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083806" w:rsidRPr="00A41A6D" w14:paraId="233C3BBD" w14:textId="77777777">
        <w:trPr>
          <w:trHeight w:hRule="exact" w:val="418"/>
          <w:jc w:val="center"/>
        </w:trPr>
        <w:tc>
          <w:tcPr>
            <w:tcW w:w="8720" w:type="dxa"/>
            <w:gridSpan w:val="3"/>
          </w:tcPr>
          <w:p w14:paraId="32F60576" w14:textId="77777777" w:rsidR="00083806" w:rsidRPr="00A41A6D" w:rsidRDefault="00A41A6D">
            <w:pPr>
              <w:pStyle w:val="a3"/>
              <w:tabs>
                <w:tab w:val="clear" w:pos="8306"/>
              </w:tabs>
              <w:jc w:val="center"/>
              <w:rPr>
                <w:rFonts w:ascii="Tahoma" w:hAnsi="Tahoma" w:cs="Tahoma"/>
                <w:b/>
                <w:bCs/>
                <w:color w:val="000080"/>
                <w:sz w:val="20"/>
                <w:szCs w:val="20"/>
                <w:rtl/>
              </w:rPr>
            </w:pPr>
            <w:bookmarkStart w:id="0" w:name="LastJudge"/>
            <w:r w:rsidRPr="00A41A6D">
              <w:rPr>
                <w:rFonts w:ascii="Tahoma" w:hAnsi="Tahoma" w:cs="Tahoma" w:hint="cs"/>
                <w:b/>
                <w:bCs/>
                <w:color w:val="000080"/>
                <w:sz w:val="20"/>
                <w:szCs w:val="20"/>
                <w:rtl/>
              </w:rPr>
              <w:t>בתי המשפט</w:t>
            </w:r>
          </w:p>
        </w:tc>
      </w:tr>
      <w:tr w:rsidR="00083806" w:rsidRPr="00A41A6D" w14:paraId="2C3A7D03" w14:textId="77777777">
        <w:trPr>
          <w:trHeight w:val="709"/>
          <w:jc w:val="center"/>
        </w:trPr>
        <w:tc>
          <w:tcPr>
            <w:tcW w:w="4805" w:type="dxa"/>
          </w:tcPr>
          <w:p w14:paraId="58CC7A28" w14:textId="77777777" w:rsidR="00083806" w:rsidRPr="00A41A6D" w:rsidRDefault="00A41A6D">
            <w:pPr>
              <w:rPr>
                <w:b/>
                <w:bCs/>
                <w:sz w:val="28"/>
                <w:szCs w:val="28"/>
                <w:rtl/>
              </w:rPr>
            </w:pPr>
            <w:r w:rsidRPr="00A41A6D">
              <w:rPr>
                <w:rFonts w:hint="cs"/>
                <w:b/>
                <w:bCs/>
                <w:sz w:val="28"/>
                <w:szCs w:val="28"/>
                <w:rtl/>
              </w:rPr>
              <w:t>בית משפט השלום קריית גת</w:t>
            </w:r>
          </w:p>
        </w:tc>
        <w:tc>
          <w:tcPr>
            <w:tcW w:w="236" w:type="dxa"/>
            <w:vMerge w:val="restart"/>
          </w:tcPr>
          <w:p w14:paraId="377728B9" w14:textId="77777777" w:rsidR="00083806" w:rsidRPr="00A41A6D" w:rsidRDefault="00083806">
            <w:pPr>
              <w:pStyle w:val="a3"/>
              <w:jc w:val="right"/>
              <w:rPr>
                <w:b/>
                <w:bCs/>
                <w:sz w:val="28"/>
                <w:szCs w:val="28"/>
                <w:rtl/>
              </w:rPr>
            </w:pPr>
          </w:p>
        </w:tc>
        <w:tc>
          <w:tcPr>
            <w:tcW w:w="3679" w:type="dxa"/>
            <w:vMerge w:val="restart"/>
          </w:tcPr>
          <w:p w14:paraId="71621307" w14:textId="77777777" w:rsidR="00083806" w:rsidRPr="00A41A6D" w:rsidRDefault="00A41A6D">
            <w:pPr>
              <w:jc w:val="right"/>
              <w:rPr>
                <w:b/>
                <w:bCs/>
                <w:sz w:val="28"/>
                <w:szCs w:val="28"/>
                <w:rtl/>
              </w:rPr>
            </w:pPr>
            <w:r w:rsidRPr="00A41A6D">
              <w:rPr>
                <w:b/>
                <w:bCs/>
                <w:sz w:val="28"/>
                <w:szCs w:val="28"/>
                <w:rtl/>
              </w:rPr>
              <w:t>ת"פ</w:t>
            </w:r>
            <w:r w:rsidRPr="00A41A6D">
              <w:rPr>
                <w:rFonts w:hint="cs"/>
                <w:b/>
                <w:bCs/>
                <w:sz w:val="28"/>
                <w:szCs w:val="28"/>
                <w:rtl/>
              </w:rPr>
              <w:t xml:space="preserve"> </w:t>
            </w:r>
            <w:r w:rsidRPr="00A41A6D">
              <w:rPr>
                <w:b/>
                <w:bCs/>
                <w:sz w:val="28"/>
                <w:szCs w:val="28"/>
                <w:rtl/>
              </w:rPr>
              <w:t>36953-04-14</w:t>
            </w:r>
          </w:p>
          <w:p w14:paraId="5A80DADE" w14:textId="77777777" w:rsidR="00083806" w:rsidRPr="00A41A6D" w:rsidRDefault="00083806">
            <w:pPr>
              <w:pStyle w:val="a3"/>
              <w:tabs>
                <w:tab w:val="clear" w:pos="4153"/>
              </w:tabs>
              <w:jc w:val="right"/>
              <w:rPr>
                <w:b/>
                <w:bCs/>
                <w:sz w:val="20"/>
                <w:szCs w:val="20"/>
                <w:rtl/>
              </w:rPr>
            </w:pPr>
          </w:p>
          <w:p w14:paraId="1C596312" w14:textId="77777777" w:rsidR="00083806" w:rsidRPr="00A41A6D" w:rsidRDefault="00A41A6D">
            <w:pPr>
              <w:pStyle w:val="a3"/>
              <w:tabs>
                <w:tab w:val="clear" w:pos="4153"/>
              </w:tabs>
              <w:jc w:val="right"/>
              <w:rPr>
                <w:b/>
                <w:bCs/>
                <w:sz w:val="28"/>
                <w:szCs w:val="28"/>
                <w:rtl/>
              </w:rPr>
            </w:pPr>
            <w:r w:rsidRPr="00A41A6D">
              <w:rPr>
                <w:b/>
                <w:bCs/>
                <w:sz w:val="28"/>
                <w:szCs w:val="28"/>
                <w:rtl/>
              </w:rPr>
              <w:t>28 ספטמבר 2014</w:t>
            </w:r>
          </w:p>
        </w:tc>
      </w:tr>
      <w:tr w:rsidR="00083806" w:rsidRPr="00A41A6D" w14:paraId="482E1586" w14:textId="77777777">
        <w:trPr>
          <w:trHeight w:val="547"/>
          <w:jc w:val="center"/>
        </w:trPr>
        <w:tc>
          <w:tcPr>
            <w:tcW w:w="4805" w:type="dxa"/>
          </w:tcPr>
          <w:p w14:paraId="5ADA9CE7" w14:textId="77777777" w:rsidR="00083806" w:rsidRPr="00A41A6D" w:rsidRDefault="00A41A6D">
            <w:pPr>
              <w:rPr>
                <w:b/>
                <w:bCs/>
                <w:sz w:val="28"/>
                <w:szCs w:val="28"/>
                <w:rtl/>
              </w:rPr>
            </w:pPr>
            <w:r w:rsidRPr="00A41A6D">
              <w:rPr>
                <w:rFonts w:hint="cs"/>
                <w:b/>
                <w:bCs/>
                <w:sz w:val="28"/>
                <w:szCs w:val="28"/>
                <w:rtl/>
              </w:rPr>
              <w:t>בפני: כב' ה</w:t>
            </w:r>
            <w:r w:rsidRPr="00A41A6D">
              <w:rPr>
                <w:b/>
                <w:bCs/>
                <w:sz w:val="28"/>
                <w:szCs w:val="28"/>
                <w:rtl/>
              </w:rPr>
              <w:t>שופטת בכירה רובין לביא</w:t>
            </w:r>
          </w:p>
        </w:tc>
        <w:tc>
          <w:tcPr>
            <w:tcW w:w="236" w:type="dxa"/>
            <w:vMerge/>
          </w:tcPr>
          <w:p w14:paraId="0FC22855" w14:textId="77777777" w:rsidR="00083806" w:rsidRPr="00A41A6D" w:rsidRDefault="00083806">
            <w:pPr>
              <w:pStyle w:val="a3"/>
              <w:jc w:val="right"/>
              <w:rPr>
                <w:b/>
                <w:bCs/>
                <w:sz w:val="28"/>
                <w:szCs w:val="28"/>
                <w:rtl/>
              </w:rPr>
            </w:pPr>
          </w:p>
        </w:tc>
        <w:tc>
          <w:tcPr>
            <w:tcW w:w="3679" w:type="dxa"/>
            <w:vMerge/>
          </w:tcPr>
          <w:p w14:paraId="2691F343" w14:textId="77777777" w:rsidR="00083806" w:rsidRPr="00A41A6D" w:rsidRDefault="00083806">
            <w:pPr>
              <w:jc w:val="right"/>
              <w:rPr>
                <w:b/>
                <w:bCs/>
                <w:sz w:val="28"/>
                <w:szCs w:val="28"/>
                <w:rtl/>
              </w:rPr>
            </w:pPr>
          </w:p>
        </w:tc>
      </w:tr>
    </w:tbl>
    <w:p w14:paraId="2AFC9AC2" w14:textId="77777777" w:rsidR="00083806" w:rsidRPr="00A41A6D" w:rsidRDefault="00083806">
      <w:pPr>
        <w:pStyle w:val="a3"/>
        <w:jc w:val="center"/>
        <w:rPr>
          <w:rFonts w:ascii="Tahoma" w:hAnsi="Tahoma" w:cs="Tahoma"/>
          <w:b/>
          <w:bCs/>
          <w:color w:val="000080"/>
          <w:sz w:val="20"/>
          <w:szCs w:val="20"/>
          <w:rtl/>
        </w:rPr>
      </w:pPr>
    </w:p>
    <w:p w14:paraId="37C9DF97" w14:textId="77777777" w:rsidR="00083806" w:rsidRPr="00A41A6D" w:rsidRDefault="00083806">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083806" w:rsidRPr="00A41A6D" w14:paraId="63A22EA1" w14:textId="77777777">
        <w:tc>
          <w:tcPr>
            <w:tcW w:w="945" w:type="dxa"/>
          </w:tcPr>
          <w:p w14:paraId="569378E6" w14:textId="77777777" w:rsidR="00083806" w:rsidRPr="00A41A6D" w:rsidRDefault="00A41A6D">
            <w:pPr>
              <w:rPr>
                <w:rFonts w:ascii="Times New Roman" w:eastAsia="Times New Roman" w:hAnsi="Times New Roman"/>
                <w:b/>
                <w:bCs/>
                <w:sz w:val="26"/>
                <w:rtl/>
              </w:rPr>
            </w:pPr>
            <w:bookmarkStart w:id="1" w:name="FirstAppellant"/>
            <w:r w:rsidRPr="00A41A6D">
              <w:rPr>
                <w:rFonts w:ascii="Times New Roman" w:eastAsia="Times New Roman" w:hAnsi="Times New Roman" w:hint="cs"/>
                <w:b/>
                <w:bCs/>
                <w:sz w:val="26"/>
                <w:rtl/>
              </w:rPr>
              <w:t>בעניין:</w:t>
            </w:r>
          </w:p>
        </w:tc>
        <w:tc>
          <w:tcPr>
            <w:tcW w:w="7857" w:type="dxa"/>
            <w:gridSpan w:val="4"/>
          </w:tcPr>
          <w:p w14:paraId="7291EF9C" w14:textId="77777777" w:rsidR="00083806" w:rsidRPr="00A41A6D" w:rsidRDefault="00A41A6D">
            <w:pPr>
              <w:jc w:val="left"/>
              <w:rPr>
                <w:rFonts w:ascii="Times New Roman" w:eastAsia="Times New Roman" w:hAnsi="Times New Roman"/>
                <w:b/>
                <w:bCs/>
                <w:sz w:val="26"/>
                <w:rtl/>
              </w:rPr>
            </w:pPr>
            <w:r w:rsidRPr="00A41A6D">
              <w:rPr>
                <w:rFonts w:ascii="Times New Roman" w:eastAsia="Times New Roman" w:hAnsi="Times New Roman" w:hint="cs"/>
                <w:b/>
                <w:bCs/>
                <w:sz w:val="26"/>
                <w:rtl/>
              </w:rPr>
              <w:t>מדינת ישראל</w:t>
            </w:r>
          </w:p>
        </w:tc>
      </w:tr>
      <w:bookmarkEnd w:id="1"/>
      <w:tr w:rsidR="00083806" w:rsidRPr="00A41A6D" w14:paraId="59F134F2" w14:textId="77777777">
        <w:trPr>
          <w:gridAfter w:val="1"/>
          <w:wAfter w:w="106" w:type="dxa"/>
        </w:trPr>
        <w:tc>
          <w:tcPr>
            <w:tcW w:w="945" w:type="dxa"/>
          </w:tcPr>
          <w:p w14:paraId="5FE3B32C" w14:textId="77777777" w:rsidR="00083806" w:rsidRPr="00A41A6D" w:rsidRDefault="00083806">
            <w:pPr>
              <w:ind w:left="26"/>
              <w:jc w:val="left"/>
              <w:rPr>
                <w:rFonts w:ascii="Times New Roman" w:eastAsia="Times New Roman" w:hAnsi="Times New Roman"/>
                <w:b/>
                <w:bCs/>
                <w:sz w:val="26"/>
                <w:rtl/>
              </w:rPr>
            </w:pPr>
          </w:p>
        </w:tc>
        <w:tc>
          <w:tcPr>
            <w:tcW w:w="6416" w:type="dxa"/>
          </w:tcPr>
          <w:p w14:paraId="3D5D9346" w14:textId="77777777" w:rsidR="00083806" w:rsidRPr="00A41A6D" w:rsidRDefault="00083806">
            <w:pPr>
              <w:jc w:val="left"/>
              <w:rPr>
                <w:rFonts w:ascii="Times New Roman" w:eastAsia="Times New Roman" w:hAnsi="Times New Roman"/>
                <w:b/>
                <w:bCs/>
                <w:sz w:val="26"/>
                <w:rtl/>
              </w:rPr>
            </w:pPr>
          </w:p>
        </w:tc>
        <w:tc>
          <w:tcPr>
            <w:tcW w:w="1335" w:type="dxa"/>
            <w:gridSpan w:val="2"/>
          </w:tcPr>
          <w:p w14:paraId="49E7BAAC" w14:textId="77777777" w:rsidR="00083806" w:rsidRPr="00A41A6D" w:rsidRDefault="00A41A6D">
            <w:pPr>
              <w:ind w:left="26"/>
              <w:jc w:val="left"/>
              <w:rPr>
                <w:rFonts w:ascii="Times New Roman" w:eastAsia="Times New Roman" w:hAnsi="Times New Roman"/>
                <w:b/>
                <w:bCs/>
                <w:sz w:val="26"/>
                <w:rtl/>
              </w:rPr>
            </w:pPr>
            <w:r w:rsidRPr="00A41A6D">
              <w:rPr>
                <w:rFonts w:ascii="Times New Roman" w:eastAsia="Times New Roman" w:hAnsi="Times New Roman" w:hint="cs"/>
                <w:b/>
                <w:bCs/>
                <w:sz w:val="26"/>
                <w:rtl/>
              </w:rPr>
              <w:t>המאשימה</w:t>
            </w:r>
          </w:p>
        </w:tc>
      </w:tr>
      <w:tr w:rsidR="00083806" w:rsidRPr="00A41A6D" w14:paraId="44E9D137" w14:textId="77777777">
        <w:trPr>
          <w:gridAfter w:val="1"/>
          <w:wAfter w:w="106" w:type="dxa"/>
        </w:trPr>
        <w:tc>
          <w:tcPr>
            <w:tcW w:w="8696" w:type="dxa"/>
            <w:gridSpan w:val="4"/>
          </w:tcPr>
          <w:p w14:paraId="1589074D" w14:textId="77777777" w:rsidR="00083806" w:rsidRPr="00A41A6D" w:rsidRDefault="00A41A6D">
            <w:pPr>
              <w:jc w:val="center"/>
              <w:rPr>
                <w:rFonts w:ascii="Arial" w:eastAsia="Times New Roman" w:hAnsi="Arial"/>
                <w:b/>
                <w:bCs/>
                <w:sz w:val="26"/>
              </w:rPr>
            </w:pPr>
            <w:r w:rsidRPr="00A41A6D">
              <w:rPr>
                <w:rFonts w:ascii="Arial" w:eastAsia="Times New Roman" w:hAnsi="Arial"/>
                <w:b/>
                <w:bCs/>
                <w:sz w:val="26"/>
                <w:rtl/>
              </w:rPr>
              <w:t>נ</w:t>
            </w:r>
            <w:r w:rsidRPr="00A41A6D">
              <w:rPr>
                <w:rFonts w:ascii="Arial" w:eastAsia="Times New Roman" w:hAnsi="Arial" w:hint="cs"/>
                <w:b/>
                <w:bCs/>
                <w:sz w:val="26"/>
                <w:rtl/>
              </w:rPr>
              <w:t xml:space="preserve"> </w:t>
            </w:r>
            <w:r w:rsidRPr="00A41A6D">
              <w:rPr>
                <w:rFonts w:ascii="Arial" w:eastAsia="Times New Roman" w:hAnsi="Arial"/>
                <w:b/>
                <w:bCs/>
                <w:sz w:val="26"/>
                <w:rtl/>
              </w:rPr>
              <w:t>ג</w:t>
            </w:r>
            <w:r w:rsidRPr="00A41A6D">
              <w:rPr>
                <w:rFonts w:ascii="Arial" w:eastAsia="Times New Roman" w:hAnsi="Arial" w:hint="cs"/>
                <w:b/>
                <w:bCs/>
                <w:sz w:val="26"/>
                <w:rtl/>
              </w:rPr>
              <w:t xml:space="preserve"> </w:t>
            </w:r>
            <w:r w:rsidRPr="00A41A6D">
              <w:rPr>
                <w:rFonts w:ascii="Arial" w:eastAsia="Times New Roman" w:hAnsi="Arial"/>
                <w:b/>
                <w:bCs/>
                <w:sz w:val="26"/>
                <w:rtl/>
              </w:rPr>
              <w:t>ד</w:t>
            </w:r>
          </w:p>
        </w:tc>
      </w:tr>
      <w:tr w:rsidR="00083806" w:rsidRPr="00A41A6D" w14:paraId="0A39A7C3" w14:textId="77777777">
        <w:trPr>
          <w:gridAfter w:val="1"/>
          <w:wAfter w:w="106" w:type="dxa"/>
        </w:trPr>
        <w:tc>
          <w:tcPr>
            <w:tcW w:w="945" w:type="dxa"/>
          </w:tcPr>
          <w:p w14:paraId="590C0651" w14:textId="77777777" w:rsidR="00083806" w:rsidRPr="00A41A6D" w:rsidRDefault="00083806">
            <w:pPr>
              <w:ind w:left="26"/>
              <w:rPr>
                <w:rFonts w:ascii="Times New Roman" w:eastAsia="Times New Roman" w:hAnsi="Times New Roman"/>
                <w:b/>
                <w:bCs/>
                <w:sz w:val="26"/>
                <w:rtl/>
              </w:rPr>
            </w:pPr>
          </w:p>
        </w:tc>
        <w:tc>
          <w:tcPr>
            <w:tcW w:w="6435" w:type="dxa"/>
            <w:gridSpan w:val="2"/>
          </w:tcPr>
          <w:p w14:paraId="3D5B3B60" w14:textId="77777777" w:rsidR="00083806" w:rsidRPr="00A41A6D" w:rsidRDefault="00A41A6D">
            <w:pPr>
              <w:jc w:val="left"/>
              <w:rPr>
                <w:b/>
                <w:bCs/>
                <w:sz w:val="26"/>
                <w:rtl/>
              </w:rPr>
            </w:pPr>
            <w:r w:rsidRPr="00A41A6D">
              <w:rPr>
                <w:rFonts w:ascii="Times New Roman" w:eastAsia="Times New Roman" w:hAnsi="Times New Roman" w:hint="cs"/>
                <w:rtl/>
              </w:rPr>
              <w:t>מרט קרקולוב</w:t>
            </w:r>
            <w:r w:rsidRPr="00A41A6D">
              <w:rPr>
                <w:rFonts w:ascii="Times New Roman" w:eastAsia="Times New Roman" w:hAnsi="Times New Roman" w:hint="cs"/>
                <w:b/>
                <w:bCs/>
                <w:sz w:val="26"/>
                <w:rtl/>
              </w:rPr>
              <w:t xml:space="preserve"> </w:t>
            </w:r>
            <w:r w:rsidRPr="00A41A6D">
              <w:rPr>
                <w:rFonts w:ascii="Times New Roman" w:eastAsia="Times New Roman" w:hAnsi="Times New Roman" w:hint="cs"/>
                <w:rtl/>
              </w:rPr>
              <w:t>ת.ז.</w:t>
            </w:r>
            <w:r w:rsidRPr="00A41A6D">
              <w:rPr>
                <w:rFonts w:ascii="Times New Roman" w:eastAsia="Times New Roman" w:hAnsi="Times New Roman" w:hint="cs"/>
                <w:b/>
                <w:bCs/>
                <w:sz w:val="26"/>
                <w:rtl/>
              </w:rPr>
              <w:t xml:space="preserve"> </w:t>
            </w:r>
            <w:r w:rsidRPr="00A41A6D">
              <w:rPr>
                <w:rFonts w:ascii="Times New Roman" w:eastAsia="Times New Roman" w:hAnsi="Times New Roman" w:hint="cs"/>
                <w:rtl/>
              </w:rPr>
              <w:t>316966662</w:t>
            </w:r>
          </w:p>
        </w:tc>
        <w:tc>
          <w:tcPr>
            <w:tcW w:w="1316" w:type="dxa"/>
          </w:tcPr>
          <w:p w14:paraId="7001A591" w14:textId="77777777" w:rsidR="00083806" w:rsidRPr="00A41A6D" w:rsidRDefault="00083806">
            <w:pPr>
              <w:rPr>
                <w:rFonts w:ascii="Times New Roman" w:eastAsia="Times New Roman" w:hAnsi="Times New Roman"/>
                <w:b/>
                <w:bCs/>
                <w:sz w:val="26"/>
                <w:rtl/>
              </w:rPr>
            </w:pPr>
          </w:p>
        </w:tc>
      </w:tr>
      <w:tr w:rsidR="00083806" w:rsidRPr="00A41A6D" w14:paraId="45A2E318" w14:textId="77777777">
        <w:trPr>
          <w:gridAfter w:val="1"/>
          <w:wAfter w:w="106" w:type="dxa"/>
        </w:trPr>
        <w:tc>
          <w:tcPr>
            <w:tcW w:w="945" w:type="dxa"/>
          </w:tcPr>
          <w:p w14:paraId="60E58F85" w14:textId="77777777" w:rsidR="00083806" w:rsidRPr="00A41A6D" w:rsidRDefault="00083806">
            <w:pPr>
              <w:ind w:left="26"/>
              <w:jc w:val="left"/>
              <w:rPr>
                <w:rFonts w:ascii="Times New Roman" w:eastAsia="Times New Roman" w:hAnsi="Times New Roman"/>
                <w:b/>
                <w:bCs/>
                <w:sz w:val="26"/>
                <w:rtl/>
              </w:rPr>
            </w:pPr>
          </w:p>
        </w:tc>
        <w:tc>
          <w:tcPr>
            <w:tcW w:w="6435" w:type="dxa"/>
            <w:gridSpan w:val="2"/>
          </w:tcPr>
          <w:p w14:paraId="61BFDD8C" w14:textId="77777777" w:rsidR="00083806" w:rsidRPr="00A41A6D" w:rsidRDefault="00083806">
            <w:pPr>
              <w:jc w:val="left"/>
              <w:rPr>
                <w:rFonts w:ascii="Times New Roman" w:eastAsia="Times New Roman" w:hAnsi="Times New Roman"/>
                <w:b/>
                <w:bCs/>
                <w:sz w:val="26"/>
                <w:rtl/>
              </w:rPr>
            </w:pPr>
          </w:p>
        </w:tc>
        <w:tc>
          <w:tcPr>
            <w:tcW w:w="1316" w:type="dxa"/>
          </w:tcPr>
          <w:p w14:paraId="18A323D8" w14:textId="77777777" w:rsidR="00083806" w:rsidRPr="00A41A6D" w:rsidRDefault="00A41A6D">
            <w:pPr>
              <w:jc w:val="left"/>
              <w:rPr>
                <w:rFonts w:ascii="Times New Roman" w:eastAsia="Times New Roman" w:hAnsi="Times New Roman"/>
                <w:b/>
                <w:bCs/>
                <w:sz w:val="26"/>
                <w:rtl/>
              </w:rPr>
            </w:pPr>
            <w:r w:rsidRPr="00A41A6D">
              <w:rPr>
                <w:rFonts w:ascii="Times New Roman" w:eastAsia="Times New Roman" w:hAnsi="Times New Roman" w:hint="cs"/>
                <w:b/>
                <w:bCs/>
                <w:sz w:val="26"/>
                <w:rtl/>
              </w:rPr>
              <w:t>הנאשם</w:t>
            </w:r>
          </w:p>
        </w:tc>
      </w:tr>
    </w:tbl>
    <w:p w14:paraId="14EEF074" w14:textId="77777777" w:rsidR="00083806" w:rsidRPr="00A41A6D" w:rsidRDefault="00083806">
      <w:pPr>
        <w:rPr>
          <w:rFonts w:ascii="Arial" w:hAnsi="Arial"/>
          <w:b/>
          <w:bCs/>
          <w:sz w:val="26"/>
          <w:rtl/>
        </w:rPr>
      </w:pPr>
    </w:p>
    <w:p w14:paraId="2D8B58B9" w14:textId="77777777" w:rsidR="00083806" w:rsidRPr="00A41A6D" w:rsidRDefault="00A41A6D">
      <w:pPr>
        <w:rPr>
          <w:rFonts w:ascii="Arial" w:hAnsi="Arial"/>
          <w:b/>
          <w:bCs/>
          <w:sz w:val="26"/>
          <w:rtl/>
        </w:rPr>
      </w:pPr>
      <w:r w:rsidRPr="00A41A6D">
        <w:rPr>
          <w:rFonts w:ascii="Arial" w:hAnsi="Arial" w:hint="cs"/>
          <w:b/>
          <w:bCs/>
          <w:sz w:val="26"/>
          <w:rtl/>
        </w:rPr>
        <w:t>נוכחים:</w:t>
      </w:r>
    </w:p>
    <w:p w14:paraId="55D78F17" w14:textId="77777777" w:rsidR="00083806" w:rsidRPr="00A41A6D" w:rsidRDefault="00A41A6D">
      <w:pPr>
        <w:rPr>
          <w:rtl/>
        </w:rPr>
      </w:pPr>
      <w:bookmarkStart w:id="2" w:name="FirstLawyer"/>
      <w:r w:rsidRPr="00A41A6D">
        <w:rPr>
          <w:rFonts w:hint="cs"/>
          <w:rtl/>
        </w:rPr>
        <w:t>ב"כ</w:t>
      </w:r>
      <w:bookmarkEnd w:id="2"/>
      <w:r w:rsidRPr="00A41A6D">
        <w:rPr>
          <w:rFonts w:hint="cs"/>
          <w:rtl/>
        </w:rPr>
        <w:t xml:space="preserve"> המאשימה עו"ד </w:t>
      </w:r>
      <w:r w:rsidRPr="00A41A6D">
        <w:rPr>
          <w:rtl/>
        </w:rPr>
        <w:t>–</w:t>
      </w:r>
      <w:r w:rsidRPr="00A41A6D">
        <w:rPr>
          <w:rFonts w:hint="cs"/>
          <w:rtl/>
        </w:rPr>
        <w:t xml:space="preserve"> ענבל אביב</w:t>
      </w:r>
    </w:p>
    <w:p w14:paraId="4999560C" w14:textId="77777777" w:rsidR="00083806" w:rsidRPr="00A41A6D" w:rsidRDefault="00A41A6D">
      <w:pPr>
        <w:rPr>
          <w:rtl/>
        </w:rPr>
      </w:pPr>
      <w:r w:rsidRPr="00A41A6D">
        <w:rPr>
          <w:rFonts w:hint="cs"/>
          <w:rtl/>
        </w:rPr>
        <w:t xml:space="preserve">הנאשם ובאת כוחו עו"ד </w:t>
      </w:r>
      <w:r w:rsidRPr="00A41A6D">
        <w:rPr>
          <w:rtl/>
        </w:rPr>
        <w:t>–</w:t>
      </w:r>
      <w:r w:rsidRPr="00A41A6D">
        <w:rPr>
          <w:rFonts w:hint="cs"/>
          <w:rtl/>
        </w:rPr>
        <w:t xml:space="preserve"> חופית אדרי</w:t>
      </w:r>
    </w:p>
    <w:p w14:paraId="1A86EB65" w14:textId="77777777" w:rsidR="00083806" w:rsidRPr="00A41A6D" w:rsidRDefault="00A41A6D">
      <w:pPr>
        <w:rPr>
          <w:b/>
          <w:bCs/>
          <w:rtl/>
        </w:rPr>
      </w:pPr>
      <w:r w:rsidRPr="00A41A6D">
        <w:rPr>
          <w:sz w:val="6"/>
          <w:szCs w:val="6"/>
          <w:rtl/>
        </w:rPr>
        <w:t>&lt;#1#&gt;</w:t>
      </w:r>
    </w:p>
    <w:p w14:paraId="45013DC9" w14:textId="77777777" w:rsidR="00A2223C" w:rsidRDefault="00A41A6D">
      <w:pPr>
        <w:jc w:val="center"/>
        <w:rPr>
          <w:rFonts w:ascii="Arial" w:hAnsi="Arial"/>
          <w:b/>
          <w:color w:val="FF0000"/>
          <w:sz w:val="28"/>
          <w:szCs w:val="24"/>
          <w:rtl/>
        </w:rPr>
      </w:pPr>
      <w:r w:rsidRPr="00A41A6D">
        <w:rPr>
          <w:rFonts w:ascii="Arial" w:hAnsi="Arial"/>
          <w:b/>
          <w:color w:val="FF0000"/>
          <w:sz w:val="28"/>
          <w:szCs w:val="24"/>
          <w:rtl/>
        </w:rPr>
        <w:t>במסמך זה הושמטו פרוטוקולים</w:t>
      </w:r>
      <w:bookmarkStart w:id="3" w:name="LawTable"/>
      <w:bookmarkEnd w:id="3"/>
    </w:p>
    <w:p w14:paraId="5BAC156B" w14:textId="77777777" w:rsidR="00A2223C" w:rsidRPr="00A2223C" w:rsidRDefault="00A2223C" w:rsidP="00A2223C">
      <w:pPr>
        <w:spacing w:after="120" w:line="240" w:lineRule="exact"/>
        <w:ind w:left="283" w:hanging="283"/>
        <w:rPr>
          <w:rFonts w:ascii="FrankRuehl" w:hAnsi="FrankRuehl" w:cs="FrankRuehl"/>
          <w:color w:val="FF0000"/>
          <w:szCs w:val="24"/>
          <w:rtl/>
        </w:rPr>
      </w:pPr>
      <w:r w:rsidRPr="00A2223C">
        <w:rPr>
          <w:rFonts w:ascii="FrankRuehl" w:hAnsi="FrankRuehl" w:cs="FrankRuehl"/>
          <w:color w:val="FF0000"/>
          <w:szCs w:val="24"/>
          <w:rtl/>
        </w:rPr>
        <w:t xml:space="preserve">חקיקה שאוזכרה: </w:t>
      </w:r>
    </w:p>
    <w:p w14:paraId="73BE9C0F" w14:textId="77777777" w:rsidR="00A2223C" w:rsidRPr="00A2223C" w:rsidRDefault="00A2223C" w:rsidP="00A2223C">
      <w:pPr>
        <w:spacing w:after="120" w:line="240" w:lineRule="exact"/>
        <w:ind w:left="283" w:hanging="283"/>
        <w:rPr>
          <w:rFonts w:ascii="FrankRuehl" w:hAnsi="FrankRuehl" w:cs="FrankRuehl"/>
          <w:color w:val="0000FF"/>
          <w:szCs w:val="24"/>
          <w:u w:val="single"/>
          <w:rtl/>
        </w:rPr>
      </w:pPr>
      <w:hyperlink r:id="rId6" w:history="1">
        <w:r w:rsidRPr="00A2223C">
          <w:rPr>
            <w:rStyle w:val="Hyperlink"/>
            <w:rFonts w:ascii="FrankRuehl" w:hAnsi="FrankRuehl" w:cs="FrankRuehl"/>
            <w:szCs w:val="24"/>
            <w:rtl/>
          </w:rPr>
          <w:t>פקודת הסמים המסוכנים [נוסח חדש], תשל"ג-1973</w:t>
        </w:r>
      </w:hyperlink>
    </w:p>
    <w:p w14:paraId="7275E4C1" w14:textId="77777777" w:rsidR="00A2223C" w:rsidRPr="00A2223C" w:rsidRDefault="00A2223C" w:rsidP="00A2223C">
      <w:pPr>
        <w:spacing w:after="120" w:line="240" w:lineRule="exact"/>
        <w:ind w:left="283" w:hanging="283"/>
        <w:rPr>
          <w:rFonts w:ascii="FrankRuehl" w:hAnsi="FrankRuehl" w:cs="FrankRuehl"/>
          <w:szCs w:val="24"/>
          <w:rtl/>
        </w:rPr>
      </w:pPr>
    </w:p>
    <w:p w14:paraId="2FD5C350" w14:textId="77777777" w:rsidR="00A41A6D" w:rsidRPr="00A41A6D" w:rsidRDefault="00A41A6D" w:rsidP="00A41A6D">
      <w:pPr>
        <w:jc w:val="center"/>
        <w:rPr>
          <w:rFonts w:ascii="Arial" w:hAnsi="Arial"/>
          <w:b/>
          <w:bCs/>
          <w:sz w:val="28"/>
          <w:szCs w:val="28"/>
          <w:u w:val="single"/>
          <w:rtl/>
        </w:rPr>
      </w:pPr>
      <w:bookmarkStart w:id="4" w:name="LawTable_End"/>
      <w:bookmarkStart w:id="5" w:name="PsakDin"/>
      <w:bookmarkEnd w:id="0"/>
      <w:bookmarkEnd w:id="4"/>
      <w:r w:rsidRPr="00A41A6D">
        <w:rPr>
          <w:rFonts w:ascii="Arial" w:hAnsi="Arial"/>
          <w:b/>
          <w:bCs/>
          <w:sz w:val="28"/>
          <w:szCs w:val="28"/>
          <w:u w:val="single"/>
          <w:rtl/>
        </w:rPr>
        <w:t>גזר דין</w:t>
      </w:r>
    </w:p>
    <w:bookmarkEnd w:id="5"/>
    <w:p w14:paraId="36B2B000" w14:textId="77777777" w:rsidR="00083806" w:rsidRDefault="00083806">
      <w:pPr>
        <w:rPr>
          <w:rFonts w:ascii="Arial" w:hAnsi="Arial"/>
        </w:rPr>
      </w:pPr>
    </w:p>
    <w:p w14:paraId="0016C4F9" w14:textId="77777777" w:rsidR="00083806" w:rsidRDefault="00A41A6D">
      <w:pPr>
        <w:rPr>
          <w:rFonts w:ascii="Calibri" w:hAnsi="Calibri"/>
          <w:rtl/>
        </w:rPr>
      </w:pPr>
      <w:bookmarkStart w:id="6" w:name="ABSTRACT_START"/>
      <w:bookmarkEnd w:id="6"/>
      <w:r>
        <w:rPr>
          <w:rFonts w:hint="cs"/>
          <w:rtl/>
        </w:rPr>
        <w:t xml:space="preserve">הנאשם הודה והורשע במסגרת הסדר טיעון, בכך שב- 6.4.14 מכר בצוותא חדא עם אחר, חומר מסכן מסוג </w:t>
      </w:r>
      <w:r>
        <w:rPr>
          <w:rFonts w:ascii="Calibri" w:hAnsi="Calibri"/>
        </w:rPr>
        <w:t xml:space="preserve">AB -FUBINACA  </w:t>
      </w:r>
      <w:r>
        <w:rPr>
          <w:rFonts w:ascii="Calibri" w:hAnsi="Calibri" w:hint="cs"/>
          <w:rtl/>
        </w:rPr>
        <w:t xml:space="preserve"> במשקל של </w:t>
      </w:r>
      <w:smartTag w:uri="urn:schemas-microsoft-com:office:smarttags" w:element="metricconverter">
        <w:smartTagPr>
          <w:attr w:name="ProductID" w:val="7.82 גרם"/>
        </w:smartTagPr>
        <w:r>
          <w:rPr>
            <w:rFonts w:ascii="Calibri" w:hAnsi="Calibri" w:hint="cs"/>
            <w:rtl/>
          </w:rPr>
          <w:t>7.82 גרם</w:t>
        </w:r>
      </w:smartTag>
      <w:r>
        <w:rPr>
          <w:rFonts w:ascii="Calibri" w:hAnsi="Calibri" w:hint="cs"/>
          <w:rtl/>
        </w:rPr>
        <w:t xml:space="preserve"> נטו, תמורת תשלום 100 </w:t>
      </w:r>
      <w:r>
        <w:rPr>
          <w:rFonts w:ascii="Calibri" w:hAnsi="Calibri" w:hint="eastAsia"/>
          <w:rtl/>
        </w:rPr>
        <w:t>₪</w:t>
      </w:r>
      <w:r>
        <w:rPr>
          <w:rFonts w:ascii="Calibri" w:hAnsi="Calibri" w:hint="cs"/>
          <w:rtl/>
        </w:rPr>
        <w:t xml:space="preserve"> ששולמה לו על ידי סוכן משטרתי. </w:t>
      </w:r>
    </w:p>
    <w:p w14:paraId="048F3730" w14:textId="77777777" w:rsidR="00083806" w:rsidRDefault="00083806">
      <w:pPr>
        <w:rPr>
          <w:rFonts w:ascii="Calibri" w:hAnsi="Calibri"/>
          <w:rtl/>
        </w:rPr>
      </w:pPr>
      <w:bookmarkStart w:id="7" w:name="ABSTRACT_END"/>
      <w:bookmarkEnd w:id="7"/>
    </w:p>
    <w:p w14:paraId="0544DECB" w14:textId="77777777" w:rsidR="00083806" w:rsidRDefault="00A41A6D">
      <w:pPr>
        <w:rPr>
          <w:rFonts w:ascii="Calibri" w:hAnsi="Calibri"/>
          <w:rtl/>
        </w:rPr>
      </w:pPr>
      <w:r>
        <w:rPr>
          <w:rFonts w:ascii="Calibri" w:hAnsi="Calibri" w:hint="cs"/>
          <w:rtl/>
        </w:rPr>
        <w:t xml:space="preserve">בהמשך החזיק חומר מסכן לצורך הפצה מאותו סוג במשקל </w:t>
      </w:r>
      <w:smartTag w:uri="urn:schemas-microsoft-com:office:smarttags" w:element="metricconverter">
        <w:smartTagPr>
          <w:attr w:name="ProductID" w:val="0.94 גרם"/>
        </w:smartTagPr>
        <w:r>
          <w:rPr>
            <w:rFonts w:ascii="Calibri" w:hAnsi="Calibri" w:hint="cs"/>
            <w:rtl/>
          </w:rPr>
          <w:t>0.94 גרם</w:t>
        </w:r>
      </w:smartTag>
      <w:r>
        <w:rPr>
          <w:rFonts w:ascii="Calibri" w:hAnsi="Calibri" w:hint="cs"/>
          <w:rtl/>
        </w:rPr>
        <w:t xml:space="preserve"> נטו.</w:t>
      </w:r>
    </w:p>
    <w:p w14:paraId="3E23D547" w14:textId="77777777" w:rsidR="00083806" w:rsidRDefault="00A41A6D">
      <w:pPr>
        <w:rPr>
          <w:rFonts w:ascii="Calibri" w:hAnsi="Calibri"/>
          <w:rtl/>
        </w:rPr>
      </w:pPr>
      <w:r>
        <w:rPr>
          <w:rFonts w:ascii="Calibri" w:hAnsi="Calibri" w:hint="cs"/>
          <w:rtl/>
        </w:rPr>
        <w:t>מדובר בחומר שבהמשך הוכלל בהגדרת סם מסוכן ב</w:t>
      </w:r>
      <w:hyperlink r:id="rId7" w:history="1">
        <w:r w:rsidRPr="00A41A6D">
          <w:rPr>
            <w:rFonts w:ascii="Calibri" w:hAnsi="Calibri" w:hint="eastAsia"/>
            <w:color w:val="0000FF"/>
            <w:u w:val="single"/>
            <w:rtl/>
          </w:rPr>
          <w:t>פקודת</w:t>
        </w:r>
        <w:r w:rsidRPr="00A41A6D">
          <w:rPr>
            <w:rFonts w:ascii="Calibri" w:hAnsi="Calibri"/>
            <w:color w:val="0000FF"/>
            <w:u w:val="single"/>
            <w:rtl/>
          </w:rPr>
          <w:t xml:space="preserve"> </w:t>
        </w:r>
        <w:r w:rsidRPr="00A41A6D">
          <w:rPr>
            <w:rFonts w:ascii="Calibri" w:hAnsi="Calibri" w:hint="eastAsia"/>
            <w:color w:val="0000FF"/>
            <w:u w:val="single"/>
            <w:rtl/>
          </w:rPr>
          <w:t>הסמים</w:t>
        </w:r>
        <w:r w:rsidRPr="00A41A6D">
          <w:rPr>
            <w:rFonts w:ascii="Calibri" w:hAnsi="Calibri"/>
            <w:color w:val="0000FF"/>
            <w:u w:val="single"/>
            <w:rtl/>
          </w:rPr>
          <w:t xml:space="preserve"> </w:t>
        </w:r>
        <w:r w:rsidRPr="00A41A6D">
          <w:rPr>
            <w:rFonts w:ascii="Calibri" w:hAnsi="Calibri" w:hint="eastAsia"/>
            <w:color w:val="0000FF"/>
            <w:u w:val="single"/>
            <w:rtl/>
          </w:rPr>
          <w:t>המסוכנים</w:t>
        </w:r>
      </w:hyperlink>
      <w:r>
        <w:rPr>
          <w:rFonts w:ascii="Calibri" w:hAnsi="Calibri" w:hint="cs"/>
          <w:rtl/>
        </w:rPr>
        <w:t xml:space="preserve">. </w:t>
      </w:r>
    </w:p>
    <w:p w14:paraId="7FB9C9AB" w14:textId="77777777" w:rsidR="00083806" w:rsidRDefault="00083806">
      <w:pPr>
        <w:rPr>
          <w:rFonts w:ascii="Calibri" w:hAnsi="Calibri"/>
          <w:rtl/>
        </w:rPr>
      </w:pPr>
    </w:p>
    <w:p w14:paraId="157A9AB0" w14:textId="77777777" w:rsidR="00083806" w:rsidRDefault="00A41A6D">
      <w:pPr>
        <w:rPr>
          <w:rFonts w:ascii="Calibri" w:hAnsi="Calibri"/>
          <w:rtl/>
        </w:rPr>
      </w:pPr>
      <w:r>
        <w:rPr>
          <w:rFonts w:ascii="Calibri" w:hAnsi="Calibri" w:hint="cs"/>
          <w:rtl/>
        </w:rPr>
        <w:t>כידוע, לאור העובדה שהמחוקק לא הספיק להכניס ל</w:t>
      </w:r>
      <w:hyperlink r:id="rId8" w:history="1">
        <w:r w:rsidRPr="00A41A6D">
          <w:rPr>
            <w:rFonts w:ascii="Calibri" w:hAnsi="Calibri" w:hint="eastAsia"/>
            <w:color w:val="0000FF"/>
            <w:u w:val="single"/>
            <w:rtl/>
          </w:rPr>
          <w:t>פקודת</w:t>
        </w:r>
        <w:r w:rsidRPr="00A41A6D">
          <w:rPr>
            <w:rFonts w:ascii="Calibri" w:hAnsi="Calibri"/>
            <w:color w:val="0000FF"/>
            <w:u w:val="single"/>
            <w:rtl/>
          </w:rPr>
          <w:t xml:space="preserve"> </w:t>
        </w:r>
        <w:r w:rsidRPr="00A41A6D">
          <w:rPr>
            <w:rFonts w:ascii="Calibri" w:hAnsi="Calibri" w:hint="eastAsia"/>
            <w:color w:val="0000FF"/>
            <w:u w:val="single"/>
            <w:rtl/>
          </w:rPr>
          <w:t>הסמים</w:t>
        </w:r>
        <w:r w:rsidRPr="00A41A6D">
          <w:rPr>
            <w:rFonts w:ascii="Calibri" w:hAnsi="Calibri"/>
            <w:color w:val="0000FF"/>
            <w:u w:val="single"/>
            <w:rtl/>
          </w:rPr>
          <w:t xml:space="preserve"> </w:t>
        </w:r>
        <w:r w:rsidRPr="00A41A6D">
          <w:rPr>
            <w:rFonts w:ascii="Calibri" w:hAnsi="Calibri" w:hint="eastAsia"/>
            <w:color w:val="0000FF"/>
            <w:u w:val="single"/>
            <w:rtl/>
          </w:rPr>
          <w:t>המסוכנים</w:t>
        </w:r>
      </w:hyperlink>
      <w:r>
        <w:rPr>
          <w:rFonts w:ascii="Calibri" w:hAnsi="Calibri" w:hint="cs"/>
          <w:rtl/>
        </w:rPr>
        <w:t xml:space="preserve"> חומרים מסכנים,  כשהסוחרים והמפיצים של החומר המסכן ניצלו הפירצה לעשית רווח גדול על חשבון בריאות הציבור, מצא המחוקק לנכון לחקוק את החוק הספציפי שעניינו מאבק בתופעת השימוש בחומרים מסכנים תשע"ג </w:t>
      </w:r>
      <w:r>
        <w:rPr>
          <w:rFonts w:ascii="Calibri" w:hAnsi="Calibri"/>
          <w:rtl/>
        </w:rPr>
        <w:t>–</w:t>
      </w:r>
      <w:r>
        <w:rPr>
          <w:rFonts w:ascii="Calibri" w:hAnsi="Calibri" w:hint="cs"/>
          <w:rtl/>
        </w:rPr>
        <w:t xml:space="preserve"> 2013.</w:t>
      </w:r>
    </w:p>
    <w:p w14:paraId="1B8D0544" w14:textId="77777777" w:rsidR="00083806" w:rsidRDefault="00A41A6D">
      <w:pPr>
        <w:rPr>
          <w:rFonts w:ascii="Calibri" w:hAnsi="Calibri"/>
          <w:rtl/>
        </w:rPr>
      </w:pPr>
      <w:r>
        <w:rPr>
          <w:rFonts w:ascii="Calibri" w:hAnsi="Calibri" w:hint="cs"/>
          <w:rtl/>
        </w:rPr>
        <w:t>הואיל ומדובר בחוק חדש מתחמי ענישה המקובלים בבתי משפט השלום טרם נבחנו על ידי ערכאת הערעור, כששמעתי  שמרבית גזרי הדין הם במסגרת הסדרי טיעון.</w:t>
      </w:r>
    </w:p>
    <w:p w14:paraId="0C0FC571" w14:textId="77777777" w:rsidR="00083806" w:rsidRDefault="00083806">
      <w:pPr>
        <w:rPr>
          <w:rFonts w:ascii="Calibri" w:hAnsi="Calibri"/>
          <w:rtl/>
        </w:rPr>
      </w:pPr>
    </w:p>
    <w:p w14:paraId="54163B51" w14:textId="77777777" w:rsidR="00083806" w:rsidRDefault="00A41A6D">
      <w:pPr>
        <w:rPr>
          <w:rFonts w:ascii="Calibri" w:hAnsi="Calibri"/>
          <w:rtl/>
        </w:rPr>
      </w:pPr>
      <w:r>
        <w:rPr>
          <w:rFonts w:ascii="Calibri" w:hAnsi="Calibri" w:hint="cs"/>
          <w:rtl/>
        </w:rPr>
        <w:t xml:space="preserve">התביעה עותרת למתחם עונשי הנע בין 6 </w:t>
      </w:r>
      <w:r>
        <w:rPr>
          <w:rFonts w:ascii="Calibri" w:hAnsi="Calibri"/>
          <w:rtl/>
        </w:rPr>
        <w:t>–</w:t>
      </w:r>
      <w:r>
        <w:rPr>
          <w:rFonts w:ascii="Calibri" w:hAnsi="Calibri" w:hint="cs"/>
          <w:rtl/>
        </w:rPr>
        <w:t xml:space="preserve"> 12 חודשי מאסר, בעוד הסניגורית עותרת למתחם מינימום של 3 חודשים שלדעתה יש ליישם במקרה הזה.</w:t>
      </w:r>
    </w:p>
    <w:p w14:paraId="73EE8643" w14:textId="77777777" w:rsidR="00083806" w:rsidRDefault="00083806">
      <w:pPr>
        <w:rPr>
          <w:rFonts w:ascii="Calibri" w:hAnsi="Calibri"/>
          <w:rtl/>
        </w:rPr>
      </w:pPr>
    </w:p>
    <w:p w14:paraId="20A1B180" w14:textId="77777777" w:rsidR="00083806" w:rsidRDefault="00A41A6D">
      <w:pPr>
        <w:rPr>
          <w:rFonts w:ascii="Calibri" w:hAnsi="Calibri"/>
          <w:rtl/>
        </w:rPr>
      </w:pPr>
      <w:r>
        <w:rPr>
          <w:rFonts w:ascii="Calibri" w:hAnsi="Calibri" w:hint="cs"/>
          <w:rtl/>
        </w:rPr>
        <w:t>על פי הסדר הטיעון  הגבילה התביעה עתירתה ל- 6 חודשים שישא בעבודות שירות בעוד הסניגורית עותרת ל- 3 חודשים עבודות שירות וכן רכיבים נלווים מאסר מותנה, קנס והתחייבות.</w:t>
      </w:r>
    </w:p>
    <w:p w14:paraId="76234A66" w14:textId="77777777" w:rsidR="00083806" w:rsidRDefault="00083806">
      <w:pPr>
        <w:rPr>
          <w:rFonts w:ascii="Calibri" w:hAnsi="Calibri"/>
          <w:rtl/>
        </w:rPr>
      </w:pPr>
    </w:p>
    <w:p w14:paraId="42EA0F29" w14:textId="77777777" w:rsidR="00083806" w:rsidRDefault="00A41A6D">
      <w:pPr>
        <w:rPr>
          <w:rFonts w:ascii="Calibri" w:hAnsi="Calibri"/>
          <w:rtl/>
        </w:rPr>
      </w:pPr>
      <w:r>
        <w:rPr>
          <w:rFonts w:ascii="Calibri" w:hAnsi="Calibri" w:hint="cs"/>
          <w:rtl/>
        </w:rPr>
        <w:t>התביעה הפנתה בעיקר ל</w:t>
      </w:r>
      <w:hyperlink r:id="rId9" w:history="1">
        <w:r w:rsidRPr="00A41A6D">
          <w:rPr>
            <w:rFonts w:ascii="Calibri" w:hAnsi="Calibri" w:hint="eastAsia"/>
            <w:color w:val="0000FF"/>
            <w:u w:val="single"/>
            <w:rtl/>
          </w:rPr>
          <w:t>ת</w:t>
        </w:r>
        <w:r w:rsidRPr="00A41A6D">
          <w:rPr>
            <w:rFonts w:ascii="Calibri" w:hAnsi="Calibri"/>
            <w:color w:val="0000FF"/>
            <w:u w:val="single"/>
            <w:rtl/>
          </w:rPr>
          <w:t>.</w:t>
        </w:r>
        <w:r w:rsidRPr="00A41A6D">
          <w:rPr>
            <w:rFonts w:ascii="Calibri" w:hAnsi="Calibri" w:hint="eastAsia"/>
            <w:color w:val="0000FF"/>
            <w:u w:val="single"/>
            <w:rtl/>
          </w:rPr>
          <w:t>פ</w:t>
        </w:r>
        <w:r w:rsidRPr="00A41A6D">
          <w:rPr>
            <w:rFonts w:ascii="Calibri" w:hAnsi="Calibri"/>
            <w:color w:val="0000FF"/>
            <w:u w:val="single"/>
            <w:rtl/>
          </w:rPr>
          <w:t>. 25725-01-14</w:t>
        </w:r>
      </w:hyperlink>
      <w:r>
        <w:rPr>
          <w:rFonts w:ascii="Calibri" w:hAnsi="Calibri" w:hint="cs"/>
          <w:rtl/>
        </w:rPr>
        <w:t xml:space="preserve"> כב' השופט בן טולילה, בית משפט שלום באר שבע, בעניינו של אהרון וסקר. באותו ענין הנאשם הורשע בכך שסחר בחומר מסכן מסוג </w:t>
      </w:r>
      <w:r>
        <w:rPr>
          <w:rFonts w:ascii="Calibri" w:hAnsi="Calibri"/>
        </w:rPr>
        <w:t>PB</w:t>
      </w:r>
      <w:r>
        <w:rPr>
          <w:rFonts w:ascii="Calibri" w:hAnsi="Calibri" w:hint="cs"/>
          <w:rtl/>
        </w:rPr>
        <w:t xml:space="preserve">22, שקית תמורת תשלום של 50 </w:t>
      </w:r>
      <w:r>
        <w:rPr>
          <w:rFonts w:ascii="Calibri" w:hAnsi="Calibri" w:hint="eastAsia"/>
          <w:rtl/>
        </w:rPr>
        <w:t>₪</w:t>
      </w:r>
      <w:r>
        <w:rPr>
          <w:rFonts w:ascii="Calibri" w:hAnsi="Calibri" w:hint="cs"/>
          <w:rtl/>
        </w:rPr>
        <w:t xml:space="preserve"> וכן החזיק 10 שקיות במטרה למוכרן. בית המשפט הפנה להצעת החוק בה צוין כי החוק נועד לאפשר לרשויות להתמודד עם ההפצה של חומרים מסוכנים בעלי השפעה פסיכו אקטיבית לדומה לשל סמים מסוכנים. הדברים אמורים ביתר שאת לגבי חומר סינטטי טהור בשונה מסמים שמקורם בצומח. המחוקק התיחס לכך שהואיל ואינם נכללים בפקודת הסמים, הם מיוצרים ומפוצים באופן גלוי לכל דורש, למרות הסיכון הנשקף מהם ובמיוחד מקובל השימוש בקרב בני נוער וצעירים כשהנתונים מעידים על כך שאלפי בני נוער בארץ צורכים חומרים מסכנים מידי שנה ונתונים להשפעות המזיקות של חומרים אלו.  התביעה הגישה לבית המשפט חוות דעת המתיחס לחומר המסכן </w:t>
      </w:r>
      <w:r>
        <w:rPr>
          <w:rFonts w:ascii="Calibri" w:hAnsi="Calibri"/>
        </w:rPr>
        <w:t>PB</w:t>
      </w:r>
      <w:r>
        <w:rPr>
          <w:rFonts w:ascii="Calibri" w:hAnsi="Calibri" w:hint="cs"/>
          <w:rtl/>
        </w:rPr>
        <w:t>22 שהוא מקבוצת החומרים הקנבואידים הסינתטיים שהשימוש בהם הביא בעבר אישפוזים או התדרדרות נפשית עד כדי התקפים פסיכוטיים , אובדן זיכרון ופגיעה תפקודית וכן כי מדובר בחומר שהפוטנציאל ההתמכרותי בו גבוה.</w:t>
      </w:r>
    </w:p>
    <w:p w14:paraId="28546526" w14:textId="77777777" w:rsidR="00083806" w:rsidRDefault="00A41A6D">
      <w:pPr>
        <w:rPr>
          <w:rFonts w:ascii="Calibri" w:hAnsi="Calibri"/>
          <w:rtl/>
        </w:rPr>
      </w:pPr>
      <w:r>
        <w:rPr>
          <w:rFonts w:ascii="Calibri" w:hAnsi="Calibri" w:hint="cs"/>
          <w:rtl/>
        </w:rPr>
        <w:t>התביעה לא המציאה חוות דעת באשר לחומר המסכן, אך כאמור המחוקק כבר הכניסו ל</w:t>
      </w:r>
      <w:hyperlink r:id="rId10" w:history="1">
        <w:r w:rsidRPr="00A41A6D">
          <w:rPr>
            <w:rFonts w:ascii="Calibri" w:hAnsi="Calibri" w:hint="eastAsia"/>
            <w:color w:val="0000FF"/>
            <w:u w:val="single"/>
            <w:rtl/>
          </w:rPr>
          <w:t>פקודת</w:t>
        </w:r>
        <w:r w:rsidRPr="00A41A6D">
          <w:rPr>
            <w:rFonts w:ascii="Calibri" w:hAnsi="Calibri"/>
            <w:color w:val="0000FF"/>
            <w:u w:val="single"/>
            <w:rtl/>
          </w:rPr>
          <w:t xml:space="preserve"> </w:t>
        </w:r>
        <w:r w:rsidRPr="00A41A6D">
          <w:rPr>
            <w:rFonts w:ascii="Calibri" w:hAnsi="Calibri" w:hint="eastAsia"/>
            <w:color w:val="0000FF"/>
            <w:u w:val="single"/>
            <w:rtl/>
          </w:rPr>
          <w:t>הסמים</w:t>
        </w:r>
        <w:r w:rsidRPr="00A41A6D">
          <w:rPr>
            <w:rFonts w:ascii="Calibri" w:hAnsi="Calibri"/>
            <w:color w:val="0000FF"/>
            <w:u w:val="single"/>
            <w:rtl/>
          </w:rPr>
          <w:t xml:space="preserve"> </w:t>
        </w:r>
        <w:r w:rsidRPr="00A41A6D">
          <w:rPr>
            <w:rFonts w:ascii="Calibri" w:hAnsi="Calibri" w:hint="eastAsia"/>
            <w:color w:val="0000FF"/>
            <w:u w:val="single"/>
            <w:rtl/>
          </w:rPr>
          <w:t>המסוכנים</w:t>
        </w:r>
      </w:hyperlink>
      <w:r>
        <w:rPr>
          <w:rFonts w:ascii="Calibri" w:hAnsi="Calibri" w:hint="cs"/>
          <w:rtl/>
        </w:rPr>
        <w:t xml:space="preserve"> ולכן קיימת חזקת מסוכנות גבוהה והעונש שבצידו לכן גבוה.</w:t>
      </w:r>
    </w:p>
    <w:p w14:paraId="48B920B2" w14:textId="77777777" w:rsidR="00083806" w:rsidRDefault="00083806">
      <w:pPr>
        <w:rPr>
          <w:rFonts w:ascii="Calibri" w:hAnsi="Calibri"/>
          <w:rtl/>
        </w:rPr>
      </w:pPr>
    </w:p>
    <w:p w14:paraId="012827DB" w14:textId="77777777" w:rsidR="00083806" w:rsidRDefault="00A41A6D">
      <w:pPr>
        <w:rPr>
          <w:rFonts w:ascii="Calibri" w:hAnsi="Calibri"/>
          <w:rtl/>
        </w:rPr>
      </w:pPr>
      <w:r>
        <w:rPr>
          <w:rFonts w:ascii="Calibri" w:hAnsi="Calibri" w:hint="cs"/>
          <w:rtl/>
        </w:rPr>
        <w:t xml:space="preserve">בית המשפט מחוזי כבר הכיר בסחר בחומר מסכן כמקימה עילת מעצר בשל המסוכנות הנשקפת ממנה וזאת עד תום ההליכים המשפטיים. </w:t>
      </w:r>
    </w:p>
    <w:p w14:paraId="7C8DB234" w14:textId="77777777" w:rsidR="00083806" w:rsidRDefault="00083806">
      <w:pPr>
        <w:rPr>
          <w:rFonts w:ascii="Calibri" w:hAnsi="Calibri"/>
          <w:rtl/>
        </w:rPr>
      </w:pPr>
    </w:p>
    <w:p w14:paraId="62FA7731" w14:textId="77777777" w:rsidR="00083806" w:rsidRDefault="00A41A6D">
      <w:pPr>
        <w:rPr>
          <w:rFonts w:ascii="Calibri" w:hAnsi="Calibri"/>
          <w:rtl/>
        </w:rPr>
      </w:pPr>
      <w:r>
        <w:rPr>
          <w:rFonts w:ascii="Calibri" w:hAnsi="Calibri" w:hint="cs"/>
          <w:rtl/>
        </w:rPr>
        <w:t xml:space="preserve">בתיק בו דן כב' השופט בן טולילה הנאשם היה עצור עד תום ההליכים והטיעונים לעונש היו פתוחים. </w:t>
      </w:r>
    </w:p>
    <w:p w14:paraId="3DBB7362" w14:textId="77777777" w:rsidR="00083806" w:rsidRDefault="00083806">
      <w:pPr>
        <w:rPr>
          <w:rFonts w:ascii="Calibri" w:hAnsi="Calibri"/>
          <w:rtl/>
        </w:rPr>
      </w:pPr>
    </w:p>
    <w:p w14:paraId="5B46559C" w14:textId="77777777" w:rsidR="00083806" w:rsidRDefault="00A41A6D">
      <w:pPr>
        <w:rPr>
          <w:rFonts w:ascii="Calibri" w:hAnsi="Calibri"/>
          <w:rtl/>
        </w:rPr>
      </w:pPr>
      <w:r>
        <w:rPr>
          <w:rFonts w:ascii="Calibri" w:hAnsi="Calibri" w:hint="cs"/>
          <w:rtl/>
        </w:rPr>
        <w:t xml:space="preserve">באשר לערך החברתי המוגן </w:t>
      </w:r>
      <w:r>
        <w:rPr>
          <w:rFonts w:ascii="Calibri" w:hAnsi="Calibri"/>
          <w:rtl/>
        </w:rPr>
        <w:t>–</w:t>
      </w:r>
      <w:r>
        <w:rPr>
          <w:rFonts w:ascii="Calibri" w:hAnsi="Calibri" w:hint="cs"/>
          <w:rtl/>
        </w:rPr>
        <w:t xml:space="preserve"> מדובר ללא ספק בהגנה על שלום הציבור ובריאותו וכאמור בעיקר בני נוער ששיקול הדעת שלהם לקוי. הסוחרים בחומרים מסכנים כאלו הסוחרים בסמים מסוכנים הוא שיקול כלכלי גרידא, תוך עצימת עיניים מהתוצאות הקשות ולעיתים </w:t>
      </w:r>
      <w:r>
        <w:rPr>
          <w:rFonts w:ascii="Calibri" w:hAnsi="Calibri" w:hint="cs"/>
          <w:rtl/>
        </w:rPr>
        <w:lastRenderedPageBreak/>
        <w:t>הקטלניות של השימוש בחומר אותו מוכרים. הרווח הגדול הוא העומד מול עיניהם ולא גידול אמפטיה עם הקורבן.</w:t>
      </w:r>
    </w:p>
    <w:p w14:paraId="344F27CD" w14:textId="77777777" w:rsidR="00083806" w:rsidRDefault="00083806">
      <w:pPr>
        <w:rPr>
          <w:rFonts w:ascii="Calibri" w:hAnsi="Calibri"/>
          <w:rtl/>
        </w:rPr>
      </w:pPr>
    </w:p>
    <w:p w14:paraId="5BB6AD0D" w14:textId="77777777" w:rsidR="00083806" w:rsidRDefault="00A41A6D">
      <w:pPr>
        <w:rPr>
          <w:rFonts w:ascii="Calibri" w:hAnsi="Calibri"/>
          <w:rtl/>
        </w:rPr>
      </w:pPr>
      <w:r>
        <w:rPr>
          <w:rFonts w:ascii="Calibri" w:hAnsi="Calibri" w:hint="cs"/>
          <w:rtl/>
        </w:rPr>
        <w:t xml:space="preserve">כב' השופט בן טולילה מתיחס לגזרי דין השונים של בתי משפט השלום ולמתחם הנע בין 4 ל- 10 חודשים מאסר בפועל,  וזאת בגין מכירה של שקית אחת של </w:t>
      </w:r>
      <w:r>
        <w:rPr>
          <w:rFonts w:ascii="Calibri" w:hAnsi="Calibri" w:hint="eastAsia"/>
          <w:rtl/>
        </w:rPr>
        <w:t>חומר מסוכן</w:t>
      </w:r>
      <w:r>
        <w:rPr>
          <w:rFonts w:ascii="Calibri" w:hAnsi="Calibri" w:hint="cs"/>
          <w:rtl/>
        </w:rPr>
        <w:t xml:space="preserve"> מסוג </w:t>
      </w:r>
      <w:r>
        <w:rPr>
          <w:rFonts w:ascii="Calibri" w:hAnsi="Calibri"/>
        </w:rPr>
        <w:t>PB</w:t>
      </w:r>
      <w:r>
        <w:rPr>
          <w:rFonts w:ascii="Calibri" w:hAnsi="Calibri" w:hint="cs"/>
          <w:rtl/>
        </w:rPr>
        <w:t xml:space="preserve">22 . מתחם דומה קבע ביחס לעבירה נוספת שעניינה החזקת חומר מסוכן לצורכי הפצה. </w:t>
      </w:r>
    </w:p>
    <w:p w14:paraId="0A19B3CD" w14:textId="77777777" w:rsidR="00083806" w:rsidRDefault="00083806">
      <w:pPr>
        <w:rPr>
          <w:rFonts w:ascii="Calibri" w:hAnsi="Calibri"/>
          <w:rtl/>
        </w:rPr>
      </w:pPr>
    </w:p>
    <w:p w14:paraId="17137E6A" w14:textId="77777777" w:rsidR="00083806" w:rsidRDefault="00A41A6D">
      <w:pPr>
        <w:rPr>
          <w:rFonts w:ascii="Calibri" w:hAnsi="Calibri"/>
          <w:rtl/>
        </w:rPr>
      </w:pPr>
      <w:r>
        <w:rPr>
          <w:rFonts w:ascii="Calibri" w:hAnsi="Calibri" w:hint="cs"/>
          <w:rtl/>
        </w:rPr>
        <w:t>לצורך קביעת עונשו של הנאשם שבפני בגדר המתחם, אקח בחשבון לקולא את גילו, את עברו הנקי והודאתו בהזדמנות הראשונה.</w:t>
      </w:r>
    </w:p>
    <w:p w14:paraId="61E57229" w14:textId="77777777" w:rsidR="00083806" w:rsidRDefault="00083806">
      <w:pPr>
        <w:rPr>
          <w:rFonts w:ascii="Calibri" w:hAnsi="Calibri"/>
          <w:rtl/>
        </w:rPr>
      </w:pPr>
    </w:p>
    <w:p w14:paraId="3A597DF0" w14:textId="77777777" w:rsidR="00083806" w:rsidRDefault="00A41A6D">
      <w:pPr>
        <w:rPr>
          <w:rFonts w:ascii="Calibri" w:hAnsi="Calibri"/>
          <w:rtl/>
        </w:rPr>
      </w:pPr>
      <w:r>
        <w:rPr>
          <w:rFonts w:ascii="Calibri" w:hAnsi="Calibri" w:hint="cs"/>
          <w:rtl/>
        </w:rPr>
        <w:t>בקביעת המתחם יש לקחת בחשבון את הכמות בה סחר, מספר פעמים של ביצוע עסקאות, סוג החומר, וכן כמות החומר שבו החזיק שעל פי הנסיבות נועד להפצה.  בה במידה יש לקחת בחשבון את העובדה שהעונש בגין הפצה של חומר מסכן אינו זהה לעונשו של המפיץ סם מסוכן, שכן המחוקק התיחס לעבירה על החוק האוסר מכירה , ייבוא ויצוא של חומר אסור כעבירה של עוון, בשונה ממי שמפיץ סם מסוכן שדינו  פשע לתקופת מאסר ארוכה בהרבה.</w:t>
      </w:r>
    </w:p>
    <w:p w14:paraId="1641415F" w14:textId="77777777" w:rsidR="00083806" w:rsidRDefault="00A41A6D">
      <w:pPr>
        <w:rPr>
          <w:rFonts w:ascii="Calibri" w:hAnsi="Calibri"/>
          <w:rtl/>
        </w:rPr>
      </w:pPr>
      <w:r>
        <w:rPr>
          <w:rFonts w:ascii="Calibri" w:hAnsi="Calibri" w:hint="cs"/>
          <w:rtl/>
        </w:rPr>
        <w:t>התביעה מבקשת כי הואיל ובמקרה זה מדובר בחומר מסכן שנכלל היום ב</w:t>
      </w:r>
      <w:hyperlink r:id="rId11" w:history="1">
        <w:r w:rsidRPr="00A41A6D">
          <w:rPr>
            <w:rFonts w:ascii="Calibri" w:hAnsi="Calibri" w:hint="eastAsia"/>
            <w:color w:val="0000FF"/>
            <w:u w:val="single"/>
            <w:rtl/>
          </w:rPr>
          <w:t>פקודת</w:t>
        </w:r>
        <w:r w:rsidRPr="00A41A6D">
          <w:rPr>
            <w:rFonts w:ascii="Calibri" w:hAnsi="Calibri"/>
            <w:color w:val="0000FF"/>
            <w:u w:val="single"/>
            <w:rtl/>
          </w:rPr>
          <w:t xml:space="preserve"> </w:t>
        </w:r>
        <w:r w:rsidRPr="00A41A6D">
          <w:rPr>
            <w:rFonts w:ascii="Calibri" w:hAnsi="Calibri" w:hint="eastAsia"/>
            <w:color w:val="0000FF"/>
            <w:u w:val="single"/>
            <w:rtl/>
          </w:rPr>
          <w:t>הסמים</w:t>
        </w:r>
        <w:r w:rsidRPr="00A41A6D">
          <w:rPr>
            <w:rFonts w:ascii="Calibri" w:hAnsi="Calibri"/>
            <w:color w:val="0000FF"/>
            <w:u w:val="single"/>
            <w:rtl/>
          </w:rPr>
          <w:t xml:space="preserve"> </w:t>
        </w:r>
        <w:r w:rsidRPr="00A41A6D">
          <w:rPr>
            <w:rFonts w:ascii="Calibri" w:hAnsi="Calibri" w:hint="eastAsia"/>
            <w:color w:val="0000FF"/>
            <w:u w:val="single"/>
            <w:rtl/>
          </w:rPr>
          <w:t>המסוכנים</w:t>
        </w:r>
      </w:hyperlink>
      <w:r>
        <w:rPr>
          <w:rFonts w:ascii="Calibri" w:hAnsi="Calibri" w:hint="cs"/>
          <w:rtl/>
        </w:rPr>
        <w:t>, העונש יתקרב לעונש שיש לגזור על מי שמוכר סם מסוכן.</w:t>
      </w:r>
    </w:p>
    <w:p w14:paraId="6075A38A" w14:textId="77777777" w:rsidR="00083806" w:rsidRDefault="00A41A6D">
      <w:pPr>
        <w:rPr>
          <w:rFonts w:ascii="Calibri" w:hAnsi="Calibri"/>
          <w:rtl/>
        </w:rPr>
      </w:pPr>
      <w:r>
        <w:rPr>
          <w:rFonts w:ascii="Calibri" w:hAnsi="Calibri" w:hint="cs"/>
          <w:rtl/>
        </w:rPr>
        <w:t xml:space="preserve">המתחם שנקבע על ידי מותב זה בגין עסקה אחת בסם מסוכן נע בין 10 </w:t>
      </w:r>
      <w:r>
        <w:rPr>
          <w:rFonts w:ascii="Calibri" w:hAnsi="Calibri"/>
          <w:rtl/>
        </w:rPr>
        <w:t>–</w:t>
      </w:r>
      <w:r>
        <w:rPr>
          <w:rFonts w:ascii="Calibri" w:hAnsi="Calibri" w:hint="cs"/>
          <w:rtl/>
        </w:rPr>
        <w:t xml:space="preserve"> 24 חודשים בהתחשב בכמויות, סוג הסם, נסיבות ביצוע העסקה וכיוצ"ב.</w:t>
      </w:r>
    </w:p>
    <w:p w14:paraId="1C0FD0A8" w14:textId="77777777" w:rsidR="00083806" w:rsidRDefault="00A41A6D">
      <w:pPr>
        <w:rPr>
          <w:rFonts w:ascii="Calibri" w:hAnsi="Calibri"/>
          <w:rtl/>
        </w:rPr>
      </w:pPr>
      <w:r>
        <w:rPr>
          <w:rFonts w:ascii="Calibri" w:hAnsi="Calibri" w:hint="cs"/>
          <w:rtl/>
        </w:rPr>
        <w:t xml:space="preserve">בנסיבות אלה, המתחם יהיה מחצית וינוע בין 5 </w:t>
      </w:r>
      <w:r>
        <w:rPr>
          <w:rFonts w:ascii="Calibri" w:hAnsi="Calibri"/>
          <w:rtl/>
        </w:rPr>
        <w:t>–</w:t>
      </w:r>
      <w:r>
        <w:rPr>
          <w:rFonts w:ascii="Calibri" w:hAnsi="Calibri" w:hint="cs"/>
          <w:rtl/>
        </w:rPr>
        <w:t xml:space="preserve"> 12 חודשים בגין עסקה אחת בחומר מסכן. נסיבה מחמירה במקרה זה החזקת כמות נוספת של חומר מסכן לצורך הפצה. </w:t>
      </w:r>
    </w:p>
    <w:p w14:paraId="25C4899C" w14:textId="77777777" w:rsidR="00083806" w:rsidRDefault="00083806">
      <w:pPr>
        <w:rPr>
          <w:rFonts w:ascii="Calibri" w:hAnsi="Calibri"/>
          <w:rtl/>
        </w:rPr>
      </w:pPr>
    </w:p>
    <w:p w14:paraId="7FDFF192" w14:textId="77777777" w:rsidR="00083806" w:rsidRDefault="00A41A6D">
      <w:pPr>
        <w:rPr>
          <w:rFonts w:ascii="Calibri" w:hAnsi="Calibri"/>
          <w:rtl/>
        </w:rPr>
      </w:pPr>
      <w:r>
        <w:rPr>
          <w:rFonts w:ascii="Calibri" w:hAnsi="Calibri" w:hint="cs"/>
          <w:rtl/>
        </w:rPr>
        <w:t xml:space="preserve">בנוסף לנסיבות המקלות שצויינו לעיל, אקח בחשבון את העובדה הנאשם נעצר למשך 11 ימים בלבד, שוחרר בתנאי מעצר בית מלא, שמדובר בסיוע, וכי בהמשך בהסכמת התביעה בוטלו התנאים המגבילים בעת הצגת ההסדר, וכן שהתביעה מלכתחילה הגבילה עתירתה למאסר בעבודות שירות, בעוד המתחם האמור הינו מאסר לנשיאה בכלא. </w:t>
      </w:r>
    </w:p>
    <w:p w14:paraId="4D436E51" w14:textId="77777777" w:rsidR="00083806" w:rsidRDefault="00083806">
      <w:pPr>
        <w:rPr>
          <w:rFonts w:ascii="Calibri" w:hAnsi="Calibri"/>
          <w:rtl/>
        </w:rPr>
      </w:pPr>
    </w:p>
    <w:p w14:paraId="2EEBF211" w14:textId="77777777" w:rsidR="00083806" w:rsidRDefault="00A41A6D">
      <w:pPr>
        <w:rPr>
          <w:rtl/>
        </w:rPr>
      </w:pPr>
      <w:r>
        <w:rPr>
          <w:rFonts w:hint="cs"/>
          <w:rtl/>
        </w:rPr>
        <w:t>לאור כל האמור, אני גוזרת על הנאשם העונשים כדלקמן:</w:t>
      </w:r>
    </w:p>
    <w:p w14:paraId="2CB24B72" w14:textId="77777777" w:rsidR="00083806" w:rsidRDefault="00083806">
      <w:pPr>
        <w:rPr>
          <w:rtl/>
        </w:rPr>
      </w:pPr>
    </w:p>
    <w:p w14:paraId="4F052303" w14:textId="77777777" w:rsidR="00083806" w:rsidRDefault="00A41A6D">
      <w:pPr>
        <w:ind w:left="720" w:hanging="720"/>
      </w:pPr>
      <w:r>
        <w:rPr>
          <w:rFonts w:hint="cs"/>
          <w:rtl/>
        </w:rPr>
        <w:t>1.</w:t>
      </w:r>
      <w:r>
        <w:rPr>
          <w:rFonts w:hint="cs"/>
          <w:rtl/>
        </w:rPr>
        <w:tab/>
        <w:t xml:space="preserve">מאסר לתקופה של   5  חודשים, בניכוי המעצר,  בעבודות שירות במתנ"ס וולדנברג, באשקלון,  וזאת 5 ימים בשבוע, 8.5 שעות יומיות, בעבודות אחזקה וסיוע, מנהלה ושירותים בפיקוח ישראלי שרון. </w:t>
      </w:r>
    </w:p>
    <w:p w14:paraId="131D18B0" w14:textId="77777777" w:rsidR="00083806" w:rsidRDefault="00A41A6D">
      <w:pPr>
        <w:ind w:left="720"/>
      </w:pPr>
      <w:r>
        <w:rPr>
          <w:rFonts w:hint="cs"/>
          <w:rtl/>
        </w:rPr>
        <w:t>תחילת המאסר מיום  18.11.14  ועליו להתייצב בשעה 08:00 במועד זה בפני המפקח על עבודות השירות לצורך קליטה והצבה במפקדת גוש דרום ב"ש, ליד כלא ב"ש,  (אוטובוס אגד מתחנה מרכזית בב"ש קו 46).</w:t>
      </w:r>
    </w:p>
    <w:p w14:paraId="5E48CF4F" w14:textId="77777777" w:rsidR="00083806" w:rsidRDefault="00A41A6D">
      <w:pPr>
        <w:ind w:left="720"/>
        <w:rPr>
          <w:rtl/>
        </w:rPr>
      </w:pPr>
      <w:r>
        <w:rPr>
          <w:rFonts w:hint="cs"/>
          <w:rtl/>
        </w:rPr>
        <w:t xml:space="preserve">על הנאשם לדווח לממונה על עבודות השירות בשב"ס אודות כל שינוי בכתובתו ובפרטיו. </w:t>
      </w:r>
    </w:p>
    <w:p w14:paraId="2A45EC75" w14:textId="77777777" w:rsidR="00083806" w:rsidRDefault="00A41A6D">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578D076A" w14:textId="77777777" w:rsidR="00083806" w:rsidRDefault="00083806">
      <w:pPr>
        <w:rPr>
          <w:rtl/>
        </w:rPr>
      </w:pPr>
    </w:p>
    <w:p w14:paraId="58624F37" w14:textId="77777777" w:rsidR="00083806" w:rsidRDefault="00A41A6D">
      <w:pPr>
        <w:ind w:left="720" w:hanging="720"/>
        <w:rPr>
          <w:rtl/>
        </w:rPr>
      </w:pPr>
      <w:r>
        <w:rPr>
          <w:rFonts w:hint="cs"/>
          <w:rtl/>
        </w:rPr>
        <w:t>2.</w:t>
      </w:r>
      <w:r>
        <w:rPr>
          <w:rFonts w:hint="cs"/>
          <w:rtl/>
        </w:rPr>
        <w:tab/>
        <w:t>אני מטילה על הנאשם 12  חודשי מאסר על תנאי למשך 3   שנים והתנאי הוא שלא יעבור עבירה בה הורשע, כולל עבירה מלאה וכן ניסיון לבצע עבירה.</w:t>
      </w:r>
    </w:p>
    <w:p w14:paraId="4E85C56D" w14:textId="77777777" w:rsidR="00083806" w:rsidRDefault="00083806">
      <w:pPr>
        <w:ind w:firstLine="720"/>
        <w:rPr>
          <w:rtl/>
        </w:rPr>
      </w:pPr>
    </w:p>
    <w:p w14:paraId="7CF3B545" w14:textId="77777777" w:rsidR="00083806" w:rsidRDefault="00A41A6D">
      <w:pPr>
        <w:rPr>
          <w:rtl/>
        </w:rPr>
      </w:pPr>
      <w:r>
        <w:rPr>
          <w:rFonts w:hint="cs"/>
          <w:rtl/>
        </w:rPr>
        <w:t>3.</w:t>
      </w:r>
      <w:r>
        <w:rPr>
          <w:rtl/>
        </w:rPr>
        <w:tab/>
        <w:t>קנס בסך</w:t>
      </w:r>
      <w:r>
        <w:rPr>
          <w:rFonts w:hint="cs"/>
          <w:rtl/>
        </w:rPr>
        <w:t xml:space="preserve"> </w:t>
      </w:r>
      <w:r>
        <w:rPr>
          <w:rtl/>
        </w:rPr>
        <w:t xml:space="preserve"> </w:t>
      </w:r>
      <w:r>
        <w:rPr>
          <w:rFonts w:hint="cs"/>
          <w:rtl/>
        </w:rPr>
        <w:t>3000</w:t>
      </w:r>
      <w:r>
        <w:rPr>
          <w:rtl/>
        </w:rPr>
        <w:t xml:space="preserve"> </w:t>
      </w:r>
      <w:r>
        <w:rPr>
          <w:rFonts w:hint="cs"/>
          <w:rtl/>
        </w:rPr>
        <w:t>₪</w:t>
      </w:r>
      <w:r>
        <w:rPr>
          <w:rtl/>
        </w:rPr>
        <w:t xml:space="preserve">, או </w:t>
      </w:r>
      <w:r>
        <w:rPr>
          <w:rFonts w:hint="cs"/>
          <w:rtl/>
        </w:rPr>
        <w:t xml:space="preserve"> 100</w:t>
      </w:r>
      <w:r>
        <w:rPr>
          <w:rtl/>
        </w:rPr>
        <w:t xml:space="preserve">   ימי מאסר תמורתו. </w:t>
      </w:r>
    </w:p>
    <w:p w14:paraId="2C7E0DA1" w14:textId="77777777" w:rsidR="00083806" w:rsidRDefault="00A41A6D">
      <w:pPr>
        <w:ind w:firstLine="720"/>
        <w:rPr>
          <w:rtl/>
        </w:rPr>
      </w:pPr>
      <w:r>
        <w:rPr>
          <w:rtl/>
        </w:rPr>
        <w:t>הקנס ישולם ב-</w:t>
      </w:r>
      <w:r>
        <w:rPr>
          <w:rFonts w:hint="cs"/>
          <w:rtl/>
        </w:rPr>
        <w:t xml:space="preserve">   6</w:t>
      </w:r>
      <w:r>
        <w:rPr>
          <w:rtl/>
        </w:rPr>
        <w:t xml:space="preserve">   תשלומים שווים ורצופים החל מה- </w:t>
      </w:r>
      <w:r>
        <w:rPr>
          <w:rFonts w:hint="cs"/>
          <w:rtl/>
        </w:rPr>
        <w:t>10.1.15</w:t>
      </w:r>
    </w:p>
    <w:p w14:paraId="7ADDB32D" w14:textId="77777777" w:rsidR="00083806" w:rsidRDefault="00A41A6D">
      <w:pPr>
        <w:ind w:firstLine="720"/>
        <w:rPr>
          <w:rtl/>
        </w:rPr>
      </w:pPr>
      <w:r>
        <w:rPr>
          <w:rFonts w:hint="cs"/>
          <w:rtl/>
        </w:rPr>
        <w:t>אם לא ישלם אחד מן התשלומים במועד יעמוד כל הסכום לפרעון מיידי.</w:t>
      </w:r>
    </w:p>
    <w:p w14:paraId="262FAF73" w14:textId="77777777" w:rsidR="00083806" w:rsidRDefault="00083806">
      <w:pPr>
        <w:ind w:firstLine="720"/>
        <w:rPr>
          <w:rtl/>
        </w:rPr>
      </w:pPr>
    </w:p>
    <w:p w14:paraId="0E6A8A0D" w14:textId="77777777" w:rsidR="00083806" w:rsidRDefault="00A41A6D">
      <w:pPr>
        <w:ind w:left="720" w:hanging="720"/>
        <w:rPr>
          <w:rtl/>
        </w:rPr>
      </w:pPr>
      <w:r>
        <w:rPr>
          <w:rFonts w:hint="cs"/>
          <w:rtl/>
        </w:rPr>
        <w:t>5</w:t>
      </w:r>
      <w:r>
        <w:rPr>
          <w:rtl/>
        </w:rPr>
        <w:t>.</w:t>
      </w:r>
      <w:r>
        <w:rPr>
          <w:rtl/>
        </w:rPr>
        <w:tab/>
      </w:r>
      <w:r>
        <w:rPr>
          <w:rFonts w:hint="cs"/>
          <w:rtl/>
        </w:rPr>
        <w:t xml:space="preserve">הנאשם יחתום על התחייבות בסך 10,000  ₪ להימנע מביצוע העבירות בהן הורשע במשך  3  שנים מהיום. </w:t>
      </w:r>
    </w:p>
    <w:p w14:paraId="283EBBD6" w14:textId="77777777" w:rsidR="00083806" w:rsidRDefault="00A41A6D">
      <w:pPr>
        <w:rPr>
          <w:rtl/>
        </w:rPr>
      </w:pPr>
      <w:r>
        <w:rPr>
          <w:rFonts w:hint="cs"/>
          <w:rtl/>
        </w:rPr>
        <w:tab/>
        <w:t xml:space="preserve">אם לא יחתום על ההתחייבות, יאסר למשך 90 ימים. </w:t>
      </w:r>
    </w:p>
    <w:p w14:paraId="09B8D38B" w14:textId="77777777" w:rsidR="00083806" w:rsidRDefault="00A41A6D">
      <w:pPr>
        <w:rPr>
          <w:rtl/>
        </w:rPr>
      </w:pPr>
      <w:r>
        <w:rPr>
          <w:b/>
          <w:bCs/>
          <w:rtl/>
        </w:rPr>
        <w:t xml:space="preserve">זכות ערעור תוך 45 יום מהיום. </w:t>
      </w:r>
      <w:r>
        <w:rPr>
          <w:b/>
          <w:bCs/>
          <w:sz w:val="6"/>
          <w:szCs w:val="6"/>
          <w:rtl/>
        </w:rPr>
        <w:t>&lt;#4#&gt;</w:t>
      </w:r>
    </w:p>
    <w:p w14:paraId="129823F6" w14:textId="77777777" w:rsidR="00083806" w:rsidRDefault="00A41A6D">
      <w:pPr>
        <w:rPr>
          <w:rtl/>
        </w:rPr>
      </w:pPr>
      <w:r>
        <w:rPr>
          <w:rFonts w:hint="cs"/>
          <w:b/>
          <w:bCs/>
          <w:rtl/>
        </w:rPr>
        <w:t xml:space="preserve">ניתנה והודעה היום </w:t>
      </w:r>
      <w:r>
        <w:rPr>
          <w:rFonts w:hint="cs"/>
          <w:rtl/>
        </w:rPr>
        <w:t>ד' תשרי תשע"ה</w:t>
      </w:r>
      <w:r>
        <w:rPr>
          <w:rFonts w:hint="cs"/>
          <w:b/>
          <w:bCs/>
          <w:rtl/>
        </w:rPr>
        <w:t xml:space="preserve">, </w:t>
      </w:r>
      <w:r>
        <w:rPr>
          <w:rFonts w:hint="cs"/>
          <w:rtl/>
        </w:rPr>
        <w:t>28/09/2014</w:t>
      </w:r>
      <w:r>
        <w:rPr>
          <w:rFonts w:hint="cs"/>
          <w:b/>
          <w:bCs/>
          <w:rtl/>
        </w:rPr>
        <w:t xml:space="preserve"> במעמד הנוכחים.</w:t>
      </w:r>
    </w:p>
    <w:p w14:paraId="71A84B23" w14:textId="77777777" w:rsidR="00083806" w:rsidRDefault="00083806">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83806" w14:paraId="6EC2EB7B" w14:textId="77777777">
        <w:trPr>
          <w:trHeight w:val="316"/>
          <w:jc w:val="right"/>
        </w:trPr>
        <w:tc>
          <w:tcPr>
            <w:tcW w:w="3936" w:type="dxa"/>
          </w:tcPr>
          <w:p w14:paraId="60577573" w14:textId="77777777" w:rsidR="00083806" w:rsidRDefault="00083806">
            <w:pPr>
              <w:jc w:val="center"/>
              <w:rPr>
                <w:rFonts w:ascii="Times New Roman" w:eastAsia="Times New Roman" w:hAnsi="Times New Roman" w:cs="Times New Roman"/>
              </w:rPr>
            </w:pPr>
          </w:p>
          <w:p w14:paraId="1641A0CF" w14:textId="77777777" w:rsidR="00083806" w:rsidRDefault="00083806">
            <w:pPr>
              <w:jc w:val="center"/>
              <w:rPr>
                <w:rFonts w:ascii="Times New Roman" w:eastAsia="Times New Roman" w:hAnsi="Times New Roman" w:cs="Times New Roman"/>
                <w:rtl/>
              </w:rPr>
            </w:pPr>
          </w:p>
        </w:tc>
      </w:tr>
      <w:tr w:rsidR="00083806" w14:paraId="4FE53856" w14:textId="77777777">
        <w:trPr>
          <w:trHeight w:val="361"/>
          <w:jc w:val="right"/>
        </w:trPr>
        <w:tc>
          <w:tcPr>
            <w:tcW w:w="3936" w:type="dxa"/>
          </w:tcPr>
          <w:p w14:paraId="46D0B60F" w14:textId="77777777" w:rsidR="00083806" w:rsidRDefault="00A41A6D">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7AF21BF" w14:textId="77777777" w:rsidR="00A2223C" w:rsidRDefault="00A2223C">
      <w:pPr>
        <w:jc w:val="center"/>
        <w:rPr>
          <w:rFonts w:ascii="Arial" w:hAnsi="Arial" w:hint="cs"/>
          <w:b/>
          <w:bCs/>
          <w:sz w:val="28"/>
          <w:szCs w:val="28"/>
          <w:u w:val="single"/>
          <w:rtl/>
        </w:rPr>
      </w:pPr>
    </w:p>
    <w:p w14:paraId="04AE6273" w14:textId="77777777" w:rsidR="00083806" w:rsidRDefault="00A41A6D">
      <w:pPr>
        <w:jc w:val="center"/>
        <w:rPr>
          <w:rFonts w:ascii="Arial" w:hAnsi="Arial"/>
          <w:b/>
          <w:bCs/>
          <w:sz w:val="28"/>
          <w:szCs w:val="28"/>
          <w:u w:val="single"/>
          <w:rtl/>
        </w:rPr>
      </w:pPr>
      <w:r>
        <w:rPr>
          <w:rFonts w:ascii="Arial" w:hAnsi="Arial"/>
          <w:b/>
          <w:bCs/>
          <w:sz w:val="28"/>
          <w:szCs w:val="28"/>
          <w:u w:val="single"/>
          <w:rtl/>
        </w:rPr>
        <w:t>החלטה</w:t>
      </w:r>
    </w:p>
    <w:p w14:paraId="310382E3" w14:textId="77777777" w:rsidR="00083806" w:rsidRDefault="00A41A6D">
      <w:pPr>
        <w:rPr>
          <w:szCs w:val="24"/>
          <w:rtl/>
        </w:rPr>
      </w:pPr>
      <w:r>
        <w:rPr>
          <w:rFonts w:hint="cs"/>
          <w:szCs w:val="24"/>
          <w:rtl/>
        </w:rPr>
        <w:t xml:space="preserve">החומר המסוכן  יושמד. </w:t>
      </w:r>
    </w:p>
    <w:p w14:paraId="6EC0FF46" w14:textId="77777777" w:rsidR="00083806" w:rsidRDefault="00083806">
      <w:pPr>
        <w:rPr>
          <w:szCs w:val="24"/>
          <w:rtl/>
        </w:rPr>
      </w:pPr>
    </w:p>
    <w:p w14:paraId="7D0E2533" w14:textId="77777777" w:rsidR="00083806" w:rsidRDefault="00A41A6D">
      <w:pPr>
        <w:rPr>
          <w:szCs w:val="24"/>
          <w:rtl/>
        </w:rPr>
      </w:pPr>
      <w:r>
        <w:rPr>
          <w:rFonts w:hint="cs"/>
          <w:szCs w:val="24"/>
          <w:rtl/>
        </w:rPr>
        <w:t>הפריטים השייכים לנאשם, יושבו לו.</w:t>
      </w:r>
    </w:p>
    <w:p w14:paraId="22B610A3" w14:textId="77777777" w:rsidR="00083806" w:rsidRDefault="00A41A6D">
      <w:pPr>
        <w:rPr>
          <w:sz w:val="6"/>
          <w:szCs w:val="6"/>
          <w:rtl/>
        </w:rPr>
      </w:pPr>
      <w:r>
        <w:rPr>
          <w:sz w:val="6"/>
          <w:szCs w:val="6"/>
          <w:rtl/>
        </w:rPr>
        <w:t>&lt;#6#&gt;</w:t>
      </w:r>
    </w:p>
    <w:p w14:paraId="3DA9017A" w14:textId="77777777" w:rsidR="00083806" w:rsidRDefault="00083806">
      <w:pPr>
        <w:jc w:val="right"/>
        <w:rPr>
          <w:rtl/>
        </w:rPr>
      </w:pPr>
    </w:p>
    <w:p w14:paraId="17AA6B02" w14:textId="77777777" w:rsidR="00083806" w:rsidRDefault="00A41A6D">
      <w:pPr>
        <w:jc w:val="center"/>
        <w:rPr>
          <w:rtl/>
        </w:rPr>
      </w:pPr>
      <w:r>
        <w:rPr>
          <w:b/>
          <w:bCs/>
          <w:rtl/>
        </w:rPr>
        <w:t xml:space="preserve">ניתנה והודעה היום ד' תשרי תשע"ה, 28/09/2014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83806" w14:paraId="437478DB" w14:textId="77777777">
        <w:trPr>
          <w:trHeight w:val="316"/>
          <w:jc w:val="right"/>
        </w:trPr>
        <w:tc>
          <w:tcPr>
            <w:tcW w:w="3936" w:type="dxa"/>
          </w:tcPr>
          <w:p w14:paraId="7FD7DC5A" w14:textId="77777777" w:rsidR="00083806" w:rsidRDefault="00083806">
            <w:pPr>
              <w:jc w:val="center"/>
              <w:rPr>
                <w:rFonts w:ascii="Times New Roman" w:eastAsia="Times New Roman" w:hAnsi="Times New Roman" w:cs="Times New Roman"/>
              </w:rPr>
            </w:pPr>
          </w:p>
          <w:p w14:paraId="172D647B" w14:textId="77777777" w:rsidR="00083806" w:rsidRDefault="00083806">
            <w:pPr>
              <w:jc w:val="center"/>
              <w:rPr>
                <w:rFonts w:ascii="Times New Roman" w:eastAsia="Times New Roman" w:hAnsi="Times New Roman" w:cs="Times New Roman"/>
                <w:rtl/>
              </w:rPr>
            </w:pPr>
          </w:p>
        </w:tc>
      </w:tr>
      <w:tr w:rsidR="00083806" w14:paraId="3EFF7C21" w14:textId="77777777">
        <w:trPr>
          <w:trHeight w:val="361"/>
          <w:jc w:val="right"/>
        </w:trPr>
        <w:tc>
          <w:tcPr>
            <w:tcW w:w="3936" w:type="dxa"/>
          </w:tcPr>
          <w:p w14:paraId="664D4FE9" w14:textId="77777777" w:rsidR="00083806" w:rsidRDefault="00A41A6D">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6A49D9B3" w14:textId="77777777" w:rsidR="00083806" w:rsidRDefault="00083806">
      <w:pPr>
        <w:jc w:val="right"/>
        <w:rPr>
          <w:rtl/>
        </w:rPr>
      </w:pPr>
    </w:p>
    <w:p w14:paraId="2E318E75" w14:textId="77777777" w:rsidR="00083806" w:rsidRDefault="00083806">
      <w:pPr>
        <w:rPr>
          <w:rtl/>
        </w:rPr>
      </w:pPr>
    </w:p>
    <w:p w14:paraId="3E32DD98" w14:textId="77777777" w:rsidR="00083806" w:rsidRDefault="00083806">
      <w:pPr>
        <w:rPr>
          <w:szCs w:val="24"/>
          <w:rtl/>
        </w:rPr>
      </w:pPr>
    </w:p>
    <w:p w14:paraId="406BE7CF" w14:textId="77777777" w:rsidR="00083806" w:rsidRDefault="00083806">
      <w:pPr>
        <w:rPr>
          <w:szCs w:val="24"/>
          <w:rtl/>
        </w:rPr>
      </w:pPr>
    </w:p>
    <w:p w14:paraId="06A8D701" w14:textId="77777777" w:rsidR="00083806" w:rsidRPr="00A41A6D" w:rsidRDefault="00A41A6D">
      <w:pPr>
        <w:rPr>
          <w:color w:val="FFFFFF"/>
          <w:sz w:val="2"/>
          <w:szCs w:val="2"/>
          <w:rtl/>
        </w:rPr>
      </w:pPr>
      <w:r w:rsidRPr="00A41A6D">
        <w:rPr>
          <w:color w:val="FFFFFF"/>
          <w:sz w:val="2"/>
          <w:szCs w:val="2"/>
          <w:rtl/>
        </w:rPr>
        <w:t>5129371</w:t>
      </w:r>
    </w:p>
    <w:p w14:paraId="164CFCEF" w14:textId="77777777" w:rsidR="00083806" w:rsidRPr="00A41A6D" w:rsidRDefault="00A41A6D">
      <w:pPr>
        <w:rPr>
          <w:color w:val="FFFFFF"/>
          <w:sz w:val="2"/>
          <w:szCs w:val="2"/>
        </w:rPr>
      </w:pPr>
      <w:r w:rsidRPr="00A41A6D">
        <w:rPr>
          <w:color w:val="FFFFFF"/>
          <w:sz w:val="2"/>
          <w:szCs w:val="2"/>
          <w:rtl/>
        </w:rPr>
        <w:t>54678313</w:t>
      </w:r>
    </w:p>
    <w:p w14:paraId="22901FD0" w14:textId="77777777" w:rsidR="00A41A6D" w:rsidRPr="00A41A6D" w:rsidRDefault="00A41A6D" w:rsidP="00A41A6D">
      <w:pPr>
        <w:keepNext/>
        <w:jc w:val="left"/>
        <w:rPr>
          <w:color w:val="000000"/>
          <w:sz w:val="22"/>
          <w:szCs w:val="22"/>
          <w:rtl/>
        </w:rPr>
      </w:pPr>
      <w:bookmarkStart w:id="8" w:name="_GoBack"/>
      <w:bookmarkEnd w:id="8"/>
      <w:r w:rsidRPr="00A41A6D">
        <w:rPr>
          <w:color w:val="000000"/>
          <w:sz w:val="22"/>
          <w:szCs w:val="22"/>
          <w:rtl/>
        </w:rPr>
        <w:t>רובין לביא 54678313</w:t>
      </w:r>
    </w:p>
    <w:p w14:paraId="0E2130E1" w14:textId="77777777" w:rsidR="00A41A6D" w:rsidRDefault="00A41A6D" w:rsidP="00A41A6D">
      <w:pPr>
        <w:jc w:val="left"/>
      </w:pPr>
      <w:r w:rsidRPr="00A41A6D">
        <w:rPr>
          <w:color w:val="000000"/>
          <w:rtl/>
        </w:rPr>
        <w:t>נוסח מסמך זה כפוף לשינויי ניסוח ועריכה</w:t>
      </w:r>
    </w:p>
    <w:p w14:paraId="2A5CD1B3" w14:textId="77777777" w:rsidR="00A41A6D" w:rsidRDefault="00A41A6D" w:rsidP="00A41A6D">
      <w:pPr>
        <w:jc w:val="left"/>
        <w:rPr>
          <w:rtl/>
        </w:rPr>
      </w:pPr>
    </w:p>
    <w:p w14:paraId="45E58F14" w14:textId="77777777" w:rsidR="00A41A6D" w:rsidRDefault="00A41A6D" w:rsidP="00A41A6D">
      <w:pPr>
        <w:jc w:val="center"/>
        <w:rPr>
          <w:color w:val="0000FF"/>
          <w:szCs w:val="24"/>
          <w:u w:val="single"/>
        </w:rPr>
      </w:pPr>
      <w:hyperlink r:id="rId12" w:history="1">
        <w:r>
          <w:rPr>
            <w:color w:val="0000FF"/>
            <w:szCs w:val="24"/>
            <w:u w:val="single"/>
            <w:rtl/>
          </w:rPr>
          <w:t>בעניין עריכה ושינויים במסמכי פסיקה, חקיקה ועוד באתר נבו – הקש כאן</w:t>
        </w:r>
      </w:hyperlink>
    </w:p>
    <w:p w14:paraId="12AEBDF2" w14:textId="77777777" w:rsidR="00083806" w:rsidRPr="00A41A6D" w:rsidRDefault="00083806" w:rsidP="00A41A6D">
      <w:pPr>
        <w:jc w:val="center"/>
        <w:rPr>
          <w:color w:val="0000FF"/>
          <w:szCs w:val="24"/>
          <w:u w:val="single"/>
        </w:rPr>
      </w:pPr>
    </w:p>
    <w:sectPr w:rsidR="00083806" w:rsidRPr="00A41A6D" w:rsidSect="00A41A6D">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67395" w14:textId="77777777" w:rsidR="00B30B9F" w:rsidRPr="00197702" w:rsidRDefault="00B30B9F">
      <w:pPr>
        <w:rPr>
          <w:rFonts w:cs="Arial"/>
          <w:szCs w:val="20"/>
        </w:rPr>
      </w:pPr>
      <w:r>
        <w:separator/>
      </w:r>
    </w:p>
  </w:endnote>
  <w:endnote w:type="continuationSeparator" w:id="0">
    <w:p w14:paraId="6E9E18FB" w14:textId="77777777" w:rsidR="00B30B9F" w:rsidRPr="00197702" w:rsidRDefault="00B30B9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69844" w14:textId="77777777" w:rsidR="00A41A6D" w:rsidRDefault="00A41A6D" w:rsidP="00A41A6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4</w:t>
    </w:r>
    <w:r>
      <w:rPr>
        <w:rFonts w:ascii="FrankRuehl" w:hAnsi="FrankRuehl" w:cs="FrankRuehl"/>
        <w:szCs w:val="24"/>
        <w:rtl/>
      </w:rPr>
      <w:fldChar w:fldCharType="end"/>
    </w:r>
  </w:p>
  <w:p w14:paraId="322C3009" w14:textId="77777777" w:rsidR="00083806" w:rsidRPr="00A41A6D" w:rsidRDefault="00A41A6D" w:rsidP="00A41A6D">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A41A6D">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4004" w14:textId="77777777" w:rsidR="00A41A6D" w:rsidRDefault="00A41A6D" w:rsidP="00A41A6D">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5D4377">
      <w:rPr>
        <w:rFonts w:ascii="FrankRuehl" w:hAnsi="FrankRuehl" w:cs="FrankRuehl"/>
        <w:noProof/>
        <w:szCs w:val="24"/>
        <w:rtl/>
      </w:rPr>
      <w:t>1</w:t>
    </w:r>
    <w:r>
      <w:rPr>
        <w:rFonts w:ascii="FrankRuehl" w:hAnsi="FrankRuehl" w:cs="FrankRuehl"/>
        <w:szCs w:val="24"/>
        <w:rtl/>
      </w:rPr>
      <w:fldChar w:fldCharType="end"/>
    </w:r>
  </w:p>
  <w:p w14:paraId="12F6BE3C" w14:textId="77777777" w:rsidR="00083806" w:rsidRPr="00A41A6D" w:rsidRDefault="00A41A6D" w:rsidP="00A41A6D">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A41A6D">
      <w:rPr>
        <w:rFonts w:ascii="FrankRuehl" w:hAnsi="FrankRuehl" w:cs="FrankRuehl"/>
        <w:color w:val="000000"/>
        <w:szCs w:val="24"/>
      </w:rPr>
      <w:pict w14:anchorId="1D681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B8FBC" w14:textId="77777777" w:rsidR="00B30B9F" w:rsidRPr="00197702" w:rsidRDefault="00B30B9F">
      <w:pPr>
        <w:rPr>
          <w:rFonts w:cs="Arial"/>
          <w:szCs w:val="20"/>
        </w:rPr>
      </w:pPr>
      <w:r>
        <w:separator/>
      </w:r>
    </w:p>
  </w:footnote>
  <w:footnote w:type="continuationSeparator" w:id="0">
    <w:p w14:paraId="6948CD13" w14:textId="77777777" w:rsidR="00B30B9F" w:rsidRPr="00197702" w:rsidRDefault="00B30B9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6AD0D" w14:textId="77777777" w:rsidR="00A41A6D" w:rsidRPr="00A41A6D" w:rsidRDefault="00A41A6D" w:rsidP="00A41A6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36953-04-14</w:t>
    </w:r>
    <w:r>
      <w:rPr>
        <w:color w:val="000000"/>
        <w:sz w:val="22"/>
        <w:szCs w:val="22"/>
        <w:rtl/>
      </w:rPr>
      <w:tab/>
      <w:t xml:space="preserve"> מדינת ישראל נ' מרט קרקולוב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8BBC7" w14:textId="77777777" w:rsidR="00A41A6D" w:rsidRPr="00A41A6D" w:rsidRDefault="00A41A6D" w:rsidP="00A41A6D">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36953-04-14</w:t>
    </w:r>
    <w:r>
      <w:rPr>
        <w:color w:val="000000"/>
        <w:sz w:val="22"/>
        <w:szCs w:val="22"/>
        <w:rtl/>
      </w:rPr>
      <w:tab/>
      <w:t xml:space="preserve"> מדינת ישראל נ' מרט קרקולוב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3806"/>
    <w:rsid w:val="00083806"/>
    <w:rsid w:val="0010498D"/>
    <w:rsid w:val="004E2E23"/>
    <w:rsid w:val="005D4377"/>
    <w:rsid w:val="00A2223C"/>
    <w:rsid w:val="00A41A6D"/>
    <w:rsid w:val="00B30B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9BCED85"/>
  <w15:chartTrackingRefBased/>
  <w15:docId w15:val="{1C5975AF-68C5-49D9-A551-7D1F5322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3806"/>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3806"/>
    <w:pPr>
      <w:tabs>
        <w:tab w:val="center" w:pos="4153"/>
        <w:tab w:val="right" w:pos="8306"/>
      </w:tabs>
    </w:pPr>
  </w:style>
  <w:style w:type="paragraph" w:styleId="a4">
    <w:name w:val="footer"/>
    <w:basedOn w:val="a"/>
    <w:rsid w:val="00083806"/>
    <w:pPr>
      <w:tabs>
        <w:tab w:val="center" w:pos="4153"/>
        <w:tab w:val="right" w:pos="8306"/>
      </w:tabs>
    </w:pPr>
  </w:style>
  <w:style w:type="character" w:styleId="a5">
    <w:name w:val="page number"/>
    <w:basedOn w:val="a0"/>
    <w:rsid w:val="00083806"/>
  </w:style>
  <w:style w:type="paragraph" w:customStyle="1" w:styleId="12">
    <w:name w:val="רגיל + ‏12 נק'"/>
    <w:aliases w:val="מיושר לשני הצדדים,מרווח בין שורות:  שורה וחצי"/>
    <w:basedOn w:val="a"/>
    <w:rsid w:val="00083806"/>
    <w:pPr>
      <w:spacing w:line="240" w:lineRule="auto"/>
      <w:jc w:val="left"/>
    </w:pPr>
    <w:rPr>
      <w:rFonts w:ascii="Times New Roman" w:eastAsia="Times New Roman" w:hAnsi="Times New Roman"/>
      <w:b/>
      <w:bCs/>
      <w:szCs w:val="24"/>
      <w:u w:val="single"/>
    </w:rPr>
  </w:style>
  <w:style w:type="character" w:styleId="a6">
    <w:name w:val="line number"/>
    <w:basedOn w:val="a0"/>
    <w:rsid w:val="00083806"/>
  </w:style>
  <w:style w:type="character" w:styleId="Hyperlink">
    <w:name w:val="Hyperlink"/>
    <w:basedOn w:val="a0"/>
    <w:rsid w:val="00A41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11245608"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6261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3539063</vt:i4>
      </vt:variant>
      <vt:variant>
        <vt:i4>9</vt:i4>
      </vt:variant>
      <vt:variant>
        <vt:i4>0</vt:i4>
      </vt:variant>
      <vt:variant>
        <vt:i4>5</vt:i4>
      </vt:variant>
      <vt:variant>
        <vt:lpwstr>http://www.nevo.co.il/case/11245608</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36953</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מרט קרקולוב</vt:lpwstr>
  </property>
  <property fmtid="{D5CDD505-2E9C-101B-9397-08002B2CF9AE}" pid="10" name="LAWYER">
    <vt:lpwstr>ענבל אביב;חופית אדרי</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20140928</vt:lpwstr>
  </property>
  <property fmtid="{D5CDD505-2E9C-101B-9397-08002B2CF9AE}" pid="14" name="TYPE_N_DATE">
    <vt:lpwstr>38020140928</vt:lpwstr>
  </property>
  <property fmtid="{D5CDD505-2E9C-101B-9397-08002B2CF9AE}" pid="15" name="CASESLISTTMP1">
    <vt:lpwstr>11245608</vt:lpwstr>
  </property>
  <property fmtid="{D5CDD505-2E9C-101B-9397-08002B2CF9AE}" pid="16" name="WORDNUMPAGES">
    <vt:lpwstr>5</vt:lpwstr>
  </property>
  <property fmtid="{D5CDD505-2E9C-101B-9397-08002B2CF9AE}" pid="17" name="TYPE_ABS_DATE">
    <vt:lpwstr>380020140928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4216:4</vt:lpwstr>
  </property>
</Properties>
</file>