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A7C8A" w:rsidRPr="00A1061F" w14:paraId="5140A639" w14:textId="77777777">
        <w:trPr>
          <w:trHeight w:hRule="exact" w:val="418"/>
          <w:jc w:val="center"/>
        </w:trPr>
        <w:tc>
          <w:tcPr>
            <w:tcW w:w="8721" w:type="dxa"/>
            <w:gridSpan w:val="2"/>
          </w:tcPr>
          <w:p w14:paraId="317E3193" w14:textId="77777777" w:rsidR="003A7C8A" w:rsidRPr="00A1061F" w:rsidRDefault="00A1061F">
            <w:pPr>
              <w:pStyle w:val="a3"/>
              <w:jc w:val="center"/>
              <w:rPr>
                <w:rFonts w:ascii="Tahoma" w:hAnsi="Tahoma" w:cs="Tahoma"/>
                <w:color w:val="000080"/>
                <w:rtl/>
              </w:rPr>
            </w:pPr>
            <w:bookmarkStart w:id="0" w:name="LastJudge"/>
            <w:r w:rsidRPr="00A1061F">
              <w:rPr>
                <w:rFonts w:ascii="Tahoma" w:hAnsi="Tahoma" w:cs="Tahoma"/>
                <w:b/>
                <w:bCs/>
                <w:color w:val="000080"/>
                <w:rtl/>
              </w:rPr>
              <w:t>בית משפט השלום ברחובות</w:t>
            </w:r>
          </w:p>
        </w:tc>
      </w:tr>
      <w:tr w:rsidR="003A7C8A" w:rsidRPr="00A1061F" w14:paraId="6DC37CD5" w14:textId="77777777">
        <w:trPr>
          <w:trHeight w:val="337"/>
          <w:jc w:val="center"/>
        </w:trPr>
        <w:tc>
          <w:tcPr>
            <w:tcW w:w="5054" w:type="dxa"/>
          </w:tcPr>
          <w:p w14:paraId="3835C009" w14:textId="77777777" w:rsidR="003A7C8A" w:rsidRPr="00A1061F" w:rsidRDefault="00A1061F">
            <w:pPr>
              <w:rPr>
                <w:rFonts w:cs="FrankRuehl"/>
                <w:sz w:val="28"/>
                <w:szCs w:val="28"/>
                <w:rtl/>
              </w:rPr>
            </w:pPr>
            <w:r w:rsidRPr="00A1061F">
              <w:rPr>
                <w:rFonts w:cs="FrankRuehl"/>
                <w:sz w:val="28"/>
                <w:szCs w:val="28"/>
                <w:rtl/>
              </w:rPr>
              <w:t>ת"פ</w:t>
            </w:r>
            <w:r w:rsidRPr="00A1061F">
              <w:rPr>
                <w:rFonts w:cs="FrankRuehl" w:hint="cs"/>
                <w:sz w:val="28"/>
                <w:szCs w:val="28"/>
                <w:rtl/>
              </w:rPr>
              <w:t xml:space="preserve"> </w:t>
            </w:r>
            <w:r w:rsidRPr="00A1061F">
              <w:rPr>
                <w:rFonts w:cs="FrankRuehl"/>
                <w:sz w:val="28"/>
                <w:szCs w:val="28"/>
                <w:rtl/>
              </w:rPr>
              <w:t>15693-05-14</w:t>
            </w:r>
            <w:r w:rsidRPr="00A1061F">
              <w:rPr>
                <w:rFonts w:cs="FrankRuehl" w:hint="cs"/>
                <w:sz w:val="28"/>
                <w:szCs w:val="28"/>
                <w:rtl/>
              </w:rPr>
              <w:t xml:space="preserve"> </w:t>
            </w:r>
            <w:r w:rsidRPr="00A1061F">
              <w:rPr>
                <w:rFonts w:cs="FrankRuehl"/>
                <w:sz w:val="28"/>
                <w:szCs w:val="28"/>
                <w:rtl/>
              </w:rPr>
              <w:t>מדינת ישראל נ' הראל</w:t>
            </w:r>
          </w:p>
          <w:p w14:paraId="0114DF42" w14:textId="77777777" w:rsidR="003A7C8A" w:rsidRPr="00A1061F" w:rsidRDefault="003A7C8A">
            <w:pPr>
              <w:pStyle w:val="a3"/>
              <w:rPr>
                <w:rFonts w:cs="FrankRuehl"/>
                <w:sz w:val="28"/>
                <w:szCs w:val="28"/>
                <w:rtl/>
              </w:rPr>
            </w:pPr>
          </w:p>
        </w:tc>
        <w:tc>
          <w:tcPr>
            <w:tcW w:w="3667" w:type="dxa"/>
          </w:tcPr>
          <w:p w14:paraId="18C58D1E" w14:textId="77777777" w:rsidR="003A7C8A" w:rsidRPr="00A1061F" w:rsidRDefault="003A7C8A">
            <w:pPr>
              <w:pStyle w:val="a3"/>
              <w:jc w:val="right"/>
              <w:rPr>
                <w:rFonts w:cs="FrankRuehl"/>
                <w:sz w:val="28"/>
                <w:szCs w:val="28"/>
                <w:rtl/>
              </w:rPr>
            </w:pPr>
          </w:p>
        </w:tc>
      </w:tr>
    </w:tbl>
    <w:p w14:paraId="7F98E0E9" w14:textId="77777777" w:rsidR="003A7C8A" w:rsidRPr="00A1061F" w:rsidRDefault="00A1061F">
      <w:pPr>
        <w:pStyle w:val="a3"/>
        <w:rPr>
          <w:rtl/>
        </w:rPr>
      </w:pPr>
      <w:r w:rsidRPr="00A1061F">
        <w:rPr>
          <w:rFonts w:hint="cs"/>
          <w:rtl/>
        </w:rPr>
        <w:t xml:space="preserve"> </w:t>
      </w:r>
    </w:p>
    <w:p w14:paraId="26F95809" w14:textId="77777777" w:rsidR="003A7C8A" w:rsidRPr="00A1061F" w:rsidRDefault="003A7C8A">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A7C8A" w:rsidRPr="00A1061F" w14:paraId="4A8A72CD" w14:textId="77777777">
        <w:trPr>
          <w:trHeight w:val="295"/>
          <w:jc w:val="center"/>
        </w:trPr>
        <w:tc>
          <w:tcPr>
            <w:tcW w:w="923" w:type="dxa"/>
            <w:tcBorders>
              <w:top w:val="nil"/>
              <w:left w:val="nil"/>
              <w:bottom w:val="nil"/>
              <w:right w:val="nil"/>
            </w:tcBorders>
            <w:shd w:val="clear" w:color="auto" w:fill="auto"/>
          </w:tcPr>
          <w:p w14:paraId="46B321D1" w14:textId="77777777" w:rsidR="003A7C8A" w:rsidRPr="00A1061F" w:rsidRDefault="00A1061F">
            <w:pPr>
              <w:spacing w:line="360" w:lineRule="auto"/>
              <w:jc w:val="both"/>
              <w:rPr>
                <w:rFonts w:ascii="Arial" w:hAnsi="Arial"/>
                <w:b/>
                <w:bCs/>
              </w:rPr>
            </w:pPr>
            <w:r w:rsidRPr="00A1061F">
              <w:rPr>
                <w:rFonts w:ascii="Arial" w:hAnsi="Arial" w:hint="cs"/>
                <w:b/>
                <w:bCs/>
                <w:rtl/>
              </w:rPr>
              <w:t>ב</w:t>
            </w:r>
            <w:r w:rsidRPr="00A1061F">
              <w:rPr>
                <w:rFonts w:ascii="Arial" w:hAnsi="Arial"/>
                <w:b/>
                <w:bCs/>
                <w:rtl/>
              </w:rPr>
              <w:t xml:space="preserve">פני </w:t>
            </w:r>
          </w:p>
        </w:tc>
        <w:tc>
          <w:tcPr>
            <w:tcW w:w="7897" w:type="dxa"/>
            <w:gridSpan w:val="2"/>
            <w:tcBorders>
              <w:top w:val="nil"/>
              <w:left w:val="nil"/>
              <w:bottom w:val="nil"/>
              <w:right w:val="nil"/>
            </w:tcBorders>
            <w:shd w:val="clear" w:color="auto" w:fill="auto"/>
          </w:tcPr>
          <w:p w14:paraId="612532E1" w14:textId="77777777" w:rsidR="003A7C8A" w:rsidRPr="00A1061F" w:rsidRDefault="00A1061F">
            <w:pPr>
              <w:spacing w:line="360" w:lineRule="auto"/>
              <w:jc w:val="both"/>
              <w:rPr>
                <w:rFonts w:ascii="Arial" w:hAnsi="Arial"/>
                <w:b/>
                <w:bCs/>
                <w:rtl/>
              </w:rPr>
            </w:pPr>
            <w:r w:rsidRPr="00A1061F">
              <w:rPr>
                <w:rFonts w:ascii="Arial" w:hAnsi="Arial" w:hint="cs"/>
                <w:b/>
                <w:bCs/>
                <w:rtl/>
              </w:rPr>
              <w:t>כבוד ה</w:t>
            </w:r>
            <w:r w:rsidRPr="00A1061F">
              <w:rPr>
                <w:rFonts w:hint="cs"/>
                <w:b/>
                <w:bCs/>
                <w:rtl/>
              </w:rPr>
              <w:t>סגנית נשיאה</w:t>
            </w:r>
            <w:r w:rsidRPr="00A1061F">
              <w:rPr>
                <w:rFonts w:ascii="Arial" w:hAnsi="Arial" w:hint="cs"/>
                <w:b/>
                <w:bCs/>
                <w:rtl/>
              </w:rPr>
              <w:t xml:space="preserve">  </w:t>
            </w:r>
            <w:r w:rsidRPr="00A1061F">
              <w:rPr>
                <w:rFonts w:hint="cs"/>
                <w:b/>
                <w:bCs/>
                <w:rtl/>
              </w:rPr>
              <w:t>עינת רון</w:t>
            </w:r>
          </w:p>
          <w:p w14:paraId="6B1DC76A" w14:textId="77777777" w:rsidR="003A7C8A" w:rsidRPr="00A1061F" w:rsidRDefault="003A7C8A">
            <w:pPr>
              <w:spacing w:line="360" w:lineRule="auto"/>
              <w:jc w:val="both"/>
              <w:rPr>
                <w:b/>
                <w:bCs/>
                <w:rtl/>
              </w:rPr>
            </w:pPr>
          </w:p>
          <w:p w14:paraId="70781A00" w14:textId="77777777" w:rsidR="003A7C8A" w:rsidRPr="00A1061F" w:rsidRDefault="003A7C8A">
            <w:pPr>
              <w:spacing w:line="360" w:lineRule="auto"/>
              <w:jc w:val="both"/>
              <w:rPr>
                <w:rFonts w:ascii="Arial" w:hAnsi="Arial"/>
                <w:b/>
                <w:bCs/>
              </w:rPr>
            </w:pPr>
          </w:p>
        </w:tc>
      </w:tr>
      <w:tr w:rsidR="003A7C8A" w:rsidRPr="00A1061F" w14:paraId="2821824F" w14:textId="77777777">
        <w:trPr>
          <w:trHeight w:val="355"/>
          <w:jc w:val="center"/>
        </w:trPr>
        <w:tc>
          <w:tcPr>
            <w:tcW w:w="923" w:type="dxa"/>
            <w:tcBorders>
              <w:top w:val="nil"/>
              <w:left w:val="nil"/>
              <w:bottom w:val="nil"/>
              <w:right w:val="nil"/>
            </w:tcBorders>
            <w:shd w:val="clear" w:color="auto" w:fill="auto"/>
          </w:tcPr>
          <w:p w14:paraId="3C63059A" w14:textId="77777777" w:rsidR="003A7C8A" w:rsidRPr="00A1061F" w:rsidRDefault="00A1061F">
            <w:pPr>
              <w:spacing w:line="360" w:lineRule="auto"/>
              <w:jc w:val="both"/>
              <w:rPr>
                <w:rFonts w:ascii="Arial" w:hAnsi="Arial"/>
                <w:b/>
                <w:bCs/>
              </w:rPr>
            </w:pPr>
            <w:bookmarkStart w:id="1" w:name="FirstAppellant"/>
            <w:r w:rsidRPr="00A1061F">
              <w:rPr>
                <w:rFonts w:ascii="Arial" w:hAnsi="Arial" w:hint="cs"/>
                <w:b/>
                <w:bCs/>
                <w:rtl/>
              </w:rPr>
              <w:t>בעניין:</w:t>
            </w:r>
          </w:p>
        </w:tc>
        <w:tc>
          <w:tcPr>
            <w:tcW w:w="4126" w:type="dxa"/>
            <w:tcBorders>
              <w:top w:val="nil"/>
              <w:left w:val="nil"/>
              <w:bottom w:val="nil"/>
              <w:right w:val="nil"/>
            </w:tcBorders>
            <w:shd w:val="clear" w:color="auto" w:fill="auto"/>
          </w:tcPr>
          <w:p w14:paraId="3DDACAB3" w14:textId="77777777" w:rsidR="003A7C8A" w:rsidRPr="00A1061F" w:rsidRDefault="00A1061F">
            <w:pPr>
              <w:spacing w:line="360" w:lineRule="auto"/>
              <w:jc w:val="both"/>
              <w:rPr>
                <w:b/>
                <w:bCs/>
              </w:rPr>
            </w:pPr>
            <w:r w:rsidRPr="00A1061F">
              <w:rPr>
                <w:rFonts w:hint="cs"/>
                <w:b/>
                <w:bCs/>
                <w:rtl/>
              </w:rPr>
              <w:t>מדינת ישראל</w:t>
            </w:r>
          </w:p>
        </w:tc>
        <w:tc>
          <w:tcPr>
            <w:tcW w:w="3771" w:type="dxa"/>
            <w:tcBorders>
              <w:top w:val="nil"/>
              <w:left w:val="nil"/>
              <w:bottom w:val="nil"/>
              <w:right w:val="nil"/>
            </w:tcBorders>
            <w:shd w:val="clear" w:color="auto" w:fill="auto"/>
          </w:tcPr>
          <w:p w14:paraId="0D9F0222" w14:textId="77777777" w:rsidR="003A7C8A" w:rsidRPr="00A1061F" w:rsidRDefault="003A7C8A">
            <w:pPr>
              <w:spacing w:line="360" w:lineRule="auto"/>
              <w:jc w:val="both"/>
              <w:rPr>
                <w:rFonts w:ascii="Arial" w:hAnsi="Arial"/>
                <w:b/>
                <w:bCs/>
              </w:rPr>
            </w:pPr>
          </w:p>
        </w:tc>
      </w:tr>
      <w:bookmarkEnd w:id="1"/>
      <w:tr w:rsidR="003A7C8A" w:rsidRPr="00A1061F" w14:paraId="2D83526F" w14:textId="77777777">
        <w:trPr>
          <w:trHeight w:val="355"/>
          <w:jc w:val="center"/>
        </w:trPr>
        <w:tc>
          <w:tcPr>
            <w:tcW w:w="923" w:type="dxa"/>
            <w:tcBorders>
              <w:top w:val="nil"/>
              <w:left w:val="nil"/>
              <w:bottom w:val="nil"/>
              <w:right w:val="nil"/>
            </w:tcBorders>
            <w:shd w:val="clear" w:color="auto" w:fill="auto"/>
          </w:tcPr>
          <w:p w14:paraId="2890CDC4" w14:textId="77777777" w:rsidR="003A7C8A" w:rsidRPr="00A1061F" w:rsidRDefault="003A7C8A">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632B377" w14:textId="77777777" w:rsidR="003A7C8A" w:rsidRPr="00A1061F" w:rsidRDefault="003A7C8A">
            <w:pPr>
              <w:spacing w:line="360" w:lineRule="auto"/>
              <w:jc w:val="both"/>
              <w:rPr>
                <w:b/>
                <w:bCs/>
                <w:rtl/>
              </w:rPr>
            </w:pPr>
          </w:p>
        </w:tc>
        <w:tc>
          <w:tcPr>
            <w:tcW w:w="3771" w:type="dxa"/>
            <w:tcBorders>
              <w:top w:val="nil"/>
              <w:left w:val="nil"/>
              <w:bottom w:val="nil"/>
              <w:right w:val="nil"/>
            </w:tcBorders>
            <w:shd w:val="clear" w:color="auto" w:fill="auto"/>
          </w:tcPr>
          <w:p w14:paraId="721BBF35" w14:textId="77777777" w:rsidR="003A7C8A" w:rsidRPr="00A1061F" w:rsidRDefault="00A1061F">
            <w:pPr>
              <w:spacing w:line="360" w:lineRule="auto"/>
              <w:jc w:val="both"/>
              <w:rPr>
                <w:rFonts w:ascii="Arial" w:hAnsi="Arial"/>
                <w:b/>
                <w:bCs/>
                <w:rtl/>
              </w:rPr>
            </w:pPr>
            <w:r w:rsidRPr="00A1061F">
              <w:rPr>
                <w:rFonts w:ascii="Arial" w:hAnsi="Arial" w:hint="cs"/>
                <w:b/>
                <w:bCs/>
                <w:rtl/>
              </w:rPr>
              <w:t>ה</w:t>
            </w:r>
            <w:r w:rsidRPr="00A1061F">
              <w:rPr>
                <w:rFonts w:hint="cs"/>
                <w:b/>
                <w:bCs/>
                <w:rtl/>
              </w:rPr>
              <w:t>מאשימה</w:t>
            </w:r>
          </w:p>
        </w:tc>
      </w:tr>
      <w:tr w:rsidR="003A7C8A" w:rsidRPr="00A1061F" w14:paraId="6BB402D8" w14:textId="77777777">
        <w:trPr>
          <w:trHeight w:val="355"/>
          <w:jc w:val="center"/>
        </w:trPr>
        <w:tc>
          <w:tcPr>
            <w:tcW w:w="923" w:type="dxa"/>
            <w:tcBorders>
              <w:top w:val="nil"/>
              <w:left w:val="nil"/>
              <w:bottom w:val="nil"/>
              <w:right w:val="nil"/>
            </w:tcBorders>
            <w:shd w:val="clear" w:color="auto" w:fill="auto"/>
          </w:tcPr>
          <w:p w14:paraId="21FE41AB" w14:textId="77777777" w:rsidR="003A7C8A" w:rsidRPr="00A1061F" w:rsidRDefault="003A7C8A">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322A12B1" w14:textId="77777777" w:rsidR="003A7C8A" w:rsidRPr="00A1061F" w:rsidRDefault="003A7C8A">
            <w:pPr>
              <w:spacing w:line="360" w:lineRule="auto"/>
              <w:jc w:val="both"/>
              <w:rPr>
                <w:rFonts w:ascii="Arial" w:hAnsi="Arial"/>
                <w:b/>
                <w:bCs/>
                <w:rtl/>
              </w:rPr>
            </w:pPr>
          </w:p>
          <w:p w14:paraId="131BD46A" w14:textId="77777777" w:rsidR="003A7C8A" w:rsidRPr="00A1061F" w:rsidRDefault="00A1061F">
            <w:pPr>
              <w:spacing w:line="360" w:lineRule="auto"/>
              <w:jc w:val="both"/>
              <w:rPr>
                <w:rFonts w:ascii="Arial" w:hAnsi="Arial"/>
                <w:b/>
                <w:bCs/>
                <w:rtl/>
              </w:rPr>
            </w:pPr>
            <w:r w:rsidRPr="00A1061F">
              <w:rPr>
                <w:rFonts w:ascii="Arial" w:hAnsi="Arial"/>
                <w:b/>
                <w:bCs/>
                <w:rtl/>
              </w:rPr>
              <w:t>נגד</w:t>
            </w:r>
          </w:p>
          <w:p w14:paraId="2DB09E42" w14:textId="77777777" w:rsidR="003A7C8A" w:rsidRPr="00A1061F" w:rsidRDefault="003A7C8A">
            <w:pPr>
              <w:spacing w:line="360" w:lineRule="auto"/>
              <w:jc w:val="both"/>
              <w:rPr>
                <w:rFonts w:ascii="Arial" w:hAnsi="Arial"/>
                <w:b/>
                <w:bCs/>
              </w:rPr>
            </w:pPr>
          </w:p>
        </w:tc>
      </w:tr>
      <w:tr w:rsidR="003A7C8A" w:rsidRPr="00A1061F" w14:paraId="7B8C2C9E" w14:textId="77777777">
        <w:trPr>
          <w:trHeight w:val="355"/>
          <w:jc w:val="center"/>
        </w:trPr>
        <w:tc>
          <w:tcPr>
            <w:tcW w:w="923" w:type="dxa"/>
            <w:tcBorders>
              <w:top w:val="nil"/>
              <w:left w:val="nil"/>
              <w:bottom w:val="nil"/>
              <w:right w:val="nil"/>
            </w:tcBorders>
            <w:shd w:val="clear" w:color="auto" w:fill="auto"/>
          </w:tcPr>
          <w:p w14:paraId="73DE1380" w14:textId="77777777" w:rsidR="003A7C8A" w:rsidRPr="00A1061F" w:rsidRDefault="003A7C8A">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99EF93B" w14:textId="77777777" w:rsidR="003A7C8A" w:rsidRPr="00A1061F" w:rsidRDefault="00A1061F">
            <w:pPr>
              <w:spacing w:line="360" w:lineRule="auto"/>
              <w:jc w:val="both"/>
              <w:rPr>
                <w:b/>
                <w:bCs/>
                <w:rtl/>
              </w:rPr>
            </w:pPr>
            <w:r w:rsidRPr="00A1061F">
              <w:rPr>
                <w:rFonts w:hint="cs"/>
                <w:b/>
                <w:bCs/>
                <w:rtl/>
              </w:rPr>
              <w:t>דקל הראל</w:t>
            </w:r>
          </w:p>
        </w:tc>
        <w:tc>
          <w:tcPr>
            <w:tcW w:w="3771" w:type="dxa"/>
            <w:tcBorders>
              <w:top w:val="nil"/>
              <w:left w:val="nil"/>
              <w:bottom w:val="nil"/>
              <w:right w:val="nil"/>
            </w:tcBorders>
            <w:shd w:val="clear" w:color="auto" w:fill="auto"/>
          </w:tcPr>
          <w:p w14:paraId="52CC1D48" w14:textId="77777777" w:rsidR="003A7C8A" w:rsidRPr="00A1061F" w:rsidRDefault="003A7C8A">
            <w:pPr>
              <w:spacing w:line="360" w:lineRule="auto"/>
              <w:jc w:val="both"/>
              <w:rPr>
                <w:rFonts w:ascii="Arial" w:hAnsi="Arial"/>
                <w:b/>
                <w:bCs/>
              </w:rPr>
            </w:pPr>
          </w:p>
        </w:tc>
      </w:tr>
      <w:tr w:rsidR="003A7C8A" w:rsidRPr="00A1061F" w14:paraId="3861D8EE" w14:textId="77777777">
        <w:trPr>
          <w:trHeight w:val="355"/>
          <w:jc w:val="center"/>
        </w:trPr>
        <w:tc>
          <w:tcPr>
            <w:tcW w:w="923" w:type="dxa"/>
            <w:tcBorders>
              <w:top w:val="nil"/>
              <w:left w:val="nil"/>
              <w:bottom w:val="nil"/>
              <w:right w:val="nil"/>
            </w:tcBorders>
            <w:shd w:val="clear" w:color="auto" w:fill="auto"/>
          </w:tcPr>
          <w:p w14:paraId="4B98A4F4" w14:textId="77777777" w:rsidR="003A7C8A" w:rsidRPr="00A1061F" w:rsidRDefault="003A7C8A">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39FD12B6" w14:textId="77777777" w:rsidR="003A7C8A" w:rsidRPr="00A1061F" w:rsidRDefault="003A7C8A">
            <w:pPr>
              <w:spacing w:line="360" w:lineRule="auto"/>
              <w:jc w:val="both"/>
              <w:rPr>
                <w:b/>
                <w:bCs/>
                <w:rtl/>
              </w:rPr>
            </w:pPr>
          </w:p>
        </w:tc>
        <w:tc>
          <w:tcPr>
            <w:tcW w:w="3771" w:type="dxa"/>
            <w:tcBorders>
              <w:top w:val="nil"/>
              <w:left w:val="nil"/>
              <w:bottom w:val="nil"/>
              <w:right w:val="nil"/>
            </w:tcBorders>
            <w:shd w:val="clear" w:color="auto" w:fill="auto"/>
          </w:tcPr>
          <w:p w14:paraId="3CC3A370" w14:textId="77777777" w:rsidR="003A7C8A" w:rsidRPr="00A1061F" w:rsidRDefault="00A1061F">
            <w:pPr>
              <w:spacing w:line="360" w:lineRule="auto"/>
              <w:jc w:val="both"/>
              <w:rPr>
                <w:rFonts w:ascii="Arial" w:hAnsi="Arial"/>
                <w:b/>
                <w:bCs/>
              </w:rPr>
            </w:pPr>
            <w:r w:rsidRPr="00A1061F">
              <w:rPr>
                <w:rFonts w:ascii="Arial" w:hAnsi="Arial" w:hint="cs"/>
                <w:b/>
                <w:bCs/>
                <w:rtl/>
              </w:rPr>
              <w:t>ה</w:t>
            </w:r>
            <w:r w:rsidRPr="00A1061F">
              <w:rPr>
                <w:rFonts w:hint="cs"/>
                <w:b/>
                <w:bCs/>
                <w:rtl/>
              </w:rPr>
              <w:t>נאשם</w:t>
            </w:r>
          </w:p>
        </w:tc>
      </w:tr>
    </w:tbl>
    <w:p w14:paraId="1CCBE2C0" w14:textId="77777777" w:rsidR="003A7C8A" w:rsidRPr="00A1061F" w:rsidRDefault="003A7C8A">
      <w:pPr>
        <w:spacing w:line="360" w:lineRule="auto"/>
        <w:jc w:val="both"/>
        <w:rPr>
          <w:b/>
          <w:bCs/>
          <w:rtl/>
        </w:rPr>
      </w:pPr>
    </w:p>
    <w:p w14:paraId="54C6B3BE" w14:textId="77777777" w:rsidR="003A7C8A" w:rsidRPr="00A1061F" w:rsidRDefault="00A1061F">
      <w:pPr>
        <w:spacing w:line="360" w:lineRule="auto"/>
        <w:jc w:val="both"/>
        <w:rPr>
          <w:b/>
          <w:bCs/>
          <w:rtl/>
        </w:rPr>
      </w:pPr>
      <w:r w:rsidRPr="00A1061F">
        <w:rPr>
          <w:rFonts w:hint="cs"/>
          <w:b/>
          <w:bCs/>
          <w:rtl/>
        </w:rPr>
        <w:t>נוכחים:</w:t>
      </w:r>
    </w:p>
    <w:p w14:paraId="65EA719D" w14:textId="77777777" w:rsidR="003A7C8A" w:rsidRPr="00A1061F" w:rsidRDefault="00A1061F">
      <w:pPr>
        <w:spacing w:line="360" w:lineRule="auto"/>
        <w:jc w:val="both"/>
        <w:rPr>
          <w:b/>
          <w:bCs/>
          <w:rtl/>
        </w:rPr>
      </w:pPr>
      <w:bookmarkStart w:id="2" w:name="FirstLawyer"/>
      <w:r w:rsidRPr="00A1061F">
        <w:rPr>
          <w:rFonts w:hint="cs"/>
          <w:b/>
          <w:bCs/>
          <w:rtl/>
        </w:rPr>
        <w:t>ב"כ</w:t>
      </w:r>
      <w:bookmarkEnd w:id="2"/>
      <w:r w:rsidRPr="00A1061F">
        <w:rPr>
          <w:rFonts w:hint="cs"/>
          <w:b/>
          <w:bCs/>
          <w:rtl/>
        </w:rPr>
        <w:t xml:space="preserve"> המאשימה עו"ד עדי סעדיה</w:t>
      </w:r>
    </w:p>
    <w:p w14:paraId="6E157BF5" w14:textId="77777777" w:rsidR="003A7C8A" w:rsidRPr="00A1061F" w:rsidRDefault="00A1061F">
      <w:pPr>
        <w:spacing w:line="360" w:lineRule="auto"/>
        <w:jc w:val="both"/>
        <w:rPr>
          <w:b/>
          <w:bCs/>
          <w:rtl/>
        </w:rPr>
      </w:pPr>
      <w:r w:rsidRPr="00A1061F">
        <w:rPr>
          <w:rFonts w:hint="cs"/>
          <w:b/>
          <w:bCs/>
          <w:rtl/>
        </w:rPr>
        <w:t>ב"כ הנאשם עו"ד דגנית משעלי</w:t>
      </w:r>
    </w:p>
    <w:p w14:paraId="494163BC" w14:textId="77777777" w:rsidR="00772C5A" w:rsidRDefault="00A1061F" w:rsidP="000B3D31">
      <w:pPr>
        <w:spacing w:after="120" w:line="240" w:lineRule="exact"/>
        <w:ind w:left="283" w:hanging="283"/>
        <w:jc w:val="both"/>
        <w:rPr>
          <w:rtl/>
        </w:rPr>
      </w:pPr>
      <w:r w:rsidRPr="00A1061F">
        <w:rPr>
          <w:rFonts w:hint="cs"/>
          <w:b/>
          <w:bCs/>
          <w:rtl/>
        </w:rPr>
        <w:t>הנאשם בעצמ</w:t>
      </w:r>
      <w:bookmarkStart w:id="3" w:name="LawTable"/>
      <w:bookmarkEnd w:id="3"/>
    </w:p>
    <w:p w14:paraId="6C9BF557" w14:textId="77777777" w:rsidR="00772C5A" w:rsidRPr="00772C5A" w:rsidRDefault="00772C5A" w:rsidP="00772C5A">
      <w:pPr>
        <w:spacing w:after="120" w:line="240" w:lineRule="exact"/>
        <w:ind w:left="283" w:hanging="283"/>
        <w:jc w:val="both"/>
        <w:rPr>
          <w:rFonts w:ascii="FrankRuehl" w:hAnsi="FrankRuehl" w:cs="FrankRuehl"/>
          <w:rtl/>
        </w:rPr>
      </w:pPr>
    </w:p>
    <w:p w14:paraId="362006D6" w14:textId="77777777" w:rsidR="00772C5A" w:rsidRPr="00772C5A" w:rsidRDefault="00772C5A" w:rsidP="00772C5A">
      <w:pPr>
        <w:spacing w:after="120" w:line="240" w:lineRule="exact"/>
        <w:ind w:left="283" w:hanging="283"/>
        <w:jc w:val="both"/>
        <w:rPr>
          <w:rFonts w:ascii="FrankRuehl" w:hAnsi="FrankRuehl" w:cs="FrankRuehl"/>
          <w:rtl/>
        </w:rPr>
      </w:pPr>
      <w:r w:rsidRPr="00772C5A">
        <w:rPr>
          <w:rFonts w:ascii="FrankRuehl" w:hAnsi="FrankRuehl" w:cs="FrankRuehl"/>
          <w:rtl/>
        </w:rPr>
        <w:t xml:space="preserve">חקיקה שאוזכרה: </w:t>
      </w:r>
    </w:p>
    <w:p w14:paraId="05B31FE1" w14:textId="77777777" w:rsidR="00772C5A" w:rsidRPr="00772C5A" w:rsidRDefault="00772C5A" w:rsidP="00772C5A">
      <w:pPr>
        <w:spacing w:after="120" w:line="240" w:lineRule="exact"/>
        <w:ind w:left="283" w:hanging="283"/>
        <w:jc w:val="both"/>
        <w:rPr>
          <w:rFonts w:ascii="FrankRuehl" w:hAnsi="FrankRuehl" w:cs="FrankRuehl"/>
          <w:rtl/>
        </w:rPr>
      </w:pPr>
      <w:hyperlink r:id="rId6" w:history="1">
        <w:r w:rsidRPr="00772C5A">
          <w:rPr>
            <w:rFonts w:ascii="FrankRuehl" w:hAnsi="FrankRuehl" w:cs="FrankRuehl"/>
            <w:color w:val="0000FF"/>
            <w:u w:val="single"/>
            <w:rtl/>
          </w:rPr>
          <w:t>פקודת הסמים המסוכנים [נוסח חדש], תשל"ג-1973</w:t>
        </w:r>
      </w:hyperlink>
    </w:p>
    <w:p w14:paraId="43DAAFF0" w14:textId="77777777" w:rsidR="00772C5A" w:rsidRPr="00772C5A" w:rsidRDefault="00772C5A" w:rsidP="00772C5A">
      <w:pPr>
        <w:spacing w:after="120" w:line="240" w:lineRule="exact"/>
        <w:ind w:left="283" w:hanging="283"/>
        <w:jc w:val="both"/>
        <w:rPr>
          <w:rFonts w:ascii="FrankRuehl" w:hAnsi="FrankRuehl" w:cs="FrankRuehl"/>
          <w:rtl/>
        </w:rPr>
      </w:pPr>
    </w:p>
    <w:p w14:paraId="379C62AE" w14:textId="77777777" w:rsidR="00772C5A" w:rsidRPr="00772C5A" w:rsidRDefault="00772C5A" w:rsidP="000B3D31">
      <w:pPr>
        <w:spacing w:after="120" w:line="240" w:lineRule="exact"/>
        <w:ind w:left="283" w:hanging="283"/>
        <w:jc w:val="both"/>
        <w:rPr>
          <w:rtl/>
        </w:rPr>
      </w:pPr>
      <w:bookmarkStart w:id="4" w:name="LawTable_End"/>
      <w:bookmarkEnd w:id="4"/>
    </w:p>
    <w:p w14:paraId="0582748C" w14:textId="77777777" w:rsidR="00772C5A" w:rsidRPr="00772C5A" w:rsidRDefault="00772C5A" w:rsidP="000B3D31">
      <w:pPr>
        <w:spacing w:after="120" w:line="240" w:lineRule="exact"/>
        <w:ind w:left="283" w:hanging="283"/>
        <w:jc w:val="both"/>
        <w:rPr>
          <w:b/>
          <w:bCs/>
          <w:rtl/>
        </w:rPr>
      </w:pPr>
    </w:p>
    <w:p w14:paraId="78BDCF56" w14:textId="77777777" w:rsidR="000B3D31" w:rsidRPr="000B3D31" w:rsidRDefault="00A1061F" w:rsidP="000B3D31">
      <w:pPr>
        <w:spacing w:after="120" w:line="240" w:lineRule="exact"/>
        <w:ind w:left="283" w:hanging="283"/>
        <w:jc w:val="both"/>
        <w:rPr>
          <w:rFonts w:ascii="FrankRuehl" w:hAnsi="FrankRuehl" w:cs="FrankRuehl"/>
          <w:rtl/>
        </w:rPr>
      </w:pPr>
      <w:r w:rsidRPr="00772C5A">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7C8A" w14:paraId="5F30BEE9" w14:textId="77777777">
        <w:trPr>
          <w:trHeight w:val="355"/>
          <w:jc w:val="center"/>
        </w:trPr>
        <w:tc>
          <w:tcPr>
            <w:tcW w:w="8820" w:type="dxa"/>
            <w:tcBorders>
              <w:top w:val="nil"/>
              <w:left w:val="nil"/>
              <w:bottom w:val="nil"/>
              <w:right w:val="nil"/>
            </w:tcBorders>
            <w:shd w:val="clear" w:color="auto" w:fill="auto"/>
          </w:tcPr>
          <w:p w14:paraId="24C80417" w14:textId="77777777" w:rsidR="00A1061F" w:rsidRPr="00A1061F" w:rsidRDefault="00A1061F" w:rsidP="00A1061F">
            <w:pPr>
              <w:spacing w:line="360" w:lineRule="auto"/>
              <w:jc w:val="center"/>
              <w:rPr>
                <w:rFonts w:ascii="Arial" w:hAnsi="Arial"/>
                <w:b/>
                <w:bCs/>
                <w:u w:val="single"/>
                <w:rtl/>
              </w:rPr>
            </w:pPr>
            <w:bookmarkStart w:id="5" w:name="PsakDin" w:colFirst="0" w:colLast="0"/>
            <w:bookmarkEnd w:id="0"/>
            <w:r w:rsidRPr="00A1061F">
              <w:rPr>
                <w:rFonts w:ascii="Arial" w:hAnsi="Arial"/>
                <w:b/>
                <w:bCs/>
                <w:u w:val="single"/>
                <w:rtl/>
              </w:rPr>
              <w:t>גזר דין</w:t>
            </w:r>
          </w:p>
          <w:p w14:paraId="2851A4EC" w14:textId="77777777" w:rsidR="003A7C8A" w:rsidRPr="00A1061F" w:rsidRDefault="003A7C8A" w:rsidP="00A1061F">
            <w:pPr>
              <w:spacing w:line="360" w:lineRule="auto"/>
              <w:jc w:val="center"/>
              <w:rPr>
                <w:rFonts w:ascii="Arial" w:hAnsi="Arial"/>
                <w:b/>
                <w:bCs/>
                <w:u w:val="single"/>
                <w:rtl/>
              </w:rPr>
            </w:pPr>
          </w:p>
        </w:tc>
      </w:tr>
      <w:bookmarkEnd w:id="5"/>
    </w:tbl>
    <w:p w14:paraId="6C18CDEE" w14:textId="77777777" w:rsidR="003A7C8A" w:rsidRDefault="003A7C8A">
      <w:pPr>
        <w:spacing w:line="360" w:lineRule="auto"/>
        <w:jc w:val="both"/>
        <w:rPr>
          <w:b/>
          <w:bCs/>
          <w:rtl/>
        </w:rPr>
      </w:pPr>
    </w:p>
    <w:p w14:paraId="0EA102C6" w14:textId="77777777" w:rsidR="003A7C8A" w:rsidRDefault="00A1061F">
      <w:pPr>
        <w:spacing w:line="360" w:lineRule="auto"/>
        <w:jc w:val="both"/>
        <w:rPr>
          <w:b/>
          <w:bCs/>
          <w:rtl/>
        </w:rPr>
      </w:pPr>
      <w:bookmarkStart w:id="6" w:name="ABSTRACT_START"/>
      <w:bookmarkEnd w:id="6"/>
      <w:r>
        <w:rPr>
          <w:rFonts w:hint="cs"/>
          <w:b/>
          <w:bCs/>
          <w:rtl/>
        </w:rPr>
        <w:t xml:space="preserve">על פי הודאתו הורשע הנאשם בעבירה של החזקת סמים לצריכה עצמית, בכך שבתאריך 16/7/12 החזיק בכיס מכניסו סם מסוכן מסוג חשיש במשקל של 48.57 גרם נטו וכן החזיק ברכבו בסם מסוכן מסוג חשיש במשקל 0.57 גרם נטו ובסיגריה שהחזיקה סם מסוגן מסוג חשיש במשקל של 0.05 גרם נטו. </w:t>
      </w:r>
    </w:p>
    <w:p w14:paraId="51F41B34" w14:textId="77777777" w:rsidR="003A7C8A" w:rsidRDefault="003A7C8A">
      <w:pPr>
        <w:spacing w:line="360" w:lineRule="auto"/>
        <w:jc w:val="both"/>
        <w:rPr>
          <w:b/>
          <w:bCs/>
          <w:rtl/>
        </w:rPr>
      </w:pPr>
    </w:p>
    <w:p w14:paraId="1CC4795A" w14:textId="77777777" w:rsidR="003A7C8A" w:rsidRDefault="00A1061F">
      <w:pPr>
        <w:spacing w:line="360" w:lineRule="auto"/>
        <w:jc w:val="both"/>
        <w:rPr>
          <w:b/>
          <w:bCs/>
          <w:rtl/>
        </w:rPr>
      </w:pPr>
      <w:bookmarkStart w:id="7" w:name="ABSTRACT_END"/>
      <w:bookmarkEnd w:id="7"/>
      <w:r>
        <w:rPr>
          <w:rFonts w:hint="cs"/>
          <w:b/>
          <w:bCs/>
          <w:rtl/>
        </w:rPr>
        <w:lastRenderedPageBreak/>
        <w:t xml:space="preserve">התביעה ציינה את הערך החברתי המוגן אשר נפגע כתוצאה ממעשיו של הנאשם והוא ההגנה על החברה ועל שלום הציבור מפני נזקי הסמים. כן הדגישה התביעה את כמות הסם שנתפסה הגדולה למעלה מפי שלושה מהכמות המוגדרת בחוק לשימוש עצמי. </w:t>
      </w:r>
    </w:p>
    <w:p w14:paraId="387034E8" w14:textId="77777777" w:rsidR="003A7C8A" w:rsidRDefault="003A7C8A">
      <w:pPr>
        <w:spacing w:line="360" w:lineRule="auto"/>
        <w:jc w:val="both"/>
        <w:rPr>
          <w:b/>
          <w:bCs/>
          <w:rtl/>
        </w:rPr>
      </w:pPr>
    </w:p>
    <w:p w14:paraId="43AA7F7F" w14:textId="77777777" w:rsidR="003A7C8A" w:rsidRDefault="00A1061F">
      <w:pPr>
        <w:spacing w:line="360" w:lineRule="auto"/>
        <w:jc w:val="both"/>
        <w:rPr>
          <w:b/>
          <w:bCs/>
          <w:rtl/>
        </w:rPr>
      </w:pPr>
      <w:r>
        <w:rPr>
          <w:rFonts w:hint="cs"/>
          <w:b/>
          <w:bCs/>
          <w:rtl/>
        </w:rPr>
        <w:t xml:space="preserve">לטעמה של התביעה מתחם הענישה הראוי נע בין אי הרשעה ושל"צ ועד למאסר אשר ירוצה בדרך של עבודות שירות. </w:t>
      </w:r>
    </w:p>
    <w:p w14:paraId="7EEA1575" w14:textId="77777777" w:rsidR="003A7C8A" w:rsidRDefault="003A7C8A">
      <w:pPr>
        <w:spacing w:line="360" w:lineRule="auto"/>
        <w:jc w:val="both"/>
        <w:rPr>
          <w:b/>
          <w:bCs/>
          <w:rtl/>
        </w:rPr>
      </w:pPr>
    </w:p>
    <w:p w14:paraId="7546200A" w14:textId="77777777" w:rsidR="003A7C8A" w:rsidRDefault="00A1061F">
      <w:pPr>
        <w:spacing w:line="360" w:lineRule="auto"/>
        <w:jc w:val="both"/>
        <w:rPr>
          <w:b/>
          <w:bCs/>
          <w:rtl/>
        </w:rPr>
      </w:pPr>
      <w:r>
        <w:rPr>
          <w:rFonts w:hint="cs"/>
          <w:b/>
          <w:bCs/>
          <w:rtl/>
        </w:rPr>
        <w:t>התביעה עתרה להותרת הרשעתו של הנאשם על כנה, בטענה כי מקרה זה אינו בא בגדרם של המקרים בהם ניתן להימנע מהרשעה, לאור כמות הסם שנתפסה וכן לאור כך שאין כל פגיעה קונקרטית בנאשם באם יורשע בדינו.</w:t>
      </w:r>
    </w:p>
    <w:p w14:paraId="1E480743" w14:textId="77777777" w:rsidR="003A7C8A" w:rsidRDefault="00A1061F">
      <w:pPr>
        <w:spacing w:line="360" w:lineRule="auto"/>
        <w:jc w:val="both"/>
        <w:rPr>
          <w:b/>
          <w:bCs/>
          <w:rtl/>
        </w:rPr>
      </w:pPr>
      <w:r>
        <w:rPr>
          <w:rFonts w:hint="cs"/>
          <w:b/>
          <w:bCs/>
          <w:rtl/>
        </w:rPr>
        <w:t xml:space="preserve">התביעה עתרה להטיל על הנאשם מאסר מותנה, קנס בסכום של 1800 ₪ ופסילת רישיון נהיגה על תנאי. </w:t>
      </w:r>
    </w:p>
    <w:p w14:paraId="4C4B50E8" w14:textId="77777777" w:rsidR="003A7C8A" w:rsidRDefault="003A7C8A">
      <w:pPr>
        <w:spacing w:line="360" w:lineRule="auto"/>
        <w:jc w:val="both"/>
        <w:rPr>
          <w:b/>
          <w:bCs/>
          <w:rtl/>
        </w:rPr>
      </w:pPr>
    </w:p>
    <w:p w14:paraId="006BBDA2" w14:textId="77777777" w:rsidR="003A7C8A" w:rsidRDefault="00A1061F">
      <w:pPr>
        <w:spacing w:line="360" w:lineRule="auto"/>
        <w:jc w:val="both"/>
        <w:rPr>
          <w:b/>
          <w:bCs/>
          <w:rtl/>
        </w:rPr>
      </w:pPr>
      <w:r>
        <w:rPr>
          <w:rFonts w:hint="cs"/>
          <w:b/>
          <w:bCs/>
          <w:rtl/>
        </w:rPr>
        <w:t xml:space="preserve">ב"כ הנאשם הפנתה לכך שכתב האישום תוקן לעבירה של החזקת סם לצריכה עצמית וכי כמות הסם נועדה לשימוש עצמי.  היא הפנתה אל תסקיר שירות המבחן שם תאר הנאשם את הרקע לשימוש בסם, דהיינו, את התקופה שלאחר שחרורו מן הצבא, כאשר על רקע חברתי עשה כן. עתה, כך ציינה,  הוא מבין את הפסול שבמעשה ומביע חרטה ובושה. בדעת הנאשם להשלים את מבחני הבגרות ולפנות אל לימודי הוטרינריה, וכל עתידו לפניו.  אין המדובר בנאשם בעל דפוסי התנהגות עברייניים. </w:t>
      </w:r>
    </w:p>
    <w:p w14:paraId="4056B22A" w14:textId="77777777" w:rsidR="003A7C8A" w:rsidRDefault="00A1061F">
      <w:pPr>
        <w:spacing w:line="360" w:lineRule="auto"/>
        <w:jc w:val="both"/>
        <w:rPr>
          <w:b/>
          <w:bCs/>
          <w:rtl/>
        </w:rPr>
      </w:pPr>
      <w:r>
        <w:rPr>
          <w:rFonts w:hint="cs"/>
          <w:b/>
          <w:bCs/>
          <w:rtl/>
        </w:rPr>
        <w:t xml:space="preserve">לטעמה של ב"כ הנאשם הרי שהנאשם עבר הליך שיקומי בכך שלא עבר עבירות נוספות, החל לעבוד וללמוד  ועל כן אין מקום לפגוע בעתידו ויש מקום להימנע מהרשעתו. את טיעוניה תמכה ב"כ הנאשם בפסיקה שהציגה לביהמ"ש. </w:t>
      </w:r>
    </w:p>
    <w:p w14:paraId="58FDC595" w14:textId="77777777" w:rsidR="003A7C8A" w:rsidRDefault="00A1061F">
      <w:pPr>
        <w:spacing w:line="360" w:lineRule="auto"/>
        <w:jc w:val="both"/>
        <w:rPr>
          <w:b/>
          <w:bCs/>
          <w:rtl/>
        </w:rPr>
      </w:pPr>
      <w:r>
        <w:rPr>
          <w:rFonts w:hint="cs"/>
          <w:b/>
          <w:bCs/>
          <w:rtl/>
        </w:rPr>
        <w:t xml:space="preserve">היא הדגישה כי לטעמה הערך החברתי הנפגע הוא נמוך מאוד באופן יחסי לפגיעה העצומה שתיגרם לנאשם בשל הרשעתו. עלכן, עתרה ב"כ הנאשם לאמץ את המלצות שירות המבחן. </w:t>
      </w:r>
    </w:p>
    <w:p w14:paraId="1A91BFA5" w14:textId="77777777" w:rsidR="003A7C8A" w:rsidRDefault="003A7C8A">
      <w:pPr>
        <w:spacing w:line="360" w:lineRule="auto"/>
        <w:jc w:val="both"/>
        <w:rPr>
          <w:b/>
          <w:bCs/>
          <w:rtl/>
        </w:rPr>
      </w:pPr>
    </w:p>
    <w:p w14:paraId="6471E09A" w14:textId="77777777" w:rsidR="003A7C8A" w:rsidRDefault="00A1061F">
      <w:pPr>
        <w:spacing w:line="360" w:lineRule="auto"/>
        <w:jc w:val="both"/>
        <w:rPr>
          <w:b/>
          <w:bCs/>
          <w:rtl/>
        </w:rPr>
      </w:pPr>
      <w:r>
        <w:rPr>
          <w:rFonts w:hint="cs"/>
          <w:b/>
          <w:bCs/>
          <w:rtl/>
        </w:rPr>
        <w:t xml:space="preserve">מתסקיר שירות המבחן עולה כי הנאשם רווק בן 23 עובד מזה למעלה מחצי שנה כמתקין גדרות. </w:t>
      </w:r>
    </w:p>
    <w:p w14:paraId="7FC24E9B" w14:textId="77777777" w:rsidR="003A7C8A" w:rsidRDefault="00A1061F">
      <w:pPr>
        <w:spacing w:line="360" w:lineRule="auto"/>
        <w:jc w:val="both"/>
        <w:rPr>
          <w:b/>
          <w:bCs/>
          <w:rtl/>
        </w:rPr>
      </w:pPr>
      <w:r>
        <w:rPr>
          <w:rFonts w:hint="cs"/>
          <w:b/>
          <w:bCs/>
          <w:rtl/>
        </w:rPr>
        <w:t xml:space="preserve">הנאשם נטל אחריות על העבירה והביע חרטה. הוא תאר כי החל להשתמש בסמים לאחר שחרורו מהצבא על בסיס מזדמן ובאופן חברתי וזאת על רקע לחץ ודאגה סביב עתידו המקצועי ומפלט לרגשות שליליים שהציפו אותו באותה עת. </w:t>
      </w:r>
    </w:p>
    <w:p w14:paraId="5C4E8844" w14:textId="77777777" w:rsidR="003A7C8A" w:rsidRDefault="003A7C8A">
      <w:pPr>
        <w:spacing w:line="360" w:lineRule="auto"/>
        <w:jc w:val="both"/>
        <w:rPr>
          <w:b/>
          <w:bCs/>
          <w:rtl/>
        </w:rPr>
      </w:pPr>
    </w:p>
    <w:p w14:paraId="4BCE9190" w14:textId="77777777" w:rsidR="003A7C8A" w:rsidRDefault="00A1061F">
      <w:pPr>
        <w:spacing w:line="360" w:lineRule="auto"/>
        <w:jc w:val="both"/>
        <w:rPr>
          <w:b/>
          <w:bCs/>
          <w:rtl/>
        </w:rPr>
      </w:pPr>
      <w:r>
        <w:rPr>
          <w:rFonts w:hint="cs"/>
          <w:b/>
          <w:bCs/>
          <w:rtl/>
        </w:rPr>
        <w:t xml:space="preserve">הנאשם שלל עתה בעייתיות באורח חייו והתנהגותו ולדבריו חדל לחלוטין משימוש בסם ותאר תפקוד תקין בכל מישורי חייו.  הוא ציין כי מאז ביצוע העבירה חל בו שינוי שהתבטא בניתוק קשרים חברתיים בעייתים ובהשקעת זמנו בעבודה ובלימודים.  בדיקות שתן שמסר נמצאו נקיות מסמים. </w:t>
      </w:r>
    </w:p>
    <w:p w14:paraId="4EB31AA0" w14:textId="77777777" w:rsidR="003A7C8A" w:rsidRDefault="003A7C8A">
      <w:pPr>
        <w:spacing w:line="360" w:lineRule="auto"/>
        <w:jc w:val="both"/>
        <w:rPr>
          <w:b/>
          <w:bCs/>
          <w:rtl/>
        </w:rPr>
      </w:pPr>
    </w:p>
    <w:p w14:paraId="481159BF" w14:textId="77777777" w:rsidR="003A7C8A" w:rsidRDefault="00A1061F">
      <w:pPr>
        <w:spacing w:line="360" w:lineRule="auto"/>
        <w:jc w:val="both"/>
        <w:rPr>
          <w:b/>
          <w:bCs/>
          <w:rtl/>
        </w:rPr>
      </w:pPr>
      <w:r>
        <w:rPr>
          <w:rFonts w:hint="cs"/>
          <w:b/>
          <w:bCs/>
          <w:rtl/>
        </w:rPr>
        <w:lastRenderedPageBreak/>
        <w:t>להערכת שירות המבחן השימוש בסמים סייע לנאשם להתמודד עם הפרעת קשב וריכוז ממנה הוא סובל וההערכה היא כי בשל כך מתקשה להתמודד עם מצוקותיו באופן מקובל.</w:t>
      </w:r>
    </w:p>
    <w:p w14:paraId="5CACC442" w14:textId="77777777" w:rsidR="003A7C8A" w:rsidRDefault="00A1061F">
      <w:pPr>
        <w:spacing w:line="360" w:lineRule="auto"/>
        <w:jc w:val="both"/>
        <w:rPr>
          <w:b/>
          <w:bCs/>
          <w:rtl/>
        </w:rPr>
      </w:pPr>
      <w:r>
        <w:rPr>
          <w:rFonts w:hint="cs"/>
          <w:b/>
          <w:bCs/>
          <w:rtl/>
        </w:rPr>
        <w:t xml:space="preserve">כיום חל שינוי באורחות חייו ובהתנהלותו ואף משפחתו מהווה לו גורם תומך ומסייע. </w:t>
      </w:r>
    </w:p>
    <w:p w14:paraId="6AF209F1" w14:textId="77777777" w:rsidR="003A7C8A" w:rsidRDefault="003A7C8A">
      <w:pPr>
        <w:spacing w:line="360" w:lineRule="auto"/>
        <w:jc w:val="both"/>
        <w:rPr>
          <w:b/>
          <w:bCs/>
          <w:rtl/>
        </w:rPr>
      </w:pPr>
    </w:p>
    <w:p w14:paraId="627446F4" w14:textId="77777777" w:rsidR="003A7C8A" w:rsidRDefault="00A1061F">
      <w:pPr>
        <w:spacing w:line="360" w:lineRule="auto"/>
        <w:jc w:val="both"/>
        <w:rPr>
          <w:b/>
          <w:bCs/>
          <w:rtl/>
        </w:rPr>
      </w:pPr>
      <w:r>
        <w:rPr>
          <w:rFonts w:hint="cs"/>
          <w:b/>
          <w:bCs/>
          <w:rtl/>
        </w:rPr>
        <w:t>שירות המבחן סבור כי יש מקום לבוא בעניינו בהמלצה שיקומית  ועל מנת שלא לחבל בעתידו התעסוקתי הוא ממליץ שלא להרשיעו ולהטיל עליו צו של"צ.</w:t>
      </w:r>
    </w:p>
    <w:p w14:paraId="21D2E7C4" w14:textId="77777777" w:rsidR="003A7C8A" w:rsidRDefault="003A7C8A">
      <w:pPr>
        <w:spacing w:line="360" w:lineRule="auto"/>
        <w:jc w:val="both"/>
        <w:rPr>
          <w:b/>
          <w:bCs/>
          <w:rtl/>
        </w:rPr>
      </w:pPr>
    </w:p>
    <w:p w14:paraId="33121DF9" w14:textId="77777777" w:rsidR="003A7C8A" w:rsidRDefault="003A7C8A">
      <w:pPr>
        <w:spacing w:line="360" w:lineRule="auto"/>
        <w:jc w:val="both"/>
        <w:rPr>
          <w:b/>
          <w:bCs/>
          <w:rtl/>
        </w:rPr>
      </w:pPr>
    </w:p>
    <w:p w14:paraId="5914B624" w14:textId="77777777" w:rsidR="003A7C8A" w:rsidRDefault="00A1061F">
      <w:pPr>
        <w:spacing w:line="360" w:lineRule="auto"/>
        <w:jc w:val="both"/>
        <w:rPr>
          <w:b/>
          <w:bCs/>
          <w:rtl/>
        </w:rPr>
      </w:pPr>
      <w:r>
        <w:rPr>
          <w:b/>
          <w:bCs/>
          <w:rtl/>
        </w:rPr>
        <w:t>ההלכה היא כי משהוכח מעשה עבירה הרי שיש להרשיע א</w:t>
      </w:r>
      <w:r>
        <w:rPr>
          <w:rFonts w:hint="cs"/>
          <w:b/>
          <w:bCs/>
          <w:rtl/>
        </w:rPr>
        <w:t>ת</w:t>
      </w:r>
      <w:r>
        <w:rPr>
          <w:b/>
          <w:bCs/>
          <w:rtl/>
        </w:rPr>
        <w:t xml:space="preserve"> מבצעו בדין. רק במקרים חריגים ויוצאי דופן ניתן יהיה להימנע מכך. בהלכת כתב נקבעו המבחנים לכך, מדובר בשני מבחנים שהם מצטברים זה לזה.</w:t>
      </w:r>
    </w:p>
    <w:p w14:paraId="0A9C775F" w14:textId="77777777" w:rsidR="003A7C8A" w:rsidRDefault="00A1061F">
      <w:pPr>
        <w:spacing w:line="360" w:lineRule="auto"/>
        <w:jc w:val="both"/>
        <w:rPr>
          <w:b/>
          <w:bCs/>
          <w:rtl/>
        </w:rPr>
      </w:pPr>
      <w:r>
        <w:rPr>
          <w:b/>
          <w:bCs/>
          <w:rtl/>
        </w:rPr>
        <w:t xml:space="preserve">המבחן האחד הוא כי האינטרס הציבורי שבענישה לא ייפגע באופן משמעותי מאי הרשעתו של הנאשם והמבחן האחר והמצטבר לו כי עתידו של הנאשם ושיקומו  ייפגעו באופן משמעותי בשל הרשעתו. </w:t>
      </w:r>
    </w:p>
    <w:p w14:paraId="2F9C2764" w14:textId="77777777" w:rsidR="003A7C8A" w:rsidRDefault="00A1061F" w:rsidP="00772C5A">
      <w:pPr>
        <w:spacing w:line="360" w:lineRule="auto"/>
        <w:jc w:val="both"/>
        <w:rPr>
          <w:b/>
          <w:bCs/>
          <w:rtl/>
        </w:rPr>
      </w:pPr>
      <w:r>
        <w:rPr>
          <w:b/>
          <w:bCs/>
          <w:rtl/>
        </w:rPr>
        <w:t xml:space="preserve">(בעקבות הלכת כתב ראה גם: </w:t>
      </w:r>
      <w:hyperlink r:id="rId7" w:history="1">
        <w:r w:rsidRPr="00A1061F">
          <w:rPr>
            <w:b/>
            <w:bCs/>
            <w:color w:val="0000FF"/>
            <w:u w:val="single"/>
            <w:rtl/>
          </w:rPr>
          <w:t>ע"פ 5102/03</w:t>
        </w:r>
      </w:hyperlink>
      <w:r>
        <w:rPr>
          <w:b/>
          <w:bCs/>
          <w:rtl/>
        </w:rPr>
        <w:t xml:space="preserve"> מ"י נ. קליין; </w:t>
      </w:r>
      <w:hyperlink r:id="rId8" w:history="1">
        <w:r w:rsidR="00772C5A" w:rsidRPr="00772C5A">
          <w:rPr>
            <w:b/>
            <w:bCs/>
            <w:color w:val="0000FF"/>
            <w:u w:val="single"/>
            <w:rtl/>
          </w:rPr>
          <w:t>ע"פ 3301/06</w:t>
        </w:r>
      </w:hyperlink>
      <w:r w:rsidR="00772C5A" w:rsidRPr="00772C5A">
        <w:rPr>
          <w:b/>
          <w:bCs/>
          <w:rtl/>
        </w:rPr>
        <w:t xml:space="preserve"> </w:t>
      </w:r>
      <w:r>
        <w:rPr>
          <w:b/>
          <w:bCs/>
          <w:rtl/>
        </w:rPr>
        <w:t>ביטי נ. מ"י   ועוד ועוד).</w:t>
      </w:r>
    </w:p>
    <w:p w14:paraId="14A003CB" w14:textId="77777777" w:rsidR="003A7C8A" w:rsidRDefault="003A7C8A">
      <w:pPr>
        <w:spacing w:line="360" w:lineRule="auto"/>
        <w:jc w:val="both"/>
        <w:rPr>
          <w:b/>
          <w:bCs/>
          <w:rtl/>
        </w:rPr>
      </w:pPr>
    </w:p>
    <w:p w14:paraId="59BE3BC4" w14:textId="77777777" w:rsidR="003A7C8A" w:rsidRDefault="00A1061F" w:rsidP="00772C5A">
      <w:pPr>
        <w:spacing w:line="360" w:lineRule="auto"/>
        <w:jc w:val="both"/>
        <w:rPr>
          <w:b/>
          <w:bCs/>
          <w:rtl/>
        </w:rPr>
      </w:pPr>
      <w:r>
        <w:rPr>
          <w:b/>
          <w:bCs/>
          <w:rtl/>
        </w:rPr>
        <w:t>לא אחת נקבע על ידי בית המשפט העליון כי יש להוכיח פגיעה ממשית ועכשווית בעתידו של הנאשם ובשיקומו ואין די בהעלאת אפשרות ערטילאית ועתידית. כך לאחרונה נקבע ב</w:t>
      </w:r>
      <w:hyperlink r:id="rId9" w:history="1">
        <w:r w:rsidR="00772C5A" w:rsidRPr="00772C5A">
          <w:rPr>
            <w:b/>
            <w:bCs/>
            <w:color w:val="0000FF"/>
            <w:u w:val="single"/>
            <w:rtl/>
          </w:rPr>
          <w:t xml:space="preserve">ע"פ 8528/12 </w:t>
        </w:r>
      </w:hyperlink>
      <w:r w:rsidR="00772C5A" w:rsidRPr="00772C5A">
        <w:rPr>
          <w:b/>
          <w:bCs/>
          <w:rtl/>
        </w:rPr>
        <w:t xml:space="preserve"> </w:t>
      </w:r>
      <w:r>
        <w:rPr>
          <w:b/>
          <w:bCs/>
          <w:rtl/>
        </w:rPr>
        <w:t>צפורה נ. מ"י.</w:t>
      </w:r>
    </w:p>
    <w:p w14:paraId="7207B0CE" w14:textId="77777777" w:rsidR="003A7C8A" w:rsidRDefault="003A7C8A">
      <w:pPr>
        <w:spacing w:line="360" w:lineRule="auto"/>
        <w:jc w:val="both"/>
        <w:rPr>
          <w:b/>
          <w:bCs/>
          <w:rtl/>
        </w:rPr>
      </w:pPr>
    </w:p>
    <w:p w14:paraId="2C16D08A" w14:textId="77777777" w:rsidR="003A7C8A" w:rsidRDefault="00A1061F">
      <w:pPr>
        <w:spacing w:line="360" w:lineRule="auto"/>
        <w:jc w:val="both"/>
        <w:rPr>
          <w:b/>
          <w:bCs/>
          <w:rtl/>
        </w:rPr>
      </w:pPr>
      <w:r>
        <w:rPr>
          <w:b/>
          <w:bCs/>
          <w:rtl/>
        </w:rPr>
        <w:t xml:space="preserve">לא כך בענייננו. הנאשם אמנם צעיר, נעדר הרשעות קודמות, ויש חשש לפגיעה בדימויו העצמי, הוא אף </w:t>
      </w:r>
      <w:r>
        <w:rPr>
          <w:rFonts w:hint="cs"/>
          <w:b/>
          <w:bCs/>
          <w:rtl/>
        </w:rPr>
        <w:t xml:space="preserve">מנסה להשלים את חוק לימודיו ויתכן כי יפנה ללימודים אקדמאים בעתיד, </w:t>
      </w:r>
      <w:r>
        <w:rPr>
          <w:b/>
          <w:bCs/>
          <w:rtl/>
        </w:rPr>
        <w:t xml:space="preserve"> ודרכים רבות פתוחות לפניו והכל כפי שציין שירות המבחן בהמלצתו ואולם אלו אינם המבחנים שקבע בית המשפט העליון בהלכות אשר יצאו מלפניו ונתונים אלה הם הנתונים המלווים רבים מן הנאשמים המובאים בפני בתי המשפט, ובכל זאת ההלכה היא כי רק במקרים יוצאי דופן וחריגים עד מאוד יש להימנע מהרשעה, או כפי שנאמר בהלכת ציפורה הנזכרת: </w:t>
      </w:r>
    </w:p>
    <w:p w14:paraId="024B01CC" w14:textId="77777777" w:rsidR="003A7C8A" w:rsidRDefault="00A1061F">
      <w:pPr>
        <w:spacing w:line="360" w:lineRule="auto"/>
        <w:jc w:val="both"/>
        <w:rPr>
          <w:b/>
          <w:bCs/>
          <w:rtl/>
        </w:rPr>
      </w:pPr>
      <w:r>
        <w:rPr>
          <w:b/>
          <w:bCs/>
          <w:rtl/>
        </w:rPr>
        <w:t xml:space="preserve">"בשורה ארוכה של פסקי דין, נקבע כי הימנעות מהרשעה של מי שאשמתו הוכחה הינה בגדר חריג שבחריגים. בפסקי דין אחרים נאמר כי הימנעות מהרשעה תעשה רק במקרים יוצאי דופן". </w:t>
      </w:r>
    </w:p>
    <w:p w14:paraId="1290A36A" w14:textId="77777777" w:rsidR="003A7C8A" w:rsidRDefault="003A7C8A">
      <w:pPr>
        <w:spacing w:line="360" w:lineRule="auto"/>
        <w:jc w:val="both"/>
        <w:rPr>
          <w:b/>
          <w:bCs/>
          <w:rtl/>
        </w:rPr>
      </w:pPr>
    </w:p>
    <w:p w14:paraId="51D9C4BE" w14:textId="77777777" w:rsidR="003A7C8A" w:rsidRDefault="00A1061F">
      <w:pPr>
        <w:spacing w:line="360" w:lineRule="auto"/>
        <w:jc w:val="both"/>
        <w:rPr>
          <w:b/>
          <w:bCs/>
          <w:rtl/>
        </w:rPr>
      </w:pPr>
      <w:r>
        <w:rPr>
          <w:b/>
          <w:bCs/>
          <w:rtl/>
        </w:rPr>
        <w:t>בענייננו לא הוכיח הנאשם כי קיימת פגיעה קונקרטית ועכשווית בעתידו  ועל כן  על המבחן השני אין הוא עונה.</w:t>
      </w:r>
    </w:p>
    <w:p w14:paraId="2A5D9673" w14:textId="77777777" w:rsidR="003A7C8A" w:rsidRDefault="003A7C8A">
      <w:pPr>
        <w:spacing w:line="360" w:lineRule="auto"/>
        <w:jc w:val="both"/>
        <w:rPr>
          <w:b/>
          <w:bCs/>
          <w:rtl/>
        </w:rPr>
      </w:pPr>
    </w:p>
    <w:p w14:paraId="6361830E" w14:textId="77777777" w:rsidR="003A7C8A" w:rsidRDefault="00A1061F">
      <w:pPr>
        <w:spacing w:line="360" w:lineRule="auto"/>
        <w:jc w:val="both"/>
        <w:rPr>
          <w:b/>
          <w:bCs/>
          <w:rtl/>
        </w:rPr>
      </w:pPr>
      <w:r>
        <w:rPr>
          <w:rFonts w:hint="cs"/>
          <w:b/>
          <w:bCs/>
          <w:rtl/>
        </w:rPr>
        <w:t xml:space="preserve">גם על המבחן הראשון אין הנאשם עונה באשר מדובר בפגיעה לא קלה בערך מוגן של שלום הציבור והסדר הציבורי משהנאשם מחזיק בכמות זו של סם מסוכן כמפורט לעיל. אין צריך להכביר מילים על הנזק הקשה שיש בתופעת הסמים לחברה כולה ולפרט. </w:t>
      </w:r>
    </w:p>
    <w:p w14:paraId="2EEDA2A7" w14:textId="77777777" w:rsidR="003A7C8A" w:rsidRDefault="00A1061F">
      <w:pPr>
        <w:spacing w:line="360" w:lineRule="auto"/>
        <w:jc w:val="both"/>
        <w:rPr>
          <w:b/>
          <w:bCs/>
          <w:rtl/>
        </w:rPr>
      </w:pPr>
      <w:r>
        <w:rPr>
          <w:rFonts w:hint="cs"/>
          <w:b/>
          <w:bCs/>
          <w:rtl/>
        </w:rPr>
        <w:t xml:space="preserve">כמות הסמים שהוחזקה על ידי הנאשם אינה מבוטלת ואינה מזערית ויושם אל לב כי היא אף הוחזקה ברכבו. </w:t>
      </w:r>
    </w:p>
    <w:p w14:paraId="6D85B017" w14:textId="77777777" w:rsidR="003A7C8A" w:rsidRDefault="003A7C8A">
      <w:pPr>
        <w:spacing w:line="360" w:lineRule="auto"/>
        <w:jc w:val="both"/>
        <w:rPr>
          <w:b/>
          <w:bCs/>
          <w:rtl/>
        </w:rPr>
      </w:pPr>
    </w:p>
    <w:p w14:paraId="3CC150E0" w14:textId="77777777" w:rsidR="003A7C8A" w:rsidRDefault="00A1061F">
      <w:pPr>
        <w:spacing w:line="360" w:lineRule="auto"/>
        <w:jc w:val="both"/>
        <w:rPr>
          <w:b/>
          <w:bCs/>
          <w:rtl/>
        </w:rPr>
      </w:pPr>
      <w:r>
        <w:rPr>
          <w:rFonts w:hint="cs"/>
          <w:b/>
          <w:bCs/>
          <w:rtl/>
        </w:rPr>
        <w:t xml:space="preserve">משכך ולאור כל המקובץ לא מצאתי כי עניינו של הנאשם ייחודי ויוצא דופן עד כי יש להימנע בעניינו מהרשעה ואוסיף ואציין לענין זה באשר להמלצות שירות המבחן, כי שירות המבחן שוקל את שיקוליו של הנאשם ואת אלה בלבד, בעוד שבית המשפט אמון על מכלול השיקולים לרבות האינטרסים הציבוריים ובבואו לבחון את שאלת ההרשעה, יביא בחשבון את המלצות שירות המבחן  לא כשיקול בלעדי, אלא כשיקול אחד ממכלול שיקוליו. </w:t>
      </w:r>
    </w:p>
    <w:p w14:paraId="5F487837" w14:textId="77777777" w:rsidR="003A7C8A" w:rsidRDefault="003A7C8A">
      <w:pPr>
        <w:spacing w:line="360" w:lineRule="auto"/>
        <w:jc w:val="both"/>
        <w:rPr>
          <w:b/>
          <w:bCs/>
          <w:rtl/>
        </w:rPr>
      </w:pPr>
    </w:p>
    <w:p w14:paraId="7A38C3D2" w14:textId="77777777" w:rsidR="003A7C8A" w:rsidRDefault="00A1061F">
      <w:pPr>
        <w:spacing w:line="360" w:lineRule="auto"/>
        <w:jc w:val="both"/>
        <w:rPr>
          <w:b/>
          <w:bCs/>
          <w:rtl/>
        </w:rPr>
      </w:pPr>
      <w:r>
        <w:rPr>
          <w:rFonts w:hint="cs"/>
          <w:b/>
          <w:bCs/>
          <w:rtl/>
        </w:rPr>
        <w:t>על כן, תיוותר הרשעתו של הנאשם על כנה.</w:t>
      </w:r>
    </w:p>
    <w:p w14:paraId="6EBD5A6E" w14:textId="77777777" w:rsidR="003A7C8A" w:rsidRDefault="003A7C8A">
      <w:pPr>
        <w:spacing w:line="360" w:lineRule="auto"/>
        <w:jc w:val="both"/>
        <w:rPr>
          <w:b/>
          <w:bCs/>
          <w:rtl/>
        </w:rPr>
      </w:pPr>
    </w:p>
    <w:p w14:paraId="714313A3" w14:textId="77777777" w:rsidR="003A7C8A" w:rsidRDefault="00A1061F">
      <w:pPr>
        <w:spacing w:line="360" w:lineRule="auto"/>
        <w:jc w:val="both"/>
        <w:rPr>
          <w:b/>
          <w:bCs/>
          <w:rtl/>
        </w:rPr>
      </w:pPr>
      <w:r>
        <w:rPr>
          <w:rFonts w:hint="cs"/>
          <w:b/>
          <w:bCs/>
          <w:rtl/>
        </w:rPr>
        <w:t xml:space="preserve">ובאשר לענישתו של הנאשם </w:t>
      </w:r>
      <w:r>
        <w:rPr>
          <w:b/>
          <w:bCs/>
          <w:rtl/>
        </w:rPr>
        <w:t>–</w:t>
      </w:r>
    </w:p>
    <w:p w14:paraId="355540C9" w14:textId="77777777" w:rsidR="003A7C8A" w:rsidRDefault="003A7C8A">
      <w:pPr>
        <w:spacing w:line="360" w:lineRule="auto"/>
        <w:jc w:val="both"/>
        <w:rPr>
          <w:b/>
          <w:bCs/>
          <w:rtl/>
        </w:rPr>
      </w:pPr>
    </w:p>
    <w:p w14:paraId="22A34081" w14:textId="77777777" w:rsidR="003A7C8A" w:rsidRDefault="00A1061F">
      <w:pPr>
        <w:spacing w:line="360" w:lineRule="auto"/>
        <w:jc w:val="both"/>
        <w:rPr>
          <w:b/>
          <w:bCs/>
          <w:rtl/>
        </w:rPr>
      </w:pPr>
      <w:r>
        <w:rPr>
          <w:rFonts w:hint="cs"/>
          <w:b/>
          <w:bCs/>
          <w:rtl/>
        </w:rPr>
        <w:t xml:space="preserve">שקלתי את הודאתו של הנאשם באשמה ואת נטילת האחריות , כמצויין בתסקיר שירות המבחן וכן את נסיבותיו של הנאשם כמצויין בתסקיר. עוד שקלתי את גילו הצעיר ואת עברו הנקי ועל כן עתירתה של התביעה לענין המתחם הראוי בכלל ולעניינו של הנאשם בפרט, דהיינו לעונש הצופה פני עתיד היא ראוייה. </w:t>
      </w:r>
    </w:p>
    <w:p w14:paraId="6BEE5466" w14:textId="77777777" w:rsidR="003A7C8A" w:rsidRDefault="003A7C8A">
      <w:pPr>
        <w:spacing w:line="360" w:lineRule="auto"/>
        <w:jc w:val="both"/>
        <w:rPr>
          <w:b/>
          <w:bCs/>
          <w:rtl/>
        </w:rPr>
      </w:pPr>
    </w:p>
    <w:p w14:paraId="3128CE75" w14:textId="77777777" w:rsidR="003A7C8A" w:rsidRDefault="00A1061F">
      <w:pPr>
        <w:spacing w:line="360" w:lineRule="auto"/>
        <w:jc w:val="both"/>
        <w:rPr>
          <w:b/>
          <w:bCs/>
          <w:rtl/>
        </w:rPr>
      </w:pPr>
      <w:r>
        <w:rPr>
          <w:rFonts w:hint="cs"/>
          <w:b/>
          <w:bCs/>
          <w:rtl/>
        </w:rPr>
        <w:t xml:space="preserve">אני גוזרת על הנאשם שישה חודשי מאסר על תנאי למשך שלוש שנים לבל יעבור עבירה כלשהי על </w:t>
      </w:r>
      <w:hyperlink r:id="rId10" w:history="1">
        <w:r w:rsidRPr="00A1061F">
          <w:rPr>
            <w:b/>
            <w:bCs/>
            <w:color w:val="0000FF"/>
            <w:u w:val="single"/>
            <w:rtl/>
          </w:rPr>
          <w:t>פקודת הסמים המסוכנים</w:t>
        </w:r>
      </w:hyperlink>
      <w:r>
        <w:rPr>
          <w:rFonts w:hint="cs"/>
          <w:b/>
          <w:bCs/>
          <w:rtl/>
        </w:rPr>
        <w:t xml:space="preserve">. </w:t>
      </w:r>
    </w:p>
    <w:p w14:paraId="05852CA8" w14:textId="77777777" w:rsidR="003A7C8A" w:rsidRDefault="003A7C8A">
      <w:pPr>
        <w:spacing w:line="360" w:lineRule="auto"/>
        <w:jc w:val="both"/>
        <w:rPr>
          <w:b/>
          <w:bCs/>
          <w:rtl/>
        </w:rPr>
      </w:pPr>
    </w:p>
    <w:p w14:paraId="610EEDD0" w14:textId="77777777" w:rsidR="003A7C8A" w:rsidRDefault="00A1061F">
      <w:pPr>
        <w:spacing w:line="360" w:lineRule="auto"/>
        <w:jc w:val="both"/>
        <w:rPr>
          <w:b/>
          <w:bCs/>
          <w:rtl/>
        </w:rPr>
      </w:pPr>
      <w:r>
        <w:rPr>
          <w:rFonts w:hint="cs"/>
          <w:b/>
          <w:bCs/>
          <w:rtl/>
        </w:rPr>
        <w:t>אני מטילה על הנאשם קנס בסכום של 1500 ₪, או 10 ימי מאסר תמורתו. הקנס ישולם בחמישה תשלומים חודשיים, שווים ורצופים הראשון בהם ביום 1/8/15 והבאים אחריו בכל ראשון לחודש שלאחר מכן. לא ישולם תשלום במועדו, יעמוד כל הסכום לפרעון מיידי.</w:t>
      </w:r>
    </w:p>
    <w:p w14:paraId="14C63B07" w14:textId="77777777" w:rsidR="003A7C8A" w:rsidRDefault="003A7C8A">
      <w:pPr>
        <w:spacing w:line="360" w:lineRule="auto"/>
        <w:jc w:val="both"/>
        <w:rPr>
          <w:b/>
          <w:bCs/>
          <w:rtl/>
        </w:rPr>
      </w:pPr>
    </w:p>
    <w:p w14:paraId="13D335B1" w14:textId="77777777" w:rsidR="003A7C8A" w:rsidRDefault="00A1061F">
      <w:pPr>
        <w:spacing w:line="360" w:lineRule="auto"/>
        <w:jc w:val="both"/>
        <w:rPr>
          <w:b/>
          <w:bCs/>
          <w:rtl/>
        </w:rPr>
      </w:pPr>
      <w:r>
        <w:rPr>
          <w:rFonts w:hint="cs"/>
          <w:b/>
          <w:bCs/>
          <w:rtl/>
        </w:rPr>
        <w:t xml:space="preserve">אני מורה כי הנאשם ייפסל מלקבל ומלהחזיק רישיון נהיגה לתקופה של 4 חודשים ואלה יהיו על תנאי למשך שלוש שנים, לבל יעבור עבירה כלשהי על </w:t>
      </w:r>
      <w:hyperlink r:id="rId11" w:history="1">
        <w:r w:rsidRPr="00A1061F">
          <w:rPr>
            <w:b/>
            <w:bCs/>
            <w:color w:val="0000FF"/>
            <w:u w:val="single"/>
            <w:rtl/>
          </w:rPr>
          <w:t>פקודת הסמים המסוכנים</w:t>
        </w:r>
      </w:hyperlink>
      <w:r>
        <w:rPr>
          <w:rFonts w:hint="cs"/>
          <w:b/>
          <w:bCs/>
          <w:rtl/>
        </w:rPr>
        <w:t>.</w:t>
      </w:r>
    </w:p>
    <w:p w14:paraId="28BF78FB" w14:textId="77777777" w:rsidR="003A7C8A" w:rsidRDefault="003A7C8A">
      <w:pPr>
        <w:spacing w:line="360" w:lineRule="auto"/>
        <w:jc w:val="both"/>
        <w:rPr>
          <w:b/>
          <w:bCs/>
          <w:rtl/>
        </w:rPr>
      </w:pPr>
    </w:p>
    <w:p w14:paraId="5490F911" w14:textId="77777777" w:rsidR="003A7C8A" w:rsidRDefault="00A1061F">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w:t>
      </w:r>
    </w:p>
    <w:p w14:paraId="58AFF0BE" w14:textId="77777777" w:rsidR="003A7C8A" w:rsidRDefault="003A7C8A">
      <w:pPr>
        <w:spacing w:line="360" w:lineRule="auto"/>
        <w:jc w:val="both"/>
        <w:rPr>
          <w:b/>
          <w:bCs/>
          <w:rtl/>
        </w:rPr>
      </w:pPr>
    </w:p>
    <w:p w14:paraId="70B3949E" w14:textId="77777777" w:rsidR="003A7C8A" w:rsidRDefault="00A1061F">
      <w:pPr>
        <w:spacing w:line="360" w:lineRule="auto"/>
        <w:jc w:val="both"/>
        <w:rPr>
          <w:b/>
          <w:bCs/>
          <w:rtl/>
        </w:rPr>
      </w:pPr>
      <w:r w:rsidRPr="00A1061F">
        <w:rPr>
          <w:b/>
          <w:bCs/>
          <w:color w:val="FFFFFF"/>
          <w:sz w:val="2"/>
          <w:szCs w:val="2"/>
          <w:rtl/>
        </w:rPr>
        <w:t>5129371</w:t>
      </w:r>
      <w:r>
        <w:rPr>
          <w:rFonts w:hint="cs"/>
          <w:b/>
          <w:bCs/>
          <w:rtl/>
        </w:rPr>
        <w:t>זכות ערעור כחוק.</w:t>
      </w:r>
    </w:p>
    <w:p w14:paraId="34596B4F" w14:textId="77777777" w:rsidR="003A7C8A" w:rsidRDefault="00A1061F">
      <w:pPr>
        <w:spacing w:line="360" w:lineRule="auto"/>
        <w:jc w:val="both"/>
        <w:rPr>
          <w:b/>
          <w:bCs/>
          <w:rtl/>
        </w:rPr>
      </w:pPr>
      <w:r w:rsidRPr="00A1061F">
        <w:rPr>
          <w:rFonts w:ascii="Arial" w:hAnsi="Arial"/>
          <w:b/>
          <w:bCs/>
          <w:color w:val="FFFFFF"/>
          <w:sz w:val="2"/>
          <w:szCs w:val="2"/>
          <w:rtl/>
        </w:rPr>
        <w:t>54678313</w:t>
      </w:r>
      <w:r>
        <w:rPr>
          <w:rFonts w:ascii="Arial" w:hAnsi="Arial"/>
          <w:b/>
          <w:bCs/>
          <w:rtl/>
        </w:rPr>
        <w:t xml:space="preserve">ניתן היום,  ה' תמוז תשע"ה, 22 יוני 2015, במעמד הצדדים. </w:t>
      </w:r>
    </w:p>
    <w:p w14:paraId="65767D8E" w14:textId="77777777" w:rsidR="003A7C8A" w:rsidRDefault="00A1061F">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DBB91D9" w14:textId="77777777" w:rsidR="003A7C8A" w:rsidRDefault="003A7C8A">
      <w:pPr>
        <w:spacing w:line="360" w:lineRule="auto"/>
        <w:jc w:val="both"/>
        <w:rPr>
          <w:rFonts w:ascii="Arial" w:hAnsi="Arial"/>
          <w:b/>
          <w:bCs/>
          <w:rtl/>
        </w:rPr>
      </w:pPr>
    </w:p>
    <w:p w14:paraId="6FD6DC77" w14:textId="77777777" w:rsidR="003A7C8A" w:rsidRDefault="003A7C8A">
      <w:pPr>
        <w:spacing w:line="360" w:lineRule="auto"/>
        <w:jc w:val="both"/>
        <w:rPr>
          <w:b/>
          <w:bCs/>
          <w:rtl/>
        </w:rPr>
      </w:pPr>
    </w:p>
    <w:p w14:paraId="20D4A8A2" w14:textId="77777777" w:rsidR="003A7C8A" w:rsidRDefault="003A7C8A">
      <w:pPr>
        <w:pStyle w:val="a3"/>
        <w:spacing w:line="360" w:lineRule="auto"/>
        <w:jc w:val="both"/>
        <w:rPr>
          <w:b/>
          <w:bCs/>
          <w:rtl/>
        </w:rPr>
      </w:pPr>
    </w:p>
    <w:p w14:paraId="19561BCE" w14:textId="77777777" w:rsidR="00A1061F" w:rsidRPr="00A1061F" w:rsidRDefault="00A1061F" w:rsidP="00A1061F">
      <w:pPr>
        <w:keepNext/>
        <w:rPr>
          <w:rFonts w:ascii="David" w:hAnsi="David"/>
          <w:color w:val="000000"/>
          <w:sz w:val="22"/>
          <w:szCs w:val="22"/>
          <w:rtl/>
        </w:rPr>
      </w:pPr>
    </w:p>
    <w:p w14:paraId="17757638" w14:textId="77777777" w:rsidR="00A1061F" w:rsidRPr="00A1061F" w:rsidRDefault="00A1061F" w:rsidP="00A1061F">
      <w:pPr>
        <w:keepNext/>
        <w:rPr>
          <w:rFonts w:ascii="David" w:hAnsi="David"/>
          <w:color w:val="000000"/>
          <w:sz w:val="22"/>
          <w:szCs w:val="22"/>
          <w:rtl/>
        </w:rPr>
      </w:pPr>
      <w:r w:rsidRPr="00A1061F">
        <w:rPr>
          <w:rFonts w:ascii="David" w:hAnsi="David"/>
          <w:color w:val="000000"/>
          <w:sz w:val="22"/>
          <w:szCs w:val="22"/>
          <w:rtl/>
        </w:rPr>
        <w:t>הה עינת רון 54678313</w:t>
      </w:r>
    </w:p>
    <w:p w14:paraId="104507A8" w14:textId="77777777" w:rsidR="00A1061F" w:rsidRDefault="00A1061F" w:rsidP="00A1061F">
      <w:r w:rsidRPr="00A1061F">
        <w:rPr>
          <w:color w:val="000000"/>
          <w:rtl/>
        </w:rPr>
        <w:t>נוסח מסמך זה כפוף לשינויי ניסוח ועריכה</w:t>
      </w:r>
    </w:p>
    <w:p w14:paraId="43436C2E" w14:textId="77777777" w:rsidR="00A1061F" w:rsidRDefault="00A1061F" w:rsidP="00A1061F">
      <w:pPr>
        <w:rPr>
          <w:rtl/>
        </w:rPr>
      </w:pPr>
    </w:p>
    <w:p w14:paraId="0C9A0ABD" w14:textId="77777777" w:rsidR="00A1061F" w:rsidRDefault="00A1061F" w:rsidP="00A1061F">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772C5A">
        <w:rPr>
          <w:rFonts w:hint="cs"/>
          <w:color w:val="0000FF"/>
          <w:u w:val="single"/>
          <w:rtl/>
        </w:rPr>
        <w:t xml:space="preserve"> </w:t>
      </w:r>
    </w:p>
    <w:p w14:paraId="0C9AA8F7" w14:textId="77777777" w:rsidR="003A7C8A" w:rsidRPr="00A1061F" w:rsidRDefault="003A7C8A" w:rsidP="00A1061F">
      <w:pPr>
        <w:jc w:val="center"/>
        <w:rPr>
          <w:color w:val="0000FF"/>
          <w:u w:val="single"/>
        </w:rPr>
      </w:pPr>
    </w:p>
    <w:sectPr w:rsidR="003A7C8A" w:rsidRPr="00A1061F" w:rsidSect="00A1061F">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D255E" w14:textId="77777777" w:rsidR="008A61B1" w:rsidRPr="00AA16FF" w:rsidRDefault="008A61B1">
      <w:pPr>
        <w:rPr>
          <w:rFonts w:cs="Arial"/>
          <w:szCs w:val="20"/>
        </w:rPr>
      </w:pPr>
      <w:r>
        <w:separator/>
      </w:r>
    </w:p>
  </w:endnote>
  <w:endnote w:type="continuationSeparator" w:id="0">
    <w:p w14:paraId="1654EA37" w14:textId="77777777" w:rsidR="008A61B1" w:rsidRPr="00AA16FF" w:rsidRDefault="008A61B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BAA10" w14:textId="77777777" w:rsidR="00530BBC" w:rsidRDefault="00530BBC" w:rsidP="00A106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681CA0" w14:textId="77777777" w:rsidR="00530BBC" w:rsidRPr="00A1061F" w:rsidRDefault="00530BBC" w:rsidP="00A1061F">
    <w:pPr>
      <w:pStyle w:val="a4"/>
      <w:pBdr>
        <w:top w:val="single" w:sz="4" w:space="1" w:color="auto"/>
        <w:between w:val="single" w:sz="4" w:space="0" w:color="auto"/>
      </w:pBdr>
      <w:spacing w:after="60"/>
      <w:jc w:val="center"/>
      <w:rPr>
        <w:rFonts w:ascii="FrankRuehl" w:hAnsi="FrankRuehl" w:cs="FrankRuehl"/>
        <w:color w:val="000000"/>
      </w:rPr>
    </w:pPr>
    <w:r w:rsidRPr="00A106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40CA2" w14:textId="77777777" w:rsidR="00530BBC" w:rsidRDefault="00530BBC" w:rsidP="00A106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60E9">
      <w:rPr>
        <w:rFonts w:ascii="FrankRuehl" w:hAnsi="FrankRuehl" w:cs="FrankRuehl"/>
        <w:noProof/>
        <w:rtl/>
      </w:rPr>
      <w:t>1</w:t>
    </w:r>
    <w:r>
      <w:rPr>
        <w:rFonts w:ascii="FrankRuehl" w:hAnsi="FrankRuehl" w:cs="FrankRuehl"/>
        <w:rtl/>
      </w:rPr>
      <w:fldChar w:fldCharType="end"/>
    </w:r>
  </w:p>
  <w:p w14:paraId="207584DC" w14:textId="77777777" w:rsidR="00530BBC" w:rsidRPr="00A1061F" w:rsidRDefault="00530BBC" w:rsidP="00A1061F">
    <w:pPr>
      <w:pStyle w:val="a4"/>
      <w:pBdr>
        <w:top w:val="single" w:sz="4" w:space="1" w:color="auto"/>
        <w:between w:val="single" w:sz="4" w:space="0" w:color="auto"/>
      </w:pBdr>
      <w:spacing w:after="60"/>
      <w:jc w:val="center"/>
      <w:rPr>
        <w:rFonts w:ascii="FrankRuehl" w:hAnsi="FrankRuehl" w:cs="FrankRuehl"/>
        <w:color w:val="000000"/>
      </w:rPr>
    </w:pPr>
    <w:r w:rsidRPr="00A1061F">
      <w:rPr>
        <w:rFonts w:ascii="FrankRuehl" w:hAnsi="FrankRuehl" w:cs="FrankRuehl"/>
        <w:color w:val="000000"/>
      </w:rPr>
      <w:pict w14:anchorId="3B441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7F427" w14:textId="77777777" w:rsidR="008A61B1" w:rsidRPr="00AA16FF" w:rsidRDefault="008A61B1">
      <w:pPr>
        <w:rPr>
          <w:rFonts w:cs="Arial"/>
          <w:szCs w:val="20"/>
        </w:rPr>
      </w:pPr>
      <w:r>
        <w:separator/>
      </w:r>
    </w:p>
  </w:footnote>
  <w:footnote w:type="continuationSeparator" w:id="0">
    <w:p w14:paraId="4B06E955" w14:textId="77777777" w:rsidR="008A61B1" w:rsidRPr="00AA16FF" w:rsidRDefault="008A61B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6443" w14:textId="77777777" w:rsidR="00530BBC" w:rsidRPr="00A1061F" w:rsidRDefault="00530BBC" w:rsidP="00A106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15693-05-14</w:t>
    </w:r>
    <w:r>
      <w:rPr>
        <w:rFonts w:ascii="David" w:hAnsi="David"/>
        <w:color w:val="000000"/>
        <w:sz w:val="22"/>
        <w:szCs w:val="22"/>
        <w:rtl/>
      </w:rPr>
      <w:tab/>
      <w:t xml:space="preserve"> מדינת ישראל נ' דקל הראל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A08C" w14:textId="77777777" w:rsidR="00530BBC" w:rsidRPr="00A1061F" w:rsidRDefault="00530BBC" w:rsidP="00A106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15693-05-14</w:t>
    </w:r>
    <w:r>
      <w:rPr>
        <w:rFonts w:ascii="David" w:hAnsi="David"/>
        <w:color w:val="000000"/>
        <w:sz w:val="22"/>
        <w:szCs w:val="22"/>
        <w:rtl/>
      </w:rPr>
      <w:tab/>
      <w:t xml:space="preserve"> מדינת ישראל נ' דקל הראל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7C8A"/>
    <w:rsid w:val="000B3D31"/>
    <w:rsid w:val="003A7C8A"/>
    <w:rsid w:val="00530BBC"/>
    <w:rsid w:val="005326CF"/>
    <w:rsid w:val="005360E9"/>
    <w:rsid w:val="0058103C"/>
    <w:rsid w:val="00772C5A"/>
    <w:rsid w:val="008A61B1"/>
    <w:rsid w:val="00A1061F"/>
    <w:rsid w:val="00B828DC"/>
    <w:rsid w:val="00C1060D"/>
    <w:rsid w:val="00F956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8AEC0F"/>
  <w15:chartTrackingRefBased/>
  <w15:docId w15:val="{74139231-DA93-45F2-BB9F-669C6E47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C8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A7C8A"/>
    <w:pPr>
      <w:tabs>
        <w:tab w:val="center" w:pos="4153"/>
        <w:tab w:val="right" w:pos="8306"/>
      </w:tabs>
    </w:pPr>
  </w:style>
  <w:style w:type="paragraph" w:styleId="a4">
    <w:name w:val="footer"/>
    <w:basedOn w:val="a"/>
    <w:rsid w:val="003A7C8A"/>
    <w:pPr>
      <w:tabs>
        <w:tab w:val="center" w:pos="4153"/>
        <w:tab w:val="right" w:pos="8306"/>
      </w:tabs>
    </w:pPr>
  </w:style>
  <w:style w:type="character" w:styleId="a5">
    <w:name w:val="page number"/>
    <w:basedOn w:val="a0"/>
    <w:rsid w:val="003A7C8A"/>
  </w:style>
  <w:style w:type="character" w:styleId="Hyperlink">
    <w:name w:val="Hyperlink"/>
    <w:rsid w:val="00A10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8772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case/5993495"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5608134"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5267</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6308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3145849</vt:i4>
      </vt:variant>
      <vt:variant>
        <vt:i4>9</vt:i4>
      </vt:variant>
      <vt:variant>
        <vt:i4>0</vt:i4>
      </vt:variant>
      <vt:variant>
        <vt:i4>5</vt:i4>
      </vt:variant>
      <vt:variant>
        <vt:lpwstr>http://www.nevo.co.il/case/5608134</vt:lpwstr>
      </vt:variant>
      <vt:variant>
        <vt:lpwstr/>
      </vt:variant>
      <vt:variant>
        <vt:i4>3866745</vt:i4>
      </vt:variant>
      <vt:variant>
        <vt:i4>6</vt:i4>
      </vt:variant>
      <vt:variant>
        <vt:i4>0</vt:i4>
      </vt:variant>
      <vt:variant>
        <vt:i4>5</vt:i4>
      </vt:variant>
      <vt:variant>
        <vt:lpwstr>http://www.nevo.co.il/case/5887721</vt:lpwstr>
      </vt:variant>
      <vt:variant>
        <vt:lpwstr/>
      </vt:variant>
      <vt:variant>
        <vt:i4>3997815</vt:i4>
      </vt:variant>
      <vt:variant>
        <vt:i4>3</vt:i4>
      </vt:variant>
      <vt:variant>
        <vt:i4>0</vt:i4>
      </vt:variant>
      <vt:variant>
        <vt:i4>5</vt:i4>
      </vt:variant>
      <vt:variant>
        <vt:lpwstr>http://www.nevo.co.il/case/5993495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15693</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דקל הראל</vt:lpwstr>
  </property>
  <property fmtid="{D5CDD505-2E9C-101B-9397-08002B2CF9AE}" pid="10" name="LAWYER">
    <vt:lpwstr>עדי סעדיה;דגנית משעלי</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20150622</vt:lpwstr>
  </property>
  <property fmtid="{D5CDD505-2E9C-101B-9397-08002B2CF9AE}" pid="14" name="TYPE_N_DATE">
    <vt:lpwstr>38020150622</vt:lpwstr>
  </property>
  <property fmtid="{D5CDD505-2E9C-101B-9397-08002B2CF9AE}" pid="15" name="WORDNUMPAGES">
    <vt:lpwstr>5</vt:lpwstr>
  </property>
  <property fmtid="{D5CDD505-2E9C-101B-9397-08002B2CF9AE}" pid="16" name="TYPE_ABS_DATE">
    <vt:lpwstr>380020150622</vt:lpwstr>
  </property>
  <property fmtid="{D5CDD505-2E9C-101B-9397-08002B2CF9AE}" pid="17" name="ISABSTRACT">
    <vt:lpwstr>Y</vt:lpwstr>
  </property>
  <property fmtid="{D5CDD505-2E9C-101B-9397-08002B2CF9AE}" pid="18" name="CASESLISTTMP1">
    <vt:lpwstr>5993495;5887721;5608134</vt:lpwstr>
  </property>
  <property fmtid="{D5CDD505-2E9C-101B-9397-08002B2CF9AE}" pid="19" name="LAWLISTTMP1">
    <vt:lpwstr>4216:2</vt:lpwstr>
  </property>
</Properties>
</file>