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1D4DE0" w:rsidRPr="00660AB1" w14:paraId="4BD374A2" w14:textId="77777777">
        <w:trPr>
          <w:trHeight w:hRule="exact" w:val="418"/>
          <w:jc w:val="center"/>
        </w:trPr>
        <w:tc>
          <w:tcPr>
            <w:tcW w:w="8720" w:type="dxa"/>
            <w:gridSpan w:val="3"/>
          </w:tcPr>
          <w:p w14:paraId="3BC691C8" w14:textId="77777777" w:rsidR="001D4DE0" w:rsidRPr="00660AB1" w:rsidRDefault="00660AB1">
            <w:pPr>
              <w:pStyle w:val="a4"/>
              <w:tabs>
                <w:tab w:val="clear" w:pos="8306"/>
              </w:tabs>
              <w:jc w:val="center"/>
              <w:rPr>
                <w:rFonts w:ascii="Tahoma" w:hAnsi="Tahoma" w:cs="Tahoma"/>
                <w:b/>
                <w:bCs/>
                <w:color w:val="000080"/>
                <w:sz w:val="20"/>
                <w:szCs w:val="20"/>
                <w:rtl/>
              </w:rPr>
            </w:pPr>
            <w:bookmarkStart w:id="0" w:name="LastJudge"/>
            <w:r w:rsidRPr="00660AB1">
              <w:rPr>
                <w:rFonts w:ascii="Tahoma" w:hAnsi="Tahoma" w:cs="Tahoma"/>
                <w:b/>
                <w:bCs/>
                <w:color w:val="000080"/>
                <w:sz w:val="20"/>
                <w:szCs w:val="20"/>
                <w:rtl/>
              </w:rPr>
              <w:t>בית משפט השלום בפתח תקווה</w:t>
            </w:r>
          </w:p>
        </w:tc>
      </w:tr>
      <w:tr w:rsidR="001D4DE0" w:rsidRPr="00660AB1" w14:paraId="3D51139A" w14:textId="77777777">
        <w:trPr>
          <w:trHeight w:val="337"/>
          <w:jc w:val="center"/>
        </w:trPr>
        <w:tc>
          <w:tcPr>
            <w:tcW w:w="6396" w:type="dxa"/>
          </w:tcPr>
          <w:p w14:paraId="0A2E3B07" w14:textId="77777777" w:rsidR="001D4DE0" w:rsidRPr="00660AB1" w:rsidRDefault="00660AB1">
            <w:pPr>
              <w:rPr>
                <w:b/>
                <w:bCs/>
                <w:sz w:val="26"/>
                <w:szCs w:val="26"/>
                <w:rtl/>
              </w:rPr>
            </w:pPr>
            <w:r w:rsidRPr="00660AB1">
              <w:rPr>
                <w:b/>
                <w:bCs/>
                <w:sz w:val="26"/>
                <w:szCs w:val="26"/>
                <w:rtl/>
              </w:rPr>
              <w:t>ת"פ</w:t>
            </w:r>
            <w:r w:rsidRPr="00660AB1">
              <w:rPr>
                <w:rFonts w:hint="cs"/>
                <w:b/>
                <w:bCs/>
                <w:sz w:val="26"/>
                <w:szCs w:val="26"/>
                <w:rtl/>
              </w:rPr>
              <w:t xml:space="preserve"> </w:t>
            </w:r>
            <w:r w:rsidRPr="00660AB1">
              <w:rPr>
                <w:b/>
                <w:bCs/>
                <w:sz w:val="26"/>
                <w:szCs w:val="26"/>
                <w:rtl/>
              </w:rPr>
              <w:t>26762-06-14</w:t>
            </w:r>
            <w:r w:rsidRPr="00660AB1">
              <w:rPr>
                <w:rFonts w:hint="cs"/>
                <w:b/>
                <w:bCs/>
                <w:sz w:val="26"/>
                <w:szCs w:val="26"/>
                <w:rtl/>
              </w:rPr>
              <w:t xml:space="preserve"> </w:t>
            </w:r>
            <w:r w:rsidRPr="00660AB1">
              <w:rPr>
                <w:b/>
                <w:bCs/>
                <w:sz w:val="26"/>
                <w:szCs w:val="26"/>
                <w:rtl/>
              </w:rPr>
              <w:t>מדינת ישראל נ' טאהא</w:t>
            </w:r>
          </w:p>
          <w:p w14:paraId="2A9B3CA8" w14:textId="77777777" w:rsidR="001D4DE0" w:rsidRPr="00660AB1" w:rsidRDefault="001D4DE0">
            <w:pPr>
              <w:rPr>
                <w:b/>
                <w:bCs/>
                <w:sz w:val="26"/>
                <w:szCs w:val="26"/>
                <w:rtl/>
              </w:rPr>
            </w:pPr>
          </w:p>
        </w:tc>
        <w:tc>
          <w:tcPr>
            <w:tcW w:w="236" w:type="dxa"/>
          </w:tcPr>
          <w:p w14:paraId="2072CCF4" w14:textId="77777777" w:rsidR="001D4DE0" w:rsidRPr="00660AB1" w:rsidRDefault="001D4DE0">
            <w:pPr>
              <w:pStyle w:val="a4"/>
              <w:jc w:val="right"/>
              <w:rPr>
                <w:b/>
                <w:bCs/>
                <w:sz w:val="26"/>
                <w:szCs w:val="26"/>
                <w:rtl/>
              </w:rPr>
            </w:pPr>
          </w:p>
        </w:tc>
        <w:tc>
          <w:tcPr>
            <w:tcW w:w="2088" w:type="dxa"/>
          </w:tcPr>
          <w:p w14:paraId="6F2D70E6" w14:textId="77777777" w:rsidR="001D4DE0" w:rsidRPr="00660AB1" w:rsidRDefault="00660AB1">
            <w:pPr>
              <w:pStyle w:val="a4"/>
              <w:tabs>
                <w:tab w:val="clear" w:pos="4153"/>
              </w:tabs>
              <w:jc w:val="right"/>
              <w:rPr>
                <w:b/>
                <w:bCs/>
                <w:sz w:val="26"/>
                <w:szCs w:val="26"/>
                <w:rtl/>
              </w:rPr>
            </w:pPr>
            <w:r w:rsidRPr="00660AB1">
              <w:rPr>
                <w:b/>
                <w:bCs/>
                <w:sz w:val="26"/>
                <w:szCs w:val="26"/>
                <w:rtl/>
              </w:rPr>
              <w:t>11 יוני 2015</w:t>
            </w:r>
          </w:p>
        </w:tc>
      </w:tr>
    </w:tbl>
    <w:p w14:paraId="6A69D216" w14:textId="77777777" w:rsidR="001D4DE0" w:rsidRPr="00660AB1" w:rsidRDefault="001D4DE0">
      <w:pPr>
        <w:pStyle w:val="a4"/>
        <w:jc w:val="center"/>
        <w:rPr>
          <w:rFonts w:ascii="Tahoma" w:hAnsi="Tahoma" w:cs="Tahoma"/>
          <w:b/>
          <w:bCs/>
          <w:color w:val="000080"/>
          <w:sz w:val="20"/>
          <w:szCs w:val="20"/>
          <w:rtl/>
        </w:rPr>
      </w:pPr>
    </w:p>
    <w:p w14:paraId="78AD7958" w14:textId="77777777" w:rsidR="001D4DE0" w:rsidRPr="00660AB1" w:rsidRDefault="001D4DE0">
      <w:pPr>
        <w:rPr>
          <w:rtl/>
        </w:rPr>
      </w:pPr>
    </w:p>
    <w:tbl>
      <w:tblPr>
        <w:bidiVisual/>
        <w:tblW w:w="0" w:type="auto"/>
        <w:jc w:val="center"/>
        <w:tblLook w:val="0000" w:firstRow="0" w:lastRow="0" w:firstColumn="0" w:lastColumn="0" w:noHBand="0" w:noVBand="0"/>
      </w:tblPr>
      <w:tblGrid>
        <w:gridCol w:w="1592"/>
        <w:gridCol w:w="7128"/>
      </w:tblGrid>
      <w:tr w:rsidR="001D4DE0" w:rsidRPr="00660AB1" w14:paraId="7C5C7C61" w14:textId="77777777">
        <w:trPr>
          <w:trHeight w:val="337"/>
          <w:jc w:val="center"/>
        </w:trPr>
        <w:tc>
          <w:tcPr>
            <w:tcW w:w="1592" w:type="dxa"/>
          </w:tcPr>
          <w:p w14:paraId="32151FA1" w14:textId="77777777" w:rsidR="001D4DE0" w:rsidRPr="00660AB1" w:rsidRDefault="00660AB1">
            <w:pPr>
              <w:pStyle w:val="a4"/>
              <w:bidi w:val="0"/>
              <w:spacing w:line="360" w:lineRule="auto"/>
              <w:jc w:val="both"/>
              <w:rPr>
                <w:rFonts w:ascii="Times New Roman" w:hAnsi="Times New Roman"/>
              </w:rPr>
            </w:pPr>
            <w:r w:rsidRPr="00660AB1">
              <w:rPr>
                <w:rFonts w:ascii="Times New Roman" w:hAnsi="Times New Roman"/>
              </w:rPr>
              <w:t xml:space="preserve">  </w:t>
            </w:r>
          </w:p>
        </w:tc>
        <w:tc>
          <w:tcPr>
            <w:tcW w:w="7128" w:type="dxa"/>
          </w:tcPr>
          <w:p w14:paraId="6F6B244C" w14:textId="77777777" w:rsidR="001D4DE0" w:rsidRPr="00660AB1" w:rsidRDefault="00660AB1">
            <w:pPr>
              <w:pStyle w:val="a4"/>
              <w:jc w:val="right"/>
              <w:rPr>
                <w:b/>
                <w:bCs/>
                <w:sz w:val="26"/>
                <w:szCs w:val="26"/>
                <w:rtl/>
              </w:rPr>
            </w:pPr>
            <w:r w:rsidRPr="00660AB1">
              <w:rPr>
                <w:rFonts w:hint="cs"/>
                <w:rtl/>
              </w:rPr>
              <w:t xml:space="preserve"> </w:t>
            </w:r>
          </w:p>
        </w:tc>
      </w:tr>
    </w:tbl>
    <w:p w14:paraId="031C9059" w14:textId="77777777" w:rsidR="001D4DE0" w:rsidRPr="00660AB1" w:rsidRDefault="001D4DE0">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1D4DE0" w:rsidRPr="00660AB1" w14:paraId="4B380EE7" w14:textId="77777777">
        <w:trPr>
          <w:gridAfter w:val="1"/>
          <w:wAfter w:w="55" w:type="dxa"/>
        </w:trPr>
        <w:tc>
          <w:tcPr>
            <w:tcW w:w="8719" w:type="dxa"/>
            <w:gridSpan w:val="2"/>
            <w:shd w:val="clear" w:color="auto" w:fill="auto"/>
          </w:tcPr>
          <w:p w14:paraId="79DA6A97" w14:textId="77777777" w:rsidR="001D4DE0" w:rsidRPr="00660AB1" w:rsidRDefault="00660AB1">
            <w:pPr>
              <w:spacing w:line="360" w:lineRule="auto"/>
              <w:rPr>
                <w:rFonts w:ascii="Times New Roman" w:eastAsia="Times New Roman" w:hAnsi="Times New Roman"/>
                <w:b/>
                <w:bCs/>
                <w:sz w:val="26"/>
                <w:szCs w:val="26"/>
                <w:rtl/>
              </w:rPr>
            </w:pPr>
            <w:r w:rsidRPr="00660AB1">
              <w:rPr>
                <w:rFonts w:ascii="Times New Roman" w:eastAsia="Times New Roman" w:hAnsi="Times New Roman" w:hint="cs"/>
                <w:b/>
                <w:bCs/>
                <w:sz w:val="26"/>
                <w:szCs w:val="26"/>
                <w:rtl/>
              </w:rPr>
              <w:t>לפני כבוד ה</w:t>
            </w:r>
            <w:r w:rsidRPr="00660AB1">
              <w:rPr>
                <w:rFonts w:ascii="Times New Roman" w:eastAsia="Times New Roman" w:hAnsi="Times New Roman" w:hint="cs"/>
                <w:rtl/>
              </w:rPr>
              <w:t>שופטת איטה נחמן</w:t>
            </w:r>
            <w:r w:rsidRPr="00660AB1">
              <w:rPr>
                <w:rStyle w:val="TimesNewRomanTimesNewRoman"/>
                <w:rFonts w:eastAsia="Times New Roman"/>
                <w:rtl/>
              </w:rPr>
              <w:t xml:space="preserve"> </w:t>
            </w:r>
          </w:p>
        </w:tc>
      </w:tr>
      <w:tr w:rsidR="001D4DE0" w:rsidRPr="00660AB1" w14:paraId="71722735" w14:textId="77777777">
        <w:tc>
          <w:tcPr>
            <w:tcW w:w="2880" w:type="dxa"/>
            <w:shd w:val="clear" w:color="auto" w:fill="auto"/>
          </w:tcPr>
          <w:p w14:paraId="40A0A1FD" w14:textId="77777777" w:rsidR="001D4DE0" w:rsidRPr="00660AB1" w:rsidRDefault="00660AB1">
            <w:pPr>
              <w:ind w:left="26"/>
              <w:rPr>
                <w:rFonts w:ascii="Times New Roman" w:eastAsia="Times New Roman" w:hAnsi="Times New Roman"/>
                <w:b/>
                <w:bCs/>
                <w:sz w:val="26"/>
                <w:szCs w:val="26"/>
                <w:rtl/>
              </w:rPr>
            </w:pPr>
            <w:bookmarkStart w:id="1" w:name="FirstAppellant"/>
            <w:r w:rsidRPr="00660AB1">
              <w:rPr>
                <w:rFonts w:ascii="Times New Roman" w:eastAsia="Times New Roman" w:hAnsi="Times New Roman" w:hint="cs"/>
                <w:b/>
                <w:bCs/>
                <w:sz w:val="26"/>
                <w:szCs w:val="26"/>
                <w:rtl/>
              </w:rPr>
              <w:t>ה</w:t>
            </w:r>
            <w:r w:rsidRPr="00660AB1">
              <w:rPr>
                <w:rFonts w:ascii="Times New Roman" w:eastAsia="Times New Roman" w:hAnsi="Times New Roman" w:hint="cs"/>
                <w:rtl/>
              </w:rPr>
              <w:t>מאשימה</w:t>
            </w:r>
          </w:p>
        </w:tc>
        <w:tc>
          <w:tcPr>
            <w:tcW w:w="5922" w:type="dxa"/>
            <w:gridSpan w:val="2"/>
            <w:shd w:val="clear" w:color="auto" w:fill="auto"/>
          </w:tcPr>
          <w:p w14:paraId="6D733A3A" w14:textId="77777777" w:rsidR="001D4DE0" w:rsidRPr="00660AB1" w:rsidRDefault="00660AB1">
            <w:pPr>
              <w:rPr>
                <w:rFonts w:ascii="Times New Roman" w:eastAsia="Times New Roman" w:hAnsi="Times New Roman"/>
                <w:b/>
                <w:bCs/>
                <w:sz w:val="26"/>
                <w:szCs w:val="26"/>
                <w:rtl/>
              </w:rPr>
            </w:pPr>
            <w:r w:rsidRPr="00660AB1">
              <w:rPr>
                <w:rFonts w:ascii="Times New Roman" w:eastAsia="Times New Roman" w:hAnsi="Times New Roman" w:hint="cs"/>
                <w:rtl/>
              </w:rPr>
              <w:t>מדינת ישראל</w:t>
            </w:r>
          </w:p>
          <w:p w14:paraId="788DC2AC" w14:textId="77777777" w:rsidR="001D4DE0" w:rsidRPr="00660AB1" w:rsidRDefault="001D4DE0">
            <w:pPr>
              <w:rPr>
                <w:rFonts w:ascii="Times New Roman" w:eastAsia="Times New Roman" w:hAnsi="Times New Roman"/>
                <w:b/>
                <w:bCs/>
                <w:sz w:val="26"/>
                <w:szCs w:val="26"/>
                <w:rtl/>
              </w:rPr>
            </w:pPr>
          </w:p>
        </w:tc>
      </w:tr>
      <w:bookmarkEnd w:id="1"/>
      <w:tr w:rsidR="001D4DE0" w:rsidRPr="00660AB1" w14:paraId="6DF0C3DB" w14:textId="77777777">
        <w:tc>
          <w:tcPr>
            <w:tcW w:w="8802" w:type="dxa"/>
            <w:gridSpan w:val="3"/>
            <w:shd w:val="clear" w:color="auto" w:fill="auto"/>
          </w:tcPr>
          <w:p w14:paraId="43571DA8" w14:textId="77777777" w:rsidR="001D4DE0" w:rsidRPr="00660AB1" w:rsidRDefault="00660AB1">
            <w:pPr>
              <w:jc w:val="center"/>
              <w:rPr>
                <w:rFonts w:ascii="Arial" w:eastAsia="Times New Roman" w:hAnsi="Arial"/>
                <w:b/>
                <w:bCs/>
                <w:sz w:val="26"/>
                <w:szCs w:val="26"/>
                <w:rtl/>
              </w:rPr>
            </w:pPr>
            <w:r w:rsidRPr="00660AB1">
              <w:rPr>
                <w:rFonts w:ascii="Arial" w:eastAsia="Times New Roman" w:hAnsi="Arial"/>
                <w:b/>
                <w:bCs/>
                <w:sz w:val="26"/>
                <w:szCs w:val="26"/>
                <w:rtl/>
              </w:rPr>
              <w:t>נגד</w:t>
            </w:r>
          </w:p>
          <w:p w14:paraId="00198430" w14:textId="77777777" w:rsidR="001D4DE0" w:rsidRPr="00660AB1" w:rsidRDefault="001D4DE0">
            <w:pPr>
              <w:jc w:val="center"/>
              <w:rPr>
                <w:rFonts w:ascii="Arial" w:eastAsia="Times New Roman" w:hAnsi="Arial"/>
                <w:b/>
                <w:bCs/>
                <w:sz w:val="26"/>
                <w:szCs w:val="26"/>
              </w:rPr>
            </w:pPr>
          </w:p>
        </w:tc>
      </w:tr>
      <w:tr w:rsidR="001D4DE0" w:rsidRPr="00660AB1" w14:paraId="5944D70A" w14:textId="77777777">
        <w:tc>
          <w:tcPr>
            <w:tcW w:w="2880" w:type="dxa"/>
            <w:shd w:val="clear" w:color="auto" w:fill="auto"/>
          </w:tcPr>
          <w:p w14:paraId="48969F05" w14:textId="77777777" w:rsidR="001D4DE0" w:rsidRPr="00660AB1" w:rsidRDefault="00660AB1">
            <w:pPr>
              <w:ind w:left="26"/>
              <w:rPr>
                <w:rFonts w:ascii="Times New Roman" w:eastAsia="Times New Roman" w:hAnsi="Times New Roman"/>
                <w:b/>
                <w:bCs/>
                <w:sz w:val="26"/>
                <w:szCs w:val="26"/>
                <w:rtl/>
              </w:rPr>
            </w:pPr>
            <w:r w:rsidRPr="00660AB1">
              <w:rPr>
                <w:rFonts w:ascii="Times New Roman" w:eastAsia="Times New Roman" w:hAnsi="Times New Roman" w:hint="cs"/>
                <w:b/>
                <w:bCs/>
                <w:sz w:val="26"/>
                <w:szCs w:val="26"/>
                <w:rtl/>
              </w:rPr>
              <w:t>ה</w:t>
            </w:r>
            <w:r w:rsidRPr="00660AB1">
              <w:rPr>
                <w:rFonts w:ascii="Times New Roman" w:eastAsia="Times New Roman" w:hAnsi="Times New Roman" w:hint="cs"/>
                <w:rtl/>
              </w:rPr>
              <w:t>נאשם</w:t>
            </w:r>
          </w:p>
        </w:tc>
        <w:tc>
          <w:tcPr>
            <w:tcW w:w="5922" w:type="dxa"/>
            <w:gridSpan w:val="2"/>
            <w:shd w:val="clear" w:color="auto" w:fill="auto"/>
          </w:tcPr>
          <w:p w14:paraId="555F7109" w14:textId="77777777" w:rsidR="001D4DE0" w:rsidRPr="00660AB1" w:rsidRDefault="00660AB1">
            <w:pPr>
              <w:rPr>
                <w:rFonts w:ascii="Times New Roman" w:eastAsia="Times New Roman" w:hAnsi="Times New Roman"/>
                <w:b/>
                <w:bCs/>
                <w:sz w:val="26"/>
                <w:szCs w:val="26"/>
                <w:rtl/>
              </w:rPr>
            </w:pPr>
            <w:r w:rsidRPr="00660AB1">
              <w:rPr>
                <w:rFonts w:ascii="Times New Roman" w:eastAsia="Times New Roman" w:hAnsi="Times New Roman" w:hint="cs"/>
                <w:rtl/>
              </w:rPr>
              <w:t>נאיל טאהא</w:t>
            </w:r>
          </w:p>
          <w:p w14:paraId="49804787" w14:textId="77777777" w:rsidR="001D4DE0" w:rsidRPr="00660AB1" w:rsidRDefault="001D4DE0">
            <w:pPr>
              <w:rPr>
                <w:rFonts w:ascii="Times New Roman" w:eastAsia="Times New Roman" w:hAnsi="Times New Roman"/>
                <w:b/>
                <w:bCs/>
                <w:sz w:val="26"/>
                <w:szCs w:val="26"/>
                <w:rtl/>
              </w:rPr>
            </w:pPr>
          </w:p>
        </w:tc>
      </w:tr>
    </w:tbl>
    <w:p w14:paraId="40FA8209" w14:textId="77777777" w:rsidR="001D4DE0" w:rsidRPr="00660AB1" w:rsidRDefault="00660AB1">
      <w:pPr>
        <w:spacing w:line="360" w:lineRule="auto"/>
        <w:jc w:val="both"/>
        <w:rPr>
          <w:sz w:val="6"/>
          <w:szCs w:val="6"/>
          <w:rtl/>
        </w:rPr>
      </w:pPr>
      <w:r w:rsidRPr="00660AB1">
        <w:rPr>
          <w:sz w:val="6"/>
          <w:szCs w:val="6"/>
          <w:rtl/>
        </w:rPr>
        <w:t>&lt;#1#&gt;</w:t>
      </w:r>
    </w:p>
    <w:p w14:paraId="655B6038" w14:textId="77777777" w:rsidR="001D4DE0" w:rsidRPr="00660AB1" w:rsidRDefault="00660AB1">
      <w:pPr>
        <w:pStyle w:val="12"/>
        <w:rPr>
          <w:u w:val="none"/>
          <w:rtl/>
        </w:rPr>
      </w:pPr>
      <w:r w:rsidRPr="00660AB1">
        <w:rPr>
          <w:rFonts w:hint="cs"/>
          <w:u w:val="none"/>
          <w:rtl/>
        </w:rPr>
        <w:t>נוכחים:</w:t>
      </w:r>
    </w:p>
    <w:p w14:paraId="7D873316" w14:textId="77777777" w:rsidR="001D4DE0" w:rsidRPr="00660AB1" w:rsidRDefault="00660AB1">
      <w:pPr>
        <w:pStyle w:val="12"/>
        <w:rPr>
          <w:b w:val="0"/>
          <w:bCs w:val="0"/>
          <w:u w:val="none"/>
          <w:rtl/>
        </w:rPr>
      </w:pPr>
      <w:bookmarkStart w:id="2" w:name="FirstLawyer"/>
      <w:r w:rsidRPr="00660AB1">
        <w:rPr>
          <w:rFonts w:hint="cs"/>
          <w:b w:val="0"/>
          <w:bCs w:val="0"/>
          <w:u w:val="none"/>
          <w:rtl/>
        </w:rPr>
        <w:t>ב"כ</w:t>
      </w:r>
      <w:bookmarkEnd w:id="2"/>
      <w:r w:rsidRPr="00660AB1">
        <w:rPr>
          <w:rFonts w:hint="cs"/>
          <w:b w:val="0"/>
          <w:bCs w:val="0"/>
          <w:u w:val="none"/>
          <w:rtl/>
        </w:rPr>
        <w:t xml:space="preserve"> המאשימה עו"ד שחר יערי </w:t>
      </w:r>
    </w:p>
    <w:p w14:paraId="46BFBEAA" w14:textId="77777777" w:rsidR="001D4DE0" w:rsidRPr="00660AB1" w:rsidRDefault="00660AB1">
      <w:pPr>
        <w:pStyle w:val="12"/>
        <w:rPr>
          <w:b w:val="0"/>
          <w:bCs w:val="0"/>
          <w:u w:val="none"/>
          <w:rtl/>
        </w:rPr>
      </w:pPr>
      <w:r w:rsidRPr="00660AB1">
        <w:rPr>
          <w:rFonts w:hint="cs"/>
          <w:b w:val="0"/>
          <w:bCs w:val="0"/>
          <w:u w:val="none"/>
          <w:rtl/>
        </w:rPr>
        <w:t>ב"כ הנאשם עו"ד אנואר פריג'</w:t>
      </w:r>
    </w:p>
    <w:p w14:paraId="45025A59" w14:textId="77777777" w:rsidR="00442353" w:rsidRDefault="00660AB1" w:rsidP="00442353">
      <w:pPr>
        <w:pStyle w:val="12"/>
        <w:rPr>
          <w:b w:val="0"/>
          <w:bCs w:val="0"/>
          <w:u w:val="none"/>
          <w:rtl/>
        </w:rPr>
      </w:pPr>
      <w:r w:rsidRPr="00660AB1">
        <w:rPr>
          <w:rFonts w:hint="cs"/>
          <w:b w:val="0"/>
          <w:bCs w:val="0"/>
          <w:u w:val="none"/>
          <w:rtl/>
        </w:rPr>
        <w:t>הנאשם בעצמ</w:t>
      </w:r>
      <w:bookmarkStart w:id="3" w:name="LawTable"/>
      <w:bookmarkEnd w:id="3"/>
    </w:p>
    <w:p w14:paraId="0650D2F7" w14:textId="77777777" w:rsidR="00442353" w:rsidRPr="00442353" w:rsidRDefault="00442353" w:rsidP="00442353">
      <w:pPr>
        <w:pStyle w:val="12"/>
        <w:spacing w:after="120" w:line="240" w:lineRule="exact"/>
        <w:ind w:left="283" w:hanging="283"/>
        <w:jc w:val="both"/>
        <w:rPr>
          <w:rFonts w:ascii="FrankRuehl" w:hAnsi="FrankRuehl" w:cs="FrankRuehl"/>
          <w:b w:val="0"/>
          <w:bCs w:val="0"/>
          <w:u w:val="none"/>
          <w:rtl/>
        </w:rPr>
      </w:pPr>
    </w:p>
    <w:p w14:paraId="65B9FDE8" w14:textId="77777777" w:rsidR="00442353" w:rsidRPr="00442353" w:rsidRDefault="00442353" w:rsidP="00442353">
      <w:pPr>
        <w:pStyle w:val="12"/>
        <w:spacing w:after="120" w:line="240" w:lineRule="exact"/>
        <w:ind w:left="283" w:hanging="283"/>
        <w:jc w:val="both"/>
        <w:rPr>
          <w:rFonts w:ascii="FrankRuehl" w:hAnsi="FrankRuehl" w:cs="FrankRuehl"/>
          <w:b w:val="0"/>
          <w:bCs w:val="0"/>
          <w:u w:val="none"/>
          <w:rtl/>
        </w:rPr>
      </w:pPr>
      <w:r w:rsidRPr="00442353">
        <w:rPr>
          <w:rFonts w:ascii="FrankRuehl" w:hAnsi="FrankRuehl" w:cs="FrankRuehl"/>
          <w:b w:val="0"/>
          <w:bCs w:val="0"/>
          <w:u w:val="none"/>
          <w:rtl/>
        </w:rPr>
        <w:t xml:space="preserve">חקיקה שאוזכרה: </w:t>
      </w:r>
    </w:p>
    <w:p w14:paraId="2B4EA59E" w14:textId="77777777" w:rsidR="00442353" w:rsidRPr="00442353" w:rsidRDefault="00442353" w:rsidP="00442353">
      <w:pPr>
        <w:pStyle w:val="12"/>
        <w:spacing w:after="120" w:line="240" w:lineRule="exact"/>
        <w:ind w:left="283" w:hanging="283"/>
        <w:jc w:val="both"/>
        <w:rPr>
          <w:rFonts w:ascii="FrankRuehl" w:hAnsi="FrankRuehl" w:cs="FrankRuehl"/>
          <w:b w:val="0"/>
          <w:bCs w:val="0"/>
          <w:u w:val="none"/>
          <w:rtl/>
        </w:rPr>
      </w:pPr>
      <w:hyperlink r:id="rId6" w:history="1">
        <w:r w:rsidRPr="00442353">
          <w:rPr>
            <w:rFonts w:ascii="FrankRuehl" w:hAnsi="FrankRuehl" w:cs="FrankRuehl"/>
            <w:b w:val="0"/>
            <w:bCs w:val="0"/>
            <w:color w:val="0000FF"/>
            <w:rtl/>
          </w:rPr>
          <w:t>פקודת הסמים המסוכנים [נוסח חדש], תשל"ג-1973</w:t>
        </w:r>
      </w:hyperlink>
      <w:r w:rsidRPr="00442353">
        <w:rPr>
          <w:rFonts w:ascii="FrankRuehl" w:hAnsi="FrankRuehl" w:cs="FrankRuehl"/>
          <w:b w:val="0"/>
          <w:bCs w:val="0"/>
          <w:u w:val="none"/>
          <w:rtl/>
        </w:rPr>
        <w:t xml:space="preserve">: סע'  </w:t>
      </w:r>
      <w:hyperlink r:id="rId7" w:history="1">
        <w:r w:rsidRPr="00442353">
          <w:rPr>
            <w:rFonts w:ascii="FrankRuehl" w:hAnsi="FrankRuehl" w:cs="FrankRuehl"/>
            <w:b w:val="0"/>
            <w:bCs w:val="0"/>
            <w:color w:val="0000FF"/>
            <w:rtl/>
          </w:rPr>
          <w:t>13א</w:t>
        </w:r>
      </w:hyperlink>
      <w:r w:rsidRPr="00442353">
        <w:rPr>
          <w:rFonts w:ascii="FrankRuehl" w:hAnsi="FrankRuehl" w:cs="FrankRuehl"/>
          <w:b w:val="0"/>
          <w:bCs w:val="0"/>
          <w:u w:val="none"/>
          <w:rtl/>
        </w:rPr>
        <w:t xml:space="preserve">, </w:t>
      </w:r>
      <w:hyperlink r:id="rId8" w:history="1">
        <w:r w:rsidRPr="00442353">
          <w:rPr>
            <w:rFonts w:ascii="FrankRuehl" w:hAnsi="FrankRuehl" w:cs="FrankRuehl"/>
            <w:b w:val="0"/>
            <w:bCs w:val="0"/>
            <w:color w:val="0000FF"/>
            <w:rtl/>
          </w:rPr>
          <w:t>19</w:t>
        </w:r>
      </w:hyperlink>
    </w:p>
    <w:p w14:paraId="03346D4D" w14:textId="77777777" w:rsidR="00442353" w:rsidRPr="00442353" w:rsidRDefault="00442353" w:rsidP="00442353">
      <w:pPr>
        <w:pStyle w:val="12"/>
        <w:spacing w:after="120" w:line="240" w:lineRule="exact"/>
        <w:ind w:left="283" w:hanging="283"/>
        <w:jc w:val="both"/>
        <w:rPr>
          <w:rFonts w:ascii="FrankRuehl" w:hAnsi="FrankRuehl" w:cs="FrankRuehl"/>
          <w:b w:val="0"/>
          <w:bCs w:val="0"/>
          <w:u w:val="none"/>
          <w:rtl/>
        </w:rPr>
      </w:pPr>
      <w:hyperlink r:id="rId9" w:history="1">
        <w:r w:rsidRPr="00442353">
          <w:rPr>
            <w:rFonts w:ascii="FrankRuehl" w:hAnsi="FrankRuehl" w:cs="FrankRuehl"/>
            <w:b w:val="0"/>
            <w:bCs w:val="0"/>
            <w:color w:val="0000FF"/>
            <w:rtl/>
          </w:rPr>
          <w:t>חוק העונשין, תשל"ז-1977</w:t>
        </w:r>
      </w:hyperlink>
      <w:r w:rsidRPr="00442353">
        <w:rPr>
          <w:rFonts w:ascii="FrankRuehl" w:hAnsi="FrankRuehl" w:cs="FrankRuehl"/>
          <w:b w:val="0"/>
          <w:bCs w:val="0"/>
          <w:u w:val="none"/>
          <w:rtl/>
        </w:rPr>
        <w:t xml:space="preserve">: סע'  </w:t>
      </w:r>
      <w:hyperlink r:id="rId10" w:history="1">
        <w:r w:rsidRPr="00442353">
          <w:rPr>
            <w:rFonts w:ascii="FrankRuehl" w:hAnsi="FrankRuehl" w:cs="FrankRuehl"/>
            <w:b w:val="0"/>
            <w:bCs w:val="0"/>
            <w:color w:val="0000FF"/>
            <w:rtl/>
          </w:rPr>
          <w:t>40 ב'</w:t>
        </w:r>
      </w:hyperlink>
      <w:r w:rsidRPr="00442353">
        <w:rPr>
          <w:rFonts w:ascii="FrankRuehl" w:hAnsi="FrankRuehl" w:cs="FrankRuehl"/>
          <w:b w:val="0"/>
          <w:bCs w:val="0"/>
          <w:u w:val="none"/>
          <w:rtl/>
        </w:rPr>
        <w:t xml:space="preserve">, </w:t>
      </w:r>
      <w:hyperlink r:id="rId11" w:history="1">
        <w:r w:rsidRPr="00442353">
          <w:rPr>
            <w:rFonts w:ascii="FrankRuehl" w:hAnsi="FrankRuehl" w:cs="FrankRuehl"/>
            <w:b w:val="0"/>
            <w:bCs w:val="0"/>
            <w:color w:val="0000FF"/>
            <w:rtl/>
          </w:rPr>
          <w:t>40 ג' (א)</w:t>
        </w:r>
      </w:hyperlink>
      <w:r w:rsidRPr="00442353">
        <w:rPr>
          <w:rFonts w:ascii="FrankRuehl" w:hAnsi="FrankRuehl" w:cs="FrankRuehl"/>
          <w:b w:val="0"/>
          <w:bCs w:val="0"/>
          <w:u w:val="none"/>
          <w:rtl/>
        </w:rPr>
        <w:t xml:space="preserve">, </w:t>
      </w:r>
      <w:hyperlink r:id="rId12" w:history="1">
        <w:r w:rsidRPr="00442353">
          <w:rPr>
            <w:rFonts w:ascii="FrankRuehl" w:hAnsi="FrankRuehl" w:cs="FrankRuehl"/>
            <w:b w:val="0"/>
            <w:bCs w:val="0"/>
            <w:color w:val="0000FF"/>
            <w:rtl/>
          </w:rPr>
          <w:t>40ד(א)</w:t>
        </w:r>
      </w:hyperlink>
      <w:r w:rsidRPr="00442353">
        <w:rPr>
          <w:rFonts w:ascii="FrankRuehl" w:hAnsi="FrankRuehl" w:cs="FrankRuehl"/>
          <w:b w:val="0"/>
          <w:bCs w:val="0"/>
          <w:u w:val="none"/>
          <w:rtl/>
        </w:rPr>
        <w:t xml:space="preserve">, </w:t>
      </w:r>
      <w:hyperlink r:id="rId13" w:history="1">
        <w:r w:rsidRPr="00442353">
          <w:rPr>
            <w:rFonts w:ascii="FrankRuehl" w:hAnsi="FrankRuehl" w:cs="FrankRuehl"/>
            <w:b w:val="0"/>
            <w:bCs w:val="0"/>
            <w:color w:val="0000FF"/>
            <w:rtl/>
          </w:rPr>
          <w:t>40יא</w:t>
        </w:r>
      </w:hyperlink>
    </w:p>
    <w:p w14:paraId="0D51E0B8" w14:textId="77777777" w:rsidR="00442353" w:rsidRPr="00442353" w:rsidRDefault="00442353" w:rsidP="00442353">
      <w:pPr>
        <w:pStyle w:val="12"/>
        <w:spacing w:after="120" w:line="240" w:lineRule="exact"/>
        <w:ind w:left="283" w:hanging="283"/>
        <w:jc w:val="both"/>
        <w:rPr>
          <w:rFonts w:ascii="FrankRuehl" w:hAnsi="FrankRuehl" w:cs="FrankRuehl"/>
          <w:b w:val="0"/>
          <w:bCs w:val="0"/>
          <w:u w:val="none"/>
          <w:rtl/>
        </w:rPr>
      </w:pPr>
    </w:p>
    <w:p w14:paraId="192699BD" w14:textId="77777777" w:rsidR="00442353" w:rsidRPr="00442353" w:rsidRDefault="00442353" w:rsidP="00442353">
      <w:pPr>
        <w:pStyle w:val="12"/>
        <w:rPr>
          <w:b w:val="0"/>
          <w:bCs w:val="0"/>
          <w:u w:val="none"/>
          <w:rtl/>
        </w:rPr>
      </w:pPr>
      <w:bookmarkStart w:id="4" w:name="LawTable_End"/>
      <w:bookmarkEnd w:id="4"/>
    </w:p>
    <w:p w14:paraId="78E4962E" w14:textId="77777777" w:rsidR="00442353" w:rsidRPr="00442353" w:rsidRDefault="00442353" w:rsidP="00442353">
      <w:pPr>
        <w:pStyle w:val="12"/>
        <w:rPr>
          <w:b w:val="0"/>
          <w:bCs w:val="0"/>
          <w:u w:val="none"/>
          <w:rtl/>
        </w:rPr>
      </w:pPr>
    </w:p>
    <w:p w14:paraId="74624BF2" w14:textId="77777777" w:rsidR="001A2C15" w:rsidRPr="001A2C15" w:rsidRDefault="00660AB1" w:rsidP="00442353">
      <w:pPr>
        <w:pStyle w:val="12"/>
        <w:rPr>
          <w:rFonts w:ascii="FrankRuehl" w:hAnsi="FrankRuehl" w:cs="FrankRuehl"/>
          <w:b w:val="0"/>
          <w:bCs w:val="0"/>
          <w:u w:val="none"/>
          <w:rtl/>
        </w:rPr>
      </w:pPr>
      <w:r w:rsidRPr="00442353">
        <w:rPr>
          <w:rFonts w:hint="cs"/>
          <w:b w:val="0"/>
          <w:bCs w:val="0"/>
          <w:u w:val="none"/>
          <w:rtl/>
        </w:rPr>
        <w:t>ו</w:t>
      </w:r>
    </w:p>
    <w:p w14:paraId="7A08746D" w14:textId="77777777" w:rsidR="001A2C15" w:rsidRPr="001A2C15" w:rsidRDefault="001A2C15">
      <w:pPr>
        <w:pStyle w:val="12"/>
        <w:rPr>
          <w:b w:val="0"/>
          <w:bCs w:val="0"/>
          <w:u w:val="none"/>
          <w:rtl/>
        </w:rPr>
      </w:pPr>
    </w:p>
    <w:p w14:paraId="316780FF" w14:textId="77777777" w:rsidR="001D4DE0" w:rsidRPr="00660AB1" w:rsidRDefault="00660AB1">
      <w:pPr>
        <w:pStyle w:val="12"/>
        <w:rPr>
          <w:b w:val="0"/>
          <w:bCs w:val="0"/>
          <w:u w:val="none"/>
          <w:rtl/>
        </w:rPr>
      </w:pPr>
      <w:r w:rsidRPr="001A2C15">
        <w:rPr>
          <w:rFonts w:hint="cs"/>
          <w:b w:val="0"/>
          <w:bCs w:val="0"/>
          <w:u w:val="none"/>
          <w:rtl/>
        </w:rPr>
        <w:t xml:space="preserve"> </w:t>
      </w:r>
    </w:p>
    <w:p w14:paraId="6ACC72CD" w14:textId="77777777" w:rsidR="001A2C15" w:rsidRPr="00660AB1" w:rsidRDefault="001A2C15" w:rsidP="00660AB1">
      <w:pPr>
        <w:jc w:val="center"/>
        <w:rPr>
          <w:rFonts w:ascii="Arial" w:eastAsia="Times New Roman" w:hAnsi="Arial" w:cs="FrankRuehl"/>
          <w:b/>
          <w:bCs/>
          <w:sz w:val="36"/>
          <w:szCs w:val="36"/>
          <w:u w:val="single"/>
          <w:rtl/>
        </w:rPr>
      </w:pPr>
      <w:bookmarkStart w:id="5" w:name="PsakDin" w:colFirst="0" w:colLast="0"/>
      <w:bookmarkEnd w:id="0"/>
      <w:r w:rsidRPr="00660AB1">
        <w:rPr>
          <w:rFonts w:ascii="Arial" w:eastAsia="Times New Roman" w:hAnsi="Arial" w:cs="FrankRuehl"/>
          <w:b/>
          <w:bCs/>
          <w:sz w:val="36"/>
          <w:szCs w:val="36"/>
          <w:u w:val="single"/>
          <w:rtl/>
        </w:rPr>
        <w:t>גזר דין</w:t>
      </w:r>
    </w:p>
    <w:bookmarkEnd w:id="5"/>
    <w:p w14:paraId="405D1D35" w14:textId="77777777" w:rsidR="001D4DE0" w:rsidRDefault="001D4DE0">
      <w:pPr>
        <w:rPr>
          <w:rFonts w:ascii="Arial" w:hAnsi="Arial"/>
          <w:rtl/>
        </w:rPr>
      </w:pPr>
    </w:p>
    <w:p w14:paraId="4F36421C" w14:textId="77777777" w:rsidR="001D4DE0" w:rsidRDefault="00660AB1">
      <w:pPr>
        <w:spacing w:after="200" w:line="360" w:lineRule="auto"/>
        <w:ind w:left="793" w:hanging="851"/>
        <w:jc w:val="both"/>
        <w:rPr>
          <w:rFonts w:ascii="Calibri" w:hAnsi="Calibri"/>
          <w:rtl/>
        </w:rPr>
      </w:pPr>
      <w:r>
        <w:rPr>
          <w:rFonts w:hint="cs"/>
          <w:rtl/>
        </w:rPr>
        <w:t>1.</w:t>
      </w:r>
      <w:r>
        <w:rPr>
          <w:rFonts w:hint="cs"/>
          <w:rtl/>
        </w:rPr>
        <w:tab/>
      </w:r>
      <w:bookmarkStart w:id="6" w:name="ABSTRACT_START"/>
      <w:bookmarkEnd w:id="6"/>
      <w:r>
        <w:rPr>
          <w:rFonts w:hint="cs"/>
          <w:rtl/>
        </w:rPr>
        <w:t xml:space="preserve">הנאשם הורשע, על פי הודאתו, בעובדות כתב האישום מתוקן, המייחס לו, </w:t>
      </w:r>
      <w:r>
        <w:rPr>
          <w:rFonts w:ascii="Calibri" w:hAnsi="Calibri" w:hint="cs"/>
          <w:rtl/>
        </w:rPr>
        <w:t>שתי עבירות של יצור, ייבוא, מסחר, אספקת סמים מסוכנים</w:t>
      </w:r>
      <w:bookmarkStart w:id="7" w:name="ABSTRACT_END"/>
      <w:bookmarkEnd w:id="7"/>
      <w:r>
        <w:rPr>
          <w:rFonts w:ascii="Calibri" w:hAnsi="Calibri" w:hint="cs"/>
          <w:rtl/>
        </w:rPr>
        <w:t xml:space="preserve">, עבירה על </w:t>
      </w:r>
      <w:hyperlink r:id="rId14" w:history="1">
        <w:r w:rsidR="001A2C15" w:rsidRPr="001A2C15">
          <w:rPr>
            <w:rStyle w:val="Hyperlink"/>
            <w:rFonts w:ascii="Calibri" w:hAnsi="Calibri" w:hint="eastAsia"/>
            <w:rtl/>
          </w:rPr>
          <w:t>סעיף</w:t>
        </w:r>
        <w:r w:rsidR="001A2C15" w:rsidRPr="001A2C15">
          <w:rPr>
            <w:rStyle w:val="Hyperlink"/>
            <w:rFonts w:ascii="Calibri" w:hAnsi="Calibri"/>
            <w:rtl/>
          </w:rPr>
          <w:t xml:space="preserve"> 19</w:t>
        </w:r>
      </w:hyperlink>
      <w:r>
        <w:rPr>
          <w:rFonts w:ascii="Calibri" w:hAnsi="Calibri" w:hint="cs"/>
          <w:rtl/>
        </w:rPr>
        <w:t>+</w:t>
      </w:r>
      <w:r w:rsidR="001A2C15">
        <w:rPr>
          <w:rFonts w:ascii="Calibri" w:hAnsi="Calibri" w:hint="cs"/>
          <w:rtl/>
        </w:rPr>
        <w:t xml:space="preserve"> </w:t>
      </w:r>
      <w:hyperlink r:id="rId15" w:history="1">
        <w:r w:rsidR="001A2C15" w:rsidRPr="001A2C15">
          <w:rPr>
            <w:rStyle w:val="Hyperlink"/>
            <w:rFonts w:ascii="Calibri" w:hAnsi="Calibri"/>
            <w:rtl/>
          </w:rPr>
          <w:t>13</w:t>
        </w:r>
        <w:r w:rsidR="001A2C15" w:rsidRPr="001A2C15">
          <w:rPr>
            <w:rStyle w:val="Hyperlink"/>
            <w:rFonts w:ascii="Calibri" w:hAnsi="Calibri" w:hint="eastAsia"/>
            <w:rtl/>
          </w:rPr>
          <w:t>א</w:t>
        </w:r>
      </w:hyperlink>
      <w:r>
        <w:rPr>
          <w:rFonts w:ascii="Calibri" w:hAnsi="Calibri" w:hint="cs"/>
          <w:rtl/>
        </w:rPr>
        <w:t xml:space="preserve"> ב</w:t>
      </w:r>
      <w:hyperlink r:id="rId16" w:history="1">
        <w:r w:rsidRPr="00660AB1">
          <w:rPr>
            <w:rFonts w:ascii="Calibri" w:hAnsi="Calibri" w:hint="eastAsia"/>
            <w:color w:val="0000FF"/>
            <w:u w:val="single"/>
            <w:rtl/>
          </w:rPr>
          <w:t>פקודת</w:t>
        </w:r>
        <w:r w:rsidRPr="00660AB1">
          <w:rPr>
            <w:rFonts w:ascii="Calibri" w:hAnsi="Calibri"/>
            <w:color w:val="0000FF"/>
            <w:u w:val="single"/>
            <w:rtl/>
          </w:rPr>
          <w:t xml:space="preserve"> </w:t>
        </w:r>
        <w:r w:rsidRPr="00660AB1">
          <w:rPr>
            <w:rFonts w:ascii="Calibri" w:hAnsi="Calibri" w:hint="eastAsia"/>
            <w:color w:val="0000FF"/>
            <w:u w:val="single"/>
            <w:rtl/>
          </w:rPr>
          <w:t>הסמים</w:t>
        </w:r>
        <w:r w:rsidRPr="00660AB1">
          <w:rPr>
            <w:rFonts w:ascii="Calibri" w:hAnsi="Calibri"/>
            <w:color w:val="0000FF"/>
            <w:u w:val="single"/>
            <w:rtl/>
          </w:rPr>
          <w:t xml:space="preserve"> </w:t>
        </w:r>
        <w:r w:rsidRPr="00660AB1">
          <w:rPr>
            <w:rFonts w:ascii="Calibri" w:hAnsi="Calibri" w:hint="eastAsia"/>
            <w:color w:val="0000FF"/>
            <w:u w:val="single"/>
            <w:rtl/>
          </w:rPr>
          <w:t>המסוכנים</w:t>
        </w:r>
      </w:hyperlink>
      <w:r>
        <w:rPr>
          <w:rFonts w:ascii="Calibri" w:hAnsi="Calibri" w:hint="cs"/>
          <w:rtl/>
        </w:rPr>
        <w:t xml:space="preserve"> (נוסח חדש) התשל"ג-1973 (להלן: "הפקודה").</w:t>
      </w:r>
    </w:p>
    <w:p w14:paraId="6F930D6D" w14:textId="77777777" w:rsidR="001D4DE0" w:rsidRDefault="00660AB1">
      <w:pPr>
        <w:spacing w:after="200" w:line="360" w:lineRule="auto"/>
        <w:ind w:left="793" w:hanging="851"/>
        <w:jc w:val="both"/>
        <w:rPr>
          <w:rFonts w:ascii="Calibri" w:hAnsi="Calibri"/>
          <w:rtl/>
        </w:rPr>
      </w:pPr>
      <w:r>
        <w:rPr>
          <w:rFonts w:ascii="Calibri" w:hAnsi="Calibri" w:hint="cs"/>
          <w:rtl/>
        </w:rPr>
        <w:t>2.</w:t>
      </w:r>
      <w:r>
        <w:rPr>
          <w:rFonts w:hint="cs"/>
          <w:rtl/>
        </w:rPr>
        <w:tab/>
        <w:t>מהחלק הכללי של כתב האישום עולה כי במהלך התקופה שבין החודשים יולי 2013 ועד יוני 2014 (להלן: "תקופת הפעילות") פעלה סוכנת סמויה (להלן: "הסוכנת) של מחלק הסוכנים ביחידה המרכזית המיוחדת של מחוז מרכז במשטרת ישראל שמטרת פעילותה הייתה לבצע עסקאות מבוקרות של סחר בסמים מסוכנים, לצורך מיגור תופעת הסחר בסמים המתבצע במחוז מרכז. במסגרת הפעילות, פעלה הסוכנת במסווה של ספרית "עד הבית".</w:t>
      </w:r>
    </w:p>
    <w:p w14:paraId="777705F5" w14:textId="77777777" w:rsidR="001D4DE0" w:rsidRDefault="001D4DE0">
      <w:pPr>
        <w:spacing w:line="360" w:lineRule="auto"/>
        <w:ind w:left="720" w:hanging="720"/>
        <w:jc w:val="both"/>
        <w:rPr>
          <w:rtl/>
        </w:rPr>
      </w:pPr>
    </w:p>
    <w:p w14:paraId="2C2C6F7B" w14:textId="77777777" w:rsidR="001D4DE0" w:rsidRDefault="00660AB1">
      <w:pPr>
        <w:spacing w:line="360" w:lineRule="auto"/>
        <w:ind w:left="1440" w:hanging="720"/>
        <w:jc w:val="both"/>
        <w:rPr>
          <w:rtl/>
        </w:rPr>
      </w:pPr>
      <w:r>
        <w:rPr>
          <w:rFonts w:hint="cs"/>
          <w:rtl/>
        </w:rPr>
        <w:t>א.</w:t>
      </w:r>
      <w:r>
        <w:rPr>
          <w:rFonts w:hint="cs"/>
          <w:rtl/>
        </w:rPr>
        <w:tab/>
        <w:t xml:space="preserve">על פי המתואר בעובדות האישום הראשון, ביום 23.10.13 הגיעה הסוכנת ואחרת לפאב "ברגמן" בפתח תקווה (להלן: "המקום"), בנסיבות אלו, פגשה הסוכנת את </w:t>
      </w:r>
      <w:r>
        <w:rPr>
          <w:rFonts w:hint="cs"/>
          <w:rtl/>
        </w:rPr>
        <w:lastRenderedPageBreak/>
        <w:t xml:space="preserve">הנאשם במקום וביקשה לדעת היכן היא יכולה למצוא את "מאהר". הנאשם השיב כי אינו יודע היכן הוא והוא אף אינו עונה לטלפון הנייד ושאל את הסוכנת לרצונה. הסוכנת השיבה כי היא צריכה ממנו משהו ובמידה ויתפוס אותו שימסור לו שהיא מחפשת אותו. בתגובה, שאל הנאשם את הסוכנת האם היא צריכה חשיש והסוכנת השיבה שכן. הנאשם הציע כי יביא לה והסוכנת ציינה כי היא חוזרת לשבת עם האחרת ובהמשך תשוב לשוחח עמו. כעבור חצי שעה לערך, שבה הסוכנת אל הנאשם ושאלה אותו האם יוכל "לארגן" לה חשיש. הנאשם השיב כי "יוכל לארגן מתי שתרצה וכמה שתרצה". השניים קבעו כי למחרת ייתן לה שתי אצבעות. מיד ובסמוך, ניגש הנאשם לשירותים במקום וביקש מהסוכנת להמתין. כעבור מספר דקות יצא הנאשם מן השירותים ומכר לסוכנת סם מסוכן מסוג חשיש במשקל </w:t>
      </w:r>
      <w:smartTag w:uri="urn:schemas-microsoft-com:office:smarttags" w:element="metricconverter">
        <w:smartTagPr>
          <w:attr w:name="ProductID" w:val="0.48 גרם"/>
        </w:smartTagPr>
        <w:r>
          <w:rPr>
            <w:rFonts w:hint="cs"/>
            <w:rtl/>
          </w:rPr>
          <w:t>0.48 גרם</w:t>
        </w:r>
      </w:smartTag>
      <w:r>
        <w:rPr>
          <w:rFonts w:hint="cs"/>
          <w:rtl/>
        </w:rPr>
        <w:t xml:space="preserve"> נטו. בתמורה שילמה לו הסוכנת סך של 50 ₪.</w:t>
      </w:r>
    </w:p>
    <w:p w14:paraId="3FBD95AE" w14:textId="77777777" w:rsidR="001D4DE0" w:rsidRDefault="001D4DE0">
      <w:pPr>
        <w:spacing w:line="360" w:lineRule="auto"/>
        <w:ind w:left="1440" w:hanging="720"/>
        <w:jc w:val="both"/>
        <w:rPr>
          <w:rtl/>
        </w:rPr>
      </w:pPr>
    </w:p>
    <w:p w14:paraId="6723FF70" w14:textId="77777777" w:rsidR="001D4DE0" w:rsidRDefault="00660AB1">
      <w:pPr>
        <w:spacing w:line="360" w:lineRule="auto"/>
        <w:ind w:left="1440" w:hanging="720"/>
        <w:jc w:val="both"/>
        <w:rPr>
          <w:rtl/>
        </w:rPr>
      </w:pPr>
      <w:r>
        <w:rPr>
          <w:rFonts w:hint="cs"/>
          <w:rtl/>
        </w:rPr>
        <w:t>ב.</w:t>
      </w:r>
      <w:r>
        <w:rPr>
          <w:rFonts w:hint="cs"/>
          <w:rtl/>
        </w:rPr>
        <w:tab/>
        <w:t xml:space="preserve">על פי המתואר בעובדות האישום השני עולה כי בתאריך 30.10.13 בשעה 17:24 או בסמוך לכך, קיבלה הסוכנת אל הטלפון הנייד שברשותה הודעה כתובה מהנאשם שביקש לדעת האם היא מגיעה למקום על מנת לחגוג איתו את יום הולדתו בערב. בהמשך, בשעה 18:16, או בסמוך לכך, הסוכנת עדכנה את הנאשם בהודעה כתובה כי תגיע למקום עם חברה. בשעה 22:30 או בסמוך לכך, הגיעה הסוכנת עם אותה חברה. בשעה 22:30 או בסמוך לכך, ניגשה הסוכנת אל הנאשם והתיישבה על הבר בסמוך אליו, הנאשם פנה אל הסוכנת ואמר לה כי "הכין לה הפתעה" ושיש לו אצבע יפה עבורה ברכב. בשעה 01:20 או בסמוך לכך, פנתה הסוכנת לנאשם ואמרה לו כי בכוונתה לעזוב את המקום וביקשה שייתן לה את "ההפתעה". הנאשם הכניס את ידו לכיס מעילו והוציא מתוכו נייר מגולגל ובו חתיכות קטנות של חומר הנחזה להיות סם מסוכן מסוג חשיש (להלן: "החומר"). הסוכנת אמרה כי אינה מעוניינת בחומר והנאשם הבטיח כי ייפגשו למחרת וימכור לה 4 אצבעות של סם מסוכן מסוג חשיש ב- 300 ₪. בשעה 01:50 עזבה הסוכנת יחד עם האחרת את המקום. למחרת, ביום 31.10.13 בשעה 13:30 או בסמוך לכך, התקשרה הנאשמת אל הטלפון הנייד של הנאשם על מנת לתאם עמו פגישה, הנאשם הבטיח כי יהיו בקשר במהלך היום ויפגשו בסמוך לשעה 17:00. בשעה 14:10 התקשר הנאשם אל הטלפון הנייד של הסוכנת ועדכן אותה כי כבר שוחח עם הבחור שמוכר לו ומיד יעדכן אותה בנוגע לשעת המפגש. בשעה 14:50, התקשר הנאשם אל הטלפון הנייד של הסוכנת והשניים קבעו להיפגש בשעה 17:00 בתחנת הדלק "דלק" בכניסה לכפר קאסם (להלן: "התחנה"). בשעה 17:05 או בסמוך לכך, התקשר הנאשם אל הטלפון הנייד של הסוכנת ושאל היכן היא. הסוכנת השיבה כי היא ממתינה לו בתחנת הדלק ובשעה 17:10 הגיע הנאשם לתחנה. הנאשם יצא מן הרכב ונכנס לרכבה של הסוכנת, שם מכר לה 2 חתיכות של סם מסוכן מסוג חשיש במשקל נטו כולל של </w:t>
      </w:r>
      <w:smartTag w:uri="urn:schemas-microsoft-com:office:smarttags" w:element="metricconverter">
        <w:smartTagPr>
          <w:attr w:name="ProductID" w:val="2.9910 גרם"/>
        </w:smartTagPr>
        <w:r>
          <w:rPr>
            <w:rFonts w:hint="cs"/>
            <w:rtl/>
          </w:rPr>
          <w:t>2.9910 גרם</w:t>
        </w:r>
      </w:smartTag>
      <w:r>
        <w:rPr>
          <w:rFonts w:hint="cs"/>
          <w:rtl/>
        </w:rPr>
        <w:t xml:space="preserve"> בתמורה </w:t>
      </w:r>
      <w:r>
        <w:rPr>
          <w:rtl/>
        </w:rPr>
        <w:br/>
      </w:r>
      <w:r>
        <w:rPr>
          <w:rFonts w:hint="cs"/>
          <w:rtl/>
        </w:rPr>
        <w:t xml:space="preserve">ל-200 ₪. </w:t>
      </w:r>
    </w:p>
    <w:p w14:paraId="6B0B539C" w14:textId="77777777" w:rsidR="001D4DE0" w:rsidRDefault="001D4DE0">
      <w:pPr>
        <w:spacing w:line="360" w:lineRule="auto"/>
        <w:ind w:left="1440" w:hanging="720"/>
        <w:jc w:val="both"/>
        <w:rPr>
          <w:rtl/>
        </w:rPr>
      </w:pPr>
    </w:p>
    <w:p w14:paraId="2C938567" w14:textId="77777777" w:rsidR="001D4DE0" w:rsidRDefault="00660AB1">
      <w:pPr>
        <w:spacing w:line="360" w:lineRule="auto"/>
        <w:ind w:left="720" w:hanging="720"/>
        <w:jc w:val="both"/>
        <w:rPr>
          <w:rtl/>
        </w:rPr>
      </w:pPr>
      <w:r>
        <w:rPr>
          <w:rFonts w:hint="cs"/>
          <w:rtl/>
        </w:rPr>
        <w:t>3.</w:t>
      </w:r>
      <w:r>
        <w:rPr>
          <w:rFonts w:hint="cs"/>
          <w:rtl/>
        </w:rPr>
        <w:tab/>
        <w:t xml:space="preserve">הצדדים הגיעו להסדר טיעון במסגרתו הודה הנאשם במיוחס לו בכתב האישום המתוקן ונשלח לקבלת חוות דעת הממונה על עבודות השירות, כאשר עמדת המאשימה לעונש של 6 חודשי מאסר בפועל בניכוי ימי מעצרו של הנאשם, מאסר על תנאי, קנס משמעותי, פסילה ופסילה על תנאי וההגנה תעתור ל-6 חודשי מאסר שירוצו בעבודות שירות, מאסר על תנאי, קנס ופסילה על תנאי. </w:t>
      </w:r>
    </w:p>
    <w:p w14:paraId="32719277" w14:textId="77777777" w:rsidR="001D4DE0" w:rsidRDefault="001D4DE0">
      <w:pPr>
        <w:spacing w:line="360" w:lineRule="auto"/>
        <w:ind w:left="720" w:hanging="720"/>
        <w:jc w:val="both"/>
        <w:rPr>
          <w:rtl/>
        </w:rPr>
      </w:pPr>
    </w:p>
    <w:p w14:paraId="4A0CB519" w14:textId="77777777" w:rsidR="001D4DE0" w:rsidRDefault="00660AB1">
      <w:pPr>
        <w:spacing w:line="360" w:lineRule="auto"/>
        <w:ind w:left="720" w:hanging="720"/>
        <w:jc w:val="both"/>
        <w:rPr>
          <w:rtl/>
        </w:rPr>
      </w:pPr>
      <w:r>
        <w:rPr>
          <w:rFonts w:hint="cs"/>
          <w:rtl/>
        </w:rPr>
        <w:t xml:space="preserve">4. </w:t>
      </w:r>
      <w:r>
        <w:rPr>
          <w:rFonts w:hint="cs"/>
          <w:rtl/>
        </w:rPr>
        <w:tab/>
        <w:t>מחוות דעת הממונה על עבודות השירות שהתקבלה בעניינו של הנאשם עולה כי הוא מתאים לריצוי עונשו על דרך עבודות שירות.</w:t>
      </w:r>
    </w:p>
    <w:p w14:paraId="648C6010" w14:textId="77777777" w:rsidR="001D4DE0" w:rsidRDefault="001D4DE0">
      <w:pPr>
        <w:spacing w:line="360" w:lineRule="auto"/>
        <w:ind w:left="720" w:hanging="720"/>
        <w:jc w:val="both"/>
        <w:rPr>
          <w:rtl/>
        </w:rPr>
      </w:pPr>
    </w:p>
    <w:p w14:paraId="784E39CC" w14:textId="77777777" w:rsidR="001D4DE0" w:rsidRDefault="00660AB1">
      <w:pPr>
        <w:spacing w:line="360" w:lineRule="auto"/>
        <w:ind w:left="720" w:hanging="720"/>
        <w:jc w:val="both"/>
        <w:rPr>
          <w:rtl/>
        </w:rPr>
      </w:pPr>
      <w:r>
        <w:rPr>
          <w:rFonts w:hint="cs"/>
          <w:rtl/>
        </w:rPr>
        <w:t>5.</w:t>
      </w:r>
      <w:r>
        <w:rPr>
          <w:rFonts w:hint="cs"/>
          <w:rtl/>
        </w:rPr>
        <w:tab/>
        <w:t xml:space="preserve">ב"כ המאשימה, בטיעוניה לעונש, הפנתה להסדר הטיעון ולערך המוגן שנפגע ועמדה על חומרת העבירות. באשר לנסיבות ביצוע העבירה טענה כי, כפי שעולה מכתב האישום, מדובר באדם שעולם הסם מוכר לו, אשר העיד על עצמו כי הוא יכול להשיג סמים כמה שרק ירצה ומתי שרק ירצה ואכן כך עשה. מדובר בשתי הזדמנויות שונות בהן הנאשם נשא סם ומכר אותו לסוכנת. גם אם ההגנה תעלה טענה באשר לקשר חברי בין הנאשם לסוכנת אזי לא מדובר במתנות ובטוב לב אלא בסחר פשוטו כמשמעו. אשר לאישום הראשון, נראה כי היוזמה היא מצד הנאשם והוא מסר באופן מידי את הסם ונראה כי יש בכוחו לספק סמים לכל דורש ואין מדובר במעידה חד פעמית וזו נסיבה לחומרא. </w:t>
      </w:r>
    </w:p>
    <w:p w14:paraId="6C0C4E34" w14:textId="77777777" w:rsidR="001D4DE0" w:rsidRDefault="00660AB1">
      <w:pPr>
        <w:spacing w:line="360" w:lineRule="auto"/>
        <w:ind w:left="720" w:hanging="720"/>
        <w:jc w:val="both"/>
        <w:rPr>
          <w:rtl/>
        </w:rPr>
      </w:pPr>
      <w:r>
        <w:rPr>
          <w:rFonts w:hint="cs"/>
          <w:rtl/>
        </w:rPr>
        <w:t xml:space="preserve">             באשר למדיניות הענישה הנהוגה, הפנתה ב"כ המאשימה לפסיקה וציינה כי בית המשפט עמד על הצורך להילחם מלחמת חורמה בכל העוסקים בשרשרת הפצת הסם, קל וחומר המוכרים והמפיצים את הסם, כמו כן ציינה כי לשיקולים אינדיבידואלים יש משקל משני בלבד.</w:t>
      </w:r>
    </w:p>
    <w:p w14:paraId="2F210DEA" w14:textId="77777777" w:rsidR="001D4DE0" w:rsidRDefault="00660AB1">
      <w:pPr>
        <w:spacing w:line="360" w:lineRule="auto"/>
        <w:ind w:left="720" w:hanging="720"/>
        <w:jc w:val="both"/>
        <w:rPr>
          <w:rtl/>
        </w:rPr>
      </w:pPr>
      <w:r>
        <w:rPr>
          <w:rFonts w:hint="cs"/>
          <w:rtl/>
        </w:rPr>
        <w:t xml:space="preserve">             לגישת ב"כ המאשימה מתחם העונש ההולם במקרה דנן נע בין 6 ל-12 חודשי מאסר ובמסגרת הסדר הטיעון הגבילה המאשימה את עצמה ל-6 חודשים, קרי, עונש הנמצא ברף התחתון של המתחם בליווי רכיבי ענישה נוספים, כנהוג בתיקי סחר בסמים.</w:t>
      </w:r>
    </w:p>
    <w:p w14:paraId="221F8893" w14:textId="77777777" w:rsidR="001D4DE0" w:rsidRDefault="00660AB1">
      <w:pPr>
        <w:spacing w:line="360" w:lineRule="auto"/>
        <w:ind w:left="720" w:hanging="720"/>
        <w:jc w:val="both"/>
        <w:rPr>
          <w:rtl/>
        </w:rPr>
      </w:pPr>
      <w:r>
        <w:rPr>
          <w:rFonts w:hint="cs"/>
          <w:rtl/>
        </w:rPr>
        <w:t xml:space="preserve">             באשר לנסיבות שאינן קשורות בביצוע העבירה, ציינה ב"כ המאשימה כי לנאשם עבר פלילי הכולל הרשעה משנת 2007, בעבירה שאינה מן העניין וזו גם עובדה שנלקחה בחשבון על ידי המאשימה.</w:t>
      </w:r>
    </w:p>
    <w:p w14:paraId="2EC73C94" w14:textId="77777777" w:rsidR="001D4DE0" w:rsidRDefault="00660AB1">
      <w:pPr>
        <w:spacing w:line="360" w:lineRule="auto"/>
        <w:ind w:left="720"/>
        <w:jc w:val="both"/>
        <w:rPr>
          <w:rtl/>
        </w:rPr>
      </w:pPr>
      <w:r>
        <w:rPr>
          <w:rFonts w:hint="cs"/>
          <w:rtl/>
        </w:rPr>
        <w:t>על כן, עתרה ב"כ המאשימה ל-6 חודשי מאסר בפועל, מאסר על תנאי, קנס כספי, פסילה, פסילה על תנאי ולחילוט המוצגים.</w:t>
      </w:r>
    </w:p>
    <w:p w14:paraId="2C6BD70E" w14:textId="77777777" w:rsidR="001D4DE0" w:rsidRDefault="001D4DE0">
      <w:pPr>
        <w:spacing w:line="360" w:lineRule="auto"/>
        <w:ind w:left="720"/>
        <w:jc w:val="both"/>
        <w:rPr>
          <w:rtl/>
        </w:rPr>
      </w:pPr>
    </w:p>
    <w:p w14:paraId="4025ED08" w14:textId="77777777" w:rsidR="001D4DE0" w:rsidRDefault="00660AB1">
      <w:pPr>
        <w:spacing w:line="360" w:lineRule="auto"/>
        <w:ind w:left="720" w:hanging="720"/>
        <w:jc w:val="both"/>
        <w:rPr>
          <w:rtl/>
        </w:rPr>
      </w:pPr>
      <w:r>
        <w:rPr>
          <w:rFonts w:hint="cs"/>
          <w:rtl/>
        </w:rPr>
        <w:t>6.</w:t>
      </w:r>
      <w:r>
        <w:rPr>
          <w:rFonts w:hint="cs"/>
          <w:rtl/>
        </w:rPr>
        <w:tab/>
        <w:t xml:space="preserve">ב"כ הנאשם, בטיעוניו לעונש, הפנה להליך הגישור שהתקיים ובמסגרתו  הודה הנאשם בכתב האישום לאחר שתוקן באופן משמעותי לקולא – נוכח קשיים ראייתיים - והוכח שמדובר באדם שאין עיסוקו בסחר אלא כוונתו הייתה להתיידד לסוכנת, שלגישת הסנגור התנהגותה גבלה לסוכנת מדיחה. הסנגור הוסיף כי באישום הראשון הנאשם שילם את חשבון השולחן של הסוכנת בפאב, כך שלא הייתה לו כל כוונה לרווח כספי במעשיו. </w:t>
      </w:r>
    </w:p>
    <w:p w14:paraId="0A03278C" w14:textId="77777777" w:rsidR="001D4DE0" w:rsidRDefault="00660AB1">
      <w:pPr>
        <w:spacing w:line="360" w:lineRule="auto"/>
        <w:ind w:left="720" w:hanging="720"/>
        <w:jc w:val="both"/>
        <w:rPr>
          <w:rtl/>
        </w:rPr>
      </w:pPr>
      <w:r>
        <w:rPr>
          <w:rFonts w:hint="cs"/>
          <w:rtl/>
        </w:rPr>
        <w:t xml:space="preserve">             ב"כ הנאשם ציין כי הנאשם מעל גיל 50, ללא עבר פלילי וכי הוא עובד בעבודה מיוחדת, בונה אקווריומים, כפי שהוצג במסמכים שהוגשו בגישור, כך שלא מדובר באדם שעיסוקו, או בין יתר עיסוקו, הם הסמים. </w:t>
      </w:r>
    </w:p>
    <w:p w14:paraId="3610DEF5" w14:textId="77777777" w:rsidR="001D4DE0" w:rsidRDefault="00660AB1">
      <w:pPr>
        <w:spacing w:line="360" w:lineRule="auto"/>
        <w:ind w:left="720" w:hanging="720"/>
        <w:jc w:val="both"/>
        <w:rPr>
          <w:rtl/>
        </w:rPr>
      </w:pPr>
      <w:r>
        <w:rPr>
          <w:rFonts w:hint="cs"/>
          <w:rtl/>
        </w:rPr>
        <w:t xml:space="preserve">             ב"כ הנאשם הפנה לחוות הדעת של הממונה על עבודות השירות ממנה עולה כי הנאשם כשיר לעבודות שירות וטען כי לטעמו אין אינטרס ציבורי להשית על הנאשם 6 חודשי עבודות שירות כשניתן להסתפק ב-4 חודשים לכל היותר. עוד הוסיף, כי הנאשם היה נתון במעצר וכי תקופת מעצרו הרתיעה אותו מאוד ומאז הוא נמצא במעצר בתנאים מגבילים. ציין כי מדובר במפרנס יחיד במשפחתו, בנו הבכור, מוגבל ומאז האירוע, משפחתו נפגעה כלכלית ואשתו נאלצה לעבוד במשק בית על מנת לפרנס את המשפחה. הסנגור שב והדגיש כי מדובר במעידה חד פעמית של הנאשם. והוסיף כי לנאשם יש בן יחיד, מוגבל, אשר הנאשם  מטפל בו.</w:t>
      </w:r>
    </w:p>
    <w:p w14:paraId="40462037" w14:textId="77777777" w:rsidR="001D4DE0" w:rsidRDefault="00660AB1">
      <w:pPr>
        <w:spacing w:line="360" w:lineRule="auto"/>
        <w:ind w:left="720" w:hanging="720"/>
        <w:jc w:val="both"/>
        <w:rPr>
          <w:rtl/>
        </w:rPr>
      </w:pPr>
      <w:r>
        <w:rPr>
          <w:rFonts w:hint="cs"/>
          <w:rtl/>
        </w:rPr>
        <w:t xml:space="preserve">              בהמשך לטיעוניו לעונש הגיש ב"כ הנאשם לבית המשפט, ביום 29.4.15,  השלמה לטיעוניו, במסגרתה חזר, בין היתר, על טיעוניו הקודמים ואליה צירף מסמכים רפואיים בעניינם של הנאשם ובנו. הסנגור טען כי התנהגותה של הסוכנת הייתה מדיחה, היא ניצלה את תמימותו של הנאשם אשר ביקש את קרבתה. עוד הוסיף כי  על פי כתב האישום המתוקן הנאשם לא החזיק עליו סמים ולא התעסק בסמים, אלא "אירגן" לסוכנת סם מסוג חשיש כשרואים וציין  כי לפי העובדות בהן הודה הנאשם לקח לו יומיים עד שארגן לסוכנת את הסם. כמו כן, הנאשם לא הרוויח מאומה משתי העסקאות, לא ביקש להרוויח מהעסקאות ואף יצא מופסד מהקשר עת שילם על הסוכנת וחברתה שולחן במועדון בעלות 300 ₪. כך שלגישת הסנגור העבירות בהן הסתבך הנאשם הן בנסיבות של אספקה חברית. </w:t>
      </w:r>
    </w:p>
    <w:p w14:paraId="5D4EB532" w14:textId="77777777" w:rsidR="001D4DE0" w:rsidRDefault="00660AB1">
      <w:pPr>
        <w:spacing w:line="360" w:lineRule="auto"/>
        <w:ind w:left="720" w:hanging="720"/>
        <w:jc w:val="both"/>
        <w:rPr>
          <w:rtl/>
        </w:rPr>
      </w:pPr>
      <w:r>
        <w:rPr>
          <w:rFonts w:hint="cs"/>
          <w:rtl/>
        </w:rPr>
        <w:t xml:space="preserve">              עוד הוסיף, כי הנאשם סובל ממגוון רחב של בעיות רפואיות ובנו של הנאשם סובל מבעיות פסיכיאטריות קשות, מטופל בבית חולים "גהה" ואובחן כסובל מסכיזופרניה עם בעיות של קשב וריכוז. כמו כן, הוסיף כי הנאשם סובל ממצוקה נפשית וכלכלית קשה מנשוא ונעזר בבני</w:t>
      </w:r>
      <w:r>
        <w:rPr>
          <w:rFonts w:hint="cs"/>
        </w:rPr>
        <w:t xml:space="preserve"> </w:t>
      </w:r>
      <w:r>
        <w:rPr>
          <w:rFonts w:hint="cs"/>
          <w:rtl/>
        </w:rPr>
        <w:t xml:space="preserve">משפחה בהם תלוי. הנאשם בעל מקצוע לבניית אקווריומים ועובד כנהג לפרנסתו כך שרשיונו מהווה חלק בלתי נפרד מהליך שיקומו. </w:t>
      </w:r>
    </w:p>
    <w:p w14:paraId="2F8A297D" w14:textId="77777777" w:rsidR="001D4DE0" w:rsidRDefault="001D4DE0">
      <w:pPr>
        <w:spacing w:line="360" w:lineRule="auto"/>
        <w:ind w:left="720" w:hanging="720"/>
        <w:jc w:val="both"/>
        <w:rPr>
          <w:rtl/>
        </w:rPr>
      </w:pPr>
    </w:p>
    <w:p w14:paraId="62667095" w14:textId="77777777" w:rsidR="001D4DE0" w:rsidRDefault="00660AB1">
      <w:pPr>
        <w:spacing w:line="360" w:lineRule="auto"/>
        <w:ind w:left="720" w:hanging="720"/>
        <w:jc w:val="both"/>
        <w:rPr>
          <w:rtl/>
        </w:rPr>
      </w:pPr>
      <w:r>
        <w:rPr>
          <w:rFonts w:hint="cs"/>
          <w:rtl/>
        </w:rPr>
        <w:t xml:space="preserve"> 7.</w:t>
      </w:r>
      <w:r>
        <w:rPr>
          <w:rFonts w:hint="cs"/>
          <w:rtl/>
        </w:rPr>
        <w:tab/>
        <w:t xml:space="preserve">הנאשם, בדבריו האחרונים, ציין כי הוא מצטער על כל מה שקרה ומכבד את בית המשפט ואת החלטתו. </w:t>
      </w:r>
    </w:p>
    <w:p w14:paraId="0EF9EB9C" w14:textId="77777777" w:rsidR="001D4DE0" w:rsidRDefault="001D4DE0">
      <w:pPr>
        <w:spacing w:line="360" w:lineRule="auto"/>
        <w:ind w:left="720" w:hanging="720"/>
        <w:jc w:val="both"/>
      </w:pPr>
    </w:p>
    <w:p w14:paraId="24D06D3B" w14:textId="77777777" w:rsidR="001D4DE0" w:rsidRDefault="00660AB1">
      <w:pPr>
        <w:spacing w:line="360" w:lineRule="auto"/>
        <w:jc w:val="both"/>
        <w:rPr>
          <w:b/>
          <w:bCs/>
          <w:u w:val="single"/>
          <w:rtl/>
        </w:rPr>
      </w:pPr>
      <w:r>
        <w:rPr>
          <w:rFonts w:hint="cs"/>
          <w:b/>
          <w:bCs/>
          <w:u w:val="single"/>
          <w:rtl/>
        </w:rPr>
        <w:t>דיון</w:t>
      </w:r>
    </w:p>
    <w:p w14:paraId="6AFB34B1" w14:textId="77777777" w:rsidR="001D4DE0" w:rsidRDefault="00660AB1">
      <w:pPr>
        <w:spacing w:line="360" w:lineRule="auto"/>
        <w:ind w:left="720" w:hanging="720"/>
        <w:jc w:val="both"/>
        <w:rPr>
          <w:b/>
          <w:bCs/>
          <w:u w:val="single"/>
          <w:rtl/>
        </w:rPr>
      </w:pPr>
      <w:r>
        <w:rPr>
          <w:rFonts w:hint="cs"/>
          <w:rtl/>
        </w:rPr>
        <w:t>8.</w:t>
      </w:r>
      <w:r>
        <w:rPr>
          <w:rFonts w:hint="cs"/>
          <w:rtl/>
        </w:rPr>
        <w:tab/>
        <w:t xml:space="preserve">כמצוות המחוקק </w:t>
      </w:r>
      <w:hyperlink r:id="rId17" w:history="1">
        <w:r w:rsidR="001A2C15" w:rsidRPr="001A2C15">
          <w:rPr>
            <w:rStyle w:val="Hyperlink"/>
            <w:rFonts w:hint="eastAsia"/>
            <w:rtl/>
          </w:rPr>
          <w:t>בסעיף</w:t>
        </w:r>
        <w:r w:rsidR="001A2C15" w:rsidRPr="001A2C15">
          <w:rPr>
            <w:rStyle w:val="Hyperlink"/>
            <w:rtl/>
          </w:rPr>
          <w:t xml:space="preserve"> 40 ג' (א)</w:t>
        </w:r>
      </w:hyperlink>
      <w:r>
        <w:rPr>
          <w:rFonts w:hint="cs"/>
          <w:rtl/>
        </w:rPr>
        <w:t xml:space="preserve"> בחוק, בקביעת מתחם העונש ההולם את מעשי העבירה שביצע הנאשם, בהתאם לעיקרון המנחה הקבוע </w:t>
      </w:r>
      <w:hyperlink r:id="rId18" w:history="1">
        <w:r w:rsidR="001A2C15" w:rsidRPr="001A2C15">
          <w:rPr>
            <w:rStyle w:val="Hyperlink"/>
            <w:rFonts w:hint="eastAsia"/>
            <w:rtl/>
          </w:rPr>
          <w:t>בסעיף</w:t>
        </w:r>
        <w:r w:rsidR="001A2C15" w:rsidRPr="001A2C15">
          <w:rPr>
            <w:rStyle w:val="Hyperlink"/>
            <w:rtl/>
          </w:rPr>
          <w:t xml:space="preserve"> 40 ב'</w:t>
        </w:r>
      </w:hyperlink>
      <w:r>
        <w:rPr>
          <w:rFonts w:hint="cs"/>
          <w:rtl/>
        </w:rPr>
        <w:t xml:space="preserve"> בחוק, יש להתחשב בערך החברתי שנפגע מביצוע העבירה, במידת הפגיעה בו, במדיניות הענישה הנהוגה ובנסיבות הקשורות בביצוע העבירה. </w:t>
      </w:r>
    </w:p>
    <w:p w14:paraId="42215659" w14:textId="77777777" w:rsidR="001D4DE0" w:rsidRDefault="001D4DE0">
      <w:pPr>
        <w:spacing w:line="360" w:lineRule="auto"/>
        <w:jc w:val="both"/>
        <w:rPr>
          <w:b/>
          <w:bCs/>
          <w:u w:val="single"/>
          <w:rtl/>
        </w:rPr>
      </w:pPr>
    </w:p>
    <w:p w14:paraId="13FA6B7A" w14:textId="77777777" w:rsidR="001D4DE0" w:rsidRDefault="00660AB1">
      <w:pPr>
        <w:spacing w:line="360" w:lineRule="auto"/>
        <w:jc w:val="both"/>
        <w:rPr>
          <w:b/>
          <w:bCs/>
          <w:u w:val="single"/>
          <w:rtl/>
        </w:rPr>
      </w:pPr>
      <w:r>
        <w:rPr>
          <w:rFonts w:hint="cs"/>
          <w:b/>
          <w:bCs/>
          <w:u w:val="single"/>
          <w:rtl/>
        </w:rPr>
        <w:t>הערך החברתי שנפגע</w:t>
      </w:r>
    </w:p>
    <w:p w14:paraId="08F9E451" w14:textId="77777777" w:rsidR="001D4DE0" w:rsidRDefault="00660AB1">
      <w:pPr>
        <w:spacing w:line="360" w:lineRule="auto"/>
        <w:ind w:left="720" w:hanging="720"/>
        <w:jc w:val="both"/>
        <w:rPr>
          <w:rtl/>
        </w:rPr>
      </w:pPr>
      <w:r>
        <w:rPr>
          <w:rFonts w:hint="cs"/>
          <w:rtl/>
        </w:rPr>
        <w:t>9.</w:t>
      </w:r>
      <w:r>
        <w:rPr>
          <w:rFonts w:hint="cs"/>
          <w:rtl/>
        </w:rPr>
        <w:tab/>
        <w:t xml:space="preserve">במעשיו פגע הנאשם בערכים חברתיים בדמות הגנה על בריאות ושלום הציבור שבקרבתו מופצים סמים ומפני פגיעות הנגרמות עקב שימוש בסמים, הן לאוכלוסיית המשתמשים עצמם והן לציבור בכללותו. </w:t>
      </w:r>
    </w:p>
    <w:p w14:paraId="75B8A55B" w14:textId="77777777" w:rsidR="001D4DE0" w:rsidRDefault="00660AB1">
      <w:pPr>
        <w:spacing w:line="360" w:lineRule="auto"/>
        <w:ind w:left="720" w:hanging="720"/>
        <w:jc w:val="both"/>
        <w:rPr>
          <w:rtl/>
        </w:rPr>
      </w:pPr>
      <w:r>
        <w:rPr>
          <w:rFonts w:hint="cs"/>
          <w:rtl/>
        </w:rPr>
        <w:t xml:space="preserve">            יפים לעניינו הדברים שנקבעו ב</w:t>
      </w:r>
      <w:hyperlink r:id="rId19" w:history="1">
        <w:r w:rsidRPr="00660AB1">
          <w:rPr>
            <w:color w:val="0000FF"/>
            <w:u w:val="single"/>
            <w:rtl/>
          </w:rPr>
          <w:t>ע"פ 6373/06</w:t>
        </w:r>
      </w:hyperlink>
      <w:r>
        <w:rPr>
          <w:rFonts w:hint="cs"/>
          <w:rtl/>
        </w:rPr>
        <w:t xml:space="preserve"> </w:t>
      </w:r>
      <w:r>
        <w:rPr>
          <w:rFonts w:hint="cs"/>
          <w:b/>
          <w:bCs/>
          <w:rtl/>
        </w:rPr>
        <w:t>מדינת ישראל נ' אלנשמי</w:t>
      </w:r>
      <w:r>
        <w:rPr>
          <w:rFonts w:hint="cs"/>
          <w:rtl/>
        </w:rPr>
        <w:t xml:space="preserve"> (מיום 6.9.06): </w:t>
      </w:r>
    </w:p>
    <w:p w14:paraId="47AC7B29" w14:textId="77777777" w:rsidR="001D4DE0" w:rsidRDefault="00660AB1">
      <w:pPr>
        <w:spacing w:line="360" w:lineRule="auto"/>
        <w:ind w:left="1218" w:right="1134" w:hanging="1218"/>
        <w:jc w:val="both"/>
        <w:rPr>
          <w:b/>
          <w:bCs/>
          <w:rtl/>
        </w:rPr>
      </w:pPr>
      <w:r>
        <w:rPr>
          <w:rFonts w:hint="cs"/>
          <w:b/>
          <w:bCs/>
          <w:rtl/>
        </w:rPr>
        <w:t xml:space="preserve">                   " כאשר בעבירות סמים עסקינן, לא ניתן להתעלם מהחובה המוטלת עלינו כמערכת וכחברה להיאבק בנגע הסמים. פן חשוב של מאבק זה הנו הטלת עונשים מחמירים על מי שבוחרים לעסוק בסחר בסמים. הסחר בסמים מסוכנים הינו אמצעי קל ונוח לעשיית רווחים נכבדים. ענישתם של מי שסחרו בסמים מסוכנים צריכה ליתן מענה גם לפיתוי זה ובמילם אחרות- על מי אשר שוקל לשלוח ידו בסחר בסמים להעמידי לנגד עיניו לא רק את הפיתוי לשלשל לכיסו סכומי כסף נכבדים אלא גם את הסיכון של שהיה ממושכת מאחורי סורג ובריח".</w:t>
      </w:r>
    </w:p>
    <w:p w14:paraId="3EFDAB56" w14:textId="77777777" w:rsidR="001D4DE0" w:rsidRDefault="001D4DE0">
      <w:pPr>
        <w:spacing w:line="360" w:lineRule="auto"/>
        <w:ind w:left="1218" w:right="1134" w:hanging="1218"/>
        <w:jc w:val="both"/>
        <w:rPr>
          <w:b/>
          <w:bCs/>
          <w:rtl/>
        </w:rPr>
      </w:pPr>
    </w:p>
    <w:p w14:paraId="24A2DB1C" w14:textId="77777777" w:rsidR="001D4DE0" w:rsidRDefault="00660AB1">
      <w:pPr>
        <w:spacing w:line="360" w:lineRule="auto"/>
        <w:ind w:firstLine="720"/>
        <w:jc w:val="both"/>
        <w:rPr>
          <w:rtl/>
        </w:rPr>
      </w:pPr>
      <w:r>
        <w:rPr>
          <w:rFonts w:hint="cs"/>
          <w:rtl/>
        </w:rPr>
        <w:t>וכן ב</w:t>
      </w:r>
      <w:hyperlink r:id="rId20" w:history="1">
        <w:r w:rsidRPr="00660AB1">
          <w:rPr>
            <w:color w:val="0000FF"/>
            <w:u w:val="single"/>
            <w:rtl/>
          </w:rPr>
          <w:t>עפ"ג 6270-04-09</w:t>
        </w:r>
      </w:hyperlink>
      <w:r>
        <w:rPr>
          <w:rFonts w:hint="cs"/>
          <w:rtl/>
        </w:rPr>
        <w:t xml:space="preserve"> </w:t>
      </w:r>
      <w:r>
        <w:rPr>
          <w:rFonts w:hint="cs"/>
          <w:b/>
          <w:bCs/>
          <w:rtl/>
        </w:rPr>
        <w:t>קריף נ' מדינת ישראל</w:t>
      </w:r>
      <w:r>
        <w:rPr>
          <w:rFonts w:hint="cs"/>
          <w:rtl/>
        </w:rPr>
        <w:t xml:space="preserve"> (מיום 12.11.09):</w:t>
      </w:r>
    </w:p>
    <w:p w14:paraId="16BC84FC" w14:textId="77777777" w:rsidR="001D4DE0" w:rsidRDefault="00660AB1">
      <w:pPr>
        <w:spacing w:line="360" w:lineRule="auto"/>
        <w:ind w:left="1218" w:right="1134" w:hanging="1218"/>
        <w:jc w:val="both"/>
        <w:rPr>
          <w:b/>
          <w:bCs/>
          <w:rtl/>
        </w:rPr>
      </w:pPr>
      <w:r>
        <w:rPr>
          <w:rFonts w:hint="cs"/>
          <w:b/>
          <w:bCs/>
          <w:rtl/>
        </w:rPr>
        <w:t xml:space="preserve">                   "מלאכת איתורם של העבריינים המהווים חוליות בשרשרת הפצת הסם הינה מלאכה ומתסכלת. בשל התחכום הרב בהפצת הסם ובסחר בו מתקשות רשויות האכיפה באיסוף ראיות מספיקות לשם הבאתם לדין של העבריינים וענישתם כראוי להם. לכן, מן הדין שבאותם מקרים שבהם נתפסים העבריינים בכף, יוטלו עונשים שיהיה בהם כדי להרתיע את העבריינים הפוטנציאליים. טוב שידע כל מי שמהרהר באפשרות לעשות "כסף קל" על ידי נטילת חלק בשרשרת הפצת הסם כי בתי המשפט נחושים בדעתם לענוש עבריינים כאלה במלוא החומרה" </w:t>
      </w:r>
    </w:p>
    <w:p w14:paraId="594679C8" w14:textId="77777777" w:rsidR="001D4DE0" w:rsidRDefault="001D4DE0">
      <w:pPr>
        <w:spacing w:line="360" w:lineRule="auto"/>
        <w:jc w:val="both"/>
        <w:rPr>
          <w:color w:val="000000"/>
          <w:rtl/>
        </w:rPr>
      </w:pPr>
    </w:p>
    <w:p w14:paraId="7FBADD5F" w14:textId="77777777" w:rsidR="001D4DE0" w:rsidRDefault="00660AB1">
      <w:pPr>
        <w:spacing w:line="360" w:lineRule="auto"/>
        <w:jc w:val="both"/>
        <w:rPr>
          <w:rFonts w:ascii="Times New Roman" w:hAnsi="Times New Roman"/>
          <w:b/>
          <w:bCs/>
          <w:u w:val="single"/>
          <w:rtl/>
        </w:rPr>
      </w:pPr>
      <w:r>
        <w:rPr>
          <w:rFonts w:hint="cs"/>
          <w:b/>
          <w:bCs/>
          <w:u w:val="single"/>
          <w:rtl/>
        </w:rPr>
        <w:t>מדיניות הענישה הנהוגה ומתחם העונש ההולם</w:t>
      </w:r>
    </w:p>
    <w:p w14:paraId="3ECB7F0C" w14:textId="77777777" w:rsidR="001D4DE0" w:rsidRDefault="00660AB1">
      <w:pPr>
        <w:spacing w:before="100" w:beforeAutospacing="1" w:after="100" w:afterAutospacing="1" w:line="360" w:lineRule="auto"/>
        <w:ind w:left="720" w:right="45" w:hanging="720"/>
        <w:jc w:val="both"/>
        <w:rPr>
          <w:rtl/>
        </w:rPr>
      </w:pPr>
      <w:r>
        <w:rPr>
          <w:rFonts w:hint="cs"/>
          <w:rtl/>
        </w:rPr>
        <w:t>10.</w:t>
      </w:r>
      <w:r>
        <w:rPr>
          <w:rFonts w:hint="cs"/>
          <w:rtl/>
        </w:rPr>
        <w:tab/>
        <w:t xml:space="preserve">מדיניות הענישה הנהוגה בעבירה בה הורשע הנאשם, מתחשבת בצורך במאבק בנגע הסמים שפשה בחברתנו ובתפקיד בית המשפט, בהעברת מסר מתבקש, באמצעות השתת עונשים חמורים על מי שפוגע במעשיו במאבק בנגע זה. </w:t>
      </w:r>
    </w:p>
    <w:p w14:paraId="1FD5BAD1" w14:textId="77777777" w:rsidR="001D4DE0" w:rsidRDefault="00660AB1">
      <w:pPr>
        <w:spacing w:line="360" w:lineRule="auto"/>
        <w:ind w:left="720" w:hanging="720"/>
        <w:jc w:val="both"/>
        <w:rPr>
          <w:rtl/>
        </w:rPr>
      </w:pPr>
      <w:r>
        <w:rPr>
          <w:rFonts w:hint="cs"/>
          <w:rtl/>
        </w:rPr>
        <w:t>11.</w:t>
      </w:r>
      <w:r>
        <w:rPr>
          <w:rFonts w:hint="cs"/>
          <w:b/>
          <w:bCs/>
          <w:rtl/>
        </w:rPr>
        <w:tab/>
      </w:r>
      <w:r>
        <w:rPr>
          <w:rFonts w:hint="cs"/>
          <w:rtl/>
        </w:rPr>
        <w:t>כאשר</w:t>
      </w:r>
      <w:r>
        <w:rPr>
          <w:rFonts w:hint="cs"/>
        </w:rPr>
        <w:t xml:space="preserve"> </w:t>
      </w:r>
      <w:r>
        <w:rPr>
          <w:rFonts w:hint="cs"/>
          <w:rtl/>
        </w:rPr>
        <w:t>בית</w:t>
      </w:r>
      <w:r>
        <w:rPr>
          <w:rFonts w:hint="cs"/>
        </w:rPr>
        <w:t xml:space="preserve"> </w:t>
      </w:r>
      <w:r>
        <w:rPr>
          <w:rFonts w:hint="cs"/>
          <w:rtl/>
        </w:rPr>
        <w:t>המשפט</w:t>
      </w:r>
      <w:r>
        <w:rPr>
          <w:rFonts w:hint="cs"/>
        </w:rPr>
        <w:t xml:space="preserve"> </w:t>
      </w:r>
      <w:r>
        <w:rPr>
          <w:rFonts w:hint="cs"/>
          <w:rtl/>
        </w:rPr>
        <w:t>גוזר</w:t>
      </w:r>
      <w:r>
        <w:rPr>
          <w:rFonts w:hint="cs"/>
        </w:rPr>
        <w:t xml:space="preserve"> </w:t>
      </w:r>
      <w:r>
        <w:rPr>
          <w:rFonts w:hint="cs"/>
          <w:rtl/>
        </w:rPr>
        <w:t>את</w:t>
      </w:r>
      <w:r>
        <w:rPr>
          <w:rFonts w:hint="cs"/>
        </w:rPr>
        <w:t xml:space="preserve"> </w:t>
      </w:r>
      <w:r>
        <w:rPr>
          <w:rFonts w:hint="cs"/>
          <w:rtl/>
        </w:rPr>
        <w:t>דינו</w:t>
      </w:r>
      <w:r>
        <w:rPr>
          <w:rFonts w:hint="cs"/>
        </w:rPr>
        <w:t xml:space="preserve"> </w:t>
      </w:r>
      <w:r>
        <w:rPr>
          <w:rFonts w:hint="cs"/>
          <w:rtl/>
        </w:rPr>
        <w:t>של</w:t>
      </w:r>
      <w:r>
        <w:rPr>
          <w:rFonts w:hint="cs"/>
        </w:rPr>
        <w:t xml:space="preserve"> </w:t>
      </w:r>
      <w:r>
        <w:rPr>
          <w:rFonts w:hint="cs"/>
          <w:rtl/>
        </w:rPr>
        <w:t>נאשם, שלא</w:t>
      </w:r>
      <w:r>
        <w:rPr>
          <w:rFonts w:hint="cs"/>
        </w:rPr>
        <w:t xml:space="preserve"> </w:t>
      </w:r>
      <w:r>
        <w:rPr>
          <w:rFonts w:hint="cs"/>
          <w:rtl/>
        </w:rPr>
        <w:t>במסגרת</w:t>
      </w:r>
      <w:r>
        <w:rPr>
          <w:rFonts w:hint="cs"/>
        </w:rPr>
        <w:t xml:space="preserve"> </w:t>
      </w:r>
      <w:r>
        <w:rPr>
          <w:rFonts w:hint="cs"/>
          <w:rtl/>
        </w:rPr>
        <w:t>הסדר</w:t>
      </w:r>
      <w:r>
        <w:rPr>
          <w:rFonts w:hint="cs"/>
        </w:rPr>
        <w:t xml:space="preserve"> </w:t>
      </w:r>
      <w:r>
        <w:rPr>
          <w:rFonts w:hint="cs"/>
          <w:rtl/>
        </w:rPr>
        <w:t>כלשהו, עליו</w:t>
      </w:r>
      <w:r>
        <w:rPr>
          <w:rFonts w:hint="cs"/>
        </w:rPr>
        <w:t xml:space="preserve"> </w:t>
      </w:r>
      <w:r>
        <w:rPr>
          <w:rFonts w:hint="cs"/>
          <w:rtl/>
        </w:rPr>
        <w:t>לפעול</w:t>
      </w:r>
      <w:r>
        <w:rPr>
          <w:rFonts w:hint="cs"/>
        </w:rPr>
        <w:t xml:space="preserve"> </w:t>
      </w:r>
      <w:r>
        <w:rPr>
          <w:rFonts w:hint="cs"/>
          <w:rtl/>
        </w:rPr>
        <w:t>במסגרת</w:t>
      </w:r>
      <w:r>
        <w:rPr>
          <w:rFonts w:hint="cs"/>
        </w:rPr>
        <w:t xml:space="preserve"> </w:t>
      </w:r>
      <w:r>
        <w:rPr>
          <w:rFonts w:hint="cs"/>
          <w:rtl/>
        </w:rPr>
        <w:t>תיקון 113</w:t>
      </w:r>
      <w:r>
        <w:rPr>
          <w:rFonts w:hint="cs"/>
        </w:rPr>
        <w:t xml:space="preserve"> </w:t>
      </w:r>
      <w:r>
        <w:rPr>
          <w:rFonts w:hint="cs"/>
          <w:rtl/>
        </w:rPr>
        <w:t>בחוק, באשר</w:t>
      </w:r>
      <w:r>
        <w:rPr>
          <w:rFonts w:hint="cs"/>
        </w:rPr>
        <w:t xml:space="preserve"> </w:t>
      </w:r>
      <w:r>
        <w:rPr>
          <w:rFonts w:hint="cs"/>
          <w:rtl/>
        </w:rPr>
        <w:t>לעקרונות</w:t>
      </w:r>
      <w:r>
        <w:rPr>
          <w:rFonts w:hint="cs"/>
        </w:rPr>
        <w:t xml:space="preserve"> </w:t>
      </w:r>
      <w:r>
        <w:rPr>
          <w:rFonts w:hint="cs"/>
          <w:rtl/>
        </w:rPr>
        <w:t>ולשיקולים</w:t>
      </w:r>
      <w:r>
        <w:rPr>
          <w:rFonts w:hint="cs"/>
        </w:rPr>
        <w:t xml:space="preserve"> </w:t>
      </w:r>
      <w:r>
        <w:rPr>
          <w:rFonts w:hint="cs"/>
          <w:rtl/>
        </w:rPr>
        <w:t>המנחים</w:t>
      </w:r>
      <w:r>
        <w:rPr>
          <w:rFonts w:hint="cs"/>
        </w:rPr>
        <w:t xml:space="preserve"> </w:t>
      </w:r>
      <w:r>
        <w:rPr>
          <w:rFonts w:hint="cs"/>
          <w:rtl/>
        </w:rPr>
        <w:t>בענישה</w:t>
      </w:r>
      <w:r>
        <w:rPr>
          <w:rFonts w:hint="cs"/>
        </w:rPr>
        <w:t xml:space="preserve"> </w:t>
      </w:r>
      <w:r>
        <w:rPr>
          <w:rFonts w:hint="cs"/>
          <w:rtl/>
        </w:rPr>
        <w:t>ובטכניקה</w:t>
      </w:r>
      <w:r>
        <w:rPr>
          <w:rFonts w:hint="cs"/>
        </w:rPr>
        <w:t xml:space="preserve"> </w:t>
      </w:r>
      <w:r>
        <w:rPr>
          <w:rFonts w:hint="cs"/>
          <w:rtl/>
        </w:rPr>
        <w:t>ובמתווה</w:t>
      </w:r>
      <w:r>
        <w:rPr>
          <w:rFonts w:hint="cs"/>
        </w:rPr>
        <w:t xml:space="preserve"> </w:t>
      </w:r>
      <w:r>
        <w:rPr>
          <w:rFonts w:hint="cs"/>
          <w:rtl/>
        </w:rPr>
        <w:t>המפורטים</w:t>
      </w:r>
      <w:r>
        <w:rPr>
          <w:rFonts w:hint="cs"/>
        </w:rPr>
        <w:t xml:space="preserve"> </w:t>
      </w:r>
      <w:r>
        <w:rPr>
          <w:rFonts w:hint="cs"/>
          <w:rtl/>
        </w:rPr>
        <w:t>בתיקון.</w:t>
      </w:r>
    </w:p>
    <w:p w14:paraId="656C9407" w14:textId="77777777" w:rsidR="001D4DE0" w:rsidRDefault="00660AB1">
      <w:pPr>
        <w:spacing w:line="360" w:lineRule="auto"/>
        <w:ind w:left="720"/>
        <w:jc w:val="both"/>
      </w:pPr>
      <w:r>
        <w:rPr>
          <w:rFonts w:hint="cs"/>
          <w:rtl/>
        </w:rPr>
        <w:t>שונים</w:t>
      </w:r>
      <w:r>
        <w:rPr>
          <w:rFonts w:hint="cs"/>
        </w:rPr>
        <w:t xml:space="preserve"> </w:t>
      </w:r>
      <w:r>
        <w:rPr>
          <w:rFonts w:hint="cs"/>
          <w:rtl/>
        </w:rPr>
        <w:t>הם</w:t>
      </w:r>
      <w:r>
        <w:rPr>
          <w:rFonts w:hint="cs"/>
        </w:rPr>
        <w:t xml:space="preserve"> </w:t>
      </w:r>
      <w:r>
        <w:rPr>
          <w:rFonts w:hint="cs"/>
          <w:rtl/>
        </w:rPr>
        <w:t>פני</w:t>
      </w:r>
      <w:r>
        <w:rPr>
          <w:rFonts w:hint="cs"/>
        </w:rPr>
        <w:t xml:space="preserve"> </w:t>
      </w:r>
      <w:r>
        <w:rPr>
          <w:rFonts w:hint="cs"/>
          <w:rtl/>
        </w:rPr>
        <w:t>הדברים</w:t>
      </w:r>
      <w:r>
        <w:rPr>
          <w:rFonts w:hint="cs"/>
        </w:rPr>
        <w:t xml:space="preserve"> </w:t>
      </w:r>
      <w:r>
        <w:rPr>
          <w:rFonts w:hint="cs"/>
          <w:rtl/>
        </w:rPr>
        <w:t>באותן</w:t>
      </w:r>
      <w:r>
        <w:rPr>
          <w:rFonts w:hint="cs"/>
        </w:rPr>
        <w:t xml:space="preserve"> </w:t>
      </w:r>
      <w:r>
        <w:rPr>
          <w:rFonts w:hint="cs"/>
          <w:rtl/>
        </w:rPr>
        <w:t>מקרים</w:t>
      </w:r>
      <w:r>
        <w:rPr>
          <w:rFonts w:hint="cs"/>
        </w:rPr>
        <w:t xml:space="preserve"> </w:t>
      </w:r>
      <w:r>
        <w:rPr>
          <w:rFonts w:hint="cs"/>
          <w:rtl/>
        </w:rPr>
        <w:t>בהם</w:t>
      </w:r>
      <w:r>
        <w:rPr>
          <w:rFonts w:hint="cs"/>
        </w:rPr>
        <w:t xml:space="preserve"> </w:t>
      </w:r>
      <w:r>
        <w:rPr>
          <w:rFonts w:hint="cs"/>
          <w:rtl/>
        </w:rPr>
        <w:t>גזירת</w:t>
      </w:r>
      <w:r>
        <w:rPr>
          <w:rFonts w:hint="cs"/>
        </w:rPr>
        <w:t xml:space="preserve"> </w:t>
      </w:r>
      <w:r>
        <w:rPr>
          <w:rFonts w:hint="cs"/>
          <w:rtl/>
        </w:rPr>
        <w:t>הדין</w:t>
      </w:r>
      <w:r>
        <w:rPr>
          <w:rFonts w:hint="cs"/>
        </w:rPr>
        <w:t xml:space="preserve"> </w:t>
      </w:r>
      <w:r>
        <w:rPr>
          <w:rFonts w:hint="cs"/>
          <w:rtl/>
        </w:rPr>
        <w:t>נעשית</w:t>
      </w:r>
      <w:r>
        <w:rPr>
          <w:rFonts w:hint="cs"/>
        </w:rPr>
        <w:t xml:space="preserve"> </w:t>
      </w:r>
      <w:r>
        <w:rPr>
          <w:rFonts w:hint="cs"/>
          <w:rtl/>
        </w:rPr>
        <w:t>במסגרת</w:t>
      </w:r>
      <w:r>
        <w:rPr>
          <w:rFonts w:hint="cs"/>
        </w:rPr>
        <w:t xml:space="preserve"> </w:t>
      </w:r>
      <w:r>
        <w:rPr>
          <w:rFonts w:hint="cs"/>
          <w:rtl/>
        </w:rPr>
        <w:t>הסדר</w:t>
      </w:r>
      <w:r>
        <w:rPr>
          <w:rFonts w:hint="cs"/>
        </w:rPr>
        <w:t xml:space="preserve"> </w:t>
      </w:r>
      <w:r>
        <w:rPr>
          <w:rFonts w:hint="cs"/>
          <w:rtl/>
        </w:rPr>
        <w:t>טיעון</w:t>
      </w:r>
      <w:r>
        <w:rPr>
          <w:rFonts w:hint="cs"/>
        </w:rPr>
        <w:t xml:space="preserve"> </w:t>
      </w:r>
      <w:r>
        <w:rPr>
          <w:rFonts w:hint="cs"/>
          <w:rtl/>
        </w:rPr>
        <w:t>לעניין</w:t>
      </w:r>
      <w:r>
        <w:rPr>
          <w:rFonts w:hint="cs"/>
        </w:rPr>
        <w:t xml:space="preserve"> </w:t>
      </w:r>
      <w:r>
        <w:rPr>
          <w:rFonts w:hint="cs"/>
          <w:rtl/>
        </w:rPr>
        <w:t>העונש, בין</w:t>
      </w:r>
      <w:r>
        <w:rPr>
          <w:rFonts w:hint="cs"/>
        </w:rPr>
        <w:t xml:space="preserve"> </w:t>
      </w:r>
      <w:r>
        <w:rPr>
          <w:rFonts w:hint="cs"/>
          <w:rtl/>
        </w:rPr>
        <w:t>אם</w:t>
      </w:r>
      <w:r>
        <w:rPr>
          <w:rFonts w:hint="cs"/>
        </w:rPr>
        <w:t xml:space="preserve"> </w:t>
      </w:r>
      <w:r>
        <w:rPr>
          <w:rFonts w:hint="cs"/>
          <w:rtl/>
        </w:rPr>
        <w:t>מדובר</w:t>
      </w:r>
      <w:r>
        <w:rPr>
          <w:rFonts w:hint="cs"/>
        </w:rPr>
        <w:t xml:space="preserve"> </w:t>
      </w:r>
      <w:r>
        <w:rPr>
          <w:rFonts w:hint="cs"/>
          <w:rtl/>
        </w:rPr>
        <w:t>בהסדר</w:t>
      </w:r>
      <w:r>
        <w:rPr>
          <w:rFonts w:hint="cs"/>
        </w:rPr>
        <w:t xml:space="preserve"> </w:t>
      </w:r>
      <w:r>
        <w:rPr>
          <w:rFonts w:hint="cs"/>
          <w:rtl/>
        </w:rPr>
        <w:t>סגור, הסדר</w:t>
      </w:r>
      <w:r>
        <w:rPr>
          <w:rFonts w:hint="cs"/>
        </w:rPr>
        <w:t xml:space="preserve"> </w:t>
      </w:r>
      <w:r>
        <w:rPr>
          <w:rFonts w:hint="cs"/>
          <w:rtl/>
        </w:rPr>
        <w:t>טווח</w:t>
      </w:r>
      <w:r>
        <w:rPr>
          <w:rFonts w:hint="cs"/>
        </w:rPr>
        <w:t xml:space="preserve"> </w:t>
      </w:r>
      <w:r>
        <w:rPr>
          <w:rFonts w:hint="cs"/>
          <w:rtl/>
        </w:rPr>
        <w:t>או</w:t>
      </w:r>
      <w:r>
        <w:rPr>
          <w:rFonts w:hint="cs"/>
        </w:rPr>
        <w:t xml:space="preserve"> </w:t>
      </w:r>
      <w:r>
        <w:rPr>
          <w:rFonts w:hint="cs"/>
          <w:rtl/>
        </w:rPr>
        <w:t>רף</w:t>
      </w:r>
      <w:r>
        <w:rPr>
          <w:rFonts w:hint="cs"/>
        </w:rPr>
        <w:t xml:space="preserve"> </w:t>
      </w:r>
      <w:r>
        <w:rPr>
          <w:rFonts w:hint="cs"/>
          <w:rtl/>
        </w:rPr>
        <w:t>עליון. במקרים</w:t>
      </w:r>
      <w:r>
        <w:rPr>
          <w:rFonts w:hint="cs"/>
        </w:rPr>
        <w:t xml:space="preserve"> </w:t>
      </w:r>
      <w:r>
        <w:rPr>
          <w:rFonts w:hint="cs"/>
          <w:rtl/>
        </w:rPr>
        <w:t>אלה</w:t>
      </w:r>
      <w:r>
        <w:rPr>
          <w:rFonts w:hint="cs"/>
        </w:rPr>
        <w:t xml:space="preserve"> </w:t>
      </w:r>
      <w:r>
        <w:rPr>
          <w:rFonts w:hint="cs"/>
          <w:rtl/>
        </w:rPr>
        <w:t>חובה</w:t>
      </w:r>
      <w:r>
        <w:rPr>
          <w:rFonts w:hint="cs"/>
        </w:rPr>
        <w:t xml:space="preserve"> </w:t>
      </w:r>
      <w:r>
        <w:rPr>
          <w:rFonts w:hint="cs"/>
          <w:rtl/>
        </w:rPr>
        <w:t>על</w:t>
      </w:r>
      <w:r>
        <w:rPr>
          <w:rFonts w:hint="cs"/>
        </w:rPr>
        <w:t xml:space="preserve"> </w:t>
      </w:r>
      <w:r>
        <w:rPr>
          <w:rFonts w:hint="cs"/>
          <w:rtl/>
        </w:rPr>
        <w:t>בית</w:t>
      </w:r>
      <w:r>
        <w:rPr>
          <w:rFonts w:hint="cs"/>
        </w:rPr>
        <w:t xml:space="preserve"> </w:t>
      </w:r>
      <w:r>
        <w:rPr>
          <w:rFonts w:hint="cs"/>
          <w:rtl/>
        </w:rPr>
        <w:t>המשפט</w:t>
      </w:r>
      <w:r>
        <w:rPr>
          <w:rFonts w:hint="cs"/>
        </w:rPr>
        <w:t xml:space="preserve"> </w:t>
      </w:r>
      <w:r>
        <w:rPr>
          <w:rFonts w:hint="cs"/>
          <w:rtl/>
        </w:rPr>
        <w:t>הגוזר</w:t>
      </w:r>
      <w:r>
        <w:rPr>
          <w:rFonts w:hint="cs"/>
        </w:rPr>
        <w:t xml:space="preserve"> </w:t>
      </w:r>
      <w:r>
        <w:rPr>
          <w:rFonts w:hint="cs"/>
          <w:rtl/>
        </w:rPr>
        <w:t>את</w:t>
      </w:r>
      <w:r>
        <w:rPr>
          <w:rFonts w:hint="cs"/>
        </w:rPr>
        <w:t xml:space="preserve"> </w:t>
      </w:r>
      <w:r>
        <w:rPr>
          <w:rFonts w:hint="cs"/>
          <w:rtl/>
        </w:rPr>
        <w:t>הדין, גם</w:t>
      </w:r>
      <w:r>
        <w:rPr>
          <w:rFonts w:hint="cs"/>
        </w:rPr>
        <w:t xml:space="preserve"> </w:t>
      </w:r>
      <w:r>
        <w:rPr>
          <w:rFonts w:hint="cs"/>
          <w:rtl/>
        </w:rPr>
        <w:t>על</w:t>
      </w:r>
      <w:r>
        <w:rPr>
          <w:rFonts w:hint="cs"/>
        </w:rPr>
        <w:t xml:space="preserve"> </w:t>
      </w:r>
      <w:r>
        <w:rPr>
          <w:rFonts w:hint="cs"/>
          <w:rtl/>
        </w:rPr>
        <w:t>פי</w:t>
      </w:r>
      <w:r>
        <w:rPr>
          <w:rFonts w:hint="cs"/>
        </w:rPr>
        <w:t xml:space="preserve"> </w:t>
      </w:r>
      <w:r>
        <w:rPr>
          <w:rFonts w:hint="cs"/>
          <w:rtl/>
        </w:rPr>
        <w:t>פסיקת</w:t>
      </w:r>
      <w:r>
        <w:rPr>
          <w:rFonts w:hint="cs"/>
        </w:rPr>
        <w:t xml:space="preserve"> </w:t>
      </w:r>
      <w:r>
        <w:rPr>
          <w:rFonts w:hint="cs"/>
          <w:rtl/>
        </w:rPr>
        <w:t>בית</w:t>
      </w:r>
      <w:r>
        <w:rPr>
          <w:rFonts w:hint="cs"/>
        </w:rPr>
        <w:t xml:space="preserve"> </w:t>
      </w:r>
      <w:r>
        <w:rPr>
          <w:rFonts w:hint="cs"/>
          <w:rtl/>
        </w:rPr>
        <w:t>המשפט</w:t>
      </w:r>
      <w:r>
        <w:rPr>
          <w:rFonts w:hint="cs"/>
        </w:rPr>
        <w:t xml:space="preserve"> </w:t>
      </w:r>
      <w:r>
        <w:rPr>
          <w:rFonts w:hint="cs"/>
          <w:rtl/>
        </w:rPr>
        <w:t>העליון, ליתן</w:t>
      </w:r>
      <w:r>
        <w:rPr>
          <w:rFonts w:hint="cs"/>
        </w:rPr>
        <w:t xml:space="preserve"> </w:t>
      </w:r>
      <w:r>
        <w:rPr>
          <w:rFonts w:hint="cs"/>
          <w:rtl/>
        </w:rPr>
        <w:t>משקל</w:t>
      </w:r>
      <w:r>
        <w:rPr>
          <w:rFonts w:hint="cs"/>
        </w:rPr>
        <w:t xml:space="preserve"> </w:t>
      </w:r>
      <w:r>
        <w:rPr>
          <w:rFonts w:hint="cs"/>
          <w:rtl/>
        </w:rPr>
        <w:t>משמעותי</w:t>
      </w:r>
      <w:r>
        <w:rPr>
          <w:rFonts w:hint="cs"/>
        </w:rPr>
        <w:t xml:space="preserve"> </w:t>
      </w:r>
      <w:r>
        <w:rPr>
          <w:rFonts w:hint="cs"/>
          <w:rtl/>
        </w:rPr>
        <w:t>למספר</w:t>
      </w:r>
      <w:r>
        <w:rPr>
          <w:rFonts w:hint="cs"/>
        </w:rPr>
        <w:t xml:space="preserve"> </w:t>
      </w:r>
      <w:r>
        <w:rPr>
          <w:rFonts w:hint="cs"/>
          <w:rtl/>
        </w:rPr>
        <w:t>שיקולים</w:t>
      </w:r>
      <w:r>
        <w:rPr>
          <w:rFonts w:hint="cs"/>
        </w:rPr>
        <w:t xml:space="preserve"> </w:t>
      </w:r>
      <w:r>
        <w:rPr>
          <w:rFonts w:hint="cs"/>
          <w:rtl/>
        </w:rPr>
        <w:t>ואינטרסים</w:t>
      </w:r>
      <w:r>
        <w:rPr>
          <w:rFonts w:hint="cs"/>
        </w:rPr>
        <w:t xml:space="preserve"> </w:t>
      </w:r>
      <w:r>
        <w:rPr>
          <w:rFonts w:hint="cs"/>
          <w:rtl/>
        </w:rPr>
        <w:t>שאינם</w:t>
      </w:r>
      <w:r>
        <w:rPr>
          <w:rFonts w:hint="cs"/>
        </w:rPr>
        <w:t xml:space="preserve"> </w:t>
      </w:r>
      <w:r>
        <w:rPr>
          <w:rFonts w:hint="cs"/>
          <w:rtl/>
        </w:rPr>
        <w:t>בהכרח</w:t>
      </w:r>
      <w:r>
        <w:rPr>
          <w:rFonts w:hint="cs"/>
        </w:rPr>
        <w:t xml:space="preserve"> </w:t>
      </w:r>
      <w:r>
        <w:rPr>
          <w:rFonts w:hint="cs"/>
          <w:rtl/>
        </w:rPr>
        <w:t>חלק</w:t>
      </w:r>
      <w:r>
        <w:rPr>
          <w:rFonts w:hint="cs"/>
        </w:rPr>
        <w:t xml:space="preserve"> </w:t>
      </w:r>
      <w:r>
        <w:rPr>
          <w:rFonts w:hint="cs"/>
          <w:rtl/>
        </w:rPr>
        <w:t>מאותם</w:t>
      </w:r>
      <w:r>
        <w:rPr>
          <w:rFonts w:hint="cs"/>
        </w:rPr>
        <w:t xml:space="preserve"> </w:t>
      </w:r>
      <w:r>
        <w:rPr>
          <w:rFonts w:hint="cs"/>
          <w:rtl/>
        </w:rPr>
        <w:t>עקרונות</w:t>
      </w:r>
      <w:r>
        <w:rPr>
          <w:rFonts w:hint="cs"/>
        </w:rPr>
        <w:t xml:space="preserve"> </w:t>
      </w:r>
      <w:r>
        <w:rPr>
          <w:rFonts w:hint="cs"/>
          <w:rtl/>
        </w:rPr>
        <w:t>המפורטים</w:t>
      </w:r>
      <w:r>
        <w:rPr>
          <w:rFonts w:hint="cs"/>
        </w:rPr>
        <w:t xml:space="preserve"> </w:t>
      </w:r>
      <w:r>
        <w:rPr>
          <w:rFonts w:hint="cs"/>
          <w:rtl/>
        </w:rPr>
        <w:t>בתיקון 113</w:t>
      </w:r>
      <w:r>
        <w:rPr>
          <w:rFonts w:hint="cs"/>
        </w:rPr>
        <w:t xml:space="preserve"> </w:t>
      </w:r>
      <w:r>
        <w:rPr>
          <w:rFonts w:hint="cs"/>
          <w:rtl/>
        </w:rPr>
        <w:t>בחוק כגון: האינטרס</w:t>
      </w:r>
      <w:r>
        <w:rPr>
          <w:rFonts w:hint="cs"/>
        </w:rPr>
        <w:t xml:space="preserve"> </w:t>
      </w:r>
      <w:r>
        <w:rPr>
          <w:rFonts w:hint="cs"/>
          <w:rtl/>
        </w:rPr>
        <w:t>בעידוד</w:t>
      </w:r>
      <w:r>
        <w:rPr>
          <w:rFonts w:hint="cs"/>
        </w:rPr>
        <w:t xml:space="preserve"> </w:t>
      </w:r>
      <w:r>
        <w:rPr>
          <w:rFonts w:hint="cs"/>
          <w:rtl/>
        </w:rPr>
        <w:t>הסדרי</w:t>
      </w:r>
      <w:r>
        <w:rPr>
          <w:rFonts w:hint="cs"/>
        </w:rPr>
        <w:t xml:space="preserve"> </w:t>
      </w:r>
      <w:r>
        <w:rPr>
          <w:rFonts w:hint="cs"/>
          <w:rtl/>
        </w:rPr>
        <w:t>טיעון, מכלול</w:t>
      </w:r>
      <w:r>
        <w:rPr>
          <w:rFonts w:hint="cs"/>
        </w:rPr>
        <w:t xml:space="preserve"> </w:t>
      </w:r>
      <w:r>
        <w:rPr>
          <w:rFonts w:hint="cs"/>
          <w:rtl/>
        </w:rPr>
        <w:t>השיקולים</w:t>
      </w:r>
      <w:r>
        <w:rPr>
          <w:rFonts w:hint="cs"/>
        </w:rPr>
        <w:t xml:space="preserve"> </w:t>
      </w:r>
      <w:r>
        <w:rPr>
          <w:rFonts w:hint="cs"/>
          <w:rtl/>
        </w:rPr>
        <w:t>שעמדו</w:t>
      </w:r>
      <w:r>
        <w:rPr>
          <w:rFonts w:hint="cs"/>
        </w:rPr>
        <w:t xml:space="preserve"> </w:t>
      </w:r>
      <w:r>
        <w:rPr>
          <w:rFonts w:hint="cs"/>
          <w:rtl/>
        </w:rPr>
        <w:t>ביסוד</w:t>
      </w:r>
      <w:r>
        <w:rPr>
          <w:rFonts w:hint="cs"/>
        </w:rPr>
        <w:t xml:space="preserve"> </w:t>
      </w:r>
      <w:r>
        <w:rPr>
          <w:rFonts w:hint="cs"/>
          <w:rtl/>
        </w:rPr>
        <w:t>ההסדר</w:t>
      </w:r>
      <w:r>
        <w:rPr>
          <w:rFonts w:hint="cs"/>
        </w:rPr>
        <w:t xml:space="preserve"> </w:t>
      </w:r>
      <w:r>
        <w:rPr>
          <w:rFonts w:hint="cs"/>
          <w:rtl/>
        </w:rPr>
        <w:t>ואינטרס</w:t>
      </w:r>
      <w:r>
        <w:rPr>
          <w:rFonts w:hint="cs"/>
        </w:rPr>
        <w:t xml:space="preserve"> </w:t>
      </w:r>
      <w:r>
        <w:rPr>
          <w:rFonts w:hint="cs"/>
          <w:rtl/>
        </w:rPr>
        <w:t>הציפייה</w:t>
      </w:r>
      <w:r>
        <w:rPr>
          <w:rFonts w:hint="cs"/>
        </w:rPr>
        <w:t xml:space="preserve"> </w:t>
      </w:r>
      <w:r>
        <w:rPr>
          <w:rFonts w:hint="cs"/>
          <w:rtl/>
        </w:rPr>
        <w:t>של</w:t>
      </w:r>
      <w:r>
        <w:rPr>
          <w:rFonts w:hint="cs"/>
        </w:rPr>
        <w:t xml:space="preserve"> </w:t>
      </w:r>
      <w:r>
        <w:rPr>
          <w:rFonts w:hint="cs"/>
          <w:rtl/>
        </w:rPr>
        <w:t>הנאשם</w:t>
      </w:r>
      <w:r>
        <w:rPr>
          <w:rFonts w:hint="cs"/>
        </w:rPr>
        <w:t xml:space="preserve"> </w:t>
      </w:r>
      <w:r>
        <w:rPr>
          <w:rFonts w:hint="cs"/>
          <w:rtl/>
        </w:rPr>
        <w:t>כי</w:t>
      </w:r>
      <w:r>
        <w:rPr>
          <w:rFonts w:hint="cs"/>
        </w:rPr>
        <w:t xml:space="preserve"> </w:t>
      </w:r>
      <w:r>
        <w:rPr>
          <w:rFonts w:hint="cs"/>
          <w:rtl/>
        </w:rPr>
        <w:t>ההסדר</w:t>
      </w:r>
      <w:r>
        <w:rPr>
          <w:rFonts w:hint="cs"/>
        </w:rPr>
        <w:t xml:space="preserve"> </w:t>
      </w:r>
      <w:r>
        <w:rPr>
          <w:rFonts w:hint="cs"/>
          <w:rtl/>
        </w:rPr>
        <w:t>יכובד.</w:t>
      </w:r>
      <w:r>
        <w:rPr>
          <w:rFonts w:hint="cs"/>
        </w:rPr>
        <w:t xml:space="preserve"> </w:t>
      </w:r>
      <w:r>
        <w:rPr>
          <w:rFonts w:hint="cs"/>
          <w:rtl/>
        </w:rPr>
        <w:t>ראה</w:t>
      </w:r>
      <w:r>
        <w:rPr>
          <w:rFonts w:hint="cs"/>
        </w:rPr>
        <w:t xml:space="preserve"> </w:t>
      </w:r>
      <w:r>
        <w:rPr>
          <w:rFonts w:hint="cs"/>
          <w:rtl/>
        </w:rPr>
        <w:t>בעניין</w:t>
      </w:r>
      <w:r>
        <w:rPr>
          <w:rFonts w:hint="cs"/>
        </w:rPr>
        <w:t xml:space="preserve"> </w:t>
      </w:r>
      <w:r>
        <w:rPr>
          <w:rFonts w:hint="cs"/>
          <w:rtl/>
        </w:rPr>
        <w:t>זה</w:t>
      </w:r>
      <w:r>
        <w:rPr>
          <w:rFonts w:hint="cs"/>
        </w:rPr>
        <w:t xml:space="preserve"> </w:t>
      </w:r>
      <w:hyperlink r:id="rId21" w:history="1">
        <w:r w:rsidRPr="00660AB1">
          <w:rPr>
            <w:color w:val="0000FF"/>
            <w:u w:val="single"/>
            <w:rtl/>
          </w:rPr>
          <w:t>ע"פ 1958/98 פלוני נ' מדינת ישראל, פ"ד נז</w:t>
        </w:r>
      </w:hyperlink>
      <w:r>
        <w:rPr>
          <w:rFonts w:hint="cs"/>
          <w:rtl/>
        </w:rPr>
        <w:t xml:space="preserve"> (2002) 577 (1) בעמ' 607-608, כך</w:t>
      </w:r>
      <w:r>
        <w:rPr>
          <w:rFonts w:hint="cs"/>
        </w:rPr>
        <w:t xml:space="preserve"> </w:t>
      </w:r>
      <w:r>
        <w:rPr>
          <w:rFonts w:hint="cs"/>
          <w:rtl/>
        </w:rPr>
        <w:t>גם</w:t>
      </w:r>
      <w:r>
        <w:rPr>
          <w:rFonts w:hint="cs"/>
        </w:rPr>
        <w:t xml:space="preserve"> </w:t>
      </w:r>
      <w:r>
        <w:rPr>
          <w:rFonts w:hint="cs"/>
          <w:rtl/>
        </w:rPr>
        <w:t>קבעו</w:t>
      </w:r>
      <w:r>
        <w:rPr>
          <w:rFonts w:hint="cs"/>
        </w:rPr>
        <w:t xml:space="preserve"> </w:t>
      </w:r>
      <w:r>
        <w:rPr>
          <w:rFonts w:hint="cs"/>
          <w:rtl/>
        </w:rPr>
        <w:t>בתי</w:t>
      </w:r>
      <w:r>
        <w:rPr>
          <w:rFonts w:hint="cs"/>
        </w:rPr>
        <w:t xml:space="preserve"> </w:t>
      </w:r>
      <w:r>
        <w:rPr>
          <w:rFonts w:hint="cs"/>
          <w:rtl/>
        </w:rPr>
        <w:t>המשפט</w:t>
      </w:r>
      <w:r>
        <w:rPr>
          <w:rFonts w:hint="cs"/>
        </w:rPr>
        <w:t xml:space="preserve"> </w:t>
      </w:r>
      <w:r>
        <w:rPr>
          <w:rFonts w:hint="cs"/>
          <w:rtl/>
        </w:rPr>
        <w:t>לאחר</w:t>
      </w:r>
      <w:r>
        <w:rPr>
          <w:rFonts w:hint="cs"/>
        </w:rPr>
        <w:t xml:space="preserve"> </w:t>
      </w:r>
      <w:r>
        <w:rPr>
          <w:rFonts w:hint="cs"/>
          <w:rtl/>
        </w:rPr>
        <w:t>חקיקת</w:t>
      </w:r>
      <w:r>
        <w:rPr>
          <w:rFonts w:hint="cs"/>
        </w:rPr>
        <w:t xml:space="preserve"> </w:t>
      </w:r>
      <w:r>
        <w:rPr>
          <w:rFonts w:hint="cs"/>
          <w:rtl/>
        </w:rPr>
        <w:t>תיקון 113 בחוק:</w:t>
      </w:r>
      <w:r>
        <w:rPr>
          <w:rFonts w:hint="cs"/>
        </w:rPr>
        <w:t xml:space="preserve"> </w:t>
      </w:r>
      <w:hyperlink r:id="rId22" w:history="1">
        <w:r w:rsidRPr="00660AB1">
          <w:rPr>
            <w:color w:val="0000FF"/>
            <w:u w:val="single"/>
            <w:rtl/>
          </w:rPr>
          <w:t>ת.פ. (מחוזי, י-ם) 27505-06-12</w:t>
        </w:r>
      </w:hyperlink>
      <w:r>
        <w:rPr>
          <w:rFonts w:hint="cs"/>
          <w:b/>
          <w:bCs/>
        </w:rPr>
        <w:t xml:space="preserve"> </w:t>
      </w:r>
      <w:r>
        <w:rPr>
          <w:rFonts w:hint="cs"/>
          <w:b/>
          <w:bCs/>
          <w:rtl/>
        </w:rPr>
        <w:t>מדינת</w:t>
      </w:r>
      <w:r>
        <w:rPr>
          <w:rFonts w:hint="cs"/>
          <w:b/>
          <w:bCs/>
        </w:rPr>
        <w:t xml:space="preserve"> </w:t>
      </w:r>
      <w:r>
        <w:rPr>
          <w:rFonts w:hint="cs"/>
          <w:b/>
          <w:bCs/>
          <w:rtl/>
        </w:rPr>
        <w:t>ישראל נ'</w:t>
      </w:r>
      <w:r>
        <w:rPr>
          <w:rFonts w:hint="cs"/>
          <w:b/>
          <w:bCs/>
        </w:rPr>
        <w:t xml:space="preserve"> </w:t>
      </w:r>
      <w:r>
        <w:rPr>
          <w:rFonts w:hint="cs"/>
          <w:b/>
          <w:bCs/>
          <w:rtl/>
        </w:rPr>
        <w:t>אבו</w:t>
      </w:r>
      <w:r>
        <w:rPr>
          <w:rFonts w:hint="cs"/>
          <w:b/>
          <w:bCs/>
        </w:rPr>
        <w:t xml:space="preserve"> </w:t>
      </w:r>
      <w:r>
        <w:rPr>
          <w:rFonts w:hint="cs"/>
          <w:b/>
          <w:bCs/>
          <w:rtl/>
        </w:rPr>
        <w:t>חארתיה</w:t>
      </w:r>
      <w:r>
        <w:rPr>
          <w:rFonts w:hint="cs"/>
        </w:rPr>
        <w:t xml:space="preserve"> </w:t>
      </w:r>
      <w:r>
        <w:rPr>
          <w:rFonts w:hint="cs"/>
          <w:rtl/>
        </w:rPr>
        <w:t>(מיום 27.12.12) ו</w:t>
      </w:r>
      <w:hyperlink r:id="rId23" w:history="1">
        <w:r w:rsidRPr="00660AB1">
          <w:rPr>
            <w:color w:val="0000FF"/>
            <w:u w:val="single"/>
            <w:rtl/>
          </w:rPr>
          <w:t>ת.פ. (מחוזי, ב"ש) 5093-02-10</w:t>
        </w:r>
      </w:hyperlink>
      <w:r>
        <w:rPr>
          <w:rFonts w:hint="cs"/>
          <w:b/>
          <w:bCs/>
          <w:rtl/>
        </w:rPr>
        <w:t xml:space="preserve"> מדינת ישראל נ' גיאמי</w:t>
      </w:r>
      <w:r>
        <w:rPr>
          <w:rFonts w:hint="cs"/>
          <w:rtl/>
        </w:rPr>
        <w:t xml:space="preserve"> (מיום 18.2.12).</w:t>
      </w:r>
    </w:p>
    <w:p w14:paraId="1177C1EA" w14:textId="77777777" w:rsidR="001D4DE0" w:rsidRDefault="00660AB1">
      <w:pPr>
        <w:spacing w:line="360" w:lineRule="auto"/>
        <w:ind w:left="720"/>
        <w:jc w:val="both"/>
        <w:rPr>
          <w:rtl/>
        </w:rPr>
      </w:pPr>
      <w:r>
        <w:rPr>
          <w:rFonts w:hint="cs"/>
          <w:rtl/>
        </w:rPr>
        <w:t>יש</w:t>
      </w:r>
      <w:r>
        <w:rPr>
          <w:rFonts w:hint="cs"/>
        </w:rPr>
        <w:t xml:space="preserve"> </w:t>
      </w:r>
      <w:r>
        <w:rPr>
          <w:rFonts w:hint="cs"/>
          <w:rtl/>
        </w:rPr>
        <w:t>לזכור</w:t>
      </w:r>
      <w:r>
        <w:rPr>
          <w:rFonts w:hint="cs"/>
        </w:rPr>
        <w:t xml:space="preserve"> </w:t>
      </w:r>
      <w:r>
        <w:rPr>
          <w:rFonts w:hint="cs"/>
          <w:rtl/>
        </w:rPr>
        <w:t>כי</w:t>
      </w:r>
      <w:r>
        <w:rPr>
          <w:rFonts w:hint="cs"/>
        </w:rPr>
        <w:t xml:space="preserve"> </w:t>
      </w:r>
      <w:r>
        <w:rPr>
          <w:rFonts w:hint="cs"/>
          <w:rtl/>
        </w:rPr>
        <w:t>ברקע</w:t>
      </w:r>
      <w:r>
        <w:rPr>
          <w:rFonts w:hint="cs"/>
        </w:rPr>
        <w:t xml:space="preserve"> </w:t>
      </w:r>
      <w:r>
        <w:rPr>
          <w:rFonts w:hint="cs"/>
          <w:rtl/>
        </w:rPr>
        <w:t>האינטרס</w:t>
      </w:r>
      <w:r>
        <w:rPr>
          <w:rFonts w:hint="cs"/>
        </w:rPr>
        <w:t xml:space="preserve"> </w:t>
      </w:r>
      <w:r>
        <w:rPr>
          <w:rFonts w:hint="cs"/>
          <w:rtl/>
        </w:rPr>
        <w:t>בכיבוד</w:t>
      </w:r>
      <w:r>
        <w:rPr>
          <w:rFonts w:hint="cs"/>
        </w:rPr>
        <w:t xml:space="preserve"> </w:t>
      </w:r>
      <w:r>
        <w:rPr>
          <w:rFonts w:hint="cs"/>
          <w:rtl/>
        </w:rPr>
        <w:t>הסדרי</w:t>
      </w:r>
      <w:r>
        <w:rPr>
          <w:rFonts w:hint="cs"/>
        </w:rPr>
        <w:t xml:space="preserve"> </w:t>
      </w:r>
      <w:r>
        <w:rPr>
          <w:rFonts w:hint="cs"/>
          <w:rtl/>
        </w:rPr>
        <w:t>טיעון</w:t>
      </w:r>
      <w:r>
        <w:rPr>
          <w:rFonts w:hint="cs"/>
        </w:rPr>
        <w:t xml:space="preserve"> </w:t>
      </w:r>
      <w:r>
        <w:rPr>
          <w:rFonts w:hint="cs"/>
          <w:rtl/>
        </w:rPr>
        <w:t>עומדת</w:t>
      </w:r>
      <w:r>
        <w:rPr>
          <w:rFonts w:hint="cs"/>
        </w:rPr>
        <w:t xml:space="preserve"> </w:t>
      </w:r>
      <w:r>
        <w:rPr>
          <w:rFonts w:hint="cs"/>
          <w:rtl/>
        </w:rPr>
        <w:t>הנחת</w:t>
      </w:r>
      <w:r>
        <w:rPr>
          <w:rFonts w:hint="cs"/>
        </w:rPr>
        <w:t xml:space="preserve"> </w:t>
      </w:r>
      <w:r>
        <w:rPr>
          <w:rFonts w:hint="cs"/>
          <w:rtl/>
        </w:rPr>
        <w:t>העבודה</w:t>
      </w:r>
      <w:r>
        <w:rPr>
          <w:rFonts w:hint="cs"/>
        </w:rPr>
        <w:t xml:space="preserve"> </w:t>
      </w:r>
      <w:r>
        <w:rPr>
          <w:rFonts w:hint="cs"/>
          <w:rtl/>
        </w:rPr>
        <w:t>כי</w:t>
      </w:r>
      <w:r>
        <w:rPr>
          <w:rFonts w:hint="cs"/>
        </w:rPr>
        <w:t xml:space="preserve"> </w:t>
      </w:r>
      <w:r>
        <w:rPr>
          <w:rFonts w:hint="cs"/>
          <w:rtl/>
        </w:rPr>
        <w:t>התביעה, כמי</w:t>
      </w:r>
      <w:r>
        <w:rPr>
          <w:rFonts w:hint="cs"/>
        </w:rPr>
        <w:t xml:space="preserve"> </w:t>
      </w:r>
      <w:r>
        <w:rPr>
          <w:rFonts w:hint="cs"/>
          <w:rtl/>
        </w:rPr>
        <w:t>שמופקדת</w:t>
      </w:r>
      <w:r>
        <w:rPr>
          <w:rFonts w:hint="cs"/>
        </w:rPr>
        <w:t xml:space="preserve"> </w:t>
      </w:r>
      <w:r>
        <w:rPr>
          <w:rFonts w:hint="cs"/>
          <w:rtl/>
        </w:rPr>
        <w:t>על</w:t>
      </w:r>
      <w:r>
        <w:rPr>
          <w:rFonts w:hint="cs"/>
        </w:rPr>
        <w:t xml:space="preserve"> </w:t>
      </w:r>
      <w:r>
        <w:rPr>
          <w:rFonts w:hint="cs"/>
          <w:rtl/>
        </w:rPr>
        <w:t>אינטרס</w:t>
      </w:r>
      <w:r>
        <w:rPr>
          <w:rFonts w:hint="cs"/>
        </w:rPr>
        <w:t xml:space="preserve"> </w:t>
      </w:r>
      <w:r>
        <w:rPr>
          <w:rFonts w:hint="cs"/>
          <w:rtl/>
        </w:rPr>
        <w:t>הציבור,</w:t>
      </w:r>
      <w:r>
        <w:rPr>
          <w:rFonts w:hint="cs"/>
        </w:rPr>
        <w:t xml:space="preserve"> </w:t>
      </w:r>
      <w:r>
        <w:rPr>
          <w:rFonts w:hint="cs"/>
          <w:rtl/>
        </w:rPr>
        <w:t>פועלת</w:t>
      </w:r>
      <w:r>
        <w:rPr>
          <w:rFonts w:hint="cs"/>
        </w:rPr>
        <w:t xml:space="preserve"> </w:t>
      </w:r>
      <w:r>
        <w:rPr>
          <w:rFonts w:hint="cs"/>
          <w:rtl/>
        </w:rPr>
        <w:t>בתום</w:t>
      </w:r>
      <w:r>
        <w:rPr>
          <w:rFonts w:hint="cs"/>
        </w:rPr>
        <w:t xml:space="preserve"> </w:t>
      </w:r>
      <w:r>
        <w:rPr>
          <w:rFonts w:hint="cs"/>
          <w:rtl/>
        </w:rPr>
        <w:t>לב</w:t>
      </w:r>
      <w:r>
        <w:rPr>
          <w:rFonts w:hint="cs"/>
        </w:rPr>
        <w:t xml:space="preserve"> </w:t>
      </w:r>
      <w:r>
        <w:rPr>
          <w:rFonts w:hint="cs"/>
          <w:rtl/>
        </w:rPr>
        <w:t>ומשיקולים</w:t>
      </w:r>
      <w:r>
        <w:rPr>
          <w:rFonts w:hint="cs"/>
        </w:rPr>
        <w:t xml:space="preserve"> </w:t>
      </w:r>
      <w:r>
        <w:rPr>
          <w:rFonts w:hint="cs"/>
          <w:rtl/>
        </w:rPr>
        <w:t>ענייניים</w:t>
      </w:r>
      <w:r>
        <w:rPr>
          <w:rFonts w:hint="cs"/>
        </w:rPr>
        <w:t xml:space="preserve"> </w:t>
      </w:r>
      <w:r>
        <w:rPr>
          <w:rFonts w:hint="cs"/>
          <w:rtl/>
        </w:rPr>
        <w:t>והסדרי</w:t>
      </w:r>
      <w:r>
        <w:rPr>
          <w:rFonts w:hint="cs"/>
        </w:rPr>
        <w:t xml:space="preserve"> </w:t>
      </w:r>
      <w:r>
        <w:rPr>
          <w:rFonts w:hint="cs"/>
          <w:rtl/>
        </w:rPr>
        <w:t>הטיעון</w:t>
      </w:r>
      <w:r>
        <w:rPr>
          <w:rFonts w:hint="cs"/>
        </w:rPr>
        <w:t xml:space="preserve"> </w:t>
      </w:r>
      <w:r>
        <w:rPr>
          <w:rFonts w:hint="cs"/>
          <w:rtl/>
        </w:rPr>
        <w:t>אותם</w:t>
      </w:r>
      <w:r>
        <w:rPr>
          <w:rFonts w:hint="cs"/>
        </w:rPr>
        <w:t xml:space="preserve"> </w:t>
      </w:r>
      <w:r>
        <w:rPr>
          <w:rFonts w:hint="cs"/>
          <w:rtl/>
        </w:rPr>
        <w:t>מגבשת</w:t>
      </w:r>
      <w:r>
        <w:rPr>
          <w:rFonts w:hint="cs"/>
        </w:rPr>
        <w:t xml:space="preserve"> </w:t>
      </w:r>
      <w:r>
        <w:rPr>
          <w:rFonts w:hint="cs"/>
          <w:rtl/>
        </w:rPr>
        <w:t>מתיישבים</w:t>
      </w:r>
      <w:r>
        <w:rPr>
          <w:rFonts w:hint="cs"/>
        </w:rPr>
        <w:t xml:space="preserve"> </w:t>
      </w:r>
      <w:r>
        <w:rPr>
          <w:rFonts w:hint="cs"/>
          <w:rtl/>
        </w:rPr>
        <w:t>עם</w:t>
      </w:r>
      <w:r>
        <w:rPr>
          <w:rFonts w:hint="cs"/>
        </w:rPr>
        <w:t xml:space="preserve"> </w:t>
      </w:r>
      <w:r>
        <w:rPr>
          <w:rFonts w:hint="cs"/>
          <w:rtl/>
        </w:rPr>
        <w:t>העקרונות</w:t>
      </w:r>
      <w:r>
        <w:rPr>
          <w:rFonts w:hint="cs"/>
        </w:rPr>
        <w:t xml:space="preserve"> </w:t>
      </w:r>
      <w:r>
        <w:rPr>
          <w:rFonts w:hint="cs"/>
          <w:rtl/>
        </w:rPr>
        <w:t>והשיקולים</w:t>
      </w:r>
      <w:r>
        <w:rPr>
          <w:rFonts w:hint="cs"/>
        </w:rPr>
        <w:t xml:space="preserve"> </w:t>
      </w:r>
      <w:r>
        <w:rPr>
          <w:rFonts w:hint="cs"/>
          <w:rtl/>
        </w:rPr>
        <w:t>המנחים</w:t>
      </w:r>
      <w:r>
        <w:rPr>
          <w:rFonts w:hint="cs"/>
        </w:rPr>
        <w:t xml:space="preserve"> </w:t>
      </w:r>
      <w:r>
        <w:rPr>
          <w:rFonts w:hint="cs"/>
          <w:rtl/>
        </w:rPr>
        <w:t>בענישה</w:t>
      </w:r>
      <w:r>
        <w:rPr>
          <w:rFonts w:hint="cs"/>
        </w:rPr>
        <w:t xml:space="preserve"> </w:t>
      </w:r>
      <w:r>
        <w:rPr>
          <w:rFonts w:hint="cs"/>
          <w:rtl/>
        </w:rPr>
        <w:t>שנקבעו</w:t>
      </w:r>
      <w:r>
        <w:rPr>
          <w:rFonts w:hint="cs"/>
        </w:rPr>
        <w:t xml:space="preserve"> </w:t>
      </w:r>
      <w:r>
        <w:rPr>
          <w:rFonts w:hint="cs"/>
          <w:rtl/>
        </w:rPr>
        <w:t>במסגרת</w:t>
      </w:r>
      <w:r>
        <w:rPr>
          <w:rFonts w:hint="cs"/>
        </w:rPr>
        <w:t xml:space="preserve"> </w:t>
      </w:r>
      <w:r>
        <w:rPr>
          <w:rFonts w:hint="cs"/>
          <w:rtl/>
        </w:rPr>
        <w:t>תיקון 113 בחוק.</w:t>
      </w:r>
    </w:p>
    <w:p w14:paraId="3A56DAAA" w14:textId="77777777" w:rsidR="001D4DE0" w:rsidRDefault="00660AB1">
      <w:pPr>
        <w:spacing w:line="360" w:lineRule="auto"/>
        <w:ind w:left="720"/>
        <w:jc w:val="both"/>
        <w:rPr>
          <w:rtl/>
        </w:rPr>
      </w:pPr>
      <w:r>
        <w:rPr>
          <w:rFonts w:ascii="Arial" w:hAnsi="Arial" w:hint="cs"/>
          <w:rtl/>
        </w:rPr>
        <w:t>במקרה זה אני סבורה כי יש לראות בטווח הענישה שהוצג על ידי הצדדים בגדר ההסדר כטווח הענישה הראוי ולגזור את העונש בגדרו.</w:t>
      </w:r>
    </w:p>
    <w:p w14:paraId="310F8F7D" w14:textId="77777777" w:rsidR="001D4DE0" w:rsidRDefault="001D4DE0">
      <w:pPr>
        <w:spacing w:line="360" w:lineRule="auto"/>
        <w:ind w:left="720"/>
        <w:jc w:val="both"/>
        <w:rPr>
          <w:rtl/>
        </w:rPr>
      </w:pPr>
    </w:p>
    <w:p w14:paraId="3D007F2F" w14:textId="77777777" w:rsidR="001D4DE0" w:rsidRDefault="001D4DE0">
      <w:pPr>
        <w:spacing w:line="360" w:lineRule="auto"/>
        <w:ind w:left="720"/>
        <w:jc w:val="both"/>
      </w:pPr>
    </w:p>
    <w:p w14:paraId="571C0092" w14:textId="77777777" w:rsidR="001D4DE0" w:rsidRDefault="00660AB1">
      <w:pPr>
        <w:spacing w:after="120" w:line="360" w:lineRule="auto"/>
        <w:ind w:left="720" w:hanging="720"/>
        <w:jc w:val="both"/>
        <w:rPr>
          <w:color w:val="000000"/>
          <w:rtl/>
        </w:rPr>
      </w:pPr>
      <w:r>
        <w:rPr>
          <w:rFonts w:hint="cs"/>
          <w:b/>
          <w:bCs/>
          <w:color w:val="000000"/>
          <w:u w:val="single"/>
          <w:rtl/>
        </w:rPr>
        <w:t>נסיבות הקשורות בביצוע העבירה</w:t>
      </w:r>
    </w:p>
    <w:p w14:paraId="684EBA5A" w14:textId="77777777" w:rsidR="001D4DE0" w:rsidRDefault="00660AB1">
      <w:pPr>
        <w:spacing w:after="120" w:line="360" w:lineRule="auto"/>
        <w:ind w:left="720" w:hanging="720"/>
        <w:jc w:val="both"/>
        <w:rPr>
          <w:color w:val="000000"/>
          <w:rtl/>
        </w:rPr>
      </w:pPr>
      <w:r>
        <w:rPr>
          <w:rFonts w:hint="cs"/>
          <w:color w:val="000000"/>
          <w:rtl/>
        </w:rPr>
        <w:t>12.</w:t>
      </w:r>
      <w:r>
        <w:rPr>
          <w:rFonts w:hint="cs"/>
          <w:color w:val="000000"/>
          <w:rtl/>
        </w:rPr>
        <w:tab/>
        <w:t>במסגרת הנסיבות הקשורות לביצוע העבירה יש לקחת בחשבון את קיום הנסיבות הבאות:</w:t>
      </w:r>
    </w:p>
    <w:p w14:paraId="2F4FFC51" w14:textId="77777777" w:rsidR="001D4DE0" w:rsidRDefault="00660AB1">
      <w:pPr>
        <w:spacing w:after="120" w:line="360" w:lineRule="auto"/>
        <w:ind w:left="720"/>
        <w:jc w:val="both"/>
        <w:rPr>
          <w:color w:val="000000"/>
          <w:rtl/>
        </w:rPr>
      </w:pPr>
      <w:r>
        <w:rPr>
          <w:rFonts w:hint="cs"/>
          <w:b/>
          <w:bCs/>
          <w:color w:val="000000"/>
          <w:rtl/>
        </w:rPr>
        <w:t xml:space="preserve">התכנון שקדם לביצוע העבירה, </w:t>
      </w:r>
      <w:r>
        <w:rPr>
          <w:rFonts w:hint="cs"/>
          <w:color w:val="000000"/>
          <w:rtl/>
        </w:rPr>
        <w:t xml:space="preserve">מנסיבות המקרה נראה כי קדם תכנון לביצוע העבירות. </w:t>
      </w:r>
    </w:p>
    <w:p w14:paraId="2A8F7F4D" w14:textId="77777777" w:rsidR="001D4DE0" w:rsidRDefault="00660AB1">
      <w:pPr>
        <w:spacing w:after="120" w:line="360" w:lineRule="auto"/>
        <w:ind w:left="720"/>
        <w:jc w:val="both"/>
        <w:rPr>
          <w:color w:val="000000"/>
          <w:rtl/>
        </w:rPr>
      </w:pPr>
      <w:r>
        <w:rPr>
          <w:rFonts w:hint="cs"/>
          <w:b/>
          <w:bCs/>
          <w:color w:val="000000"/>
          <w:rtl/>
        </w:rPr>
        <w:t>חלקו היחסי של הנאשם בביצוע העבירה</w:t>
      </w:r>
      <w:r>
        <w:rPr>
          <w:rFonts w:hint="cs"/>
          <w:color w:val="000000"/>
          <w:rtl/>
        </w:rPr>
        <w:t>, הינו העיקרי.</w:t>
      </w:r>
    </w:p>
    <w:p w14:paraId="5E137893" w14:textId="77777777" w:rsidR="001D4DE0" w:rsidRDefault="00660AB1">
      <w:pPr>
        <w:spacing w:after="120" w:line="360" w:lineRule="auto"/>
        <w:ind w:left="720"/>
        <w:jc w:val="both"/>
        <w:rPr>
          <w:color w:val="000000"/>
          <w:rtl/>
        </w:rPr>
      </w:pPr>
      <w:r>
        <w:rPr>
          <w:rFonts w:hint="cs"/>
          <w:b/>
          <w:bCs/>
          <w:color w:val="000000"/>
          <w:rtl/>
        </w:rPr>
        <w:t xml:space="preserve">הנזק שהיה צפוי להיגרם מביצוע העבירה, </w:t>
      </w:r>
      <w:r>
        <w:rPr>
          <w:rFonts w:hint="cs"/>
          <w:color w:val="000000"/>
          <w:rtl/>
        </w:rPr>
        <w:t>הינו עצום והרסני בבחינת הנזק שגורמים סמים אלו לבריאות ונפש הציבור.</w:t>
      </w:r>
    </w:p>
    <w:p w14:paraId="2C0583CF" w14:textId="77777777" w:rsidR="001D4DE0" w:rsidRDefault="00660AB1">
      <w:pPr>
        <w:spacing w:after="120" w:line="360" w:lineRule="auto"/>
        <w:ind w:left="720"/>
        <w:jc w:val="both"/>
        <w:rPr>
          <w:color w:val="000000"/>
          <w:rtl/>
        </w:rPr>
      </w:pPr>
      <w:r>
        <w:rPr>
          <w:rFonts w:hint="cs"/>
          <w:b/>
          <w:bCs/>
          <w:color w:val="000000"/>
          <w:rtl/>
        </w:rPr>
        <w:t xml:space="preserve">הנזק שנגרם מביצוע העבירה, </w:t>
      </w:r>
      <w:r>
        <w:rPr>
          <w:rFonts w:hint="cs"/>
          <w:color w:val="000000"/>
          <w:rtl/>
        </w:rPr>
        <w:t>הינו פגיעה בערך החברתי, הגנה על בריאות הגוף ושלום הציבור.</w:t>
      </w:r>
    </w:p>
    <w:p w14:paraId="6A9E5EF5" w14:textId="77777777" w:rsidR="001D4DE0" w:rsidRDefault="00660AB1">
      <w:pPr>
        <w:spacing w:after="120" w:line="360" w:lineRule="auto"/>
        <w:ind w:left="720"/>
        <w:jc w:val="both"/>
        <w:rPr>
          <w:b/>
          <w:bCs/>
          <w:color w:val="000000"/>
          <w:rtl/>
        </w:rPr>
      </w:pPr>
      <w:r>
        <w:rPr>
          <w:rFonts w:hint="cs"/>
          <w:b/>
          <w:bCs/>
          <w:color w:val="000000"/>
          <w:rtl/>
        </w:rPr>
        <w:t xml:space="preserve">הסיבה שהביאה את הנאשם לבצע את העבירה </w:t>
      </w:r>
      <w:r>
        <w:rPr>
          <w:rFonts w:hint="cs"/>
          <w:color w:val="000000"/>
          <w:rtl/>
        </w:rPr>
        <w:t>הינה רצונו ברווח כספי.</w:t>
      </w:r>
    </w:p>
    <w:p w14:paraId="58ADD723" w14:textId="77777777" w:rsidR="001D4DE0" w:rsidRDefault="00660AB1">
      <w:pPr>
        <w:tabs>
          <w:tab w:val="num" w:pos="1286"/>
        </w:tabs>
        <w:spacing w:after="120" w:line="360" w:lineRule="auto"/>
        <w:ind w:left="720" w:hanging="360"/>
        <w:jc w:val="both"/>
        <w:rPr>
          <w:rtl/>
        </w:rPr>
      </w:pPr>
      <w:r>
        <w:rPr>
          <w:rFonts w:hint="cs"/>
          <w:rtl/>
        </w:rPr>
        <w:tab/>
        <w:t xml:space="preserve">לא נגרעה </w:t>
      </w:r>
      <w:r>
        <w:rPr>
          <w:rFonts w:hint="cs"/>
          <w:b/>
          <w:bCs/>
          <w:rtl/>
        </w:rPr>
        <w:t>יכולתו של הנאשם להבין את אשר הוא עושה, את הפסול שבמעשהו או את משמעות מעשהו, הוא אינו קרוב לסייג לאחריות הפלילית ויכל להימנע מהמעשה עליו הייתה לו שליטה מלאה.</w:t>
      </w:r>
      <w:r>
        <w:rPr>
          <w:rFonts w:hint="cs"/>
          <w:rtl/>
        </w:rPr>
        <w:t xml:space="preserve"> </w:t>
      </w:r>
    </w:p>
    <w:p w14:paraId="20233667" w14:textId="77777777" w:rsidR="001D4DE0" w:rsidRDefault="001D4DE0">
      <w:pPr>
        <w:spacing w:line="360" w:lineRule="auto"/>
        <w:jc w:val="both"/>
        <w:rPr>
          <w:rtl/>
        </w:rPr>
      </w:pPr>
    </w:p>
    <w:p w14:paraId="01EADB59" w14:textId="77777777" w:rsidR="001D4DE0" w:rsidRDefault="00660AB1">
      <w:pPr>
        <w:spacing w:line="360" w:lineRule="auto"/>
        <w:jc w:val="both"/>
        <w:rPr>
          <w:b/>
          <w:bCs/>
          <w:u w:val="single"/>
          <w:rtl/>
        </w:rPr>
      </w:pPr>
      <w:r>
        <w:rPr>
          <w:rFonts w:hint="cs"/>
          <w:b/>
          <w:bCs/>
          <w:u w:val="single"/>
          <w:rtl/>
        </w:rPr>
        <w:t>חריגה ממתחם העונש הראוי</w:t>
      </w:r>
    </w:p>
    <w:p w14:paraId="29ED9536" w14:textId="77777777" w:rsidR="001D4DE0" w:rsidRDefault="00660AB1">
      <w:pPr>
        <w:spacing w:line="360" w:lineRule="auto"/>
        <w:ind w:left="720" w:hanging="720"/>
        <w:jc w:val="both"/>
        <w:rPr>
          <w:rtl/>
        </w:rPr>
      </w:pPr>
      <w:r>
        <w:rPr>
          <w:rFonts w:hint="cs"/>
          <w:rtl/>
        </w:rPr>
        <w:t>13.</w:t>
      </w:r>
      <w:r>
        <w:rPr>
          <w:rFonts w:hint="cs"/>
          <w:rtl/>
        </w:rPr>
        <w:tab/>
      </w:r>
      <w:hyperlink r:id="rId24" w:history="1">
        <w:r w:rsidR="001A2C15" w:rsidRPr="001A2C15">
          <w:rPr>
            <w:rStyle w:val="Hyperlink"/>
            <w:rFonts w:hint="eastAsia"/>
            <w:rtl/>
          </w:rPr>
          <w:t>סעיף</w:t>
        </w:r>
        <w:r w:rsidR="001A2C15" w:rsidRPr="001A2C15">
          <w:rPr>
            <w:rStyle w:val="Hyperlink"/>
            <w:rtl/>
          </w:rPr>
          <w:t xml:space="preserve"> 40ד(א)</w:t>
        </w:r>
      </w:hyperlink>
      <w:r>
        <w:rPr>
          <w:rFonts w:hint="cs"/>
          <w:rtl/>
        </w:rPr>
        <w:t xml:space="preserve"> בחוק קובע כי חריגה ממתחם העונש ההולם תהא אך אם בית-המשפט מצא כי הנאשם השתקם או כי יש סיכוי של ממש שישתקם. אין המקרה שלפני עונה על סעיף זה.  </w:t>
      </w:r>
    </w:p>
    <w:p w14:paraId="1A821515" w14:textId="77777777" w:rsidR="001D4DE0" w:rsidRDefault="00660AB1">
      <w:pPr>
        <w:spacing w:line="360" w:lineRule="auto"/>
        <w:ind w:left="720" w:hanging="720"/>
        <w:jc w:val="both"/>
        <w:rPr>
          <w:rtl/>
        </w:rPr>
      </w:pPr>
      <w:r>
        <w:rPr>
          <w:rFonts w:hint="cs"/>
          <w:rtl/>
        </w:rPr>
        <w:tab/>
      </w:r>
      <w:r>
        <w:rPr>
          <w:rFonts w:hint="cs"/>
          <w:rtl/>
        </w:rPr>
        <w:tab/>
      </w:r>
      <w:r>
        <w:rPr>
          <w:rFonts w:hint="cs"/>
          <w:rtl/>
        </w:rPr>
        <w:tab/>
      </w:r>
    </w:p>
    <w:p w14:paraId="0B6F96A8" w14:textId="77777777" w:rsidR="001D4DE0" w:rsidRDefault="00660AB1">
      <w:pPr>
        <w:spacing w:line="360" w:lineRule="auto"/>
        <w:jc w:val="both"/>
        <w:rPr>
          <w:b/>
          <w:bCs/>
          <w:u w:val="single"/>
          <w:rtl/>
        </w:rPr>
      </w:pPr>
      <w:r>
        <w:rPr>
          <w:rFonts w:hint="cs"/>
          <w:b/>
          <w:bCs/>
          <w:u w:val="single"/>
          <w:rtl/>
        </w:rPr>
        <w:t>נסיבות שאינן קשורות בביצוע העבירה</w:t>
      </w:r>
    </w:p>
    <w:p w14:paraId="52F35E35" w14:textId="77777777" w:rsidR="001D4DE0" w:rsidRDefault="00660AB1">
      <w:pPr>
        <w:spacing w:line="360" w:lineRule="auto"/>
        <w:ind w:left="720" w:hanging="720"/>
        <w:jc w:val="both"/>
        <w:rPr>
          <w:rtl/>
        </w:rPr>
      </w:pPr>
      <w:r>
        <w:rPr>
          <w:rFonts w:hint="cs"/>
          <w:rtl/>
        </w:rPr>
        <w:t>14.</w:t>
      </w:r>
      <w:r>
        <w:rPr>
          <w:rFonts w:hint="cs"/>
          <w:rtl/>
        </w:rPr>
        <w:tab/>
        <w:t xml:space="preserve">כמצווה על בית המשפט </w:t>
      </w:r>
      <w:hyperlink r:id="rId25" w:history="1">
        <w:r w:rsidR="001A2C15" w:rsidRPr="001A2C15">
          <w:rPr>
            <w:rStyle w:val="Hyperlink"/>
            <w:rFonts w:hint="eastAsia"/>
            <w:rtl/>
          </w:rPr>
          <w:t>בסעיף</w:t>
        </w:r>
        <w:r w:rsidR="001A2C15" w:rsidRPr="001A2C15">
          <w:rPr>
            <w:rStyle w:val="Hyperlink"/>
            <w:rtl/>
          </w:rPr>
          <w:t xml:space="preserve"> 40יא</w:t>
        </w:r>
      </w:hyperlink>
      <w:r>
        <w:rPr>
          <w:rFonts w:hint="cs"/>
          <w:rtl/>
        </w:rPr>
        <w:t xml:space="preserve"> בחוק יש לקחת בחשבון, בעת ענישת הנאשם, את נסיבותיו האישיות אשר אינן קשורות בביצוע העבירה. במקרה דנן נסיבות אלו נלמדות מטיעוני ההגנה.</w:t>
      </w:r>
    </w:p>
    <w:p w14:paraId="5D71F36A" w14:textId="77777777" w:rsidR="001D4DE0" w:rsidRDefault="00660AB1">
      <w:pPr>
        <w:spacing w:line="360" w:lineRule="auto"/>
        <w:ind w:left="720" w:hanging="720"/>
        <w:jc w:val="both"/>
        <w:rPr>
          <w:rtl/>
        </w:rPr>
      </w:pPr>
      <w:r>
        <w:rPr>
          <w:rFonts w:hint="cs"/>
          <w:rtl/>
        </w:rPr>
        <w:t xml:space="preserve">             המדובר בנאשם, כבן 49, לחובתו הרשעה אחת משנת 2007 בעבירה של הסעת שב"ח, נשוי, אב  ל-5 ילדים, ובנו הבכור מטופל במסגרת פסיכיאטרית.  </w:t>
      </w:r>
    </w:p>
    <w:p w14:paraId="77941361" w14:textId="77777777" w:rsidR="001D4DE0" w:rsidRDefault="00660AB1">
      <w:pPr>
        <w:spacing w:line="360" w:lineRule="auto"/>
        <w:ind w:left="720" w:hanging="720"/>
        <w:jc w:val="both"/>
        <w:rPr>
          <w:rtl/>
        </w:rPr>
      </w:pPr>
      <w:r>
        <w:rPr>
          <w:rFonts w:hint="cs"/>
          <w:rtl/>
        </w:rPr>
        <w:t xml:space="preserve">             לאחר שהתחשבתי בנסיבותיו האישיות של הנאשם,  בגילו, בהודאתו בכתב האישום המתוקן שתוקן לקולא; שחסכה זמן שיפוטי, הבעת צער וחרטה על מעשיו ונטילת אחריות עליהם. כמו כן, התחשבתי במצבו הרפואי של הנאשם ושל בנו. שוכנעתי כי יש לקבל את עתירת ההגנה לעונש, ולהסתפק בהשתת עונש מאסר לריצוי בעבודות שירות, בתוספת ענישה נלווית.</w:t>
      </w:r>
    </w:p>
    <w:p w14:paraId="06B86355" w14:textId="77777777" w:rsidR="001D4DE0" w:rsidRDefault="001D4DE0">
      <w:pPr>
        <w:spacing w:line="360" w:lineRule="auto"/>
        <w:ind w:left="720" w:hanging="720"/>
        <w:jc w:val="both"/>
        <w:rPr>
          <w:rtl/>
        </w:rPr>
      </w:pPr>
    </w:p>
    <w:p w14:paraId="6AC7675A" w14:textId="77777777" w:rsidR="001D4DE0" w:rsidRDefault="00660AB1">
      <w:pPr>
        <w:spacing w:line="360" w:lineRule="auto"/>
        <w:ind w:left="720" w:hanging="720"/>
        <w:jc w:val="both"/>
        <w:rPr>
          <w:u w:val="single"/>
          <w:rtl/>
        </w:rPr>
      </w:pPr>
      <w:r>
        <w:rPr>
          <w:rFonts w:hint="cs"/>
          <w:rtl/>
        </w:rPr>
        <w:t>15.</w:t>
      </w:r>
      <w:r>
        <w:rPr>
          <w:rFonts w:hint="cs"/>
          <w:rtl/>
        </w:rPr>
        <w:tab/>
      </w:r>
      <w:r>
        <w:rPr>
          <w:rFonts w:hint="cs"/>
          <w:u w:val="single"/>
          <w:rtl/>
        </w:rPr>
        <w:t>לאור האמור לעיל הנני משיתה על הנאשם את העונשים הבאים:</w:t>
      </w:r>
    </w:p>
    <w:p w14:paraId="7ED4DFBA" w14:textId="77777777" w:rsidR="001D4DE0" w:rsidRDefault="001D4DE0">
      <w:pPr>
        <w:spacing w:line="360" w:lineRule="auto"/>
        <w:ind w:left="720" w:hanging="720"/>
        <w:jc w:val="both"/>
        <w:rPr>
          <w:rtl/>
        </w:rPr>
      </w:pPr>
    </w:p>
    <w:p w14:paraId="4797E279" w14:textId="77777777" w:rsidR="001D4DE0" w:rsidRDefault="00660AB1">
      <w:pPr>
        <w:spacing w:line="360" w:lineRule="auto"/>
        <w:ind w:left="720"/>
        <w:jc w:val="both"/>
        <w:rPr>
          <w:b/>
          <w:bCs/>
          <w:rtl/>
        </w:rPr>
      </w:pPr>
      <w:r>
        <w:rPr>
          <w:rFonts w:hint="cs"/>
          <w:rtl/>
        </w:rPr>
        <w:t>א.</w:t>
      </w:r>
      <w:r>
        <w:rPr>
          <w:rFonts w:hint="cs"/>
          <w:rtl/>
        </w:rPr>
        <w:tab/>
        <w:t xml:space="preserve">מאסר בפועל למשך 6 חודשים בניכוי ימי מעצרו 9.6.14 - 7.7.14. </w:t>
      </w:r>
    </w:p>
    <w:p w14:paraId="28D81832" w14:textId="77777777" w:rsidR="001D4DE0" w:rsidRDefault="001D4DE0">
      <w:pPr>
        <w:spacing w:line="360" w:lineRule="auto"/>
        <w:ind w:left="1440"/>
        <w:jc w:val="both"/>
        <w:rPr>
          <w:rtl/>
        </w:rPr>
      </w:pPr>
    </w:p>
    <w:p w14:paraId="052500A6" w14:textId="77777777" w:rsidR="001D4DE0" w:rsidRDefault="00660AB1">
      <w:pPr>
        <w:spacing w:line="360" w:lineRule="auto"/>
        <w:ind w:left="1440"/>
        <w:jc w:val="both"/>
        <w:rPr>
          <w:rtl/>
        </w:rPr>
      </w:pPr>
      <w:r>
        <w:rPr>
          <w:rFonts w:hint="cs"/>
          <w:rtl/>
        </w:rPr>
        <w:t>לאחר קבלת חוות דעת הממונה על עבודות השירות, לפיה, הנאשם יכול לעבוד בכל עבודת שירות ללא מגבלה וניתנת המלצה על ידי הממונה להציב הנדון בעבודת שירות ציבורית,  אני מורה כדלקמן:</w:t>
      </w:r>
    </w:p>
    <w:p w14:paraId="7796828B" w14:textId="77777777" w:rsidR="001D4DE0" w:rsidRDefault="00660AB1">
      <w:pPr>
        <w:spacing w:line="360" w:lineRule="auto"/>
        <w:ind w:left="1440"/>
        <w:jc w:val="both"/>
        <w:rPr>
          <w:rtl/>
        </w:rPr>
      </w:pPr>
      <w:r>
        <w:rPr>
          <w:rFonts w:hint="cs"/>
          <w:rtl/>
        </w:rPr>
        <w:t>הנאשם ירצה את עבודות השירות במקום העבודה עיריית ראש העין, ברח', שילה 21, 5 ימים בשבוע, 8.5 שעות יומיות.</w:t>
      </w:r>
    </w:p>
    <w:p w14:paraId="641B0F12" w14:textId="77777777" w:rsidR="001D4DE0" w:rsidRDefault="001D4DE0">
      <w:pPr>
        <w:spacing w:line="360" w:lineRule="auto"/>
        <w:ind w:left="1440"/>
        <w:jc w:val="both"/>
        <w:rPr>
          <w:rtl/>
        </w:rPr>
      </w:pPr>
    </w:p>
    <w:p w14:paraId="7D1E1A0D" w14:textId="77777777" w:rsidR="001D4DE0" w:rsidRDefault="00660AB1">
      <w:pPr>
        <w:spacing w:line="360" w:lineRule="auto"/>
        <w:ind w:left="1440"/>
        <w:jc w:val="both"/>
        <w:rPr>
          <w:rtl/>
        </w:rPr>
      </w:pPr>
      <w:r>
        <w:rPr>
          <w:rFonts w:hint="cs"/>
          <w:rtl/>
        </w:rPr>
        <w:t xml:space="preserve"> </w:t>
      </w:r>
    </w:p>
    <w:p w14:paraId="06DA4FE0" w14:textId="77777777" w:rsidR="001D4DE0" w:rsidRDefault="00660AB1">
      <w:pPr>
        <w:spacing w:line="360" w:lineRule="auto"/>
        <w:ind w:left="1440"/>
        <w:jc w:val="both"/>
        <w:rPr>
          <w:rtl/>
        </w:rPr>
      </w:pPr>
      <w:r>
        <w:rPr>
          <w:rFonts w:hint="cs"/>
          <w:rtl/>
        </w:rPr>
        <w:t>הנאשם הביע את הסכמתו למקום העבודה הנ"ל להמרת המאסר בפועל בעבודות שירות. הריני קובעת, שהנאשם יישא את עונש המאסר שהוטל עליו בתיק זה ולמשך תקופה של 6 חודשים בעבודות שירות בניכוי ימי מעצרו דלעיל.</w:t>
      </w:r>
    </w:p>
    <w:p w14:paraId="0036EE44" w14:textId="77777777" w:rsidR="001D4DE0" w:rsidRDefault="001D4DE0">
      <w:pPr>
        <w:spacing w:line="360" w:lineRule="auto"/>
        <w:ind w:left="1440"/>
        <w:jc w:val="both"/>
        <w:rPr>
          <w:rtl/>
        </w:rPr>
      </w:pPr>
    </w:p>
    <w:p w14:paraId="565F486B" w14:textId="77777777" w:rsidR="001D4DE0" w:rsidRDefault="00660AB1">
      <w:pPr>
        <w:spacing w:line="360" w:lineRule="auto"/>
        <w:ind w:left="1440"/>
        <w:jc w:val="both"/>
        <w:rPr>
          <w:rtl/>
        </w:rPr>
      </w:pPr>
      <w:r>
        <w:rPr>
          <w:rFonts w:hint="cs"/>
          <w:rtl/>
        </w:rPr>
        <w:t>תחילת ריצוי עבודות השירות ביום 16.6.15  והנאשם יתייצב בפני המפקח על עבודות השרות בשעה 08:00 לצורך קליטה והצבה במפקדת גוש מרכז ת.ד 81 רמלה.</w:t>
      </w:r>
    </w:p>
    <w:p w14:paraId="206A2709" w14:textId="77777777" w:rsidR="001D4DE0" w:rsidRDefault="001D4DE0">
      <w:pPr>
        <w:spacing w:line="360" w:lineRule="auto"/>
        <w:ind w:left="1440"/>
        <w:jc w:val="both"/>
        <w:rPr>
          <w:u w:val="single"/>
          <w:rtl/>
        </w:rPr>
      </w:pPr>
    </w:p>
    <w:p w14:paraId="2368574B" w14:textId="77777777" w:rsidR="001D4DE0" w:rsidRDefault="00660AB1">
      <w:pPr>
        <w:spacing w:line="360" w:lineRule="auto"/>
        <w:ind w:left="1440"/>
        <w:jc w:val="both"/>
        <w:rPr>
          <w:rtl/>
        </w:rPr>
      </w:pPr>
      <w:r>
        <w:rPr>
          <w:rFonts w:hint="cs"/>
          <w:rtl/>
        </w:rPr>
        <w:t>הובהר לנאשם כי עליו לעדכן את משרד הממונה בכל שינוי אם יחול בכתובת מגוריו, וכי עליו לעמוד בתנאי הפיקוח וביקורות הפתע וכל הפרה בעבודות השירות תביא להפסקה מנהלית ולריצוי העונש במאסר ממש.</w:t>
      </w:r>
    </w:p>
    <w:p w14:paraId="74E9959C" w14:textId="77777777" w:rsidR="001D4DE0" w:rsidRDefault="001D4DE0">
      <w:pPr>
        <w:spacing w:line="360" w:lineRule="auto"/>
        <w:ind w:left="2160" w:hanging="720"/>
        <w:jc w:val="both"/>
        <w:rPr>
          <w:rtl/>
        </w:rPr>
      </w:pPr>
    </w:p>
    <w:p w14:paraId="401D78CF" w14:textId="77777777" w:rsidR="001D4DE0" w:rsidRDefault="00660AB1">
      <w:pPr>
        <w:spacing w:line="360" w:lineRule="auto"/>
        <w:ind w:left="2160" w:hanging="720"/>
        <w:jc w:val="both"/>
        <w:rPr>
          <w:rtl/>
        </w:rPr>
      </w:pPr>
      <w:r>
        <w:rPr>
          <w:rFonts w:hint="cs"/>
          <w:rtl/>
        </w:rPr>
        <w:t>הערבויות מ</w:t>
      </w:r>
      <w:hyperlink r:id="rId26" w:history="1">
        <w:r w:rsidRPr="00660AB1">
          <w:rPr>
            <w:color w:val="0000FF"/>
            <w:u w:val="single"/>
            <w:rtl/>
          </w:rPr>
          <w:t>מ"ת 26841-06-14</w:t>
        </w:r>
      </w:hyperlink>
      <w:r>
        <w:rPr>
          <w:rFonts w:hint="cs"/>
          <w:rtl/>
        </w:rPr>
        <w:t xml:space="preserve"> ישמשו להבטחת ההתייצבות למאסר.</w:t>
      </w:r>
    </w:p>
    <w:p w14:paraId="45B06FD8" w14:textId="77777777" w:rsidR="001D4DE0" w:rsidRDefault="00660AB1">
      <w:pPr>
        <w:spacing w:line="360" w:lineRule="auto"/>
        <w:ind w:left="2160" w:hanging="720"/>
        <w:jc w:val="both"/>
        <w:rPr>
          <w:rtl/>
        </w:rPr>
      </w:pPr>
      <w:r>
        <w:rPr>
          <w:rFonts w:hint="cs"/>
          <w:rtl/>
        </w:rPr>
        <w:t>לא יתייצב הנאשם לריצוי המאסר בעבודות שירות - תיחתם פקודת מאסר.</w:t>
      </w:r>
    </w:p>
    <w:p w14:paraId="1CBF98B9" w14:textId="77777777" w:rsidR="001D4DE0" w:rsidRDefault="001D4DE0">
      <w:pPr>
        <w:spacing w:line="360" w:lineRule="auto"/>
        <w:ind w:left="720"/>
        <w:jc w:val="both"/>
        <w:rPr>
          <w:rtl/>
        </w:rPr>
      </w:pPr>
    </w:p>
    <w:p w14:paraId="7D52B038" w14:textId="77777777" w:rsidR="001D4DE0" w:rsidRDefault="00660AB1">
      <w:pPr>
        <w:spacing w:line="360" w:lineRule="auto"/>
        <w:ind w:left="1440" w:hanging="720"/>
        <w:jc w:val="both"/>
        <w:rPr>
          <w:rtl/>
        </w:rPr>
      </w:pPr>
      <w:r>
        <w:rPr>
          <w:rFonts w:hint="cs"/>
          <w:rtl/>
        </w:rPr>
        <w:t>ב.</w:t>
      </w:r>
      <w:r>
        <w:rPr>
          <w:rFonts w:hint="cs"/>
          <w:rtl/>
        </w:rPr>
        <w:tab/>
        <w:t>מאסר על תנאי למשך  7 חודשים והנאשם לא יישא עונש זה אלא אם יעבור בתוך 3 שנים מהיום, עבירות על פקודת הסמים, מסוג פשע.</w:t>
      </w:r>
      <w:r>
        <w:rPr>
          <w:rFonts w:hint="cs"/>
          <w:rtl/>
        </w:rPr>
        <w:tab/>
      </w:r>
    </w:p>
    <w:p w14:paraId="683F4B54" w14:textId="77777777" w:rsidR="001D4DE0" w:rsidRDefault="001D4DE0">
      <w:pPr>
        <w:spacing w:line="360" w:lineRule="auto"/>
        <w:ind w:left="1440" w:hanging="720"/>
        <w:jc w:val="both"/>
        <w:rPr>
          <w:rtl/>
        </w:rPr>
      </w:pPr>
    </w:p>
    <w:p w14:paraId="5F39C070" w14:textId="77777777" w:rsidR="001D4DE0" w:rsidRDefault="00660AB1">
      <w:pPr>
        <w:spacing w:line="360" w:lineRule="auto"/>
        <w:ind w:left="1440" w:hanging="720"/>
        <w:jc w:val="both"/>
        <w:rPr>
          <w:rtl/>
        </w:rPr>
      </w:pPr>
      <w:r>
        <w:rPr>
          <w:rFonts w:hint="cs"/>
          <w:rtl/>
        </w:rPr>
        <w:t>ג.</w:t>
      </w:r>
      <w:r>
        <w:rPr>
          <w:rFonts w:hint="cs"/>
          <w:rtl/>
        </w:rPr>
        <w:tab/>
        <w:t>מאסר על תנאי למשך  3 חודשים והנאשם לא יישא עונש זה אלא אם יעבור בתוך 3 שנים מהיום, עבירות על פקודת הסמים, מסוג עוון.</w:t>
      </w:r>
      <w:r>
        <w:rPr>
          <w:rFonts w:hint="cs"/>
          <w:rtl/>
        </w:rPr>
        <w:tab/>
      </w:r>
    </w:p>
    <w:p w14:paraId="45986A3E" w14:textId="77777777" w:rsidR="001D4DE0" w:rsidRDefault="001D4DE0">
      <w:pPr>
        <w:spacing w:line="360" w:lineRule="auto"/>
        <w:ind w:left="1440" w:hanging="720"/>
        <w:jc w:val="both"/>
        <w:rPr>
          <w:rtl/>
        </w:rPr>
      </w:pPr>
    </w:p>
    <w:p w14:paraId="0330B966" w14:textId="77777777" w:rsidR="001D4DE0" w:rsidRDefault="00660AB1">
      <w:pPr>
        <w:spacing w:line="360" w:lineRule="auto"/>
        <w:ind w:firstLine="720"/>
        <w:jc w:val="both"/>
        <w:rPr>
          <w:rtl/>
        </w:rPr>
      </w:pPr>
      <w:r>
        <w:rPr>
          <w:rFonts w:hint="cs"/>
          <w:rtl/>
        </w:rPr>
        <w:t>ד.</w:t>
      </w:r>
      <w:r>
        <w:rPr>
          <w:rFonts w:hint="cs"/>
          <w:rtl/>
        </w:rPr>
        <w:tab/>
        <w:t xml:space="preserve">קנס כספי בסך 5,000 ₪ או 50 ימי מאסר תמורתו. </w:t>
      </w:r>
    </w:p>
    <w:p w14:paraId="7F452E9B" w14:textId="77777777" w:rsidR="001D4DE0" w:rsidRDefault="00660AB1">
      <w:pPr>
        <w:spacing w:line="360" w:lineRule="auto"/>
        <w:ind w:left="1440"/>
        <w:jc w:val="both"/>
        <w:rPr>
          <w:rtl/>
        </w:rPr>
      </w:pPr>
      <w:r>
        <w:rPr>
          <w:rFonts w:hint="cs"/>
          <w:rtl/>
        </w:rPr>
        <w:t xml:space="preserve">הקנס יקוזז מתוך ההפקדה הקיימת בתיק </w:t>
      </w:r>
      <w:hyperlink r:id="rId27" w:history="1">
        <w:r w:rsidR="00442353" w:rsidRPr="00442353">
          <w:rPr>
            <w:rStyle w:val="Hyperlink"/>
            <w:rFonts w:hint="eastAsia"/>
            <w:rtl/>
          </w:rPr>
          <w:t>המ</w:t>
        </w:r>
        <w:r w:rsidR="00442353" w:rsidRPr="00442353">
          <w:rPr>
            <w:rStyle w:val="Hyperlink"/>
            <w:rtl/>
          </w:rPr>
          <w:t xml:space="preserve">"ת 26841-06-14 </w:t>
        </w:r>
      </w:hyperlink>
      <w:r>
        <w:rPr>
          <w:rFonts w:hint="cs"/>
          <w:rtl/>
        </w:rPr>
        <w:t xml:space="preserve"> והיתרה תושב למפקיד.</w:t>
      </w:r>
    </w:p>
    <w:p w14:paraId="1C19E520" w14:textId="77777777" w:rsidR="001D4DE0" w:rsidRDefault="001D4DE0">
      <w:pPr>
        <w:spacing w:line="360" w:lineRule="auto"/>
        <w:ind w:left="1440"/>
        <w:jc w:val="both"/>
        <w:rPr>
          <w:rtl/>
        </w:rPr>
      </w:pPr>
    </w:p>
    <w:p w14:paraId="2877CDED" w14:textId="77777777" w:rsidR="001D4DE0" w:rsidRDefault="00660AB1">
      <w:pPr>
        <w:spacing w:line="360" w:lineRule="auto"/>
        <w:ind w:left="720"/>
        <w:jc w:val="both"/>
        <w:rPr>
          <w:rtl/>
          <w:lang w:eastAsia="he-IL"/>
        </w:rPr>
      </w:pPr>
      <w:r>
        <w:rPr>
          <w:rFonts w:hint="cs"/>
          <w:rtl/>
          <w:lang w:eastAsia="he-IL"/>
        </w:rPr>
        <w:t>ה.</w:t>
      </w:r>
      <w:r>
        <w:rPr>
          <w:rFonts w:hint="cs"/>
          <w:rtl/>
          <w:lang w:eastAsia="he-IL"/>
        </w:rPr>
        <w:tab/>
        <w:t xml:space="preserve">פוסלת הנאשם מקבל ומהחזיק רשיון נהיגה למשך 6 חודשים פסילה בפועל. </w:t>
      </w:r>
    </w:p>
    <w:p w14:paraId="1723B3A6" w14:textId="77777777" w:rsidR="001D4DE0" w:rsidRDefault="00660AB1">
      <w:pPr>
        <w:spacing w:line="360" w:lineRule="auto"/>
        <w:ind w:left="1440"/>
        <w:jc w:val="both"/>
        <w:rPr>
          <w:rtl/>
          <w:lang w:eastAsia="he-IL"/>
        </w:rPr>
      </w:pPr>
      <w:r>
        <w:rPr>
          <w:rFonts w:hint="cs"/>
          <w:rtl/>
          <w:lang w:eastAsia="he-IL"/>
        </w:rPr>
        <w:t xml:space="preserve">הנאשם יפקיד את רשיונו או תצהיר חלף הרשיון במזכירות בית המשפט עד ליום 16.8.15. </w:t>
      </w:r>
    </w:p>
    <w:p w14:paraId="4FAFA3C5" w14:textId="77777777" w:rsidR="001D4DE0" w:rsidRDefault="001D4DE0">
      <w:pPr>
        <w:spacing w:line="360" w:lineRule="auto"/>
        <w:ind w:left="1440"/>
        <w:jc w:val="both"/>
        <w:rPr>
          <w:rtl/>
          <w:lang w:eastAsia="he-IL"/>
        </w:rPr>
      </w:pPr>
    </w:p>
    <w:p w14:paraId="202AACD0" w14:textId="77777777" w:rsidR="001D4DE0" w:rsidRDefault="00660AB1">
      <w:pPr>
        <w:spacing w:line="360" w:lineRule="auto"/>
        <w:ind w:left="1440" w:hanging="720"/>
        <w:jc w:val="both"/>
        <w:rPr>
          <w:rtl/>
          <w:lang w:eastAsia="he-IL"/>
        </w:rPr>
      </w:pPr>
      <w:r>
        <w:rPr>
          <w:rFonts w:hint="cs"/>
          <w:rtl/>
          <w:lang w:eastAsia="he-IL"/>
        </w:rPr>
        <w:t>ו.</w:t>
      </w:r>
      <w:r>
        <w:rPr>
          <w:rFonts w:hint="cs"/>
          <w:rtl/>
          <w:lang w:eastAsia="he-IL"/>
        </w:rPr>
        <w:tab/>
        <w:t>פוסלת הנאשם מקבל ומהחזיק רשיון נהיגה למשך 8 חודשים פסילה על תנאי והנאשם לא ישא בעונש זה אלא אם יעבור בתוך 3 שנים מהיום עבירה על פקודת הסמים או נהיגה בזמן פסילה.</w:t>
      </w:r>
    </w:p>
    <w:p w14:paraId="20345EC9" w14:textId="77777777" w:rsidR="001D4DE0" w:rsidRDefault="001D4DE0">
      <w:pPr>
        <w:spacing w:line="360" w:lineRule="auto"/>
        <w:ind w:left="1440" w:hanging="720"/>
        <w:jc w:val="both"/>
        <w:rPr>
          <w:rtl/>
          <w:lang w:eastAsia="he-IL"/>
        </w:rPr>
      </w:pPr>
    </w:p>
    <w:p w14:paraId="142519D7" w14:textId="77777777" w:rsidR="001D4DE0" w:rsidRDefault="00660AB1">
      <w:pPr>
        <w:spacing w:line="360" w:lineRule="auto"/>
        <w:ind w:left="720"/>
        <w:jc w:val="both"/>
        <w:rPr>
          <w:rtl/>
          <w:lang w:eastAsia="he-IL"/>
        </w:rPr>
      </w:pPr>
      <w:r>
        <w:rPr>
          <w:rFonts w:hint="cs"/>
          <w:rtl/>
          <w:lang w:eastAsia="he-IL"/>
        </w:rPr>
        <w:t>מוצגים –יחולטו או יושמדו לפי החלטת קצין ממונה.</w:t>
      </w:r>
    </w:p>
    <w:p w14:paraId="6E5D1842" w14:textId="77777777" w:rsidR="001D4DE0" w:rsidRDefault="001D4DE0">
      <w:pPr>
        <w:spacing w:line="360" w:lineRule="auto"/>
        <w:ind w:firstLine="720"/>
        <w:jc w:val="both"/>
        <w:rPr>
          <w:b/>
          <w:bCs/>
          <w:u w:val="single"/>
          <w:rtl/>
        </w:rPr>
      </w:pPr>
    </w:p>
    <w:p w14:paraId="04787CF0" w14:textId="77777777" w:rsidR="001D4DE0" w:rsidRDefault="00660AB1">
      <w:pPr>
        <w:spacing w:line="360" w:lineRule="auto"/>
        <w:ind w:firstLine="720"/>
        <w:jc w:val="both"/>
        <w:rPr>
          <w:b/>
          <w:bCs/>
          <w:u w:val="single"/>
          <w:rtl/>
        </w:rPr>
      </w:pPr>
      <w:r>
        <w:rPr>
          <w:rFonts w:hint="cs"/>
          <w:b/>
          <w:bCs/>
          <w:u w:val="single"/>
          <w:rtl/>
        </w:rPr>
        <w:t>זכות ערעור תוך 45 יום מהיום.</w:t>
      </w:r>
    </w:p>
    <w:p w14:paraId="1D5DB877" w14:textId="77777777" w:rsidR="001D4DE0" w:rsidRDefault="00660AB1">
      <w:pPr>
        <w:spacing w:line="360" w:lineRule="auto"/>
        <w:jc w:val="both"/>
        <w:rPr>
          <w:sz w:val="6"/>
          <w:szCs w:val="6"/>
          <w:rtl/>
        </w:rPr>
      </w:pPr>
      <w:r w:rsidRPr="00660AB1">
        <w:rPr>
          <w:color w:val="FFFFFF"/>
          <w:sz w:val="2"/>
          <w:szCs w:val="2"/>
          <w:rtl/>
        </w:rPr>
        <w:t>5129371</w:t>
      </w:r>
      <w:r>
        <w:rPr>
          <w:sz w:val="6"/>
          <w:szCs w:val="6"/>
          <w:rtl/>
        </w:rPr>
        <w:t>&lt;#2#&gt;</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D4DE0" w14:paraId="05B467BB" w14:textId="77777777">
        <w:trPr>
          <w:trHeight w:val="316"/>
          <w:jc w:val="right"/>
        </w:trPr>
        <w:tc>
          <w:tcPr>
            <w:tcW w:w="3936" w:type="dxa"/>
            <w:shd w:val="clear" w:color="auto" w:fill="auto"/>
          </w:tcPr>
          <w:p w14:paraId="2F7A6654" w14:textId="77777777" w:rsidR="001D4DE0" w:rsidRDefault="00660AB1">
            <w:pPr>
              <w:jc w:val="center"/>
              <w:rPr>
                <w:rFonts w:ascii="Times New Roman" w:eastAsia="Times New Roman" w:hAnsi="Times New Roman" w:cs="Times New Roman"/>
                <w:rtl/>
              </w:rPr>
            </w:pPr>
            <w:r w:rsidRPr="00660AB1">
              <w:rPr>
                <w:b/>
                <w:bCs/>
                <w:color w:val="FFFFFF"/>
                <w:sz w:val="2"/>
                <w:szCs w:val="2"/>
                <w:rtl/>
              </w:rPr>
              <w:t>54678313</w:t>
            </w:r>
            <w:r>
              <w:rPr>
                <w:b/>
                <w:bCs/>
                <w:rtl/>
              </w:rPr>
              <w:t xml:space="preserve">ניתן והודע היום כ"ד סיוון תשע"ה, 11/06/2015 במעמד הנוכחים. </w:t>
            </w:r>
          </w:p>
        </w:tc>
      </w:tr>
      <w:tr w:rsidR="001D4DE0" w14:paraId="07A90659" w14:textId="77777777">
        <w:trPr>
          <w:trHeight w:val="361"/>
          <w:jc w:val="right"/>
        </w:trPr>
        <w:tc>
          <w:tcPr>
            <w:tcW w:w="3936" w:type="dxa"/>
            <w:shd w:val="clear" w:color="auto" w:fill="auto"/>
          </w:tcPr>
          <w:p w14:paraId="74FC21C9" w14:textId="77777777" w:rsidR="001D4DE0" w:rsidRDefault="00660AB1">
            <w:pPr>
              <w:jc w:val="center"/>
              <w:rPr>
                <w:rFonts w:ascii="Times New Roman" w:eastAsia="Times New Roman" w:hAnsi="Times New Roman"/>
                <w:b/>
                <w:bCs/>
                <w:rtl/>
              </w:rPr>
            </w:pPr>
            <w:r>
              <w:rPr>
                <w:rFonts w:ascii="Times New Roman" w:eastAsia="Times New Roman" w:hAnsi="Times New Roman" w:hint="cs"/>
                <w:b/>
                <w:bCs/>
                <w:rtl/>
              </w:rPr>
              <w:t>איטה נחמן</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7A652E37" w14:textId="77777777" w:rsidR="001D4DE0" w:rsidRDefault="001D4DE0">
      <w:pPr>
        <w:spacing w:line="360" w:lineRule="auto"/>
        <w:jc w:val="both"/>
        <w:rPr>
          <w:rtl/>
        </w:rPr>
      </w:pPr>
    </w:p>
    <w:p w14:paraId="16AAE26D" w14:textId="77777777" w:rsidR="001D4DE0" w:rsidRDefault="00660AB1">
      <w:r>
        <w:rPr>
          <w:rtl/>
        </w:rPr>
        <w:t>הוקלד</w:t>
      </w:r>
      <w:r>
        <w:t xml:space="preserve"> </w:t>
      </w:r>
      <w:r>
        <w:rPr>
          <w:rtl/>
        </w:rPr>
        <w:t>על</w:t>
      </w:r>
      <w:r>
        <w:t xml:space="preserve"> </w:t>
      </w:r>
      <w:r>
        <w:rPr>
          <w:rtl/>
        </w:rPr>
        <w:t>ידי</w:t>
      </w:r>
      <w:r>
        <w:t xml:space="preserve"> </w:t>
      </w:r>
      <w:r>
        <w:rPr>
          <w:rtl/>
        </w:rPr>
        <w:t>אלינור</w:t>
      </w:r>
      <w:r>
        <w:t xml:space="preserve"> </w:t>
      </w:r>
      <w:r>
        <w:rPr>
          <w:rtl/>
        </w:rPr>
        <w:t>אנידז</w:t>
      </w:r>
      <w:r>
        <w:t>'</w:t>
      </w:r>
      <w:r>
        <w:rPr>
          <w:rtl/>
        </w:rPr>
        <w:t>אר</w:t>
      </w:r>
    </w:p>
    <w:p w14:paraId="34BD3F8C" w14:textId="77777777" w:rsidR="00660AB1" w:rsidRPr="00660AB1" w:rsidRDefault="00660AB1" w:rsidP="00660AB1">
      <w:pPr>
        <w:keepNext/>
        <w:rPr>
          <w:color w:val="000000"/>
          <w:sz w:val="22"/>
          <w:szCs w:val="22"/>
          <w:rtl/>
        </w:rPr>
      </w:pPr>
    </w:p>
    <w:p w14:paraId="5B3BB06E" w14:textId="77777777" w:rsidR="00660AB1" w:rsidRPr="00660AB1" w:rsidRDefault="00660AB1" w:rsidP="00660AB1">
      <w:pPr>
        <w:keepNext/>
        <w:rPr>
          <w:color w:val="000000"/>
          <w:sz w:val="22"/>
          <w:szCs w:val="22"/>
          <w:rtl/>
        </w:rPr>
      </w:pPr>
      <w:r w:rsidRPr="00660AB1">
        <w:rPr>
          <w:color w:val="000000"/>
          <w:sz w:val="22"/>
          <w:szCs w:val="22"/>
          <w:rtl/>
        </w:rPr>
        <w:t>איטה נחמן 54678313</w:t>
      </w:r>
    </w:p>
    <w:p w14:paraId="1BEC4C3F" w14:textId="77777777" w:rsidR="00660AB1" w:rsidRDefault="00660AB1" w:rsidP="00660AB1">
      <w:r w:rsidRPr="00660AB1">
        <w:rPr>
          <w:color w:val="000000"/>
          <w:rtl/>
        </w:rPr>
        <w:t>נוסח מסמך זה כפוף לשינויי ניסוח ועריכה</w:t>
      </w:r>
    </w:p>
    <w:p w14:paraId="5335D006" w14:textId="77777777" w:rsidR="00660AB1" w:rsidRDefault="00660AB1" w:rsidP="00660AB1">
      <w:pPr>
        <w:rPr>
          <w:rtl/>
        </w:rPr>
      </w:pPr>
    </w:p>
    <w:p w14:paraId="527A466D" w14:textId="77777777" w:rsidR="00660AB1" w:rsidRDefault="00660AB1" w:rsidP="00660AB1">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r w:rsidR="00442353">
        <w:rPr>
          <w:rFonts w:hint="cs"/>
          <w:color w:val="0000FF"/>
          <w:u w:val="single"/>
          <w:rtl/>
        </w:rPr>
        <w:t xml:space="preserve"> </w:t>
      </w:r>
    </w:p>
    <w:p w14:paraId="37ECB20B" w14:textId="77777777" w:rsidR="001D4DE0" w:rsidRPr="00660AB1" w:rsidRDefault="001D4DE0" w:rsidP="00660AB1">
      <w:pPr>
        <w:jc w:val="center"/>
        <w:rPr>
          <w:color w:val="0000FF"/>
          <w:u w:val="single"/>
        </w:rPr>
      </w:pPr>
    </w:p>
    <w:sectPr w:rsidR="001D4DE0" w:rsidRPr="00660AB1" w:rsidSect="00660AB1">
      <w:headerReference w:type="even" r:id="rId29"/>
      <w:headerReference w:type="default" r:id="rId30"/>
      <w:footerReference w:type="even" r:id="rId31"/>
      <w:footerReference w:type="default" r:id="rId3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53D2A9" w14:textId="77777777" w:rsidR="00F008B5" w:rsidRDefault="00F008B5">
      <w:r>
        <w:separator/>
      </w:r>
    </w:p>
  </w:endnote>
  <w:endnote w:type="continuationSeparator" w:id="0">
    <w:p w14:paraId="38245E6A" w14:textId="77777777" w:rsidR="00F008B5" w:rsidRDefault="00F00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01D97" w14:textId="77777777" w:rsidR="006D37B7" w:rsidRDefault="006D37B7" w:rsidP="00660AB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10</w:t>
    </w:r>
    <w:r>
      <w:rPr>
        <w:rFonts w:ascii="FrankRuehl" w:hAnsi="FrankRuehl" w:cs="FrankRuehl"/>
        <w:rtl/>
      </w:rPr>
      <w:fldChar w:fldCharType="end"/>
    </w:r>
  </w:p>
  <w:p w14:paraId="065C0A24" w14:textId="77777777" w:rsidR="006D37B7" w:rsidRPr="00660AB1" w:rsidRDefault="006D37B7" w:rsidP="00660AB1">
    <w:pPr>
      <w:pStyle w:val="a5"/>
      <w:pBdr>
        <w:top w:val="single" w:sz="4" w:space="1" w:color="auto"/>
        <w:between w:val="single" w:sz="4" w:space="0" w:color="auto"/>
      </w:pBdr>
      <w:spacing w:after="60"/>
      <w:jc w:val="center"/>
      <w:rPr>
        <w:rFonts w:ascii="FrankRuehl" w:hAnsi="FrankRuehl" w:cs="FrankRuehl"/>
        <w:color w:val="000000"/>
      </w:rPr>
    </w:pPr>
    <w:r w:rsidRPr="00660AB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3703B" w14:textId="77777777" w:rsidR="006D37B7" w:rsidRDefault="006D37B7" w:rsidP="00660AB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343B8">
      <w:rPr>
        <w:rFonts w:ascii="FrankRuehl" w:hAnsi="FrankRuehl" w:cs="FrankRuehl"/>
        <w:noProof/>
        <w:rtl/>
      </w:rPr>
      <w:t>1</w:t>
    </w:r>
    <w:r>
      <w:rPr>
        <w:rFonts w:ascii="FrankRuehl" w:hAnsi="FrankRuehl" w:cs="FrankRuehl"/>
        <w:rtl/>
      </w:rPr>
      <w:fldChar w:fldCharType="end"/>
    </w:r>
  </w:p>
  <w:p w14:paraId="58354F83" w14:textId="77777777" w:rsidR="006D37B7" w:rsidRPr="00660AB1" w:rsidRDefault="006D37B7" w:rsidP="00660AB1">
    <w:pPr>
      <w:pStyle w:val="a5"/>
      <w:pBdr>
        <w:top w:val="single" w:sz="4" w:space="1" w:color="auto"/>
        <w:between w:val="single" w:sz="4" w:space="0" w:color="auto"/>
      </w:pBdr>
      <w:spacing w:after="60"/>
      <w:jc w:val="center"/>
      <w:rPr>
        <w:rFonts w:ascii="FrankRuehl" w:hAnsi="FrankRuehl" w:cs="FrankRuehl"/>
        <w:color w:val="000000"/>
      </w:rPr>
    </w:pPr>
    <w:r w:rsidRPr="00660AB1">
      <w:rPr>
        <w:rFonts w:ascii="FrankRuehl" w:hAnsi="FrankRuehl" w:cs="FrankRuehl"/>
        <w:color w:val="000000"/>
      </w:rPr>
      <w:pict w14:anchorId="2A4291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0B99BF" w14:textId="77777777" w:rsidR="00F008B5" w:rsidRDefault="00F008B5">
      <w:r>
        <w:separator/>
      </w:r>
    </w:p>
  </w:footnote>
  <w:footnote w:type="continuationSeparator" w:id="0">
    <w:p w14:paraId="00A0419D" w14:textId="77777777" w:rsidR="00F008B5" w:rsidRDefault="00F008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A71A7" w14:textId="77777777" w:rsidR="006D37B7" w:rsidRPr="00660AB1" w:rsidRDefault="006D37B7" w:rsidP="00660AB1">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(פ"ת) 26762-06-14</w:t>
    </w:r>
    <w:r>
      <w:rPr>
        <w:color w:val="000000"/>
        <w:sz w:val="22"/>
        <w:szCs w:val="22"/>
        <w:rtl/>
      </w:rPr>
      <w:tab/>
      <w:t xml:space="preserve"> מדינת ישראל נ' נאיל טאהא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E46CD" w14:textId="77777777" w:rsidR="006D37B7" w:rsidRPr="00660AB1" w:rsidRDefault="006D37B7" w:rsidP="00660AB1">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(פ"ת) 26762-06-14</w:t>
    </w:r>
    <w:r>
      <w:rPr>
        <w:color w:val="000000"/>
        <w:sz w:val="22"/>
        <w:szCs w:val="22"/>
        <w:rtl/>
      </w:rPr>
      <w:tab/>
      <w:t xml:space="preserve"> מדינת ישראל נ' נאיל טאהא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D4DE0"/>
    <w:rsid w:val="001A2C15"/>
    <w:rsid w:val="001D4DE0"/>
    <w:rsid w:val="00442353"/>
    <w:rsid w:val="00660AB1"/>
    <w:rsid w:val="006D37B7"/>
    <w:rsid w:val="006E77FA"/>
    <w:rsid w:val="008A233E"/>
    <w:rsid w:val="008E670F"/>
    <w:rsid w:val="00BA7432"/>
    <w:rsid w:val="00C34631"/>
    <w:rsid w:val="00D343B8"/>
    <w:rsid w:val="00F008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171E79FC"/>
  <w15:chartTrackingRefBased/>
  <w15:docId w15:val="{82EAD050-9389-4EE3-8DE5-D10DE76E1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4DE0"/>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1D4DE0"/>
  </w:style>
  <w:style w:type="paragraph" w:styleId="a4">
    <w:name w:val="header"/>
    <w:basedOn w:val="a"/>
    <w:rsid w:val="001D4DE0"/>
    <w:pPr>
      <w:tabs>
        <w:tab w:val="center" w:pos="4153"/>
        <w:tab w:val="right" w:pos="8306"/>
      </w:tabs>
    </w:pPr>
  </w:style>
  <w:style w:type="paragraph" w:styleId="a5">
    <w:name w:val="footer"/>
    <w:basedOn w:val="a"/>
    <w:rsid w:val="001D4DE0"/>
    <w:pPr>
      <w:tabs>
        <w:tab w:val="center" w:pos="4153"/>
        <w:tab w:val="right" w:pos="8306"/>
      </w:tabs>
    </w:pPr>
  </w:style>
  <w:style w:type="character" w:styleId="a6">
    <w:name w:val="page number"/>
    <w:basedOn w:val="a0"/>
    <w:rsid w:val="001D4DE0"/>
  </w:style>
  <w:style w:type="character" w:customStyle="1" w:styleId="TimesNewRomanTimesNewRoman">
    <w:name w:val="סגנון (לטיני) Times New Roman (עברית ושפות אחרות) Times New Roman..."/>
    <w:rsid w:val="001D4DE0"/>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1D4DE0"/>
    <w:rPr>
      <w:rFonts w:ascii="Times New Roman" w:eastAsia="Times New Roman" w:hAnsi="Times New Roman"/>
      <w:b/>
      <w:bCs/>
      <w:u w:val="single"/>
    </w:rPr>
  </w:style>
  <w:style w:type="character" w:styleId="Hyperlink">
    <w:name w:val="Hyperlink"/>
    <w:rsid w:val="00660A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70301/40b" TargetMode="External"/><Relationship Id="rId26" Type="http://schemas.openxmlformats.org/officeDocument/2006/relationships/hyperlink" Target="http://www.nevo.co.il/case/17011346" TargetMode="External"/><Relationship Id="rId3" Type="http://schemas.openxmlformats.org/officeDocument/2006/relationships/webSettings" Target="webSettings.xml"/><Relationship Id="rId21" Type="http://schemas.openxmlformats.org/officeDocument/2006/relationships/hyperlink" Target="http://www.nevo.co.il/case/161892" TargetMode="External"/><Relationship Id="rId34" Type="http://schemas.openxmlformats.org/officeDocument/2006/relationships/theme" Target="theme/theme1.xml"/><Relationship Id="rId7" Type="http://schemas.openxmlformats.org/officeDocument/2006/relationships/hyperlink" Target="http://www.nevo.co.il/law/4216/13a" TargetMode="External"/><Relationship Id="rId12" Type="http://schemas.openxmlformats.org/officeDocument/2006/relationships/hyperlink" Target="http://www.nevo.co.il/law/70301/40d.a" TargetMode="External"/><Relationship Id="rId17" Type="http://schemas.openxmlformats.org/officeDocument/2006/relationships/hyperlink" Target="http://www.nevo.co.il/law/70301/40c.a" TargetMode="External"/><Relationship Id="rId25" Type="http://schemas.openxmlformats.org/officeDocument/2006/relationships/hyperlink" Target="http://www.nevo.co.il/law/70301/40ja"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hyperlink" Target="http://www.nevo.co.il/case/4364107"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0c.a" TargetMode="External"/><Relationship Id="rId24" Type="http://schemas.openxmlformats.org/officeDocument/2006/relationships/hyperlink" Target="http://www.nevo.co.il/law/70301/40d.a"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4216/13a" TargetMode="External"/><Relationship Id="rId23" Type="http://schemas.openxmlformats.org/officeDocument/2006/relationships/hyperlink" Target="http://www.nevo.co.il/case/5068897"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40b" TargetMode="External"/><Relationship Id="rId19" Type="http://schemas.openxmlformats.org/officeDocument/2006/relationships/hyperlink" Target="http://www.nevo.co.il/case/6062217"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4216/19" TargetMode="External"/><Relationship Id="rId22" Type="http://schemas.openxmlformats.org/officeDocument/2006/relationships/hyperlink" Target="http://www.nevo.co.il/case/3293937" TargetMode="External"/><Relationship Id="rId27" Type="http://schemas.openxmlformats.org/officeDocument/2006/relationships/hyperlink" Target="http://www.nevo.co.il/case/17011346" TargetMode="External"/><Relationship Id="rId30" Type="http://schemas.openxmlformats.org/officeDocument/2006/relationships/header" Target="header2.xml"/><Relationship Id="rId8" Type="http://schemas.openxmlformats.org/officeDocument/2006/relationships/hyperlink" Target="http://www.nevo.co.il/law/4216/1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2545</Words>
  <Characters>12725</Characters>
  <Application>Microsoft Office Word</Application>
  <DocSecurity>0</DocSecurity>
  <Lines>106</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15240</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3407985</vt:i4>
      </vt:variant>
      <vt:variant>
        <vt:i4>63</vt:i4>
      </vt:variant>
      <vt:variant>
        <vt:i4>0</vt:i4>
      </vt:variant>
      <vt:variant>
        <vt:i4>5</vt:i4>
      </vt:variant>
      <vt:variant>
        <vt:lpwstr>http://www.nevo.co.il/case/17011346</vt:lpwstr>
      </vt:variant>
      <vt:variant>
        <vt:lpwstr/>
      </vt:variant>
      <vt:variant>
        <vt:i4>3407985</vt:i4>
      </vt:variant>
      <vt:variant>
        <vt:i4>60</vt:i4>
      </vt:variant>
      <vt:variant>
        <vt:i4>0</vt:i4>
      </vt:variant>
      <vt:variant>
        <vt:i4>5</vt:i4>
      </vt:variant>
      <vt:variant>
        <vt:lpwstr>http://www.nevo.co.il/case/17011346</vt:lpwstr>
      </vt:variant>
      <vt:variant>
        <vt:lpwstr/>
      </vt:variant>
      <vt:variant>
        <vt:i4>262155</vt:i4>
      </vt:variant>
      <vt:variant>
        <vt:i4>57</vt:i4>
      </vt:variant>
      <vt:variant>
        <vt:i4>0</vt:i4>
      </vt:variant>
      <vt:variant>
        <vt:i4>5</vt:i4>
      </vt:variant>
      <vt:variant>
        <vt:lpwstr>http://www.nevo.co.il/law/70301/40ja</vt:lpwstr>
      </vt:variant>
      <vt:variant>
        <vt:lpwstr/>
      </vt:variant>
      <vt:variant>
        <vt:i4>4915205</vt:i4>
      </vt:variant>
      <vt:variant>
        <vt:i4>54</vt:i4>
      </vt:variant>
      <vt:variant>
        <vt:i4>0</vt:i4>
      </vt:variant>
      <vt:variant>
        <vt:i4>5</vt:i4>
      </vt:variant>
      <vt:variant>
        <vt:lpwstr>http://www.nevo.co.il/law/70301/40d.a</vt:lpwstr>
      </vt:variant>
      <vt:variant>
        <vt:lpwstr/>
      </vt:variant>
      <vt:variant>
        <vt:i4>3932277</vt:i4>
      </vt:variant>
      <vt:variant>
        <vt:i4>51</vt:i4>
      </vt:variant>
      <vt:variant>
        <vt:i4>0</vt:i4>
      </vt:variant>
      <vt:variant>
        <vt:i4>5</vt:i4>
      </vt:variant>
      <vt:variant>
        <vt:lpwstr>http://www.nevo.co.il/case/5068897</vt:lpwstr>
      </vt:variant>
      <vt:variant>
        <vt:lpwstr/>
      </vt:variant>
      <vt:variant>
        <vt:i4>3407990</vt:i4>
      </vt:variant>
      <vt:variant>
        <vt:i4>48</vt:i4>
      </vt:variant>
      <vt:variant>
        <vt:i4>0</vt:i4>
      </vt:variant>
      <vt:variant>
        <vt:i4>5</vt:i4>
      </vt:variant>
      <vt:variant>
        <vt:lpwstr>http://www.nevo.co.il/case/3293937</vt:lpwstr>
      </vt:variant>
      <vt:variant>
        <vt:lpwstr/>
      </vt:variant>
      <vt:variant>
        <vt:i4>589898</vt:i4>
      </vt:variant>
      <vt:variant>
        <vt:i4>45</vt:i4>
      </vt:variant>
      <vt:variant>
        <vt:i4>0</vt:i4>
      </vt:variant>
      <vt:variant>
        <vt:i4>5</vt:i4>
      </vt:variant>
      <vt:variant>
        <vt:lpwstr>http://www.nevo.co.il/case/161892</vt:lpwstr>
      </vt:variant>
      <vt:variant>
        <vt:lpwstr/>
      </vt:variant>
      <vt:variant>
        <vt:i4>3407987</vt:i4>
      </vt:variant>
      <vt:variant>
        <vt:i4>42</vt:i4>
      </vt:variant>
      <vt:variant>
        <vt:i4>0</vt:i4>
      </vt:variant>
      <vt:variant>
        <vt:i4>5</vt:i4>
      </vt:variant>
      <vt:variant>
        <vt:lpwstr>http://www.nevo.co.il/case/4364107</vt:lpwstr>
      </vt:variant>
      <vt:variant>
        <vt:lpwstr/>
      </vt:variant>
      <vt:variant>
        <vt:i4>3473527</vt:i4>
      </vt:variant>
      <vt:variant>
        <vt:i4>39</vt:i4>
      </vt:variant>
      <vt:variant>
        <vt:i4>0</vt:i4>
      </vt:variant>
      <vt:variant>
        <vt:i4>5</vt:i4>
      </vt:variant>
      <vt:variant>
        <vt:lpwstr>http://www.nevo.co.il/case/6062217</vt:lpwstr>
      </vt:variant>
      <vt:variant>
        <vt:lpwstr/>
      </vt:variant>
      <vt:variant>
        <vt:i4>6619233</vt:i4>
      </vt:variant>
      <vt:variant>
        <vt:i4>36</vt:i4>
      </vt:variant>
      <vt:variant>
        <vt:i4>0</vt:i4>
      </vt:variant>
      <vt:variant>
        <vt:i4>5</vt:i4>
      </vt:variant>
      <vt:variant>
        <vt:lpwstr>http://www.nevo.co.il/law/70301/40b</vt:lpwstr>
      </vt:variant>
      <vt:variant>
        <vt:lpwstr/>
      </vt:variant>
      <vt:variant>
        <vt:i4>4915202</vt:i4>
      </vt:variant>
      <vt:variant>
        <vt:i4>33</vt:i4>
      </vt:variant>
      <vt:variant>
        <vt:i4>0</vt:i4>
      </vt:variant>
      <vt:variant>
        <vt:i4>5</vt:i4>
      </vt:variant>
      <vt:variant>
        <vt:lpwstr>http://www.nevo.co.il/law/70301/40c.a</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3014777</vt:i4>
      </vt:variant>
      <vt:variant>
        <vt:i4>27</vt:i4>
      </vt:variant>
      <vt:variant>
        <vt:i4>0</vt:i4>
      </vt:variant>
      <vt:variant>
        <vt:i4>5</vt:i4>
      </vt:variant>
      <vt:variant>
        <vt:lpwstr>http://www.nevo.co.il/law/4216/13a</vt:lpwstr>
      </vt:variant>
      <vt:variant>
        <vt:lpwstr/>
      </vt:variant>
      <vt:variant>
        <vt:i4>5177418</vt:i4>
      </vt:variant>
      <vt:variant>
        <vt:i4>24</vt:i4>
      </vt:variant>
      <vt:variant>
        <vt:i4>0</vt:i4>
      </vt:variant>
      <vt:variant>
        <vt:i4>5</vt:i4>
      </vt:variant>
      <vt:variant>
        <vt:lpwstr>http://www.nevo.co.il/law/4216/19</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4915205</vt:i4>
      </vt:variant>
      <vt:variant>
        <vt:i4>18</vt:i4>
      </vt:variant>
      <vt:variant>
        <vt:i4>0</vt:i4>
      </vt:variant>
      <vt:variant>
        <vt:i4>5</vt:i4>
      </vt:variant>
      <vt:variant>
        <vt:lpwstr>http://www.nevo.co.il/law/70301/40d.a</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http://www.nevo.co.il/law/4216/19</vt:lpwstr>
      </vt:variant>
      <vt:variant>
        <vt:lpwstr/>
      </vt:variant>
      <vt:variant>
        <vt:i4>3014777</vt:i4>
      </vt:variant>
      <vt:variant>
        <vt:i4>3</vt:i4>
      </vt:variant>
      <vt:variant>
        <vt:i4>0</vt:i4>
      </vt:variant>
      <vt:variant>
        <vt:i4>5</vt:i4>
      </vt:variant>
      <vt:variant>
        <vt:lpwstr>http://www.nevo.co.il/law/4216/13a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2025-04-22T22:22:00Z</dcterms:created>
  <dcterms:modified xsi:type="dcterms:W3CDTF">2025-04-22T22:22:00Z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26762</vt:lpwstr>
  </property>
  <property fmtid="{D5CDD505-2E9C-101B-9397-08002B2CF9AE}" pid="6" name="NEWPARTB">
    <vt:lpwstr>06</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נאיל טאהא</vt:lpwstr>
  </property>
  <property fmtid="{D5CDD505-2E9C-101B-9397-08002B2CF9AE}" pid="10" name="LAWYER">
    <vt:lpwstr>שחר יערי;אנואר פריג'</vt:lpwstr>
  </property>
  <property fmtid="{D5CDD505-2E9C-101B-9397-08002B2CF9AE}" pid="11" name="JUDGE">
    <vt:lpwstr>איטה נחמן</vt:lpwstr>
  </property>
  <property fmtid="{D5CDD505-2E9C-101B-9397-08002B2CF9AE}" pid="12" name="CITY">
    <vt:lpwstr>פ"ת</vt:lpwstr>
  </property>
  <property fmtid="{D5CDD505-2E9C-101B-9397-08002B2CF9AE}" pid="13" name="DATE">
    <vt:lpwstr>20150611</vt:lpwstr>
  </property>
  <property fmtid="{D5CDD505-2E9C-101B-9397-08002B2CF9AE}" pid="14" name="TYPE_N_DATE">
    <vt:lpwstr>38020150611</vt:lpwstr>
  </property>
  <property fmtid="{D5CDD505-2E9C-101B-9397-08002B2CF9AE}" pid="15" name="WORDNUMPAGES">
    <vt:lpwstr>8</vt:lpwstr>
  </property>
  <property fmtid="{D5CDD505-2E9C-101B-9397-08002B2CF9AE}" pid="16" name="TYPE_ABS_DATE">
    <vt:lpwstr>380020150611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6062217;4364107;161892;3293937;5068897;17011346:2</vt:lpwstr>
  </property>
  <property fmtid="{D5CDD505-2E9C-101B-9397-08002B2CF9AE}" pid="36" name="LAWLISTTMP1">
    <vt:lpwstr>4216/019;013a</vt:lpwstr>
  </property>
  <property fmtid="{D5CDD505-2E9C-101B-9397-08002B2CF9AE}" pid="37" name="LAWLISTTMP2">
    <vt:lpwstr>70301/040c.a;040b;040d.a;40ja</vt:lpwstr>
  </property>
</Properties>
</file>