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73C4C" w:rsidRPr="00C95D48" w14:paraId="5C6BB8E2" w14:textId="77777777">
        <w:trPr>
          <w:trHeight w:hRule="exact" w:val="418"/>
          <w:jc w:val="center"/>
        </w:trPr>
        <w:tc>
          <w:tcPr>
            <w:tcW w:w="8721" w:type="dxa"/>
            <w:gridSpan w:val="2"/>
          </w:tcPr>
          <w:p w14:paraId="049ED55B" w14:textId="77777777" w:rsidR="00673C4C" w:rsidRPr="00C95D48" w:rsidRDefault="00C95D48">
            <w:pPr>
              <w:pStyle w:val="a3"/>
              <w:jc w:val="center"/>
              <w:rPr>
                <w:rFonts w:ascii="Tahoma" w:hAnsi="Tahoma" w:cs="Tahoma"/>
                <w:color w:val="000080"/>
                <w:rtl/>
              </w:rPr>
            </w:pPr>
            <w:bookmarkStart w:id="0" w:name="LastJudge"/>
            <w:r w:rsidRPr="00C95D48">
              <w:rPr>
                <w:rFonts w:ascii="Tahoma" w:hAnsi="Tahoma" w:cs="Tahoma"/>
                <w:b/>
                <w:bCs/>
                <w:color w:val="000080"/>
                <w:rtl/>
              </w:rPr>
              <w:t>בית משפט השלום בפתח תקווה</w:t>
            </w:r>
          </w:p>
        </w:tc>
      </w:tr>
      <w:tr w:rsidR="00673C4C" w:rsidRPr="00C95D48" w14:paraId="700C692F" w14:textId="77777777">
        <w:trPr>
          <w:trHeight w:val="337"/>
          <w:jc w:val="center"/>
        </w:trPr>
        <w:tc>
          <w:tcPr>
            <w:tcW w:w="5054" w:type="dxa"/>
          </w:tcPr>
          <w:p w14:paraId="2BA0921D" w14:textId="77777777" w:rsidR="00673C4C" w:rsidRPr="00C95D48" w:rsidRDefault="00C95D48">
            <w:pPr>
              <w:rPr>
                <w:rFonts w:cs="FrankRuehl"/>
                <w:sz w:val="28"/>
                <w:szCs w:val="28"/>
                <w:rtl/>
              </w:rPr>
            </w:pPr>
            <w:r w:rsidRPr="00C95D48">
              <w:rPr>
                <w:rFonts w:cs="FrankRuehl"/>
                <w:sz w:val="28"/>
                <w:szCs w:val="28"/>
                <w:rtl/>
              </w:rPr>
              <w:t>ת"פ</w:t>
            </w:r>
            <w:r w:rsidRPr="00C95D48">
              <w:rPr>
                <w:rFonts w:cs="FrankRuehl" w:hint="cs"/>
                <w:sz w:val="28"/>
                <w:szCs w:val="28"/>
                <w:rtl/>
              </w:rPr>
              <w:t xml:space="preserve"> </w:t>
            </w:r>
            <w:r w:rsidRPr="00C95D48">
              <w:rPr>
                <w:rFonts w:cs="FrankRuehl"/>
                <w:sz w:val="28"/>
                <w:szCs w:val="28"/>
                <w:rtl/>
              </w:rPr>
              <w:t>36083-06-14</w:t>
            </w:r>
            <w:r w:rsidRPr="00C95D48">
              <w:rPr>
                <w:rFonts w:cs="FrankRuehl" w:hint="cs"/>
                <w:sz w:val="28"/>
                <w:szCs w:val="28"/>
                <w:rtl/>
              </w:rPr>
              <w:t xml:space="preserve"> </w:t>
            </w:r>
            <w:r w:rsidRPr="00C95D48">
              <w:rPr>
                <w:rFonts w:cs="FrankRuehl"/>
                <w:sz w:val="28"/>
                <w:szCs w:val="28"/>
                <w:rtl/>
              </w:rPr>
              <w:t>מדינת ישראל נ' בשארה</w:t>
            </w:r>
          </w:p>
          <w:p w14:paraId="4A123E79" w14:textId="77777777" w:rsidR="00673C4C" w:rsidRPr="00C95D48" w:rsidRDefault="00673C4C">
            <w:pPr>
              <w:pStyle w:val="a3"/>
              <w:rPr>
                <w:rFonts w:cs="FrankRuehl"/>
                <w:sz w:val="28"/>
                <w:szCs w:val="28"/>
                <w:rtl/>
              </w:rPr>
            </w:pPr>
          </w:p>
        </w:tc>
        <w:tc>
          <w:tcPr>
            <w:tcW w:w="3667" w:type="dxa"/>
          </w:tcPr>
          <w:p w14:paraId="38F37CED" w14:textId="77777777" w:rsidR="00673C4C" w:rsidRPr="00C95D48" w:rsidRDefault="00673C4C">
            <w:pPr>
              <w:pStyle w:val="a3"/>
              <w:jc w:val="right"/>
              <w:rPr>
                <w:rFonts w:cs="FrankRuehl"/>
                <w:sz w:val="28"/>
                <w:szCs w:val="28"/>
                <w:rtl/>
              </w:rPr>
            </w:pPr>
          </w:p>
        </w:tc>
      </w:tr>
    </w:tbl>
    <w:p w14:paraId="272C2F28" w14:textId="77777777" w:rsidR="00673C4C" w:rsidRPr="00C95D48" w:rsidRDefault="00C95D48">
      <w:pPr>
        <w:pStyle w:val="a3"/>
        <w:rPr>
          <w:rtl/>
        </w:rPr>
      </w:pPr>
      <w:r w:rsidRPr="00C95D48">
        <w:rPr>
          <w:rFonts w:hint="cs"/>
          <w:rtl/>
        </w:rPr>
        <w:t xml:space="preserve"> </w:t>
      </w:r>
    </w:p>
    <w:p w14:paraId="6519C767" w14:textId="77777777" w:rsidR="00673C4C" w:rsidRPr="00C95D48" w:rsidRDefault="00673C4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3"/>
        <w:gridCol w:w="4030"/>
        <w:gridCol w:w="3667"/>
      </w:tblGrid>
      <w:tr w:rsidR="00673C4C" w:rsidRPr="00C95D48" w14:paraId="59092CDC" w14:textId="77777777">
        <w:trPr>
          <w:trHeight w:val="295"/>
          <w:jc w:val="center"/>
        </w:trPr>
        <w:tc>
          <w:tcPr>
            <w:tcW w:w="923" w:type="dxa"/>
            <w:tcBorders>
              <w:top w:val="nil"/>
              <w:left w:val="nil"/>
              <w:bottom w:val="nil"/>
              <w:right w:val="nil"/>
            </w:tcBorders>
          </w:tcPr>
          <w:p w14:paraId="2903AB43" w14:textId="77777777" w:rsidR="00673C4C" w:rsidRPr="00C95D48" w:rsidRDefault="00C95D48">
            <w:pPr>
              <w:jc w:val="both"/>
              <w:rPr>
                <w:rFonts w:ascii="Arial" w:hAnsi="Arial" w:cs="FrankRuehl"/>
                <w:sz w:val="28"/>
                <w:szCs w:val="28"/>
              </w:rPr>
            </w:pPr>
            <w:r w:rsidRPr="00C95D48">
              <w:rPr>
                <w:rFonts w:ascii="Arial" w:hAnsi="Arial" w:cs="FrankRuehl" w:hint="cs"/>
                <w:sz w:val="28"/>
                <w:szCs w:val="28"/>
                <w:rtl/>
              </w:rPr>
              <w:t>ב</w:t>
            </w:r>
            <w:r w:rsidRPr="00C95D48">
              <w:rPr>
                <w:rFonts w:ascii="Arial" w:hAnsi="Arial" w:cs="FrankRuehl"/>
                <w:sz w:val="28"/>
                <w:szCs w:val="28"/>
                <w:rtl/>
              </w:rPr>
              <w:t xml:space="preserve">פני </w:t>
            </w:r>
          </w:p>
        </w:tc>
        <w:tc>
          <w:tcPr>
            <w:tcW w:w="7897" w:type="dxa"/>
            <w:gridSpan w:val="2"/>
            <w:tcBorders>
              <w:top w:val="nil"/>
              <w:left w:val="nil"/>
              <w:bottom w:val="nil"/>
              <w:right w:val="nil"/>
            </w:tcBorders>
          </w:tcPr>
          <w:p w14:paraId="0CCDF1F3" w14:textId="77777777" w:rsidR="00673C4C" w:rsidRPr="00C95D48" w:rsidRDefault="00C95D48">
            <w:pPr>
              <w:rPr>
                <w:rFonts w:ascii="Arial" w:hAnsi="Arial"/>
                <w:b/>
                <w:bCs/>
                <w:rtl/>
              </w:rPr>
            </w:pPr>
            <w:r w:rsidRPr="00C95D48">
              <w:rPr>
                <w:rFonts w:ascii="Arial" w:hAnsi="Arial" w:hint="cs"/>
                <w:b/>
                <w:bCs/>
                <w:rtl/>
              </w:rPr>
              <w:t>כב' ה</w:t>
            </w:r>
            <w:r w:rsidRPr="00C95D48">
              <w:rPr>
                <w:rFonts w:hint="cs"/>
                <w:rtl/>
              </w:rPr>
              <w:t>שופטת</w:t>
            </w:r>
            <w:r w:rsidRPr="00C95D48">
              <w:rPr>
                <w:rFonts w:ascii="Arial" w:hAnsi="Arial" w:hint="cs"/>
                <w:b/>
                <w:bCs/>
                <w:rtl/>
              </w:rPr>
              <w:t xml:space="preserve">  </w:t>
            </w:r>
            <w:r w:rsidRPr="00C95D48">
              <w:rPr>
                <w:rFonts w:hint="cs"/>
                <w:rtl/>
              </w:rPr>
              <w:t>אליאנא דניאלי</w:t>
            </w:r>
          </w:p>
          <w:p w14:paraId="53C7AB20" w14:textId="77777777" w:rsidR="00673C4C" w:rsidRPr="00C95D48" w:rsidRDefault="00673C4C">
            <w:pPr>
              <w:rPr>
                <w:rtl/>
              </w:rPr>
            </w:pPr>
          </w:p>
          <w:p w14:paraId="2DFCDF24" w14:textId="77777777" w:rsidR="00673C4C" w:rsidRPr="00C95D48" w:rsidRDefault="00673C4C">
            <w:pPr>
              <w:jc w:val="both"/>
              <w:rPr>
                <w:rFonts w:ascii="Arial" w:hAnsi="Arial" w:cs="FrankRuehl"/>
                <w:sz w:val="28"/>
                <w:szCs w:val="28"/>
              </w:rPr>
            </w:pPr>
          </w:p>
        </w:tc>
      </w:tr>
      <w:tr w:rsidR="00673C4C" w:rsidRPr="00C95D48" w14:paraId="7EBC45DD" w14:textId="77777777">
        <w:trPr>
          <w:trHeight w:val="355"/>
          <w:jc w:val="center"/>
        </w:trPr>
        <w:tc>
          <w:tcPr>
            <w:tcW w:w="923" w:type="dxa"/>
            <w:tcBorders>
              <w:top w:val="nil"/>
              <w:left w:val="nil"/>
              <w:bottom w:val="nil"/>
              <w:right w:val="nil"/>
            </w:tcBorders>
          </w:tcPr>
          <w:p w14:paraId="500AEA62" w14:textId="77777777" w:rsidR="00673C4C" w:rsidRPr="00C95D48" w:rsidRDefault="00C95D48">
            <w:pPr>
              <w:jc w:val="both"/>
              <w:rPr>
                <w:rFonts w:ascii="Arial" w:hAnsi="Arial" w:cs="FrankRuehl"/>
                <w:sz w:val="28"/>
                <w:szCs w:val="28"/>
              </w:rPr>
            </w:pPr>
            <w:bookmarkStart w:id="1" w:name="FirstAppellant"/>
            <w:r w:rsidRPr="00C95D48">
              <w:rPr>
                <w:rFonts w:ascii="Arial" w:hAnsi="Arial" w:cs="FrankRuehl" w:hint="cs"/>
                <w:sz w:val="28"/>
                <w:szCs w:val="28"/>
                <w:rtl/>
              </w:rPr>
              <w:t>המאשימה</w:t>
            </w:r>
          </w:p>
        </w:tc>
        <w:tc>
          <w:tcPr>
            <w:tcW w:w="4126" w:type="dxa"/>
            <w:tcBorders>
              <w:top w:val="nil"/>
              <w:left w:val="nil"/>
              <w:bottom w:val="nil"/>
              <w:right w:val="nil"/>
            </w:tcBorders>
          </w:tcPr>
          <w:p w14:paraId="4DCE921C" w14:textId="77777777" w:rsidR="00673C4C" w:rsidRPr="00C95D48" w:rsidRDefault="00C95D48">
            <w:r w:rsidRPr="00C95D48">
              <w:rPr>
                <w:rFonts w:hint="cs"/>
                <w:rtl/>
              </w:rPr>
              <w:t>מדינת ישראל</w:t>
            </w:r>
          </w:p>
        </w:tc>
        <w:tc>
          <w:tcPr>
            <w:tcW w:w="3771" w:type="dxa"/>
            <w:tcBorders>
              <w:top w:val="nil"/>
              <w:left w:val="nil"/>
              <w:bottom w:val="nil"/>
              <w:right w:val="nil"/>
            </w:tcBorders>
          </w:tcPr>
          <w:p w14:paraId="08C81437" w14:textId="77777777" w:rsidR="00673C4C" w:rsidRPr="00C95D48" w:rsidRDefault="00673C4C">
            <w:pPr>
              <w:jc w:val="both"/>
              <w:rPr>
                <w:rFonts w:ascii="Arial" w:hAnsi="Arial" w:cs="FrankRuehl"/>
                <w:sz w:val="28"/>
                <w:szCs w:val="28"/>
              </w:rPr>
            </w:pPr>
          </w:p>
        </w:tc>
      </w:tr>
      <w:bookmarkEnd w:id="1"/>
      <w:tr w:rsidR="00673C4C" w:rsidRPr="00C95D48" w14:paraId="4C7CADEB" w14:textId="77777777">
        <w:trPr>
          <w:trHeight w:val="355"/>
          <w:jc w:val="center"/>
        </w:trPr>
        <w:tc>
          <w:tcPr>
            <w:tcW w:w="923" w:type="dxa"/>
            <w:tcBorders>
              <w:top w:val="nil"/>
              <w:left w:val="nil"/>
              <w:bottom w:val="nil"/>
              <w:right w:val="nil"/>
            </w:tcBorders>
          </w:tcPr>
          <w:p w14:paraId="17D11EDB" w14:textId="77777777" w:rsidR="00673C4C" w:rsidRPr="00C95D48" w:rsidRDefault="00673C4C">
            <w:pPr>
              <w:jc w:val="both"/>
              <w:rPr>
                <w:rFonts w:ascii="Arial" w:hAnsi="Arial" w:cs="FrankRuehl"/>
                <w:sz w:val="28"/>
                <w:szCs w:val="28"/>
                <w:rtl/>
              </w:rPr>
            </w:pPr>
          </w:p>
        </w:tc>
        <w:tc>
          <w:tcPr>
            <w:tcW w:w="4126" w:type="dxa"/>
            <w:tcBorders>
              <w:top w:val="nil"/>
              <w:left w:val="nil"/>
              <w:bottom w:val="nil"/>
              <w:right w:val="nil"/>
            </w:tcBorders>
          </w:tcPr>
          <w:p w14:paraId="4C997CDE" w14:textId="77777777" w:rsidR="00673C4C" w:rsidRPr="00C95D48" w:rsidRDefault="00673C4C">
            <w:pPr>
              <w:jc w:val="both"/>
              <w:rPr>
                <w:rtl/>
              </w:rPr>
            </w:pPr>
          </w:p>
        </w:tc>
        <w:tc>
          <w:tcPr>
            <w:tcW w:w="3771" w:type="dxa"/>
            <w:tcBorders>
              <w:top w:val="nil"/>
              <w:left w:val="nil"/>
              <w:bottom w:val="nil"/>
              <w:right w:val="nil"/>
            </w:tcBorders>
          </w:tcPr>
          <w:p w14:paraId="37582B2A" w14:textId="77777777" w:rsidR="00673C4C" w:rsidRPr="00C95D48" w:rsidRDefault="00673C4C">
            <w:pPr>
              <w:jc w:val="right"/>
              <w:rPr>
                <w:rFonts w:ascii="Arial" w:hAnsi="Arial" w:cs="FrankRuehl"/>
                <w:sz w:val="28"/>
                <w:szCs w:val="28"/>
                <w:rtl/>
              </w:rPr>
            </w:pPr>
          </w:p>
        </w:tc>
      </w:tr>
      <w:tr w:rsidR="00673C4C" w:rsidRPr="00C95D48" w14:paraId="02BD70E4" w14:textId="77777777">
        <w:trPr>
          <w:trHeight w:val="355"/>
          <w:jc w:val="center"/>
        </w:trPr>
        <w:tc>
          <w:tcPr>
            <w:tcW w:w="923" w:type="dxa"/>
            <w:tcBorders>
              <w:top w:val="nil"/>
              <w:left w:val="nil"/>
              <w:bottom w:val="nil"/>
              <w:right w:val="nil"/>
            </w:tcBorders>
          </w:tcPr>
          <w:p w14:paraId="6628EB08" w14:textId="77777777" w:rsidR="00673C4C" w:rsidRPr="00C95D48" w:rsidRDefault="00C95D48">
            <w:pPr>
              <w:jc w:val="both"/>
              <w:rPr>
                <w:rFonts w:ascii="Arial" w:hAnsi="Arial" w:cs="FrankRuehl"/>
                <w:sz w:val="28"/>
                <w:szCs w:val="28"/>
                <w:rtl/>
              </w:rPr>
            </w:pPr>
            <w:r w:rsidRPr="00C95D48">
              <w:rPr>
                <w:rFonts w:ascii="Arial" w:hAnsi="Arial" w:cs="FrankRuehl" w:hint="cs"/>
                <w:sz w:val="28"/>
                <w:szCs w:val="28"/>
                <w:rtl/>
              </w:rPr>
              <w:t xml:space="preserve">          נגד </w:t>
            </w:r>
          </w:p>
        </w:tc>
        <w:tc>
          <w:tcPr>
            <w:tcW w:w="7897" w:type="dxa"/>
            <w:gridSpan w:val="2"/>
            <w:tcBorders>
              <w:top w:val="nil"/>
              <w:left w:val="nil"/>
              <w:bottom w:val="nil"/>
              <w:right w:val="nil"/>
            </w:tcBorders>
          </w:tcPr>
          <w:p w14:paraId="4ACD89DE" w14:textId="77777777" w:rsidR="00673C4C" w:rsidRPr="00C95D48" w:rsidRDefault="00673C4C">
            <w:pPr>
              <w:jc w:val="center"/>
              <w:rPr>
                <w:rFonts w:ascii="Arial" w:hAnsi="Arial" w:cs="FrankRuehl"/>
                <w:b/>
                <w:bCs/>
                <w:sz w:val="28"/>
                <w:szCs w:val="28"/>
                <w:rtl/>
              </w:rPr>
            </w:pPr>
          </w:p>
          <w:p w14:paraId="4A2EDC12" w14:textId="77777777" w:rsidR="00673C4C" w:rsidRPr="00C95D48" w:rsidRDefault="00673C4C">
            <w:pPr>
              <w:jc w:val="center"/>
              <w:rPr>
                <w:rFonts w:ascii="Arial" w:hAnsi="Arial" w:cs="FrankRuehl"/>
                <w:sz w:val="28"/>
                <w:szCs w:val="28"/>
              </w:rPr>
            </w:pPr>
          </w:p>
        </w:tc>
      </w:tr>
      <w:tr w:rsidR="00673C4C" w:rsidRPr="00C95D48" w14:paraId="59B0F449" w14:textId="77777777">
        <w:trPr>
          <w:trHeight w:val="355"/>
          <w:jc w:val="center"/>
        </w:trPr>
        <w:tc>
          <w:tcPr>
            <w:tcW w:w="923" w:type="dxa"/>
            <w:tcBorders>
              <w:top w:val="nil"/>
              <w:left w:val="nil"/>
              <w:bottom w:val="nil"/>
              <w:right w:val="nil"/>
            </w:tcBorders>
          </w:tcPr>
          <w:p w14:paraId="38A07FD8" w14:textId="77777777" w:rsidR="00673C4C" w:rsidRPr="00C95D48" w:rsidRDefault="00C95D48">
            <w:pPr>
              <w:rPr>
                <w:rFonts w:ascii="Arial" w:hAnsi="Arial" w:cs="FrankRuehl"/>
                <w:sz w:val="28"/>
                <w:szCs w:val="28"/>
                <w:rtl/>
              </w:rPr>
            </w:pPr>
            <w:r w:rsidRPr="00C95D48">
              <w:rPr>
                <w:rFonts w:ascii="Arial" w:hAnsi="Arial" w:cs="FrankRuehl" w:hint="cs"/>
                <w:sz w:val="28"/>
                <w:szCs w:val="28"/>
                <w:rtl/>
              </w:rPr>
              <w:t>הנאשם</w:t>
            </w:r>
          </w:p>
        </w:tc>
        <w:tc>
          <w:tcPr>
            <w:tcW w:w="4126" w:type="dxa"/>
            <w:tcBorders>
              <w:top w:val="nil"/>
              <w:left w:val="nil"/>
              <w:bottom w:val="nil"/>
              <w:right w:val="nil"/>
            </w:tcBorders>
          </w:tcPr>
          <w:p w14:paraId="005550F9" w14:textId="77777777" w:rsidR="00673C4C" w:rsidRPr="00C95D48" w:rsidRDefault="00C95D48">
            <w:pPr>
              <w:rPr>
                <w:rtl/>
              </w:rPr>
            </w:pPr>
            <w:r w:rsidRPr="00C95D48">
              <w:rPr>
                <w:rFonts w:hint="cs"/>
                <w:rtl/>
              </w:rPr>
              <w:t>נור בשארה</w:t>
            </w:r>
          </w:p>
        </w:tc>
        <w:tc>
          <w:tcPr>
            <w:tcW w:w="3771" w:type="dxa"/>
            <w:tcBorders>
              <w:top w:val="nil"/>
              <w:left w:val="nil"/>
              <w:bottom w:val="nil"/>
              <w:right w:val="nil"/>
            </w:tcBorders>
          </w:tcPr>
          <w:p w14:paraId="64102038" w14:textId="77777777" w:rsidR="00673C4C" w:rsidRPr="00C95D48" w:rsidRDefault="00673C4C">
            <w:pPr>
              <w:jc w:val="right"/>
              <w:rPr>
                <w:rFonts w:ascii="Arial" w:hAnsi="Arial" w:cs="FrankRuehl"/>
                <w:sz w:val="28"/>
                <w:szCs w:val="28"/>
              </w:rPr>
            </w:pPr>
          </w:p>
        </w:tc>
      </w:tr>
      <w:tr w:rsidR="00673C4C" w:rsidRPr="00C95D48" w14:paraId="6512F0DA" w14:textId="77777777">
        <w:trPr>
          <w:trHeight w:val="355"/>
          <w:jc w:val="center"/>
        </w:trPr>
        <w:tc>
          <w:tcPr>
            <w:tcW w:w="923" w:type="dxa"/>
            <w:tcBorders>
              <w:top w:val="nil"/>
              <w:left w:val="nil"/>
              <w:bottom w:val="nil"/>
              <w:right w:val="nil"/>
            </w:tcBorders>
          </w:tcPr>
          <w:p w14:paraId="74988AFA" w14:textId="77777777" w:rsidR="00673C4C" w:rsidRPr="00C95D48" w:rsidRDefault="00673C4C">
            <w:pPr>
              <w:jc w:val="both"/>
              <w:rPr>
                <w:rFonts w:ascii="Arial" w:hAnsi="Arial" w:cs="FrankRuehl"/>
                <w:sz w:val="28"/>
                <w:szCs w:val="28"/>
                <w:rtl/>
              </w:rPr>
            </w:pPr>
          </w:p>
        </w:tc>
        <w:tc>
          <w:tcPr>
            <w:tcW w:w="4126" w:type="dxa"/>
            <w:tcBorders>
              <w:top w:val="nil"/>
              <w:left w:val="nil"/>
              <w:bottom w:val="nil"/>
              <w:right w:val="nil"/>
            </w:tcBorders>
          </w:tcPr>
          <w:p w14:paraId="1B189FB2" w14:textId="77777777" w:rsidR="00673C4C" w:rsidRPr="00C95D48" w:rsidRDefault="00673C4C">
            <w:pPr>
              <w:jc w:val="both"/>
              <w:rPr>
                <w:rtl/>
              </w:rPr>
            </w:pPr>
          </w:p>
        </w:tc>
        <w:tc>
          <w:tcPr>
            <w:tcW w:w="3771" w:type="dxa"/>
            <w:tcBorders>
              <w:top w:val="nil"/>
              <w:left w:val="nil"/>
              <w:bottom w:val="nil"/>
              <w:right w:val="nil"/>
            </w:tcBorders>
          </w:tcPr>
          <w:p w14:paraId="1AB32158" w14:textId="77777777" w:rsidR="00673C4C" w:rsidRPr="00C95D48" w:rsidRDefault="00673C4C">
            <w:pPr>
              <w:jc w:val="right"/>
              <w:rPr>
                <w:rFonts w:ascii="Arial" w:hAnsi="Arial" w:cs="FrankRuehl"/>
                <w:sz w:val="28"/>
                <w:szCs w:val="28"/>
              </w:rPr>
            </w:pPr>
          </w:p>
        </w:tc>
      </w:tr>
    </w:tbl>
    <w:p w14:paraId="22AECAC4" w14:textId="77777777" w:rsidR="00673C4C" w:rsidRPr="00C95D48" w:rsidRDefault="00673C4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73C4C" w14:paraId="5FE3A794" w14:textId="77777777">
        <w:trPr>
          <w:trHeight w:val="355"/>
          <w:jc w:val="center"/>
        </w:trPr>
        <w:tc>
          <w:tcPr>
            <w:tcW w:w="8820" w:type="dxa"/>
            <w:tcBorders>
              <w:top w:val="nil"/>
              <w:left w:val="nil"/>
              <w:bottom w:val="nil"/>
              <w:right w:val="nil"/>
            </w:tcBorders>
          </w:tcPr>
          <w:p w14:paraId="26A58670" w14:textId="77777777" w:rsidR="00C95D48" w:rsidRPr="00C95D48" w:rsidRDefault="00C95D48" w:rsidP="00C95D48">
            <w:pPr>
              <w:jc w:val="center"/>
              <w:rPr>
                <w:rFonts w:ascii="Arial" w:hAnsi="Arial" w:cs="FrankRuehl"/>
                <w:b/>
                <w:bCs/>
                <w:sz w:val="32"/>
                <w:szCs w:val="32"/>
                <w:u w:val="single"/>
                <w:rtl/>
              </w:rPr>
            </w:pPr>
            <w:bookmarkStart w:id="2" w:name="PsakDin" w:colFirst="0" w:colLast="0"/>
            <w:bookmarkEnd w:id="0"/>
            <w:r w:rsidRPr="00C95D48">
              <w:rPr>
                <w:rFonts w:ascii="Arial" w:hAnsi="Arial" w:cs="FrankRuehl"/>
                <w:b/>
                <w:bCs/>
                <w:sz w:val="32"/>
                <w:szCs w:val="32"/>
                <w:u w:val="single"/>
                <w:rtl/>
              </w:rPr>
              <w:t>גזר דין</w:t>
            </w:r>
          </w:p>
          <w:p w14:paraId="37234A3C" w14:textId="77777777" w:rsidR="00673C4C" w:rsidRPr="00C95D48" w:rsidRDefault="00673C4C" w:rsidP="00C95D48">
            <w:pPr>
              <w:jc w:val="center"/>
              <w:rPr>
                <w:rFonts w:ascii="Arial" w:hAnsi="Arial" w:cs="FrankRuehl"/>
                <w:bCs/>
                <w:sz w:val="32"/>
                <w:szCs w:val="32"/>
                <w:u w:val="single"/>
                <w:rtl/>
              </w:rPr>
            </w:pPr>
          </w:p>
        </w:tc>
      </w:tr>
      <w:bookmarkEnd w:id="2"/>
    </w:tbl>
    <w:p w14:paraId="3BA0B30E" w14:textId="77777777" w:rsidR="00673C4C" w:rsidRDefault="00673C4C">
      <w:pPr>
        <w:rPr>
          <w:rFonts w:ascii="Arial" w:hAnsi="Arial"/>
          <w:rtl/>
        </w:rPr>
      </w:pPr>
    </w:p>
    <w:p w14:paraId="1F01F535" w14:textId="77777777" w:rsidR="00673C4C" w:rsidRDefault="00673C4C">
      <w:pPr>
        <w:rPr>
          <w:rFonts w:ascii="Arial" w:hAnsi="Arial"/>
          <w:rtl/>
        </w:rPr>
      </w:pPr>
    </w:p>
    <w:p w14:paraId="2928B2EB" w14:textId="77777777" w:rsidR="00673C4C" w:rsidRDefault="00673C4C">
      <w:pPr>
        <w:rPr>
          <w:rtl/>
        </w:rPr>
      </w:pPr>
    </w:p>
    <w:p w14:paraId="1964B1D9" w14:textId="77777777" w:rsidR="00673C4C" w:rsidRDefault="00C95D48">
      <w:pPr>
        <w:spacing w:line="360" w:lineRule="auto"/>
        <w:jc w:val="both"/>
      </w:pPr>
      <w:bookmarkStart w:id="3" w:name="ABSTRACT_START"/>
      <w:bookmarkEnd w:id="3"/>
      <w:r>
        <w:rPr>
          <w:rFonts w:hint="cs"/>
          <w:rtl/>
        </w:rPr>
        <w:t>הנאשם הודה במסגרת הסדר טיעון בכתב אישום מתוקן בו הורשע בעבירה של סחר בסם מסוכן בצוותא, ובסיוע לסחר בסם.</w:t>
      </w:r>
    </w:p>
    <w:p w14:paraId="47078874" w14:textId="77777777" w:rsidR="00673C4C" w:rsidRDefault="00673C4C">
      <w:pPr>
        <w:spacing w:line="360" w:lineRule="auto"/>
        <w:jc w:val="both"/>
        <w:rPr>
          <w:rtl/>
        </w:rPr>
      </w:pPr>
      <w:bookmarkStart w:id="4" w:name="ABSTRACT_END"/>
      <w:bookmarkEnd w:id="4"/>
    </w:p>
    <w:p w14:paraId="070AB3F1" w14:textId="77777777" w:rsidR="00673C4C" w:rsidRDefault="00C95D48">
      <w:pPr>
        <w:spacing w:line="360" w:lineRule="auto"/>
        <w:jc w:val="both"/>
        <w:rPr>
          <w:rtl/>
        </w:rPr>
      </w:pPr>
      <w:r>
        <w:rPr>
          <w:rFonts w:hint="cs"/>
          <w:rtl/>
        </w:rPr>
        <w:t>מעובדות כתב האישום עולה כי בשני מועדים שונים נוצר קשר בין הנאשם לבין סוכנת משטרתית כאשר באחד המועדים מכר לה הנאשם סם מסוג חשיש במשקל של 9.4 ג' נטו בתמורה ל-500 ₪ וכעבור יומיים סייע לסחר בסם מסוג חשיש במשקל של 7.25 ג'.</w:t>
      </w:r>
    </w:p>
    <w:p w14:paraId="40A5EA4F" w14:textId="77777777" w:rsidR="00673C4C" w:rsidRDefault="00673C4C">
      <w:pPr>
        <w:spacing w:line="360" w:lineRule="auto"/>
        <w:jc w:val="both"/>
        <w:rPr>
          <w:rtl/>
        </w:rPr>
      </w:pPr>
    </w:p>
    <w:p w14:paraId="381AB6A9" w14:textId="77777777" w:rsidR="00673C4C" w:rsidRDefault="00C95D48">
      <w:pPr>
        <w:spacing w:line="360" w:lineRule="auto"/>
        <w:jc w:val="both"/>
        <w:rPr>
          <w:rtl/>
        </w:rPr>
      </w:pPr>
      <w:r>
        <w:rPr>
          <w:rFonts w:hint="cs"/>
          <w:rtl/>
        </w:rPr>
        <w:t xml:space="preserve">במסגרת הפרשייה, הוגשו מספר כתבי אישום וככלל ניתן לומר כי עונש המאסר לו עותרים הצדדים נמצא ברף הנמוך. </w:t>
      </w:r>
    </w:p>
    <w:p w14:paraId="73DE42B0" w14:textId="77777777" w:rsidR="00673C4C" w:rsidRDefault="00673C4C">
      <w:pPr>
        <w:spacing w:line="360" w:lineRule="auto"/>
        <w:jc w:val="both"/>
        <w:rPr>
          <w:rtl/>
        </w:rPr>
      </w:pPr>
    </w:p>
    <w:p w14:paraId="30B15D37" w14:textId="77777777" w:rsidR="00673C4C" w:rsidRDefault="00C95D48">
      <w:pPr>
        <w:spacing w:line="360" w:lineRule="auto"/>
        <w:jc w:val="both"/>
        <w:rPr>
          <w:rtl/>
        </w:rPr>
      </w:pPr>
      <w:r>
        <w:rPr>
          <w:rFonts w:hint="cs"/>
          <w:rtl/>
        </w:rPr>
        <w:t>במסגרת שיקוליהם, שקלה המאשימה את העובדה כי עברו של הנאשם הינו עבר ישן יחסית ואינו בעבירות של סחר בסם, את קבלת האחריות על ידו ואת העובדה כי גם להשקפתם לא היה הנאשם הדומיננטי בשרשרת הסחר.</w:t>
      </w:r>
    </w:p>
    <w:p w14:paraId="1F51C373" w14:textId="77777777" w:rsidR="00673C4C" w:rsidRDefault="00673C4C">
      <w:pPr>
        <w:spacing w:line="360" w:lineRule="auto"/>
        <w:jc w:val="both"/>
        <w:rPr>
          <w:rtl/>
        </w:rPr>
      </w:pPr>
    </w:p>
    <w:p w14:paraId="1EC3DCA9" w14:textId="77777777" w:rsidR="00673C4C" w:rsidRDefault="00C95D48">
      <w:pPr>
        <w:spacing w:line="360" w:lineRule="auto"/>
        <w:jc w:val="both"/>
        <w:rPr>
          <w:rtl/>
        </w:rPr>
      </w:pPr>
      <w:r>
        <w:rPr>
          <w:rFonts w:hint="cs"/>
          <w:rtl/>
        </w:rPr>
        <w:t xml:space="preserve">כתב האישום תוקן לקולא ונוכח </w:t>
      </w:r>
      <w:bookmarkStart w:id="5" w:name="_GoBack"/>
      <w:bookmarkEnd w:id="5"/>
      <w:r>
        <w:rPr>
          <w:rFonts w:hint="cs"/>
          <w:rtl/>
        </w:rPr>
        <w:t>מכלול הנסיבות המפורט בשיקולי המאשימה אני מוצאת כי ההסדר ראוי אף כי כאמור נוטה לקולא ועל כן אכבדו.</w:t>
      </w:r>
    </w:p>
    <w:p w14:paraId="5AF4F69E" w14:textId="77777777" w:rsidR="00673C4C" w:rsidRDefault="00673C4C">
      <w:pPr>
        <w:spacing w:line="360" w:lineRule="auto"/>
        <w:jc w:val="both"/>
        <w:rPr>
          <w:rtl/>
        </w:rPr>
      </w:pPr>
    </w:p>
    <w:p w14:paraId="02A5E039" w14:textId="77777777" w:rsidR="00673C4C" w:rsidRDefault="00C95D48">
      <w:pPr>
        <w:spacing w:line="360" w:lineRule="auto"/>
        <w:jc w:val="both"/>
        <w:rPr>
          <w:rtl/>
        </w:rPr>
      </w:pPr>
      <w:r>
        <w:rPr>
          <w:rFonts w:hint="cs"/>
          <w:rtl/>
        </w:rPr>
        <w:t>באשר לעתירת המאשימה להטלת קנס על הנאשם, הרי שאכן עבירות הסחר נעשות למטרה כלכלית ומשום כך ראוי להעניש את הנאשם ולפגוע גם בכיסו.</w:t>
      </w:r>
    </w:p>
    <w:p w14:paraId="30978F80" w14:textId="77777777" w:rsidR="00673C4C" w:rsidRDefault="00673C4C">
      <w:pPr>
        <w:spacing w:line="360" w:lineRule="auto"/>
        <w:jc w:val="both"/>
        <w:rPr>
          <w:rtl/>
        </w:rPr>
      </w:pPr>
    </w:p>
    <w:p w14:paraId="4168DC19" w14:textId="77777777" w:rsidR="00673C4C" w:rsidRDefault="00C95D48">
      <w:pPr>
        <w:spacing w:line="360" w:lineRule="auto"/>
        <w:jc w:val="both"/>
        <w:rPr>
          <w:rtl/>
        </w:rPr>
      </w:pPr>
      <w:r>
        <w:rPr>
          <w:rFonts w:hint="cs"/>
          <w:rtl/>
        </w:rPr>
        <w:t>יחד עם זאת, נוכח טיעוני ב"כ הנאשם לפניי בדבר מצבו הבריאותי והכלכלי, יהא רכיב זה מתון ולא אמצה עמו את הדין.</w:t>
      </w:r>
    </w:p>
    <w:p w14:paraId="6ED07735" w14:textId="77777777" w:rsidR="00673C4C" w:rsidRDefault="00673C4C">
      <w:pPr>
        <w:spacing w:line="360" w:lineRule="auto"/>
        <w:jc w:val="both"/>
        <w:rPr>
          <w:rtl/>
        </w:rPr>
      </w:pPr>
    </w:p>
    <w:p w14:paraId="4E7A1B13" w14:textId="77777777" w:rsidR="00673C4C" w:rsidRDefault="00C95D48">
      <w:pPr>
        <w:spacing w:line="360" w:lineRule="auto"/>
        <w:jc w:val="both"/>
        <w:rPr>
          <w:bCs/>
          <w:u w:val="single"/>
          <w:rtl/>
        </w:rPr>
      </w:pPr>
      <w:r>
        <w:rPr>
          <w:rFonts w:hint="cs"/>
          <w:bCs/>
          <w:u w:val="single"/>
          <w:rtl/>
        </w:rPr>
        <w:t>אשר על כן אני מטילה על הנאשם את העונשים הבאים:</w:t>
      </w:r>
    </w:p>
    <w:p w14:paraId="3D6D7441" w14:textId="77777777" w:rsidR="00673C4C" w:rsidRDefault="00673C4C">
      <w:pPr>
        <w:spacing w:line="360" w:lineRule="auto"/>
        <w:jc w:val="both"/>
        <w:rPr>
          <w:rtl/>
        </w:rPr>
      </w:pPr>
    </w:p>
    <w:p w14:paraId="2B11BEFA" w14:textId="77777777" w:rsidR="00673C4C" w:rsidRDefault="00C95D48">
      <w:pPr>
        <w:spacing w:line="360" w:lineRule="auto"/>
        <w:jc w:val="both"/>
        <w:rPr>
          <w:rtl/>
        </w:rPr>
      </w:pPr>
      <w:r>
        <w:rPr>
          <w:rFonts w:hint="cs"/>
          <w:rtl/>
        </w:rPr>
        <w:t>1.</w:t>
      </w:r>
      <w:r>
        <w:rPr>
          <w:rFonts w:hint="cs"/>
          <w:rtl/>
        </w:rPr>
        <w:tab/>
        <w:t>8 חודשי מאסר בפועל מתאריך 1.5.15.</w:t>
      </w:r>
    </w:p>
    <w:p w14:paraId="62D83CBB" w14:textId="77777777" w:rsidR="00673C4C" w:rsidRDefault="00C95D48">
      <w:pPr>
        <w:spacing w:line="360" w:lineRule="auto"/>
        <w:jc w:val="both"/>
        <w:rPr>
          <w:rtl/>
        </w:rPr>
      </w:pPr>
      <w:r>
        <w:rPr>
          <w:rFonts w:hint="cs"/>
          <w:rtl/>
        </w:rPr>
        <w:tab/>
        <w:t>מתקופת המאסר ינוכו ימי מעצרו 9.6.14 עד 12.6.14.</w:t>
      </w:r>
    </w:p>
    <w:p w14:paraId="1C9ECFD1" w14:textId="77777777" w:rsidR="00673C4C" w:rsidRDefault="00673C4C">
      <w:pPr>
        <w:spacing w:line="360" w:lineRule="auto"/>
        <w:jc w:val="both"/>
        <w:rPr>
          <w:rtl/>
        </w:rPr>
      </w:pPr>
    </w:p>
    <w:p w14:paraId="13973E66" w14:textId="77777777" w:rsidR="00673C4C" w:rsidRDefault="00C95D48">
      <w:pPr>
        <w:spacing w:line="360" w:lineRule="auto"/>
        <w:ind w:left="720" w:hanging="720"/>
        <w:jc w:val="both"/>
        <w:rPr>
          <w:rtl/>
        </w:rPr>
      </w:pPr>
      <w:r>
        <w:rPr>
          <w:rFonts w:hint="cs"/>
          <w:rtl/>
        </w:rPr>
        <w:t>2.</w:t>
      </w:r>
      <w:r>
        <w:rPr>
          <w:rFonts w:hint="cs"/>
          <w:rtl/>
        </w:rPr>
        <w:tab/>
        <w:t>6 חודשי מאסר על תנאי למשך 3 שנים ובלבד שלא יעבור עבירה מסוג עוון על פקודת הסמים.</w:t>
      </w:r>
    </w:p>
    <w:p w14:paraId="2C418EBF" w14:textId="77777777" w:rsidR="00673C4C" w:rsidRDefault="00673C4C">
      <w:pPr>
        <w:spacing w:line="360" w:lineRule="auto"/>
        <w:ind w:left="720" w:hanging="720"/>
        <w:jc w:val="both"/>
        <w:rPr>
          <w:rtl/>
        </w:rPr>
      </w:pPr>
    </w:p>
    <w:p w14:paraId="6A0DF7FF" w14:textId="77777777" w:rsidR="00673C4C" w:rsidRDefault="00C95D48">
      <w:pPr>
        <w:spacing w:line="360" w:lineRule="auto"/>
        <w:ind w:left="720" w:hanging="720"/>
        <w:jc w:val="both"/>
        <w:rPr>
          <w:rtl/>
        </w:rPr>
      </w:pPr>
      <w:r>
        <w:rPr>
          <w:rFonts w:hint="cs"/>
          <w:rtl/>
        </w:rPr>
        <w:t>3.</w:t>
      </w:r>
      <w:r>
        <w:rPr>
          <w:rFonts w:hint="cs"/>
          <w:rtl/>
        </w:rPr>
        <w:tab/>
        <w:t>10 חודשי מאסר על תנאי למשך 3 שנים ובלבד שלא יעבור עבירה מסוג פשע על פקודת הסמים.</w:t>
      </w:r>
    </w:p>
    <w:p w14:paraId="34EFDDD6" w14:textId="77777777" w:rsidR="00673C4C" w:rsidRDefault="00673C4C">
      <w:pPr>
        <w:spacing w:line="360" w:lineRule="auto"/>
        <w:ind w:left="720" w:hanging="720"/>
        <w:jc w:val="both"/>
        <w:rPr>
          <w:rtl/>
        </w:rPr>
      </w:pPr>
    </w:p>
    <w:p w14:paraId="711E194E" w14:textId="77777777" w:rsidR="00673C4C" w:rsidRDefault="00C95D48">
      <w:pPr>
        <w:spacing w:line="360" w:lineRule="auto"/>
        <w:ind w:left="720" w:hanging="720"/>
        <w:jc w:val="both"/>
        <w:rPr>
          <w:rtl/>
        </w:rPr>
      </w:pPr>
      <w:r>
        <w:rPr>
          <w:rFonts w:hint="cs"/>
          <w:rtl/>
        </w:rPr>
        <w:tab/>
        <w:t>מובהר כי האבחנה בין עבירות מסוג פשע לעוון נועדה להקל עם הנאשם וכי הוא לא ירצה בגין הפעלת המאסרים המותנים למעלה מ-10 חודשי מאסר.</w:t>
      </w:r>
    </w:p>
    <w:p w14:paraId="2ABDB8E1" w14:textId="77777777" w:rsidR="00673C4C" w:rsidRDefault="00673C4C">
      <w:pPr>
        <w:spacing w:line="360" w:lineRule="auto"/>
        <w:ind w:left="720" w:hanging="720"/>
        <w:jc w:val="both"/>
        <w:rPr>
          <w:rtl/>
        </w:rPr>
      </w:pPr>
    </w:p>
    <w:p w14:paraId="4B6A46CF" w14:textId="77777777" w:rsidR="00673C4C" w:rsidRDefault="00C95D48">
      <w:pPr>
        <w:spacing w:line="360" w:lineRule="auto"/>
        <w:ind w:left="720" w:hanging="720"/>
        <w:jc w:val="both"/>
        <w:rPr>
          <w:rtl/>
        </w:rPr>
      </w:pPr>
      <w:r>
        <w:rPr>
          <w:rFonts w:hint="cs"/>
          <w:rtl/>
        </w:rPr>
        <w:tab/>
        <w:t>המאסרים על תנאי יחולו מהיום ועד מועד התייצבות הנאשם למאסרו ולאחר מכן ממועד שחרורו מהמאסר.</w:t>
      </w:r>
    </w:p>
    <w:p w14:paraId="472B6072" w14:textId="77777777" w:rsidR="00673C4C" w:rsidRDefault="00673C4C">
      <w:pPr>
        <w:spacing w:line="360" w:lineRule="auto"/>
        <w:ind w:left="720" w:hanging="720"/>
        <w:jc w:val="both"/>
        <w:rPr>
          <w:rtl/>
        </w:rPr>
      </w:pPr>
    </w:p>
    <w:p w14:paraId="661FC8CF" w14:textId="77777777" w:rsidR="00673C4C" w:rsidRDefault="00C95D48">
      <w:pPr>
        <w:spacing w:line="360" w:lineRule="auto"/>
        <w:ind w:left="720" w:hanging="720"/>
        <w:jc w:val="both"/>
        <w:rPr>
          <w:rtl/>
        </w:rPr>
      </w:pPr>
      <w:r>
        <w:rPr>
          <w:rFonts w:hint="cs"/>
          <w:rtl/>
        </w:rPr>
        <w:t>4.</w:t>
      </w:r>
      <w:r>
        <w:rPr>
          <w:rFonts w:hint="cs"/>
          <w:rtl/>
        </w:rPr>
        <w:tab/>
        <w:t>קנס בגובה 500 ₪ או 5 ימי מאסר תמורתו.</w:t>
      </w:r>
    </w:p>
    <w:p w14:paraId="6C678D68" w14:textId="77777777" w:rsidR="00673C4C" w:rsidRDefault="00C95D48">
      <w:pPr>
        <w:spacing w:line="360" w:lineRule="auto"/>
        <w:ind w:left="720" w:hanging="720"/>
        <w:jc w:val="both"/>
        <w:rPr>
          <w:rtl/>
        </w:rPr>
      </w:pPr>
      <w:r>
        <w:rPr>
          <w:rFonts w:hint="cs"/>
          <w:rtl/>
        </w:rPr>
        <w:tab/>
        <w:t>הקנס ישולם עד 5.5.15.</w:t>
      </w:r>
    </w:p>
    <w:p w14:paraId="5BA8B150" w14:textId="77777777" w:rsidR="00673C4C" w:rsidRDefault="00673C4C">
      <w:pPr>
        <w:spacing w:line="360" w:lineRule="auto"/>
        <w:ind w:left="720" w:hanging="720"/>
        <w:jc w:val="both"/>
        <w:rPr>
          <w:rtl/>
        </w:rPr>
      </w:pPr>
    </w:p>
    <w:p w14:paraId="71A71E81" w14:textId="77777777" w:rsidR="00673C4C" w:rsidRDefault="00C95D48">
      <w:pPr>
        <w:spacing w:line="360" w:lineRule="auto"/>
        <w:ind w:left="720" w:hanging="720"/>
        <w:jc w:val="both"/>
        <w:rPr>
          <w:rtl/>
        </w:rPr>
      </w:pPr>
      <w:r>
        <w:rPr>
          <w:rFonts w:hint="cs"/>
          <w:rtl/>
        </w:rPr>
        <w:t>בהסכמת ב"כ הנאשם ניתן יהא לקזז את הקנס מהפיקדון לאחר התייצבות הנאשם למאסרו.</w:t>
      </w:r>
    </w:p>
    <w:p w14:paraId="334A2FE7" w14:textId="77777777" w:rsidR="00673C4C" w:rsidRDefault="00673C4C">
      <w:pPr>
        <w:spacing w:line="360" w:lineRule="auto"/>
        <w:ind w:left="720" w:hanging="720"/>
        <w:jc w:val="both"/>
        <w:rPr>
          <w:rtl/>
        </w:rPr>
      </w:pPr>
    </w:p>
    <w:p w14:paraId="401C8044" w14:textId="77777777" w:rsidR="00673C4C" w:rsidRDefault="00C95D48">
      <w:pPr>
        <w:spacing w:line="360" w:lineRule="auto"/>
        <w:ind w:left="720" w:hanging="720"/>
        <w:jc w:val="both"/>
        <w:rPr>
          <w:rtl/>
        </w:rPr>
      </w:pPr>
      <w:r>
        <w:rPr>
          <w:rFonts w:hint="cs"/>
          <w:rtl/>
        </w:rPr>
        <w:t>הסמים יושמדו בהתאם לשיקול דעת קצין משטרה לאחר סיום הפרשייה.</w:t>
      </w:r>
    </w:p>
    <w:p w14:paraId="20719842" w14:textId="77777777" w:rsidR="00673C4C" w:rsidRDefault="00C95D48">
      <w:pPr>
        <w:spacing w:line="360" w:lineRule="auto"/>
        <w:ind w:left="720" w:hanging="720"/>
        <w:jc w:val="both"/>
        <w:rPr>
          <w:rtl/>
        </w:rPr>
      </w:pPr>
      <w:r>
        <w:rPr>
          <w:rFonts w:hint="cs"/>
          <w:rtl/>
        </w:rPr>
        <w:t>זכות ערעור לבית המשפט המחוזי כחוק.</w:t>
      </w:r>
    </w:p>
    <w:p w14:paraId="40EAD080" w14:textId="77777777" w:rsidR="00673C4C" w:rsidRDefault="00673C4C">
      <w:pPr>
        <w:rPr>
          <w:rtl/>
        </w:rPr>
      </w:pPr>
    </w:p>
    <w:p w14:paraId="0B4DA501" w14:textId="77777777" w:rsidR="00673C4C" w:rsidRPr="00C95D48" w:rsidRDefault="00C95D48">
      <w:pPr>
        <w:rPr>
          <w:color w:val="FFFFFF"/>
          <w:sz w:val="2"/>
          <w:szCs w:val="2"/>
          <w:rtl/>
        </w:rPr>
      </w:pPr>
      <w:r w:rsidRPr="00C95D48">
        <w:rPr>
          <w:color w:val="FFFFFF"/>
          <w:sz w:val="2"/>
          <w:szCs w:val="2"/>
          <w:rtl/>
        </w:rPr>
        <w:t>5129371</w:t>
      </w:r>
    </w:p>
    <w:p w14:paraId="3CBFDD6C" w14:textId="77777777" w:rsidR="00673C4C" w:rsidRDefault="00C95D48">
      <w:pPr>
        <w:rPr>
          <w:rFonts w:cs="FrankRuehl"/>
          <w:sz w:val="28"/>
          <w:szCs w:val="28"/>
          <w:rtl/>
        </w:rPr>
      </w:pPr>
      <w:r w:rsidRPr="00C95D48">
        <w:rPr>
          <w:rFonts w:ascii="Arial" w:hAnsi="Arial"/>
          <w:color w:val="FFFFFF"/>
          <w:sz w:val="2"/>
          <w:szCs w:val="2"/>
          <w:rtl/>
        </w:rPr>
        <w:t>54678313</w:t>
      </w:r>
      <w:r>
        <w:rPr>
          <w:rFonts w:ascii="Arial" w:hAnsi="Arial"/>
          <w:rtl/>
        </w:rPr>
        <w:t xml:space="preserve">ניתן היום,  ה' ניסן תשע"ה, 25 מרץ 2015, בהעדר הצדדים. </w:t>
      </w:r>
    </w:p>
    <w:p w14:paraId="279E4BB5" w14:textId="77777777" w:rsidR="00673C4C" w:rsidRDefault="00C95D4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ECB1F90" w14:textId="77777777" w:rsidR="00C95D48" w:rsidRPr="00C95D48" w:rsidRDefault="00C95D48" w:rsidP="00C95D48">
      <w:pPr>
        <w:keepNext/>
        <w:rPr>
          <w:rFonts w:ascii="David" w:hAnsi="David"/>
          <w:color w:val="000000"/>
          <w:sz w:val="22"/>
          <w:szCs w:val="22"/>
          <w:rtl/>
        </w:rPr>
      </w:pPr>
      <w:r w:rsidRPr="00C95D48">
        <w:rPr>
          <w:rFonts w:ascii="David" w:hAnsi="David"/>
          <w:color w:val="000000"/>
          <w:sz w:val="22"/>
          <w:szCs w:val="22"/>
          <w:rtl/>
        </w:rPr>
        <w:t>אליאנא דניאלי 54678313</w:t>
      </w:r>
    </w:p>
    <w:p w14:paraId="5186DC16" w14:textId="77777777" w:rsidR="00C95D48" w:rsidRDefault="00C95D48" w:rsidP="00C95D48">
      <w:r w:rsidRPr="00C95D48">
        <w:rPr>
          <w:color w:val="000000"/>
          <w:rtl/>
        </w:rPr>
        <w:t>נוסח מסמך זה כפוף לשינויי ניסוח ועריכה</w:t>
      </w:r>
    </w:p>
    <w:p w14:paraId="3DB60CBD" w14:textId="77777777" w:rsidR="00C95D48" w:rsidRDefault="00C95D48" w:rsidP="00C95D48">
      <w:pPr>
        <w:rPr>
          <w:rtl/>
        </w:rPr>
      </w:pPr>
    </w:p>
    <w:p w14:paraId="0C1372D9" w14:textId="77777777" w:rsidR="00C95D48" w:rsidRDefault="00C95D48" w:rsidP="00C95D48">
      <w:pPr>
        <w:jc w:val="center"/>
        <w:rPr>
          <w:color w:val="0000FF"/>
          <w:u w:val="single"/>
        </w:rPr>
      </w:pPr>
      <w:hyperlink r:id="rId6" w:history="1">
        <w:r>
          <w:rPr>
            <w:color w:val="0000FF"/>
            <w:u w:val="single"/>
            <w:rtl/>
          </w:rPr>
          <w:t>בעניין עריכה ושינויים במסמכי פסיקה, חקיקה ועוד באתר נבו – הקש כאן</w:t>
        </w:r>
      </w:hyperlink>
    </w:p>
    <w:p w14:paraId="6129AD8C" w14:textId="77777777" w:rsidR="00673C4C" w:rsidRPr="00C95D48" w:rsidRDefault="00673C4C" w:rsidP="00C95D48">
      <w:pPr>
        <w:jc w:val="center"/>
        <w:rPr>
          <w:color w:val="0000FF"/>
          <w:u w:val="single"/>
        </w:rPr>
      </w:pPr>
    </w:p>
    <w:sectPr w:rsidR="00673C4C" w:rsidRPr="00C95D48" w:rsidSect="00C95D48">
      <w:headerReference w:type="even" r:id="rId7"/>
      <w:headerReference w:type="default" r:id="rId8"/>
      <w:footerReference w:type="even" r:id="rId9"/>
      <w:footerReference w:type="default" r:id="rId1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7A921" w14:textId="77777777" w:rsidR="000E25A4" w:rsidRPr="009F665F" w:rsidRDefault="000E25A4">
      <w:pPr>
        <w:rPr>
          <w:rFonts w:cs="Arial"/>
          <w:szCs w:val="20"/>
        </w:rPr>
      </w:pPr>
      <w:r>
        <w:separator/>
      </w:r>
    </w:p>
  </w:endnote>
  <w:endnote w:type="continuationSeparator" w:id="0">
    <w:p w14:paraId="6F1225C8" w14:textId="77777777" w:rsidR="000E25A4" w:rsidRPr="009F665F" w:rsidRDefault="000E25A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A6F89" w14:textId="77777777" w:rsidR="000E25A4" w:rsidRDefault="000E25A4" w:rsidP="00C95D4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5435A579" w14:textId="77777777" w:rsidR="000E25A4" w:rsidRPr="00C95D48" w:rsidRDefault="000E25A4" w:rsidP="00C95D48">
    <w:pPr>
      <w:pStyle w:val="a4"/>
      <w:pBdr>
        <w:top w:val="single" w:sz="4" w:space="1" w:color="auto"/>
        <w:between w:val="single" w:sz="4" w:space="0" w:color="auto"/>
      </w:pBdr>
      <w:spacing w:after="60"/>
      <w:jc w:val="center"/>
      <w:rPr>
        <w:rFonts w:ascii="FrankRuehl" w:hAnsi="FrankRuehl" w:cs="FrankRuehl"/>
        <w:color w:val="000000"/>
      </w:rPr>
    </w:pPr>
    <w:r w:rsidRPr="00C95D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AF971" w14:textId="77777777" w:rsidR="000E25A4" w:rsidRDefault="000E25A4" w:rsidP="00C95D4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1158">
      <w:rPr>
        <w:rFonts w:ascii="FrankRuehl" w:hAnsi="FrankRuehl" w:cs="FrankRuehl"/>
        <w:noProof/>
        <w:rtl/>
      </w:rPr>
      <w:t>1</w:t>
    </w:r>
    <w:r>
      <w:rPr>
        <w:rFonts w:ascii="FrankRuehl" w:hAnsi="FrankRuehl" w:cs="FrankRuehl"/>
        <w:rtl/>
      </w:rPr>
      <w:fldChar w:fldCharType="end"/>
    </w:r>
  </w:p>
  <w:p w14:paraId="02B059B1" w14:textId="77777777" w:rsidR="000E25A4" w:rsidRPr="00C95D48" w:rsidRDefault="000E25A4" w:rsidP="00C95D48">
    <w:pPr>
      <w:pStyle w:val="a4"/>
      <w:pBdr>
        <w:top w:val="single" w:sz="4" w:space="1" w:color="auto"/>
        <w:between w:val="single" w:sz="4" w:space="0" w:color="auto"/>
      </w:pBdr>
      <w:spacing w:after="60"/>
      <w:jc w:val="center"/>
      <w:rPr>
        <w:rFonts w:ascii="FrankRuehl" w:hAnsi="FrankRuehl" w:cs="FrankRuehl"/>
        <w:color w:val="000000"/>
      </w:rPr>
    </w:pPr>
    <w:r w:rsidRPr="00C95D48">
      <w:rPr>
        <w:rFonts w:ascii="FrankRuehl" w:hAnsi="FrankRuehl" w:cs="FrankRuehl"/>
        <w:color w:val="000000"/>
      </w:rPr>
      <w:pict w14:anchorId="0E7CE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C5B81" w14:textId="77777777" w:rsidR="000E25A4" w:rsidRPr="009F665F" w:rsidRDefault="000E25A4">
      <w:pPr>
        <w:rPr>
          <w:rFonts w:cs="Arial"/>
          <w:szCs w:val="20"/>
        </w:rPr>
      </w:pPr>
      <w:r>
        <w:separator/>
      </w:r>
    </w:p>
  </w:footnote>
  <w:footnote w:type="continuationSeparator" w:id="0">
    <w:p w14:paraId="6F3DCB8A" w14:textId="77777777" w:rsidR="000E25A4" w:rsidRPr="009F665F" w:rsidRDefault="000E25A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8E11C" w14:textId="77777777" w:rsidR="000E25A4" w:rsidRPr="00C95D48" w:rsidRDefault="000E25A4" w:rsidP="00C95D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36083-06-14</w:t>
    </w:r>
    <w:r>
      <w:rPr>
        <w:rFonts w:ascii="David" w:hAnsi="David"/>
        <w:color w:val="000000"/>
        <w:sz w:val="22"/>
        <w:szCs w:val="22"/>
        <w:rtl/>
      </w:rPr>
      <w:tab/>
      <w:t xml:space="preserve"> מדינת ישראל נ' נור בשארה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B67B5" w14:textId="77777777" w:rsidR="000E25A4" w:rsidRPr="00C95D48" w:rsidRDefault="000E25A4" w:rsidP="00C95D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36083-06-14</w:t>
    </w:r>
    <w:r>
      <w:rPr>
        <w:rFonts w:ascii="David" w:hAnsi="David"/>
        <w:color w:val="000000"/>
        <w:sz w:val="22"/>
        <w:szCs w:val="22"/>
        <w:rtl/>
      </w:rPr>
      <w:tab/>
      <w:t xml:space="preserve"> מדינת ישראל נ' נור בשארה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3C4C"/>
    <w:rsid w:val="000307CA"/>
    <w:rsid w:val="000B1158"/>
    <w:rsid w:val="000D4616"/>
    <w:rsid w:val="000E25A4"/>
    <w:rsid w:val="005C5840"/>
    <w:rsid w:val="00673C4C"/>
    <w:rsid w:val="00C95D48"/>
    <w:rsid w:val="00CD52D2"/>
    <w:rsid w:val="00FA7C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94AF4E"/>
  <w15:chartTrackingRefBased/>
  <w15:docId w15:val="{0448BEAA-FCFA-491D-8D49-327F0A6B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3C4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73C4C"/>
    <w:pPr>
      <w:tabs>
        <w:tab w:val="center" w:pos="4153"/>
        <w:tab w:val="right" w:pos="8306"/>
      </w:tabs>
    </w:pPr>
  </w:style>
  <w:style w:type="paragraph" w:styleId="a4">
    <w:name w:val="footer"/>
    <w:basedOn w:val="a"/>
    <w:rsid w:val="00673C4C"/>
    <w:pPr>
      <w:tabs>
        <w:tab w:val="center" w:pos="4153"/>
        <w:tab w:val="right" w:pos="8306"/>
      </w:tabs>
    </w:pPr>
  </w:style>
  <w:style w:type="character" w:styleId="a5">
    <w:name w:val="page number"/>
    <w:basedOn w:val="a0"/>
    <w:rsid w:val="00673C4C"/>
  </w:style>
  <w:style w:type="character" w:styleId="Hyperlink">
    <w:name w:val="Hyperlink"/>
    <w:basedOn w:val="a0"/>
    <w:rsid w:val="00C95D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2200</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36083</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נור בשארה</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20150325</vt:lpwstr>
  </property>
  <property fmtid="{D5CDD505-2E9C-101B-9397-08002B2CF9AE}" pid="13" name="TYPE_N_DATE">
    <vt:lpwstr>38020150325</vt:lpwstr>
  </property>
  <property fmtid="{D5CDD505-2E9C-101B-9397-08002B2CF9AE}" pid="14" name="WORDNUMPAGES">
    <vt:lpwstr>3</vt:lpwstr>
  </property>
  <property fmtid="{D5CDD505-2E9C-101B-9397-08002B2CF9AE}" pid="15" name="TYPE_ABS_DATE">
    <vt:lpwstr>380020150325</vt:lpwstr>
  </property>
  <property fmtid="{D5CDD505-2E9C-101B-9397-08002B2CF9AE}" pid="16" name="ISABSTRACT">
    <vt:lpwstr>Y</vt:lpwstr>
  </property>
</Properties>
</file>