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76549" w:rsidRPr="00945DCB" w14:paraId="01D6BE38" w14:textId="77777777">
        <w:trPr>
          <w:trHeight w:hRule="exact" w:val="418"/>
          <w:jc w:val="center"/>
        </w:trPr>
        <w:tc>
          <w:tcPr>
            <w:tcW w:w="8720" w:type="dxa"/>
            <w:gridSpan w:val="3"/>
          </w:tcPr>
          <w:p w14:paraId="6E670925" w14:textId="77777777" w:rsidR="00176549" w:rsidRPr="00945DCB" w:rsidRDefault="00945DCB">
            <w:pPr>
              <w:pStyle w:val="a4"/>
              <w:tabs>
                <w:tab w:val="clear" w:pos="8306"/>
              </w:tabs>
              <w:jc w:val="center"/>
              <w:rPr>
                <w:rFonts w:ascii="Tahoma" w:hAnsi="Tahoma" w:cs="Tahoma"/>
                <w:b/>
                <w:bCs/>
                <w:color w:val="000080"/>
                <w:sz w:val="20"/>
                <w:szCs w:val="20"/>
                <w:rtl/>
              </w:rPr>
            </w:pPr>
            <w:bookmarkStart w:id="0" w:name="LastJudge"/>
            <w:r w:rsidRPr="00945DCB">
              <w:rPr>
                <w:rFonts w:ascii="Tahoma" w:hAnsi="Tahoma" w:cs="Tahoma" w:hint="cs"/>
                <w:b/>
                <w:bCs/>
                <w:color w:val="000080"/>
                <w:sz w:val="20"/>
                <w:szCs w:val="20"/>
                <w:rtl/>
              </w:rPr>
              <w:t>בתי המשפט</w:t>
            </w:r>
          </w:p>
        </w:tc>
      </w:tr>
      <w:tr w:rsidR="00176549" w:rsidRPr="00945DCB" w14:paraId="08B8718F" w14:textId="77777777">
        <w:trPr>
          <w:trHeight w:val="709"/>
          <w:jc w:val="center"/>
        </w:trPr>
        <w:tc>
          <w:tcPr>
            <w:tcW w:w="4805" w:type="dxa"/>
          </w:tcPr>
          <w:p w14:paraId="264C09E4" w14:textId="77777777" w:rsidR="00176549" w:rsidRPr="00945DCB" w:rsidRDefault="00945DCB">
            <w:pPr>
              <w:rPr>
                <w:b/>
                <w:bCs/>
                <w:sz w:val="28"/>
                <w:szCs w:val="28"/>
                <w:rtl/>
              </w:rPr>
            </w:pPr>
            <w:r w:rsidRPr="00945DCB">
              <w:rPr>
                <w:rFonts w:hint="cs"/>
                <w:b/>
                <w:bCs/>
                <w:sz w:val="28"/>
                <w:szCs w:val="28"/>
                <w:rtl/>
              </w:rPr>
              <w:t>בית משפט השלום קריית גת</w:t>
            </w:r>
          </w:p>
        </w:tc>
        <w:tc>
          <w:tcPr>
            <w:tcW w:w="236" w:type="dxa"/>
            <w:vMerge w:val="restart"/>
          </w:tcPr>
          <w:p w14:paraId="4E24355D" w14:textId="77777777" w:rsidR="00176549" w:rsidRPr="00945DCB" w:rsidRDefault="00176549">
            <w:pPr>
              <w:pStyle w:val="a4"/>
              <w:jc w:val="right"/>
              <w:rPr>
                <w:b/>
                <w:bCs/>
                <w:sz w:val="28"/>
                <w:szCs w:val="28"/>
                <w:rtl/>
              </w:rPr>
            </w:pPr>
          </w:p>
        </w:tc>
        <w:tc>
          <w:tcPr>
            <w:tcW w:w="3679" w:type="dxa"/>
            <w:vMerge w:val="restart"/>
          </w:tcPr>
          <w:p w14:paraId="5E2010D7" w14:textId="77777777" w:rsidR="00176549" w:rsidRPr="00945DCB" w:rsidRDefault="00945DCB">
            <w:pPr>
              <w:jc w:val="right"/>
              <w:rPr>
                <w:b/>
                <w:bCs/>
                <w:sz w:val="28"/>
                <w:szCs w:val="28"/>
                <w:rtl/>
              </w:rPr>
            </w:pPr>
            <w:r w:rsidRPr="00945DCB">
              <w:rPr>
                <w:b/>
                <w:bCs/>
                <w:sz w:val="28"/>
                <w:szCs w:val="28"/>
                <w:rtl/>
              </w:rPr>
              <w:t>ת"פ</w:t>
            </w:r>
            <w:r w:rsidRPr="00945DCB">
              <w:rPr>
                <w:rFonts w:hint="cs"/>
                <w:b/>
                <w:bCs/>
                <w:sz w:val="28"/>
                <w:szCs w:val="28"/>
                <w:rtl/>
              </w:rPr>
              <w:t xml:space="preserve"> </w:t>
            </w:r>
            <w:r w:rsidRPr="00945DCB">
              <w:rPr>
                <w:b/>
                <w:bCs/>
                <w:sz w:val="28"/>
                <w:szCs w:val="28"/>
                <w:rtl/>
              </w:rPr>
              <w:t>49906-06-14</w:t>
            </w:r>
          </w:p>
          <w:p w14:paraId="0F330311" w14:textId="77777777" w:rsidR="00176549" w:rsidRPr="00945DCB" w:rsidRDefault="00176549">
            <w:pPr>
              <w:pStyle w:val="a4"/>
              <w:tabs>
                <w:tab w:val="clear" w:pos="4153"/>
              </w:tabs>
              <w:jc w:val="right"/>
              <w:rPr>
                <w:b/>
                <w:bCs/>
                <w:sz w:val="20"/>
                <w:szCs w:val="20"/>
                <w:rtl/>
              </w:rPr>
            </w:pPr>
          </w:p>
          <w:p w14:paraId="3309596D" w14:textId="77777777" w:rsidR="00176549" w:rsidRPr="00945DCB" w:rsidRDefault="00945DCB">
            <w:pPr>
              <w:pStyle w:val="a4"/>
              <w:tabs>
                <w:tab w:val="clear" w:pos="4153"/>
              </w:tabs>
              <w:jc w:val="right"/>
              <w:rPr>
                <w:b/>
                <w:bCs/>
                <w:sz w:val="28"/>
                <w:szCs w:val="28"/>
                <w:rtl/>
              </w:rPr>
            </w:pPr>
            <w:r w:rsidRPr="00945DCB">
              <w:rPr>
                <w:b/>
                <w:bCs/>
                <w:sz w:val="28"/>
                <w:szCs w:val="28"/>
                <w:rtl/>
              </w:rPr>
              <w:t>25 מאי 2015</w:t>
            </w:r>
          </w:p>
        </w:tc>
      </w:tr>
      <w:tr w:rsidR="00176549" w:rsidRPr="00945DCB" w14:paraId="3BED7D26" w14:textId="77777777">
        <w:trPr>
          <w:trHeight w:val="547"/>
          <w:jc w:val="center"/>
        </w:trPr>
        <w:tc>
          <w:tcPr>
            <w:tcW w:w="4805" w:type="dxa"/>
          </w:tcPr>
          <w:p w14:paraId="26E92EF4" w14:textId="77777777" w:rsidR="00176549" w:rsidRPr="00945DCB" w:rsidRDefault="00945DCB">
            <w:pPr>
              <w:rPr>
                <w:b/>
                <w:bCs/>
                <w:sz w:val="28"/>
                <w:szCs w:val="28"/>
                <w:rtl/>
              </w:rPr>
            </w:pPr>
            <w:r w:rsidRPr="00945DCB">
              <w:rPr>
                <w:rFonts w:hint="cs"/>
                <w:b/>
                <w:bCs/>
                <w:sz w:val="28"/>
                <w:szCs w:val="28"/>
                <w:rtl/>
              </w:rPr>
              <w:t>בפני: כב' ה</w:t>
            </w:r>
            <w:r w:rsidRPr="00945DCB">
              <w:rPr>
                <w:b/>
                <w:bCs/>
                <w:sz w:val="28"/>
                <w:szCs w:val="28"/>
                <w:rtl/>
              </w:rPr>
              <w:t>שופטת בכירה רובין לביא</w:t>
            </w:r>
          </w:p>
        </w:tc>
        <w:tc>
          <w:tcPr>
            <w:tcW w:w="236" w:type="dxa"/>
            <w:vMerge/>
          </w:tcPr>
          <w:p w14:paraId="5ABAFC5D" w14:textId="77777777" w:rsidR="00176549" w:rsidRPr="00945DCB" w:rsidRDefault="00176549">
            <w:pPr>
              <w:pStyle w:val="a4"/>
              <w:jc w:val="right"/>
              <w:rPr>
                <w:b/>
                <w:bCs/>
                <w:sz w:val="28"/>
                <w:szCs w:val="28"/>
                <w:rtl/>
              </w:rPr>
            </w:pPr>
          </w:p>
        </w:tc>
        <w:tc>
          <w:tcPr>
            <w:tcW w:w="3679" w:type="dxa"/>
            <w:vMerge/>
          </w:tcPr>
          <w:p w14:paraId="52705EB1" w14:textId="77777777" w:rsidR="00176549" w:rsidRPr="00945DCB" w:rsidRDefault="00176549">
            <w:pPr>
              <w:jc w:val="right"/>
              <w:rPr>
                <w:b/>
                <w:bCs/>
                <w:sz w:val="28"/>
                <w:szCs w:val="28"/>
                <w:rtl/>
              </w:rPr>
            </w:pPr>
          </w:p>
        </w:tc>
      </w:tr>
    </w:tbl>
    <w:p w14:paraId="20E6F445" w14:textId="77777777" w:rsidR="00176549" w:rsidRPr="00945DCB" w:rsidRDefault="00176549">
      <w:pPr>
        <w:pStyle w:val="a4"/>
        <w:jc w:val="center"/>
        <w:rPr>
          <w:rFonts w:ascii="Tahoma" w:hAnsi="Tahoma" w:cs="Tahoma"/>
          <w:b/>
          <w:bCs/>
          <w:color w:val="000080"/>
          <w:sz w:val="20"/>
          <w:szCs w:val="20"/>
          <w:rtl/>
        </w:rPr>
      </w:pPr>
    </w:p>
    <w:p w14:paraId="5735D042" w14:textId="77777777" w:rsidR="00176549" w:rsidRPr="00945DCB" w:rsidRDefault="00176549">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176549" w:rsidRPr="00945DCB" w14:paraId="274C3790" w14:textId="77777777">
        <w:tc>
          <w:tcPr>
            <w:tcW w:w="945" w:type="dxa"/>
            <w:shd w:val="clear" w:color="auto" w:fill="auto"/>
          </w:tcPr>
          <w:p w14:paraId="468361F9" w14:textId="77777777" w:rsidR="00176549" w:rsidRPr="00945DCB" w:rsidRDefault="00945DCB">
            <w:pPr>
              <w:rPr>
                <w:rFonts w:ascii="Times New Roman" w:eastAsia="Times New Roman" w:hAnsi="Times New Roman"/>
                <w:b/>
                <w:bCs/>
                <w:sz w:val="26"/>
                <w:rtl/>
              </w:rPr>
            </w:pPr>
            <w:bookmarkStart w:id="1" w:name="FirstAppellant"/>
            <w:r w:rsidRPr="00945DCB">
              <w:rPr>
                <w:rFonts w:ascii="Times New Roman" w:eastAsia="Times New Roman" w:hAnsi="Times New Roman" w:hint="cs"/>
                <w:b/>
                <w:bCs/>
                <w:sz w:val="26"/>
                <w:rtl/>
              </w:rPr>
              <w:t>בעניין:</w:t>
            </w:r>
          </w:p>
        </w:tc>
        <w:tc>
          <w:tcPr>
            <w:tcW w:w="7857" w:type="dxa"/>
            <w:gridSpan w:val="4"/>
            <w:shd w:val="clear" w:color="auto" w:fill="auto"/>
          </w:tcPr>
          <w:p w14:paraId="395259CF" w14:textId="77777777" w:rsidR="00176549" w:rsidRPr="00945DCB" w:rsidRDefault="00945DCB">
            <w:pPr>
              <w:jc w:val="left"/>
              <w:rPr>
                <w:rFonts w:ascii="Times New Roman" w:eastAsia="Times New Roman" w:hAnsi="Times New Roman"/>
                <w:b/>
                <w:bCs/>
                <w:sz w:val="26"/>
                <w:rtl/>
              </w:rPr>
            </w:pPr>
            <w:r w:rsidRPr="00945DCB">
              <w:rPr>
                <w:rFonts w:ascii="Times New Roman" w:eastAsia="Times New Roman" w:hAnsi="Times New Roman" w:hint="cs"/>
                <w:b/>
                <w:bCs/>
                <w:sz w:val="26"/>
                <w:rtl/>
              </w:rPr>
              <w:t>מדינת ישראל</w:t>
            </w:r>
          </w:p>
        </w:tc>
      </w:tr>
      <w:bookmarkEnd w:id="1"/>
      <w:tr w:rsidR="00176549" w:rsidRPr="00945DCB" w14:paraId="0C425B35" w14:textId="77777777">
        <w:trPr>
          <w:gridAfter w:val="1"/>
          <w:wAfter w:w="106" w:type="dxa"/>
        </w:trPr>
        <w:tc>
          <w:tcPr>
            <w:tcW w:w="945" w:type="dxa"/>
            <w:shd w:val="clear" w:color="auto" w:fill="auto"/>
          </w:tcPr>
          <w:p w14:paraId="31FC4F3A" w14:textId="77777777" w:rsidR="00176549" w:rsidRPr="00945DCB" w:rsidRDefault="00176549">
            <w:pPr>
              <w:ind w:left="26"/>
              <w:jc w:val="left"/>
              <w:rPr>
                <w:rFonts w:ascii="Times New Roman" w:eastAsia="Times New Roman" w:hAnsi="Times New Roman"/>
                <w:b/>
                <w:bCs/>
                <w:sz w:val="26"/>
                <w:rtl/>
              </w:rPr>
            </w:pPr>
          </w:p>
        </w:tc>
        <w:tc>
          <w:tcPr>
            <w:tcW w:w="6416" w:type="dxa"/>
            <w:shd w:val="clear" w:color="auto" w:fill="auto"/>
          </w:tcPr>
          <w:p w14:paraId="37783B96" w14:textId="77777777" w:rsidR="00176549" w:rsidRPr="00945DCB" w:rsidRDefault="00176549">
            <w:pPr>
              <w:jc w:val="left"/>
              <w:rPr>
                <w:rFonts w:ascii="Times New Roman" w:eastAsia="Times New Roman" w:hAnsi="Times New Roman"/>
                <w:b/>
                <w:bCs/>
                <w:sz w:val="26"/>
                <w:rtl/>
              </w:rPr>
            </w:pPr>
          </w:p>
        </w:tc>
        <w:tc>
          <w:tcPr>
            <w:tcW w:w="1335" w:type="dxa"/>
            <w:gridSpan w:val="2"/>
            <w:shd w:val="clear" w:color="auto" w:fill="auto"/>
          </w:tcPr>
          <w:p w14:paraId="1A92C954" w14:textId="77777777" w:rsidR="00176549" w:rsidRPr="00945DCB" w:rsidRDefault="00945DCB">
            <w:pPr>
              <w:ind w:left="26"/>
              <w:jc w:val="left"/>
              <w:rPr>
                <w:rFonts w:ascii="Times New Roman" w:eastAsia="Times New Roman" w:hAnsi="Times New Roman"/>
                <w:b/>
                <w:bCs/>
                <w:sz w:val="26"/>
                <w:rtl/>
              </w:rPr>
            </w:pPr>
            <w:r w:rsidRPr="00945DCB">
              <w:rPr>
                <w:rFonts w:ascii="Times New Roman" w:eastAsia="Times New Roman" w:hAnsi="Times New Roman" w:hint="cs"/>
                <w:b/>
                <w:bCs/>
                <w:sz w:val="26"/>
                <w:rtl/>
              </w:rPr>
              <w:t>המאשימה</w:t>
            </w:r>
          </w:p>
        </w:tc>
      </w:tr>
      <w:tr w:rsidR="00176549" w:rsidRPr="00945DCB" w14:paraId="068D847C" w14:textId="77777777">
        <w:trPr>
          <w:gridAfter w:val="1"/>
          <w:wAfter w:w="106" w:type="dxa"/>
        </w:trPr>
        <w:tc>
          <w:tcPr>
            <w:tcW w:w="8696" w:type="dxa"/>
            <w:gridSpan w:val="4"/>
            <w:shd w:val="clear" w:color="auto" w:fill="auto"/>
          </w:tcPr>
          <w:p w14:paraId="68B1C2DD" w14:textId="77777777" w:rsidR="00176549" w:rsidRPr="00945DCB" w:rsidRDefault="00945DCB">
            <w:pPr>
              <w:jc w:val="center"/>
              <w:rPr>
                <w:rFonts w:ascii="Arial" w:eastAsia="Times New Roman" w:hAnsi="Arial"/>
                <w:b/>
                <w:bCs/>
                <w:sz w:val="26"/>
              </w:rPr>
            </w:pPr>
            <w:r w:rsidRPr="00945DCB">
              <w:rPr>
                <w:rFonts w:ascii="Arial" w:eastAsia="Times New Roman" w:hAnsi="Arial"/>
                <w:b/>
                <w:bCs/>
                <w:sz w:val="26"/>
                <w:rtl/>
              </w:rPr>
              <w:t>נ</w:t>
            </w:r>
            <w:r w:rsidRPr="00945DCB">
              <w:rPr>
                <w:rFonts w:ascii="Arial" w:eastAsia="Times New Roman" w:hAnsi="Arial" w:hint="cs"/>
                <w:b/>
                <w:bCs/>
                <w:sz w:val="26"/>
                <w:rtl/>
              </w:rPr>
              <w:t xml:space="preserve"> </w:t>
            </w:r>
            <w:r w:rsidRPr="00945DCB">
              <w:rPr>
                <w:rFonts w:ascii="Arial" w:eastAsia="Times New Roman" w:hAnsi="Arial"/>
                <w:b/>
                <w:bCs/>
                <w:sz w:val="26"/>
                <w:rtl/>
              </w:rPr>
              <w:t>ג</w:t>
            </w:r>
            <w:r w:rsidRPr="00945DCB">
              <w:rPr>
                <w:rFonts w:ascii="Arial" w:eastAsia="Times New Roman" w:hAnsi="Arial" w:hint="cs"/>
                <w:b/>
                <w:bCs/>
                <w:sz w:val="26"/>
                <w:rtl/>
              </w:rPr>
              <w:t xml:space="preserve"> </w:t>
            </w:r>
            <w:r w:rsidRPr="00945DCB">
              <w:rPr>
                <w:rFonts w:ascii="Arial" w:eastAsia="Times New Roman" w:hAnsi="Arial"/>
                <w:b/>
                <w:bCs/>
                <w:sz w:val="26"/>
                <w:rtl/>
              </w:rPr>
              <w:t>ד</w:t>
            </w:r>
          </w:p>
        </w:tc>
      </w:tr>
      <w:tr w:rsidR="00176549" w:rsidRPr="00945DCB" w14:paraId="0EAD37F9" w14:textId="77777777">
        <w:trPr>
          <w:gridAfter w:val="1"/>
          <w:wAfter w:w="106" w:type="dxa"/>
        </w:trPr>
        <w:tc>
          <w:tcPr>
            <w:tcW w:w="945" w:type="dxa"/>
            <w:shd w:val="clear" w:color="auto" w:fill="auto"/>
          </w:tcPr>
          <w:p w14:paraId="7E20479C" w14:textId="77777777" w:rsidR="00176549" w:rsidRPr="00945DCB" w:rsidRDefault="00176549">
            <w:pPr>
              <w:ind w:left="26"/>
              <w:rPr>
                <w:rFonts w:ascii="Times New Roman" w:eastAsia="Times New Roman" w:hAnsi="Times New Roman"/>
                <w:b/>
                <w:bCs/>
                <w:sz w:val="26"/>
                <w:rtl/>
              </w:rPr>
            </w:pPr>
          </w:p>
        </w:tc>
        <w:tc>
          <w:tcPr>
            <w:tcW w:w="6435" w:type="dxa"/>
            <w:gridSpan w:val="2"/>
            <w:shd w:val="clear" w:color="auto" w:fill="auto"/>
          </w:tcPr>
          <w:p w14:paraId="37681F36" w14:textId="77777777" w:rsidR="00176549" w:rsidRPr="00945DCB" w:rsidRDefault="00945DCB">
            <w:pPr>
              <w:jc w:val="left"/>
              <w:rPr>
                <w:b/>
                <w:bCs/>
                <w:sz w:val="26"/>
                <w:rtl/>
              </w:rPr>
            </w:pPr>
            <w:r w:rsidRPr="00945DCB">
              <w:rPr>
                <w:rFonts w:ascii="Times New Roman" w:eastAsia="Times New Roman" w:hAnsi="Times New Roman" w:hint="cs"/>
                <w:rtl/>
              </w:rPr>
              <w:t>ולדימיר צ'רקסוב</w:t>
            </w:r>
            <w:r w:rsidRPr="00945DCB">
              <w:rPr>
                <w:rFonts w:ascii="Times New Roman" w:eastAsia="Times New Roman" w:hAnsi="Times New Roman" w:hint="cs"/>
                <w:b/>
                <w:bCs/>
                <w:sz w:val="26"/>
                <w:rtl/>
              </w:rPr>
              <w:t xml:space="preserve"> </w:t>
            </w:r>
            <w:r w:rsidRPr="00945DCB">
              <w:rPr>
                <w:rFonts w:ascii="Times New Roman" w:eastAsia="Times New Roman" w:hAnsi="Times New Roman" w:hint="cs"/>
                <w:rtl/>
              </w:rPr>
              <w:t>ת.ז.</w:t>
            </w:r>
            <w:r w:rsidRPr="00945DCB">
              <w:rPr>
                <w:rFonts w:ascii="Times New Roman" w:eastAsia="Times New Roman" w:hAnsi="Times New Roman" w:hint="cs"/>
                <w:b/>
                <w:bCs/>
                <w:sz w:val="26"/>
                <w:rtl/>
              </w:rPr>
              <w:t xml:space="preserve"> </w:t>
            </w:r>
            <w:r w:rsidRPr="00945DCB">
              <w:rPr>
                <w:rFonts w:ascii="Times New Roman" w:eastAsia="Times New Roman" w:hAnsi="Times New Roman" w:hint="cs"/>
                <w:rtl/>
              </w:rPr>
              <w:t>311742167</w:t>
            </w:r>
          </w:p>
        </w:tc>
        <w:tc>
          <w:tcPr>
            <w:tcW w:w="1316" w:type="dxa"/>
            <w:shd w:val="clear" w:color="auto" w:fill="auto"/>
          </w:tcPr>
          <w:p w14:paraId="3082380E" w14:textId="77777777" w:rsidR="00176549" w:rsidRPr="00945DCB" w:rsidRDefault="00176549">
            <w:pPr>
              <w:rPr>
                <w:rFonts w:ascii="Times New Roman" w:eastAsia="Times New Roman" w:hAnsi="Times New Roman"/>
                <w:b/>
                <w:bCs/>
                <w:sz w:val="26"/>
                <w:rtl/>
              </w:rPr>
            </w:pPr>
          </w:p>
        </w:tc>
      </w:tr>
      <w:tr w:rsidR="00176549" w:rsidRPr="00945DCB" w14:paraId="541EFCD4" w14:textId="77777777">
        <w:trPr>
          <w:gridAfter w:val="1"/>
          <w:wAfter w:w="106" w:type="dxa"/>
        </w:trPr>
        <w:tc>
          <w:tcPr>
            <w:tcW w:w="945" w:type="dxa"/>
            <w:shd w:val="clear" w:color="auto" w:fill="auto"/>
          </w:tcPr>
          <w:p w14:paraId="2648F87E" w14:textId="77777777" w:rsidR="00176549" w:rsidRPr="00945DCB" w:rsidRDefault="00176549">
            <w:pPr>
              <w:ind w:left="26"/>
              <w:jc w:val="left"/>
              <w:rPr>
                <w:rFonts w:ascii="Times New Roman" w:eastAsia="Times New Roman" w:hAnsi="Times New Roman"/>
                <w:b/>
                <w:bCs/>
                <w:sz w:val="26"/>
                <w:rtl/>
              </w:rPr>
            </w:pPr>
          </w:p>
        </w:tc>
        <w:tc>
          <w:tcPr>
            <w:tcW w:w="6435" w:type="dxa"/>
            <w:gridSpan w:val="2"/>
            <w:shd w:val="clear" w:color="auto" w:fill="auto"/>
          </w:tcPr>
          <w:p w14:paraId="5871B39E" w14:textId="77777777" w:rsidR="00176549" w:rsidRPr="00945DCB" w:rsidRDefault="00176549">
            <w:pPr>
              <w:jc w:val="left"/>
              <w:rPr>
                <w:rFonts w:ascii="Times New Roman" w:eastAsia="Times New Roman" w:hAnsi="Times New Roman"/>
                <w:b/>
                <w:bCs/>
                <w:sz w:val="26"/>
                <w:rtl/>
              </w:rPr>
            </w:pPr>
          </w:p>
        </w:tc>
        <w:tc>
          <w:tcPr>
            <w:tcW w:w="1316" w:type="dxa"/>
            <w:shd w:val="clear" w:color="auto" w:fill="auto"/>
          </w:tcPr>
          <w:p w14:paraId="1D0496EE" w14:textId="77777777" w:rsidR="00176549" w:rsidRPr="00945DCB" w:rsidRDefault="00945DCB">
            <w:pPr>
              <w:jc w:val="left"/>
              <w:rPr>
                <w:rFonts w:ascii="Times New Roman" w:eastAsia="Times New Roman" w:hAnsi="Times New Roman"/>
                <w:b/>
                <w:bCs/>
                <w:sz w:val="26"/>
                <w:rtl/>
              </w:rPr>
            </w:pPr>
            <w:r w:rsidRPr="00945DCB">
              <w:rPr>
                <w:rFonts w:ascii="Times New Roman" w:eastAsia="Times New Roman" w:hAnsi="Times New Roman" w:hint="cs"/>
                <w:b/>
                <w:bCs/>
                <w:sz w:val="26"/>
                <w:rtl/>
              </w:rPr>
              <w:t>הנאשם</w:t>
            </w:r>
          </w:p>
        </w:tc>
      </w:tr>
    </w:tbl>
    <w:p w14:paraId="43D63F16" w14:textId="77777777" w:rsidR="00176549" w:rsidRPr="00945DCB" w:rsidRDefault="00945DCB">
      <w:pPr>
        <w:rPr>
          <w:rFonts w:ascii="Arial" w:hAnsi="Arial"/>
          <w:b/>
          <w:bCs/>
          <w:sz w:val="26"/>
          <w:rtl/>
        </w:rPr>
      </w:pPr>
      <w:r w:rsidRPr="00945DCB">
        <w:rPr>
          <w:rFonts w:ascii="Arial" w:hAnsi="Arial" w:hint="cs"/>
          <w:b/>
          <w:bCs/>
          <w:sz w:val="26"/>
          <w:rtl/>
        </w:rPr>
        <w:t>נוכחים:</w:t>
      </w:r>
    </w:p>
    <w:p w14:paraId="0D3F0251" w14:textId="77777777" w:rsidR="00176549" w:rsidRPr="00945DCB" w:rsidRDefault="00945DCB">
      <w:pPr>
        <w:rPr>
          <w:rtl/>
        </w:rPr>
      </w:pPr>
      <w:bookmarkStart w:id="2" w:name="FirstLawyer"/>
      <w:r w:rsidRPr="00945DCB">
        <w:rPr>
          <w:rFonts w:hint="cs"/>
          <w:rtl/>
        </w:rPr>
        <w:t>ב"כ</w:t>
      </w:r>
      <w:bookmarkEnd w:id="2"/>
      <w:r w:rsidRPr="00945DCB">
        <w:rPr>
          <w:rFonts w:hint="cs"/>
          <w:rtl/>
        </w:rPr>
        <w:t xml:space="preserve"> המאשימה עו"ד </w:t>
      </w:r>
      <w:r w:rsidRPr="00945DCB">
        <w:rPr>
          <w:rtl/>
        </w:rPr>
        <w:t>–</w:t>
      </w:r>
      <w:r w:rsidRPr="00945DCB">
        <w:rPr>
          <w:rFonts w:hint="cs"/>
          <w:rtl/>
        </w:rPr>
        <w:t xml:space="preserve">  לנצט ועו"ד יסמין מור</w:t>
      </w:r>
    </w:p>
    <w:p w14:paraId="4548904D" w14:textId="77777777" w:rsidR="00176549" w:rsidRPr="00945DCB" w:rsidRDefault="00945DCB">
      <w:pPr>
        <w:rPr>
          <w:rtl/>
        </w:rPr>
      </w:pPr>
      <w:r w:rsidRPr="00945DCB">
        <w:rPr>
          <w:rFonts w:hint="cs"/>
          <w:rtl/>
        </w:rPr>
        <w:t xml:space="preserve">הנאשם -   בעצמו         ובא כוחו עו"ד </w:t>
      </w:r>
      <w:r w:rsidRPr="00945DCB">
        <w:rPr>
          <w:rtl/>
        </w:rPr>
        <w:t>–</w:t>
      </w:r>
      <w:r w:rsidRPr="00945DCB">
        <w:rPr>
          <w:rFonts w:hint="cs"/>
          <w:rtl/>
        </w:rPr>
        <w:t xml:space="preserve"> תקוע ניסים חי</w:t>
      </w:r>
    </w:p>
    <w:p w14:paraId="0BD4C0A1" w14:textId="77777777" w:rsidR="00176549" w:rsidRPr="00945DCB" w:rsidRDefault="00945DCB">
      <w:pPr>
        <w:rPr>
          <w:sz w:val="6"/>
          <w:szCs w:val="6"/>
          <w:rtl/>
        </w:rPr>
      </w:pPr>
      <w:r w:rsidRPr="00945DCB">
        <w:rPr>
          <w:sz w:val="6"/>
          <w:szCs w:val="6"/>
          <w:rtl/>
        </w:rPr>
        <w:t>&lt;#1#&gt;</w:t>
      </w:r>
    </w:p>
    <w:p w14:paraId="7BEE8E1E" w14:textId="77777777" w:rsidR="00176549" w:rsidRPr="00945DCB" w:rsidRDefault="00176549">
      <w:pPr>
        <w:pStyle w:val="12"/>
        <w:rPr>
          <w:b w:val="0"/>
          <w:bCs w:val="0"/>
          <w:u w:val="none"/>
          <w:rtl/>
        </w:rPr>
      </w:pPr>
    </w:p>
    <w:p w14:paraId="09CF067E" w14:textId="77777777" w:rsidR="001F5FA1" w:rsidRDefault="00945DCB" w:rsidP="001F5FA1">
      <w:pPr>
        <w:jc w:val="center"/>
        <w:rPr>
          <w:rFonts w:ascii="Arial" w:hAnsi="Arial"/>
          <w:color w:val="FF0000"/>
          <w:sz w:val="28"/>
          <w:szCs w:val="24"/>
          <w:rtl/>
        </w:rPr>
      </w:pPr>
      <w:r w:rsidRPr="00945DCB">
        <w:rPr>
          <w:rFonts w:ascii="Arial" w:hAnsi="Arial"/>
          <w:b/>
          <w:color w:val="FF0000"/>
          <w:sz w:val="28"/>
          <w:szCs w:val="24"/>
          <w:rtl/>
        </w:rPr>
        <w:t>במסמך זה הושמטו פרוטוקולי</w:t>
      </w:r>
      <w:bookmarkStart w:id="3" w:name="LawTable"/>
      <w:bookmarkEnd w:id="3"/>
    </w:p>
    <w:p w14:paraId="6638D155" w14:textId="77777777" w:rsidR="001F5FA1" w:rsidRPr="001F5FA1" w:rsidRDefault="001F5FA1" w:rsidP="001F5FA1">
      <w:pPr>
        <w:spacing w:after="120" w:line="240" w:lineRule="exact"/>
        <w:ind w:left="283" w:hanging="283"/>
        <w:rPr>
          <w:rFonts w:ascii="FrankRuehl" w:hAnsi="FrankRuehl" w:cs="FrankRuehl"/>
          <w:color w:val="FF0000"/>
          <w:szCs w:val="24"/>
          <w:rtl/>
        </w:rPr>
      </w:pPr>
    </w:p>
    <w:p w14:paraId="2CC3A79C" w14:textId="77777777" w:rsidR="001F5FA1" w:rsidRPr="001F5FA1" w:rsidRDefault="001F5FA1" w:rsidP="001F5FA1">
      <w:pPr>
        <w:spacing w:after="120" w:line="240" w:lineRule="exact"/>
        <w:ind w:left="283" w:hanging="283"/>
        <w:rPr>
          <w:rFonts w:ascii="FrankRuehl" w:hAnsi="FrankRuehl" w:cs="FrankRuehl"/>
          <w:color w:val="FF0000"/>
          <w:szCs w:val="24"/>
          <w:rtl/>
        </w:rPr>
      </w:pPr>
      <w:r w:rsidRPr="001F5FA1">
        <w:rPr>
          <w:rFonts w:ascii="FrankRuehl" w:hAnsi="FrankRuehl" w:cs="FrankRuehl"/>
          <w:color w:val="FF0000"/>
          <w:szCs w:val="24"/>
          <w:rtl/>
        </w:rPr>
        <w:t xml:space="preserve">חקיקה שאוזכרה: </w:t>
      </w:r>
    </w:p>
    <w:p w14:paraId="6901DD91" w14:textId="77777777" w:rsidR="001F5FA1" w:rsidRPr="001F5FA1" w:rsidRDefault="001F5FA1" w:rsidP="001F5FA1">
      <w:pPr>
        <w:spacing w:after="120" w:line="240" w:lineRule="exact"/>
        <w:ind w:left="283" w:hanging="283"/>
        <w:rPr>
          <w:rFonts w:ascii="FrankRuehl" w:hAnsi="FrankRuehl" w:cs="FrankRuehl"/>
          <w:szCs w:val="24"/>
          <w:rtl/>
        </w:rPr>
      </w:pPr>
      <w:hyperlink r:id="rId6" w:history="1">
        <w:r w:rsidRPr="001F5FA1">
          <w:rPr>
            <w:rFonts w:ascii="FrankRuehl" w:hAnsi="FrankRuehl" w:cs="FrankRuehl"/>
            <w:color w:val="0000FF"/>
            <w:szCs w:val="24"/>
            <w:u w:val="single"/>
            <w:rtl/>
          </w:rPr>
          <w:t>חוק המאבק בתופעת השימוש בחומרים מסכנים, תשע"ג-2013</w:t>
        </w:r>
      </w:hyperlink>
      <w:r w:rsidRPr="001F5FA1">
        <w:rPr>
          <w:rFonts w:ascii="FrankRuehl" w:hAnsi="FrankRuehl" w:cs="FrankRuehl"/>
          <w:szCs w:val="24"/>
          <w:rtl/>
        </w:rPr>
        <w:t xml:space="preserve">: סע'  </w:t>
      </w:r>
      <w:hyperlink r:id="rId7" w:history="1">
        <w:r w:rsidRPr="001F5FA1">
          <w:rPr>
            <w:rFonts w:ascii="FrankRuehl" w:hAnsi="FrankRuehl" w:cs="FrankRuehl"/>
            <w:color w:val="0000FF"/>
            <w:szCs w:val="24"/>
            <w:u w:val="single"/>
            <w:rtl/>
          </w:rPr>
          <w:t>7(א)(1)</w:t>
        </w:r>
      </w:hyperlink>
    </w:p>
    <w:p w14:paraId="079DF1F9" w14:textId="77777777" w:rsidR="001F5FA1" w:rsidRPr="001F5FA1" w:rsidRDefault="001F5FA1" w:rsidP="001F5FA1">
      <w:pPr>
        <w:spacing w:after="120" w:line="240" w:lineRule="exact"/>
        <w:ind w:left="283" w:hanging="283"/>
        <w:rPr>
          <w:rFonts w:ascii="FrankRuehl" w:hAnsi="FrankRuehl" w:cs="FrankRuehl"/>
          <w:szCs w:val="24"/>
          <w:rtl/>
        </w:rPr>
      </w:pPr>
      <w:hyperlink r:id="rId8" w:history="1">
        <w:r w:rsidRPr="001F5FA1">
          <w:rPr>
            <w:rFonts w:ascii="FrankRuehl" w:hAnsi="FrankRuehl" w:cs="FrankRuehl"/>
            <w:color w:val="0000FF"/>
            <w:szCs w:val="24"/>
            <w:u w:val="single"/>
            <w:rtl/>
          </w:rPr>
          <w:t>פקודת הסמים המסוכנים [נוסח חדש], תשל"ג-1973</w:t>
        </w:r>
      </w:hyperlink>
    </w:p>
    <w:p w14:paraId="51589F51" w14:textId="77777777" w:rsidR="001F5FA1" w:rsidRPr="001F5FA1" w:rsidRDefault="001F5FA1" w:rsidP="001F5FA1">
      <w:pPr>
        <w:spacing w:after="120" w:line="240" w:lineRule="exact"/>
        <w:ind w:left="283" w:hanging="283"/>
        <w:rPr>
          <w:rFonts w:ascii="FrankRuehl" w:hAnsi="FrankRuehl" w:cs="FrankRuehl"/>
          <w:szCs w:val="24"/>
          <w:rtl/>
        </w:rPr>
      </w:pPr>
    </w:p>
    <w:p w14:paraId="4FE4D9AA" w14:textId="77777777" w:rsidR="001F5FA1" w:rsidRPr="001F5FA1" w:rsidRDefault="001F5FA1" w:rsidP="001F5FA1">
      <w:pPr>
        <w:jc w:val="center"/>
        <w:rPr>
          <w:rFonts w:ascii="Arial" w:hAnsi="Arial"/>
          <w:sz w:val="28"/>
          <w:szCs w:val="24"/>
          <w:rtl/>
        </w:rPr>
      </w:pPr>
      <w:bookmarkStart w:id="4" w:name="LawTable_End"/>
      <w:bookmarkEnd w:id="4"/>
    </w:p>
    <w:p w14:paraId="197F3689" w14:textId="77777777" w:rsidR="001F5FA1" w:rsidRPr="001F5FA1" w:rsidRDefault="001F5FA1" w:rsidP="001F5FA1">
      <w:pPr>
        <w:jc w:val="center"/>
        <w:rPr>
          <w:rFonts w:ascii="Arial" w:hAnsi="Arial"/>
          <w:b/>
          <w:color w:val="FF0000"/>
          <w:sz w:val="28"/>
          <w:szCs w:val="24"/>
          <w:rtl/>
        </w:rPr>
      </w:pPr>
    </w:p>
    <w:p w14:paraId="405BEF33" w14:textId="77777777" w:rsidR="00FD7AED" w:rsidRPr="00FD7AED" w:rsidRDefault="00945DCB" w:rsidP="001F5FA1">
      <w:pPr>
        <w:jc w:val="center"/>
        <w:rPr>
          <w:rFonts w:ascii="FrankRuehl" w:hAnsi="FrankRuehl" w:cs="FrankRuehl"/>
          <w:szCs w:val="24"/>
          <w:rtl/>
        </w:rPr>
      </w:pPr>
      <w:r w:rsidRPr="001F5FA1">
        <w:rPr>
          <w:rFonts w:ascii="Arial" w:hAnsi="Arial"/>
          <w:b/>
          <w:color w:val="FF0000"/>
          <w:sz w:val="28"/>
          <w:szCs w:val="24"/>
          <w:rtl/>
        </w:rPr>
        <w:t>ם</w:t>
      </w:r>
    </w:p>
    <w:p w14:paraId="21F451AB" w14:textId="77777777" w:rsidR="00945DCB" w:rsidRPr="00945DCB" w:rsidRDefault="00945DCB">
      <w:pPr>
        <w:jc w:val="center"/>
        <w:rPr>
          <w:rFonts w:ascii="Arial" w:hAnsi="Arial"/>
          <w:b/>
          <w:bCs/>
          <w:sz w:val="28"/>
          <w:szCs w:val="28"/>
          <w:rtl/>
        </w:rPr>
      </w:pPr>
    </w:p>
    <w:p w14:paraId="34EDD44E" w14:textId="77777777" w:rsidR="00945DCB" w:rsidRPr="00945DCB" w:rsidRDefault="00945DCB" w:rsidP="00945DCB">
      <w:pPr>
        <w:jc w:val="center"/>
        <w:rPr>
          <w:rFonts w:ascii="Arial" w:hAnsi="Arial"/>
          <w:b/>
          <w:bCs/>
          <w:sz w:val="28"/>
          <w:szCs w:val="28"/>
          <w:u w:val="single"/>
          <w:rtl/>
        </w:rPr>
      </w:pPr>
      <w:bookmarkStart w:id="5" w:name="PsakDin"/>
      <w:bookmarkEnd w:id="0"/>
      <w:r w:rsidRPr="00945DCB">
        <w:rPr>
          <w:rFonts w:ascii="Arial" w:hAnsi="Arial"/>
          <w:b/>
          <w:bCs/>
          <w:sz w:val="28"/>
          <w:szCs w:val="28"/>
          <w:u w:val="single"/>
          <w:rtl/>
        </w:rPr>
        <w:t>גזר דין</w:t>
      </w:r>
    </w:p>
    <w:p w14:paraId="22F67D3E" w14:textId="77777777" w:rsidR="00176549" w:rsidRDefault="00176549">
      <w:bookmarkStart w:id="6" w:name="ABSTRACT_START"/>
      <w:bookmarkEnd w:id="5"/>
      <w:bookmarkEnd w:id="6"/>
    </w:p>
    <w:p w14:paraId="652F833F" w14:textId="77777777" w:rsidR="00176549" w:rsidRDefault="00945DCB">
      <w:pPr>
        <w:rPr>
          <w:rFonts w:ascii="Arial" w:hAnsi="Arial"/>
          <w:szCs w:val="24"/>
        </w:rPr>
      </w:pPr>
      <w:r>
        <w:rPr>
          <w:rFonts w:ascii="Arial" w:hAnsi="Arial" w:hint="cs"/>
          <w:rtl/>
        </w:rPr>
        <w:t>הנאשם הודה והורשע ביום 11.11.14 והדיון נדחה לקבלת תסקיר וחוות דעת הממונה על פי בקשת הסנגור מבלי להביע עמדה עונשית. התביעה עמדה כל העת על עתירתה למאסר בכלא בשל ריבוי העבירות.</w:t>
      </w:r>
    </w:p>
    <w:p w14:paraId="6ACAEBEA" w14:textId="77777777" w:rsidR="00176549" w:rsidRDefault="00945DCB">
      <w:pPr>
        <w:rPr>
          <w:rFonts w:ascii="Arial" w:hAnsi="Arial"/>
          <w:rtl/>
        </w:rPr>
      </w:pPr>
      <w:bookmarkStart w:id="7" w:name="ABSTRACT_END"/>
      <w:bookmarkEnd w:id="7"/>
      <w:r>
        <w:rPr>
          <w:rFonts w:ascii="Arial" w:hAnsi="Arial" w:hint="cs"/>
          <w:rtl/>
        </w:rPr>
        <w:t>הנאשם הורשע בשלשה אשומים כמפורט:</w:t>
      </w:r>
    </w:p>
    <w:p w14:paraId="05C95CA8" w14:textId="77777777" w:rsidR="00176549" w:rsidRDefault="00945DCB">
      <w:pPr>
        <w:rPr>
          <w:rFonts w:ascii="Arial" w:hAnsi="Arial"/>
          <w:rtl/>
        </w:rPr>
      </w:pPr>
      <w:r>
        <w:rPr>
          <w:rFonts w:ascii="Arial" w:hAnsi="Arial" w:hint="cs"/>
          <w:rtl/>
        </w:rPr>
        <w:t>אישום ראשון- ביום 10.6.14 בשעה 16:30 לערך התקשר אליו השוטר סרגי גוטליב (להלן:"</w:t>
      </w:r>
      <w:r>
        <w:rPr>
          <w:rFonts w:ascii="Arial" w:hAnsi="Arial" w:hint="cs"/>
          <w:b/>
          <w:bCs/>
          <w:rtl/>
        </w:rPr>
        <w:t>השוטר")</w:t>
      </w:r>
      <w:r>
        <w:rPr>
          <w:rFonts w:ascii="Arial" w:hAnsi="Arial" w:hint="cs"/>
          <w:rtl/>
        </w:rPr>
        <w:t xml:space="preserve"> לצורך ביום עסקת סמים, וביקש לרכוש ממנו חשיש או נייס גיא . הנאשם השיב כי אין לו חשיש אך יש לו נייס גאי בשקית תמורת 50 ₪, ובהתאם נדברו להיפגש ליד </w:t>
      </w:r>
      <w:r>
        <w:rPr>
          <w:rFonts w:ascii="Arial" w:hAnsi="Arial" w:hint="cs"/>
          <w:rtl/>
        </w:rPr>
        <w:lastRenderedPageBreak/>
        <w:t xml:space="preserve">מאפיית משי בשדרות. משנפגשו, סחר הנאשם בחומר מסוכן, בכך שמכר לשוטר תמורת 100 ₪  שתי שקיות שהכילו חומר מסוכן, מסוג </w:t>
      </w:r>
      <w:r>
        <w:rPr>
          <w:rFonts w:ascii="Arial" w:hAnsi="Arial"/>
        </w:rPr>
        <w:t xml:space="preserve">AB-CHMINACA </w:t>
      </w:r>
      <w:r>
        <w:rPr>
          <w:rFonts w:ascii="Arial" w:hAnsi="Arial" w:hint="cs"/>
          <w:rtl/>
        </w:rPr>
        <w:t xml:space="preserve"> שהיה אסור להפצה.</w:t>
      </w:r>
    </w:p>
    <w:p w14:paraId="18F45B32" w14:textId="77777777" w:rsidR="00176549" w:rsidRDefault="00945DCB">
      <w:pPr>
        <w:rPr>
          <w:rFonts w:ascii="Arial" w:hAnsi="Arial"/>
          <w:rtl/>
        </w:rPr>
      </w:pPr>
      <w:r>
        <w:rPr>
          <w:rFonts w:ascii="Arial" w:hAnsi="Arial" w:hint="cs"/>
          <w:rtl/>
        </w:rPr>
        <w:t>אישום שני-  ביום  10.6.14 בשעה 18:45 לערך התקשר השוטר לנאשם וביקש לרכוש ממנו עוד שתי שקיות נייס גיא והנאשם השיב: "אין בעיה תבוא  לאותו מקום". בשעה 19:00 נפגשו והנאשם מכר לשוטר תמורת תשלום של 100 ₪ שתי שקיות חומר מסוכן מסוג</w:t>
      </w:r>
      <w:r>
        <w:rPr>
          <w:rFonts w:hint="cs"/>
        </w:rPr>
        <w:t xml:space="preserve"> </w:t>
      </w:r>
      <w:r>
        <w:rPr>
          <w:rFonts w:ascii="Arial" w:hAnsi="Arial"/>
        </w:rPr>
        <w:t xml:space="preserve">CHMINACA </w:t>
      </w:r>
      <w:r>
        <w:rPr>
          <w:rFonts w:ascii="Arial" w:hAnsi="Arial" w:hint="cs"/>
          <w:rtl/>
        </w:rPr>
        <w:t xml:space="preserve"> </w:t>
      </w:r>
      <w:r>
        <w:rPr>
          <w:rFonts w:ascii="Arial" w:hAnsi="Arial"/>
        </w:rPr>
        <w:t>AB-</w:t>
      </w:r>
      <w:r>
        <w:rPr>
          <w:rFonts w:ascii="Arial" w:hAnsi="Arial" w:hint="cs"/>
          <w:rtl/>
        </w:rPr>
        <w:t>.</w:t>
      </w:r>
    </w:p>
    <w:p w14:paraId="715B4F8C" w14:textId="77777777" w:rsidR="00176549" w:rsidRDefault="00945DCB">
      <w:pPr>
        <w:rPr>
          <w:rFonts w:ascii="Arial" w:hAnsi="Arial"/>
          <w:rtl/>
        </w:rPr>
      </w:pPr>
      <w:r>
        <w:rPr>
          <w:rFonts w:ascii="Arial" w:hAnsi="Arial" w:hint="cs"/>
          <w:rtl/>
        </w:rPr>
        <w:t>אישום שלישי- בחיפוש שנערך לאחר האישום המועד לעיל בביתו נמצא הנאשם מחזיק שלא כדין 30 שקיות חומר מסכן מסוג</w:t>
      </w:r>
      <w:r>
        <w:rPr>
          <w:rFonts w:hint="cs"/>
        </w:rPr>
        <w:t xml:space="preserve"> </w:t>
      </w:r>
      <w:r>
        <w:rPr>
          <w:rFonts w:ascii="Arial" w:hAnsi="Arial"/>
        </w:rPr>
        <w:t xml:space="preserve">CHMINACA  </w:t>
      </w:r>
      <w:r>
        <w:rPr>
          <w:rFonts w:ascii="Arial" w:hAnsi="Arial" w:hint="cs"/>
          <w:rtl/>
        </w:rPr>
        <w:t xml:space="preserve">- </w:t>
      </w:r>
      <w:r>
        <w:rPr>
          <w:rFonts w:ascii="Arial" w:hAnsi="Arial"/>
        </w:rPr>
        <w:t>AB</w:t>
      </w:r>
      <w:r>
        <w:rPr>
          <w:rFonts w:ascii="Arial" w:hAnsi="Arial" w:hint="cs"/>
          <w:rtl/>
        </w:rPr>
        <w:t xml:space="preserve"> לשם הפצתו בניגוד לחוק-</w:t>
      </w:r>
    </w:p>
    <w:p w14:paraId="5707AB83" w14:textId="77777777" w:rsidR="00176549" w:rsidRDefault="00945DCB">
      <w:pPr>
        <w:rPr>
          <w:rFonts w:ascii="Arial" w:hAnsi="Arial"/>
          <w:rtl/>
        </w:rPr>
      </w:pPr>
      <w:r>
        <w:rPr>
          <w:rFonts w:ascii="Arial" w:hAnsi="Arial" w:hint="cs"/>
          <w:rtl/>
        </w:rPr>
        <w:t xml:space="preserve">שלוש עבירות של מכירת והפצת חומר אסור בניגוד </w:t>
      </w:r>
      <w:hyperlink r:id="rId9" w:history="1">
        <w:r w:rsidR="00FD7AED" w:rsidRPr="00FD7AED">
          <w:rPr>
            <w:rFonts w:ascii="Arial" w:hAnsi="Arial"/>
            <w:color w:val="0000FF"/>
            <w:u w:val="single"/>
            <w:rtl/>
          </w:rPr>
          <w:t>לסעיף 7(א)(1)</w:t>
        </w:r>
      </w:hyperlink>
      <w:r>
        <w:rPr>
          <w:rFonts w:ascii="Arial" w:hAnsi="Arial" w:hint="cs"/>
          <w:rtl/>
        </w:rPr>
        <w:t xml:space="preserve"> ל</w:t>
      </w:r>
      <w:hyperlink r:id="rId10" w:history="1">
        <w:r w:rsidRPr="00945DCB">
          <w:rPr>
            <w:rFonts w:ascii="Arial" w:hAnsi="Arial"/>
            <w:color w:val="0000FF"/>
            <w:u w:val="single"/>
            <w:rtl/>
          </w:rPr>
          <w:t>חוק המאבק בתופעת השימוש בחומרים מסכנים</w:t>
        </w:r>
      </w:hyperlink>
      <w:r>
        <w:rPr>
          <w:rFonts w:ascii="Arial" w:hAnsi="Arial" w:hint="cs"/>
          <w:rtl/>
        </w:rPr>
        <w:t xml:space="preserve"> תשע"ג-2013.</w:t>
      </w:r>
    </w:p>
    <w:p w14:paraId="5C4BB1F4" w14:textId="77777777" w:rsidR="00176549" w:rsidRDefault="00176549">
      <w:pPr>
        <w:rPr>
          <w:rFonts w:ascii="Arial" w:hAnsi="Arial"/>
          <w:rtl/>
        </w:rPr>
      </w:pPr>
    </w:p>
    <w:p w14:paraId="5EF6D706" w14:textId="77777777" w:rsidR="00176549" w:rsidRDefault="00945DCB">
      <w:pPr>
        <w:rPr>
          <w:rFonts w:ascii="Arial" w:hAnsi="Arial"/>
          <w:rtl/>
        </w:rPr>
      </w:pPr>
      <w:r>
        <w:rPr>
          <w:rFonts w:ascii="Arial" w:hAnsi="Arial" w:hint="cs"/>
          <w:rtl/>
        </w:rPr>
        <w:t>מהתסקיר עלה כי הנאשם בן 57 , יליד אזרביג'אן, עלה ארצה בשנת 1993, גרוש ואב לשלושה בני 18, 27 ו-28.</w:t>
      </w:r>
    </w:p>
    <w:p w14:paraId="3EA3E4E9" w14:textId="77777777" w:rsidR="00176549" w:rsidRDefault="00945DCB">
      <w:pPr>
        <w:rPr>
          <w:rFonts w:ascii="Arial" w:hAnsi="Arial"/>
          <w:rtl/>
        </w:rPr>
      </w:pPr>
      <w:r>
        <w:rPr>
          <w:rFonts w:ascii="Arial" w:hAnsi="Arial" w:hint="cs"/>
          <w:rtl/>
        </w:rPr>
        <w:t>הוא סובל ממחלה כרונית ומטופל תרופתית.</w:t>
      </w:r>
    </w:p>
    <w:p w14:paraId="30918F6B" w14:textId="77777777" w:rsidR="00176549" w:rsidRDefault="00945DCB">
      <w:pPr>
        <w:rPr>
          <w:rFonts w:ascii="Arial" w:hAnsi="Arial"/>
          <w:rtl/>
        </w:rPr>
      </w:pPr>
      <w:r>
        <w:rPr>
          <w:rFonts w:ascii="Arial" w:hAnsi="Arial" w:hint="cs"/>
          <w:rtl/>
        </w:rPr>
        <w:t>הוא מחזיק רישיון נהיגה למשאית ועבד כמלגזן במפעל "תפוגן" בשדרות  .</w:t>
      </w:r>
    </w:p>
    <w:p w14:paraId="5B37CE5E" w14:textId="77777777" w:rsidR="00176549" w:rsidRDefault="00945DCB">
      <w:pPr>
        <w:rPr>
          <w:rFonts w:ascii="Arial" w:hAnsi="Arial"/>
          <w:rtl/>
        </w:rPr>
      </w:pPr>
      <w:r>
        <w:rPr>
          <w:rFonts w:ascii="Arial" w:hAnsi="Arial" w:hint="cs"/>
          <w:rtl/>
        </w:rPr>
        <w:t>בשנת 1997 התגרש מאשתו על רקע אלימות שגילה כלפיה</w:t>
      </w:r>
      <w:r>
        <w:rPr>
          <w:rFonts w:hint="cs"/>
          <w:rtl/>
        </w:rPr>
        <w:t xml:space="preserve"> </w:t>
      </w:r>
      <w:r>
        <w:rPr>
          <w:rFonts w:ascii="Arial" w:hAnsi="Arial" w:hint="cs"/>
          <w:rtl/>
        </w:rPr>
        <w:t>ואשר בגינה נדון למאסר.</w:t>
      </w:r>
    </w:p>
    <w:p w14:paraId="06F4C577" w14:textId="77777777" w:rsidR="00176549" w:rsidRDefault="00945DCB">
      <w:pPr>
        <w:rPr>
          <w:rFonts w:ascii="Arial" w:hAnsi="Arial"/>
          <w:rtl/>
        </w:rPr>
      </w:pPr>
      <w:r>
        <w:rPr>
          <w:rFonts w:ascii="Arial" w:hAnsi="Arial" w:hint="cs"/>
          <w:rtl/>
        </w:rPr>
        <w:t>גרסתו לגבי האישומים הינה כי חומר הנייס גיא היה שייך לבנו, שרכשו ללא רשותו בכספים שלו, ולכן רצה למכרו על מנת להשיב לו את כספו מתוך מצוקה כלכלית. הוא ביטא צער  והבנה לחומרת מעשיו.</w:t>
      </w:r>
    </w:p>
    <w:p w14:paraId="77482D7C" w14:textId="77777777" w:rsidR="00176549" w:rsidRDefault="00945DCB">
      <w:pPr>
        <w:rPr>
          <w:rFonts w:ascii="Arial" w:hAnsi="Arial"/>
          <w:rtl/>
        </w:rPr>
      </w:pPr>
      <w:r>
        <w:rPr>
          <w:rFonts w:ascii="Arial" w:hAnsi="Arial" w:hint="cs"/>
          <w:rtl/>
        </w:rPr>
        <w:t>תיאר מערכת יחסים מעורערת בינו לבין בנו  המנהל אורח חיים שולי -עברייני.</w:t>
      </w:r>
    </w:p>
    <w:p w14:paraId="2705E449" w14:textId="77777777" w:rsidR="00176549" w:rsidRDefault="00945DCB">
      <w:pPr>
        <w:rPr>
          <w:rFonts w:ascii="Arial" w:hAnsi="Arial"/>
          <w:rtl/>
        </w:rPr>
      </w:pPr>
      <w:r>
        <w:rPr>
          <w:rFonts w:ascii="Arial" w:hAnsi="Arial" w:hint="cs"/>
          <w:rtl/>
        </w:rPr>
        <w:t>הנאשם דווח על שימוש מזדמן בעבר הרחוק בגראס על רקע גירושיו. שלל מכירת סם ולא ביטא נזקקות טיפולית. מסר דגימות שתן שנמצאו נקיות.</w:t>
      </w:r>
    </w:p>
    <w:p w14:paraId="28139046" w14:textId="77777777" w:rsidR="00176549" w:rsidRDefault="00945DCB">
      <w:pPr>
        <w:rPr>
          <w:rFonts w:ascii="Arial" w:hAnsi="Arial"/>
          <w:rtl/>
        </w:rPr>
      </w:pPr>
      <w:r>
        <w:rPr>
          <w:rFonts w:ascii="Arial" w:hAnsi="Arial" w:hint="cs"/>
          <w:rtl/>
        </w:rPr>
        <w:t>שרות המבחן מעריכים כי הסיכון להישנות מעורבותו בעבירות דומות בעתיד נמוך.</w:t>
      </w:r>
    </w:p>
    <w:p w14:paraId="11929969" w14:textId="77777777" w:rsidR="00176549" w:rsidRDefault="00945DCB">
      <w:pPr>
        <w:rPr>
          <w:rFonts w:ascii="Arial" w:hAnsi="Arial"/>
          <w:rtl/>
        </w:rPr>
      </w:pPr>
      <w:r>
        <w:rPr>
          <w:rFonts w:ascii="Arial" w:hAnsi="Arial" w:hint="cs"/>
          <w:rtl/>
        </w:rPr>
        <w:t>להתרשמותם העבירות אינן מבטאות דפוסים עברייניים והתמכרותיים מגובשים באישיותו, וממליצים על עונש מרתיע של מאסר מותנה והתחייבות, לצד קנס כספי, תוך התחשבות במצבו הכלכלי והתעסוקתי . לא המליצו על צו מבחן בשל היעדר נזקקות טיפולית.</w:t>
      </w:r>
    </w:p>
    <w:p w14:paraId="40140BAA" w14:textId="77777777" w:rsidR="00176549" w:rsidRDefault="00176549">
      <w:pPr>
        <w:rPr>
          <w:rFonts w:ascii="Arial" w:hAnsi="Arial"/>
          <w:rtl/>
        </w:rPr>
      </w:pPr>
    </w:p>
    <w:p w14:paraId="5C104D47" w14:textId="77777777" w:rsidR="00176549" w:rsidRDefault="00945DCB">
      <w:pPr>
        <w:rPr>
          <w:rFonts w:ascii="Arial" w:hAnsi="Arial"/>
          <w:rtl/>
        </w:rPr>
      </w:pPr>
      <w:r>
        <w:rPr>
          <w:rFonts w:ascii="Arial" w:hAnsi="Arial" w:hint="cs"/>
          <w:rtl/>
        </w:rPr>
        <w:t xml:space="preserve">לנאשם 6 הרשעות קודמות החל מעבירות אלימות  מה-17.5.96 , וכן מה-17.10.96, אשר בגינה נדון </w:t>
      </w:r>
      <w:r>
        <w:rPr>
          <w:rFonts w:ascii="Arial" w:hAnsi="Arial" w:hint="cs"/>
          <w:b/>
          <w:bCs/>
          <w:rtl/>
        </w:rPr>
        <w:t>לשמונה חודשי מאסר</w:t>
      </w:r>
      <w:r>
        <w:rPr>
          <w:rFonts w:ascii="Arial" w:hAnsi="Arial" w:hint="cs"/>
          <w:rtl/>
        </w:rPr>
        <w:t xml:space="preserve">; המשך בעבירת  </w:t>
      </w:r>
      <w:r>
        <w:rPr>
          <w:rFonts w:ascii="Arial" w:hAnsi="Arial" w:hint="cs"/>
          <w:b/>
          <w:bCs/>
          <w:rtl/>
        </w:rPr>
        <w:t>החזקת סם לצריכה עצמית</w:t>
      </w:r>
      <w:r>
        <w:rPr>
          <w:rFonts w:ascii="Arial" w:hAnsi="Arial" w:hint="cs"/>
          <w:rtl/>
        </w:rPr>
        <w:t xml:space="preserve"> בגינה נדון ביום 14.2.02 לעונש מרתיע; המשך בעבירות </w:t>
      </w:r>
      <w:r>
        <w:rPr>
          <w:rFonts w:ascii="Arial" w:hAnsi="Arial" w:hint="cs"/>
          <w:b/>
          <w:bCs/>
          <w:rtl/>
        </w:rPr>
        <w:t>גידול סם מסוכן והחזקה בו לצריכה עצמית</w:t>
      </w:r>
      <w:r>
        <w:rPr>
          <w:rFonts w:ascii="Arial" w:hAnsi="Arial" w:hint="cs"/>
          <w:rtl/>
        </w:rPr>
        <w:t xml:space="preserve"> בגינן נדון ב-12.2.03 לקנס ועונש מרתיע; ב-7.4.03 נדון בגין עבירות אלימות לעונש מרתיע; ביום 16.5.04 נדון בגין </w:t>
      </w:r>
      <w:r>
        <w:rPr>
          <w:rFonts w:ascii="Arial" w:hAnsi="Arial" w:hint="cs"/>
          <w:b/>
          <w:bCs/>
          <w:rtl/>
        </w:rPr>
        <w:t xml:space="preserve">החזקת סם לצריכה עצמית </w:t>
      </w:r>
      <w:r>
        <w:rPr>
          <w:rFonts w:ascii="Arial" w:hAnsi="Arial" w:hint="cs"/>
          <w:rtl/>
        </w:rPr>
        <w:t>לעונש מרתיע, קנס ופסילה, וב-13.2.12 נדון בגין איום  לעונש מרתיע.</w:t>
      </w:r>
    </w:p>
    <w:p w14:paraId="7871726F" w14:textId="77777777" w:rsidR="00176549" w:rsidRDefault="00176549">
      <w:pPr>
        <w:rPr>
          <w:rFonts w:ascii="Arial" w:hAnsi="Arial"/>
          <w:rtl/>
        </w:rPr>
      </w:pPr>
    </w:p>
    <w:p w14:paraId="333FFDC4" w14:textId="77777777" w:rsidR="00176549" w:rsidRDefault="00945DCB">
      <w:pPr>
        <w:rPr>
          <w:rFonts w:ascii="Arial" w:hAnsi="Arial"/>
          <w:rtl/>
        </w:rPr>
      </w:pPr>
      <w:r>
        <w:rPr>
          <w:rFonts w:ascii="Arial" w:hAnsi="Arial" w:hint="cs"/>
          <w:rtl/>
        </w:rPr>
        <w:lastRenderedPageBreak/>
        <w:t>התביעה עותרת למאסר בפועל, רכיבים הרתעתיים וקנס, ומפנה למסוכנות הנשקפת מהעבירות ולכך שבינתיים החומר שסחר בו , נכנס ל</w:t>
      </w:r>
      <w:hyperlink r:id="rId11" w:history="1">
        <w:r w:rsidRPr="00945DCB">
          <w:rPr>
            <w:rFonts w:ascii="Arial" w:hAnsi="Arial"/>
            <w:color w:val="0000FF"/>
            <w:u w:val="single"/>
            <w:rtl/>
          </w:rPr>
          <w:t>פקודת הסמים המסוכנים</w:t>
        </w:r>
      </w:hyperlink>
      <w:r>
        <w:rPr>
          <w:rFonts w:ascii="Arial" w:hAnsi="Arial" w:hint="cs"/>
          <w:rtl/>
        </w:rPr>
        <w:t>.  בעוד הסנגור עותר לאמץ את המלצת שרות המבחן ולהימנע לחלוטין ממאסר, ואפילו בעבודות שרות.</w:t>
      </w:r>
    </w:p>
    <w:p w14:paraId="38F72258" w14:textId="77777777" w:rsidR="00176549" w:rsidRDefault="00176549">
      <w:pPr>
        <w:rPr>
          <w:rFonts w:ascii="Arial" w:hAnsi="Arial"/>
          <w:rtl/>
        </w:rPr>
      </w:pPr>
    </w:p>
    <w:p w14:paraId="7BED5126" w14:textId="77777777" w:rsidR="00176549" w:rsidRDefault="00945DCB">
      <w:pPr>
        <w:rPr>
          <w:rFonts w:ascii="Arial" w:hAnsi="Arial"/>
          <w:rtl/>
        </w:rPr>
      </w:pPr>
      <w:r>
        <w:rPr>
          <w:rFonts w:ascii="Arial" w:hAnsi="Arial" w:hint="cs"/>
          <w:rtl/>
        </w:rPr>
        <w:t>הערך החברתי המוגן  הינו ההגנה על שלומו  ובריאותו, הפיסי והנפשי, של הציבור, כשנזקי החומרים המסכנים,  כמו גם הסמים המסוכנים, ידועים לכל, וכשהצורך להשביע ההתמכרות לחומרים הפסיכואקטיביים, גורם לריבוי עבירות רכוש, אלימות ועוד, הורס חיים ומשפחות.</w:t>
      </w:r>
    </w:p>
    <w:p w14:paraId="5A4F0E12" w14:textId="77777777" w:rsidR="00176549" w:rsidRDefault="00176549">
      <w:pPr>
        <w:rPr>
          <w:rFonts w:ascii="Arial" w:hAnsi="Arial"/>
          <w:rtl/>
        </w:rPr>
      </w:pPr>
    </w:p>
    <w:p w14:paraId="25DBBEB4" w14:textId="77777777" w:rsidR="00176549" w:rsidRDefault="00945DCB">
      <w:pPr>
        <w:rPr>
          <w:rFonts w:ascii="Arial" w:hAnsi="Arial"/>
          <w:rtl/>
        </w:rPr>
      </w:pPr>
      <w:hyperlink r:id="rId12" w:history="1">
        <w:r w:rsidRPr="00945DCB">
          <w:rPr>
            <w:rFonts w:ascii="Arial" w:hAnsi="Arial"/>
            <w:color w:val="0000FF"/>
            <w:u w:val="single"/>
            <w:rtl/>
          </w:rPr>
          <w:t>חוק המאבק בתופעת השימוש בחומרים מסכנים</w:t>
        </w:r>
      </w:hyperlink>
      <w:r>
        <w:rPr>
          <w:rFonts w:ascii="Arial" w:hAnsi="Arial" w:hint="cs"/>
          <w:rtl/>
        </w:rPr>
        <w:t xml:space="preserve"> תשע"ג-2013 נחקק כידוע עקב הלקונה שנוצרה כתוצאה  מהמהירות הרבה בה רודפי הבצע , מחפשי הרווחים הקלים,  מצאו דרך לעבד ולזקק חומרים סינטטיים ממכרים, בעריכת שינויים קטנים בנוסחאות ובהרכבים הכימיים,  שדרשו מעת לעת הכללת החומרים החדשים בפקודת הסמים-דבר שערך זמן. זה הפך ל"מרוץ של חתול ועכבר" מול הרשויות כשהסוחרים למיניהם ,ידם על העליונה, ממלאים כיסיהם, ומותירים מאחור נערים ונערות, פגועים והרוסים שהרי המשתמשים העיקריים הם בני נוער וצעירים בגירים, בשל המחיר הנמוך והנגישות לחומר בכל קרן רחוב, ומכאן השם "סמי פיצוציות ".</w:t>
      </w:r>
    </w:p>
    <w:p w14:paraId="7A2FC406" w14:textId="77777777" w:rsidR="00176549" w:rsidRDefault="00176549">
      <w:pPr>
        <w:rPr>
          <w:rFonts w:ascii="Arial" w:hAnsi="Arial"/>
          <w:rtl/>
        </w:rPr>
      </w:pPr>
    </w:p>
    <w:p w14:paraId="158002B5" w14:textId="77777777" w:rsidR="00176549" w:rsidRDefault="00945DCB">
      <w:pPr>
        <w:rPr>
          <w:rFonts w:ascii="Arial" w:hAnsi="Arial"/>
          <w:b/>
          <w:bCs/>
          <w:rtl/>
        </w:rPr>
      </w:pPr>
      <w:r>
        <w:rPr>
          <w:rFonts w:ascii="Arial" w:hAnsi="Arial" w:hint="cs"/>
          <w:b/>
          <w:bCs/>
          <w:rtl/>
        </w:rPr>
        <w:t>המתחם העונשי הראוי:</w:t>
      </w:r>
    </w:p>
    <w:p w14:paraId="6AF49C37" w14:textId="77777777" w:rsidR="00176549" w:rsidRDefault="00945DCB">
      <w:pPr>
        <w:rPr>
          <w:rFonts w:ascii="Arial" w:hAnsi="Arial"/>
          <w:rtl/>
        </w:rPr>
      </w:pPr>
      <w:r>
        <w:rPr>
          <w:rFonts w:ascii="Arial" w:hAnsi="Arial" w:hint="cs"/>
          <w:rtl/>
        </w:rPr>
        <w:t>בנסיבות האמורות, אף שהעונשים בפקודת הסמים חמורים יותר, מצאו בתי המשפט להחמיר גם בעונשיהם של מפיצי החומרים המסכנים והמתחם העונשי בדומה לסחר בסם מסוכן הינו  מאסר.</w:t>
      </w:r>
    </w:p>
    <w:p w14:paraId="4519C83E" w14:textId="77777777" w:rsidR="00176549" w:rsidRDefault="00176549">
      <w:pPr>
        <w:rPr>
          <w:rFonts w:ascii="Arial" w:hAnsi="Arial"/>
          <w:rtl/>
        </w:rPr>
      </w:pPr>
    </w:p>
    <w:p w14:paraId="0923B97C" w14:textId="77777777" w:rsidR="00176549" w:rsidRDefault="00945DCB">
      <w:pPr>
        <w:rPr>
          <w:rFonts w:ascii="Arial" w:hAnsi="Arial"/>
          <w:rtl/>
        </w:rPr>
      </w:pPr>
      <w:r>
        <w:rPr>
          <w:rFonts w:ascii="Arial" w:hAnsi="Arial" w:hint="cs"/>
          <w:rtl/>
        </w:rPr>
        <w:t>כך ב</w:t>
      </w:r>
      <w:hyperlink r:id="rId13" w:history="1">
        <w:r w:rsidR="001F5FA1" w:rsidRPr="001F5FA1">
          <w:rPr>
            <w:rFonts w:ascii="Arial" w:hAnsi="Arial"/>
            <w:color w:val="0000FF"/>
            <w:u w:val="single"/>
            <w:rtl/>
          </w:rPr>
          <w:t xml:space="preserve">עפ"ג מרכז 47767-06-14 </w:t>
        </w:r>
      </w:hyperlink>
      <w:r>
        <w:rPr>
          <w:rFonts w:ascii="Arial" w:hAnsi="Arial" w:hint="cs"/>
          <w:rtl/>
        </w:rPr>
        <w:t xml:space="preserve"> </w:t>
      </w:r>
      <w:r>
        <w:rPr>
          <w:rFonts w:ascii="Arial" w:hAnsi="Arial" w:hint="cs"/>
          <w:b/>
          <w:bCs/>
          <w:rtl/>
        </w:rPr>
        <w:t>מור נגד מ'י</w:t>
      </w:r>
      <w:r>
        <w:rPr>
          <w:rFonts w:ascii="Arial" w:hAnsi="Arial" w:hint="cs"/>
          <w:rtl/>
        </w:rPr>
        <w:t xml:space="preserve"> בגין עבירה אחת של סחר בשלש שקיות נייס גאי תמורת 210 ₪ , והחזקה של 9 שקיות, אושר מתחם של 6 עד 12 חודשי מאסר, וגזר דין של 7 חודשים.</w:t>
      </w:r>
    </w:p>
    <w:p w14:paraId="3A8F7E0C" w14:textId="77777777" w:rsidR="00176549" w:rsidRDefault="00176549">
      <w:pPr>
        <w:rPr>
          <w:rFonts w:ascii="Arial" w:hAnsi="Arial"/>
          <w:rtl/>
        </w:rPr>
      </w:pPr>
    </w:p>
    <w:p w14:paraId="2DE36E73" w14:textId="77777777" w:rsidR="00176549" w:rsidRDefault="00945DCB">
      <w:pPr>
        <w:rPr>
          <w:rFonts w:ascii="Arial" w:hAnsi="Arial"/>
          <w:rtl/>
        </w:rPr>
      </w:pPr>
      <w:r>
        <w:rPr>
          <w:rFonts w:ascii="Arial" w:hAnsi="Arial" w:hint="cs"/>
          <w:rtl/>
        </w:rPr>
        <w:t>ב</w:t>
      </w:r>
      <w:hyperlink r:id="rId14" w:history="1">
        <w:r w:rsidRPr="00945DCB">
          <w:rPr>
            <w:rFonts w:ascii="Arial" w:hAnsi="Arial"/>
            <w:color w:val="0000FF"/>
            <w:u w:val="single"/>
            <w:rtl/>
          </w:rPr>
          <w:t>ת.פ. 36953-04-14</w:t>
        </w:r>
      </w:hyperlink>
      <w:r>
        <w:rPr>
          <w:rFonts w:ascii="Arial" w:hAnsi="Arial" w:hint="cs"/>
          <w:rtl/>
        </w:rPr>
        <w:t xml:space="preserve"> </w:t>
      </w:r>
      <w:r>
        <w:rPr>
          <w:rFonts w:ascii="Arial" w:hAnsi="Arial" w:hint="cs"/>
          <w:b/>
          <w:bCs/>
          <w:rtl/>
        </w:rPr>
        <w:t>מ'י נגד קרקולוב</w:t>
      </w:r>
      <w:r>
        <w:rPr>
          <w:rFonts w:ascii="Arial" w:hAnsi="Arial" w:hint="cs"/>
          <w:rtl/>
        </w:rPr>
        <w:t xml:space="preserve"> ק"ג מיום 28.9.14 , קבעתי מתחם של 5 עד 12 חודשי מאסר לכל עסקה . שם היה מדובר בנאשם ללא עבר פלילי שביצע עסקה אחת תמורת תשלום  100 ₪ והחזיק כמות פחותה מגרם . התביעה במסגרת הסדר טיעון  הגבילה עתירתה לשישה חודשי מאסר בעבודות שרות וגזרתי דינו לחמישה חודשי מאסר בעבודות שרות. </w:t>
      </w:r>
    </w:p>
    <w:p w14:paraId="0910EE53" w14:textId="77777777" w:rsidR="00176549" w:rsidRDefault="00176549">
      <w:pPr>
        <w:rPr>
          <w:rFonts w:ascii="Arial" w:hAnsi="Arial"/>
          <w:rtl/>
        </w:rPr>
      </w:pPr>
    </w:p>
    <w:p w14:paraId="699390A2" w14:textId="77777777" w:rsidR="00176549" w:rsidRDefault="00945DCB">
      <w:pPr>
        <w:rPr>
          <w:rFonts w:ascii="Arial" w:hAnsi="Arial"/>
          <w:rtl/>
        </w:rPr>
      </w:pPr>
      <w:r>
        <w:rPr>
          <w:rFonts w:ascii="Arial" w:hAnsi="Arial" w:hint="cs"/>
          <w:rtl/>
        </w:rPr>
        <w:t>במיקום העונש בתוך המתחם  ילקחו בחשבון  פקטורים שונים כגון כמות החומר, התמורה הכספית שנתקבלה, ונסיבות ביצוע העבירות. במסגרת הנסיבות שאינן קשורות לביצוע העבירה תילקחנה בחשבון נסיבותיו  האישיות של הנאשם , גילו ומצבו הבריאותי  אך גם עברו  , בעיקר כשלחובתו עבירות דומות שגם בהן יש להצביע על מידת המסוכנות הנשקפת ממנו לחברה.</w:t>
      </w:r>
    </w:p>
    <w:p w14:paraId="5D2096AE" w14:textId="77777777" w:rsidR="00176549" w:rsidRDefault="00176549">
      <w:pPr>
        <w:rPr>
          <w:rFonts w:ascii="Arial" w:hAnsi="Arial"/>
          <w:rtl/>
        </w:rPr>
      </w:pPr>
    </w:p>
    <w:p w14:paraId="46416668" w14:textId="77777777" w:rsidR="00176549" w:rsidRDefault="00945DCB">
      <w:pPr>
        <w:rPr>
          <w:rFonts w:ascii="Arial" w:hAnsi="Arial"/>
          <w:rtl/>
        </w:rPr>
      </w:pPr>
      <w:r>
        <w:rPr>
          <w:rFonts w:ascii="Arial" w:hAnsi="Arial" w:hint="cs"/>
          <w:rtl/>
        </w:rPr>
        <w:t xml:space="preserve">הואיל ובמקרה שבפני לא מדובר במסכת אחת אלא  בשני אשומים נפרדים של סחר ,אף שבו ביום, ואחד של החזקה, מצאתי כי יש לגזור הדין בגין כל אישום של סחר בנפרד , אולם הואיל והאישום של ההחזקה היה כפי הנראה היה בו ביום  ובמהלך חיפוש שנעשה בעקבותיו, מצאתי להכלילו כעבירה נוספת באישום השני. </w:t>
      </w:r>
    </w:p>
    <w:p w14:paraId="56026B69" w14:textId="77777777" w:rsidR="00176549" w:rsidRDefault="00176549">
      <w:pPr>
        <w:rPr>
          <w:rFonts w:ascii="Arial" w:hAnsi="Arial"/>
          <w:rtl/>
        </w:rPr>
      </w:pPr>
    </w:p>
    <w:p w14:paraId="35DF8DDC" w14:textId="77777777" w:rsidR="00176549" w:rsidRDefault="00945DCB">
      <w:pPr>
        <w:rPr>
          <w:rFonts w:ascii="Arial" w:hAnsi="Arial"/>
          <w:rtl/>
        </w:rPr>
      </w:pPr>
      <w:r>
        <w:rPr>
          <w:rFonts w:ascii="Arial" w:hAnsi="Arial" w:hint="cs"/>
          <w:rtl/>
        </w:rPr>
        <w:t xml:space="preserve">מדובר במי שסחר בחומר מסכן למטרת רווח בעת שהוא עצמו אינו משתמש בחומרים ממכרים, מאחר והתנקה לדבריו מסמים לפני שנים, ולא מצאתי כי יש בכך נסיבה לקולא. מאידך גיסא מצאתי להתחשב בגילו, במצבו הבריאותי, ובכך ששנים ארוכות לא עבר עבירות על </w:t>
      </w:r>
      <w:hyperlink r:id="rId15" w:history="1">
        <w:r w:rsidRPr="00945DCB">
          <w:rPr>
            <w:rFonts w:ascii="Arial" w:hAnsi="Arial"/>
            <w:color w:val="0000FF"/>
            <w:u w:val="single"/>
            <w:rtl/>
          </w:rPr>
          <w:t>פקודת הסמים המסוכנים</w:t>
        </w:r>
      </w:hyperlink>
      <w:r>
        <w:rPr>
          <w:rFonts w:ascii="Arial" w:hAnsi="Arial" w:hint="cs"/>
          <w:rtl/>
        </w:rPr>
        <w:t>, והואיל וטוען כי נקלע לכך בשל בנו. אולם הואיל ולחובת הנאשם הרשעות בתחום הסמים ובהעדר המלצה טיפולית שיקומית כלשהי לא אוכל לקבל הקביעה כי מסוכנותו נמוכה או כי יש לחרוג באופן מופלג לקולא ולהימנע לחלוטין ממאסר כעתירת הסניגור.</w:t>
      </w:r>
    </w:p>
    <w:p w14:paraId="5C520E48" w14:textId="77777777" w:rsidR="00176549" w:rsidRDefault="00176549">
      <w:pPr>
        <w:rPr>
          <w:rFonts w:ascii="Times New Roman" w:hAnsi="Times New Roman"/>
          <w:noProof/>
          <w:rtl/>
        </w:rPr>
      </w:pPr>
    </w:p>
    <w:p w14:paraId="52FAC66F" w14:textId="77777777" w:rsidR="00176549" w:rsidRDefault="00945DCB">
      <w:pPr>
        <w:rPr>
          <w:rtl/>
        </w:rPr>
      </w:pPr>
      <w:r>
        <w:rPr>
          <w:rFonts w:hint="cs"/>
          <w:rtl/>
        </w:rPr>
        <w:t>לאור האמור אני גוזרת על הנאשם עונשים כדלקמן:</w:t>
      </w:r>
    </w:p>
    <w:p w14:paraId="799B67D6" w14:textId="77777777" w:rsidR="00176549" w:rsidRDefault="00176549">
      <w:pPr>
        <w:rPr>
          <w:rtl/>
        </w:rPr>
      </w:pPr>
    </w:p>
    <w:p w14:paraId="59EB82F0" w14:textId="77777777" w:rsidR="00176549" w:rsidRDefault="00945DCB">
      <w:pPr>
        <w:ind w:left="720" w:hanging="720"/>
        <w:rPr>
          <w:rtl/>
        </w:rPr>
      </w:pPr>
      <w:r>
        <w:rPr>
          <w:rFonts w:hint="cs"/>
          <w:rtl/>
        </w:rPr>
        <w:t>1.</w:t>
      </w:r>
      <w:r>
        <w:rPr>
          <w:rFonts w:hint="cs"/>
          <w:rtl/>
        </w:rPr>
        <w:tab/>
        <w:t>בגין כל אחד מהאישום של סחר בחומר מסכן אני מטילה עליו מאסר בפועל לתקופה של 5  חודשים, באופן שבאישום השני חודש אחד יחפוף וארבעה יצטברו, ובגין עבירת ההחזקה למטרת הפצה -3 חודשים מאסר , מתוכם 2 יחפפו וחודש יצטבר  וסה"כ ישא ב- 10 חודשי מאסר בניכוי התקופה שהיה עצור.</w:t>
      </w:r>
    </w:p>
    <w:p w14:paraId="3B0B1751" w14:textId="77777777" w:rsidR="00176549" w:rsidRDefault="00176549">
      <w:pPr>
        <w:ind w:left="720" w:hanging="720"/>
        <w:rPr>
          <w:rtl/>
        </w:rPr>
      </w:pPr>
    </w:p>
    <w:p w14:paraId="338A4802" w14:textId="77777777" w:rsidR="00176549" w:rsidRDefault="00945DCB">
      <w:pPr>
        <w:ind w:left="720" w:hanging="720"/>
        <w:rPr>
          <w:rtl/>
        </w:rPr>
      </w:pPr>
      <w:r>
        <w:rPr>
          <w:rFonts w:hint="cs"/>
          <w:rtl/>
        </w:rPr>
        <w:t xml:space="preserve">2. </w:t>
      </w:r>
      <w:r>
        <w:rPr>
          <w:rtl/>
        </w:rPr>
        <w:tab/>
      </w:r>
      <w:r>
        <w:rPr>
          <w:rFonts w:hint="cs"/>
          <w:rtl/>
        </w:rPr>
        <w:t xml:space="preserve">8 חודשים מאסר על תנאי למשך 3  שנים והתנאי הוא שלא יעבור העבירות בהן הורשע. </w:t>
      </w:r>
    </w:p>
    <w:p w14:paraId="5AF93670" w14:textId="77777777" w:rsidR="00176549" w:rsidRDefault="00176549">
      <w:pPr>
        <w:ind w:firstLine="720"/>
        <w:rPr>
          <w:rtl/>
        </w:rPr>
      </w:pPr>
    </w:p>
    <w:p w14:paraId="25AA4BFE" w14:textId="77777777" w:rsidR="00176549" w:rsidRDefault="00945DCB">
      <w:pPr>
        <w:rPr>
          <w:rtl/>
        </w:rPr>
      </w:pPr>
      <w:r>
        <w:rPr>
          <w:rFonts w:hint="cs"/>
          <w:rtl/>
        </w:rPr>
        <w:t>3.</w:t>
      </w:r>
      <w:r>
        <w:rPr>
          <w:rFonts w:hint="cs"/>
          <w:rtl/>
        </w:rPr>
        <w:tab/>
        <w:t xml:space="preserve">קנס בסך  3000 ₪, או   90 ימי מאסר תמורתו. </w:t>
      </w:r>
    </w:p>
    <w:p w14:paraId="113218EE" w14:textId="77777777" w:rsidR="00176549" w:rsidRDefault="00945DCB">
      <w:pPr>
        <w:ind w:firstLine="720"/>
        <w:rPr>
          <w:rtl/>
        </w:rPr>
      </w:pPr>
      <w:r>
        <w:rPr>
          <w:rFonts w:hint="cs"/>
          <w:rtl/>
        </w:rPr>
        <w:t>הקנס ישולם ב-  6  תשלומים שווים ורצופים החל מה- 10.8.15</w:t>
      </w:r>
    </w:p>
    <w:p w14:paraId="49F32B24" w14:textId="77777777" w:rsidR="00176549" w:rsidRDefault="00945DCB">
      <w:pPr>
        <w:ind w:firstLine="720"/>
        <w:rPr>
          <w:rtl/>
        </w:rPr>
      </w:pPr>
      <w:r>
        <w:rPr>
          <w:rFonts w:hint="cs"/>
          <w:rtl/>
        </w:rPr>
        <w:t>אם לא ישלם אחד מן התשלומים במועד יעמוד כל הסכום לפרעון מיידי.</w:t>
      </w:r>
    </w:p>
    <w:p w14:paraId="10CAE543" w14:textId="77777777" w:rsidR="00176549" w:rsidRDefault="00176549">
      <w:pPr>
        <w:ind w:firstLine="720"/>
        <w:rPr>
          <w:rtl/>
        </w:rPr>
      </w:pPr>
    </w:p>
    <w:p w14:paraId="52CA055E" w14:textId="77777777" w:rsidR="00176549" w:rsidRDefault="00945DCB">
      <w:pPr>
        <w:ind w:left="720" w:hanging="720"/>
        <w:rPr>
          <w:rtl/>
        </w:rPr>
      </w:pPr>
      <w:r>
        <w:rPr>
          <w:rFonts w:hint="cs"/>
          <w:rtl/>
        </w:rPr>
        <w:t>4.</w:t>
      </w:r>
      <w:r>
        <w:rPr>
          <w:rFonts w:hint="cs"/>
          <w:rtl/>
        </w:rPr>
        <w:tab/>
        <w:t xml:space="preserve">הנאשם יחתום על התחייבות בסך  7,500 ₪ להימנע מביצוע העבירות בהן הורשע במשך  3  שנים מהיום. </w:t>
      </w:r>
    </w:p>
    <w:p w14:paraId="2B3CD2AC" w14:textId="77777777" w:rsidR="00176549" w:rsidRDefault="00945DCB">
      <w:pPr>
        <w:rPr>
          <w:rtl/>
        </w:rPr>
      </w:pPr>
      <w:r>
        <w:rPr>
          <w:rFonts w:hint="cs"/>
          <w:rtl/>
        </w:rPr>
        <w:tab/>
        <w:t xml:space="preserve">אם לא יחתום על ההתחייבות, יאסר למשך 90 ימים. </w:t>
      </w:r>
    </w:p>
    <w:p w14:paraId="576ADD0F" w14:textId="77777777" w:rsidR="00176549" w:rsidRDefault="00176549">
      <w:pPr>
        <w:rPr>
          <w:rtl/>
        </w:rPr>
      </w:pPr>
    </w:p>
    <w:p w14:paraId="39AF7AB7" w14:textId="77777777" w:rsidR="00176549" w:rsidRDefault="00176549">
      <w:pPr>
        <w:rPr>
          <w:rtl/>
        </w:rPr>
      </w:pPr>
    </w:p>
    <w:p w14:paraId="1C039866" w14:textId="77777777" w:rsidR="00176549" w:rsidRDefault="00945DCB">
      <w:pPr>
        <w:rPr>
          <w:rtl/>
        </w:rPr>
      </w:pPr>
      <w:r>
        <w:rPr>
          <w:rFonts w:hint="cs"/>
          <w:rtl/>
        </w:rPr>
        <w:t>5.</w:t>
      </w:r>
      <w:r>
        <w:rPr>
          <w:rFonts w:hint="cs"/>
          <w:rtl/>
        </w:rPr>
        <w:tab/>
        <w:t xml:space="preserve">הנני פוסלת את הנאשם מלקבל או מלהחזיק רשיון נהיגה לתקופה של 6 חודשים. </w:t>
      </w:r>
    </w:p>
    <w:p w14:paraId="50FA3355" w14:textId="77777777" w:rsidR="00176549" w:rsidRDefault="00945DCB">
      <w:pPr>
        <w:rPr>
          <w:rtl/>
        </w:rPr>
      </w:pPr>
      <w:r>
        <w:rPr>
          <w:rFonts w:hint="cs"/>
          <w:rtl/>
        </w:rPr>
        <w:tab/>
        <w:t xml:space="preserve">מתקופה זו ינוכו  ימי הפסילה שריצה. </w:t>
      </w:r>
    </w:p>
    <w:p w14:paraId="29901926" w14:textId="77777777" w:rsidR="00176549" w:rsidRDefault="00945DCB">
      <w:pPr>
        <w:ind w:firstLine="720"/>
        <w:rPr>
          <w:rtl/>
        </w:rPr>
      </w:pPr>
      <w:r>
        <w:rPr>
          <w:rFonts w:hint="cs"/>
          <w:rtl/>
        </w:rPr>
        <w:t xml:space="preserve">הפסילה תחל  מהיום ועליו להפקיד רשיונו במזכירות ביהמ"ש לא  יאוחר ממועד ה. </w:t>
      </w:r>
    </w:p>
    <w:p w14:paraId="18219568" w14:textId="77777777" w:rsidR="00176549" w:rsidRDefault="00176549">
      <w:pPr>
        <w:ind w:left="720" w:hanging="720"/>
        <w:rPr>
          <w:b/>
          <w:bCs/>
          <w:rtl/>
        </w:rPr>
      </w:pPr>
    </w:p>
    <w:p w14:paraId="5B6D7F03" w14:textId="77777777" w:rsidR="00176549" w:rsidRDefault="00945DCB">
      <w:pPr>
        <w:ind w:left="720" w:hanging="720"/>
        <w:rPr>
          <w:b/>
          <w:bCs/>
          <w:sz w:val="6"/>
          <w:szCs w:val="6"/>
        </w:rPr>
      </w:pPr>
      <w:r>
        <w:rPr>
          <w:b/>
          <w:bCs/>
          <w:sz w:val="6"/>
          <w:szCs w:val="6"/>
          <w:rtl/>
        </w:rPr>
        <w:t>&lt;#3#&gt;</w:t>
      </w:r>
    </w:p>
    <w:p w14:paraId="12AE73D4" w14:textId="77777777" w:rsidR="00176549" w:rsidRDefault="00176549">
      <w:pPr>
        <w:jc w:val="right"/>
        <w:rPr>
          <w:rtl/>
        </w:rPr>
      </w:pPr>
    </w:p>
    <w:p w14:paraId="499E4868" w14:textId="77777777" w:rsidR="00176549" w:rsidRDefault="00945DCB">
      <w:pPr>
        <w:rPr>
          <w:rtl/>
        </w:rPr>
      </w:pPr>
      <w:r>
        <w:rPr>
          <w:rFonts w:hint="cs"/>
          <w:b/>
          <w:bCs/>
          <w:rtl/>
        </w:rPr>
        <w:t xml:space="preserve">ניתנה והודעה היום </w:t>
      </w:r>
      <w:r>
        <w:rPr>
          <w:rFonts w:hint="cs"/>
          <w:rtl/>
        </w:rPr>
        <w:t>ז' סיוון תשע"ה</w:t>
      </w:r>
      <w:r>
        <w:rPr>
          <w:rFonts w:hint="cs"/>
          <w:b/>
          <w:bCs/>
          <w:rtl/>
        </w:rPr>
        <w:t xml:space="preserve">, </w:t>
      </w:r>
      <w:r>
        <w:rPr>
          <w:rFonts w:hint="cs"/>
          <w:rtl/>
        </w:rPr>
        <w:t>25/05/2015</w:t>
      </w:r>
      <w:r>
        <w:rPr>
          <w:rFonts w:hint="cs"/>
          <w:b/>
          <w:bCs/>
          <w:rtl/>
        </w:rPr>
        <w:t xml:space="preserve"> במעמד הנוכחים.</w:t>
      </w:r>
    </w:p>
    <w:p w14:paraId="584CA70E" w14:textId="77777777" w:rsidR="00176549" w:rsidRDefault="00176549">
      <w:pPr>
        <w:jc w:val="center"/>
        <w:rPr>
          <w:rtl/>
        </w:rPr>
      </w:pPr>
    </w:p>
    <w:p w14:paraId="0FB1A5CC" w14:textId="77777777" w:rsidR="00176549" w:rsidRDefault="00176549">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6549" w14:paraId="08AA5E86" w14:textId="77777777">
        <w:trPr>
          <w:trHeight w:val="316"/>
          <w:jc w:val="right"/>
        </w:trPr>
        <w:tc>
          <w:tcPr>
            <w:tcW w:w="3936" w:type="dxa"/>
            <w:shd w:val="clear" w:color="auto" w:fill="auto"/>
          </w:tcPr>
          <w:p w14:paraId="2D323131" w14:textId="77777777" w:rsidR="00176549" w:rsidRDefault="00176549">
            <w:pPr>
              <w:jc w:val="center"/>
              <w:rPr>
                <w:rFonts w:ascii="Times New Roman" w:eastAsia="Times New Roman" w:hAnsi="Times New Roman" w:cs="Times New Roman"/>
              </w:rPr>
            </w:pPr>
          </w:p>
          <w:p w14:paraId="7995F379" w14:textId="77777777" w:rsidR="00176549" w:rsidRDefault="00176549">
            <w:pPr>
              <w:jc w:val="center"/>
              <w:rPr>
                <w:rFonts w:ascii="Times New Roman" w:eastAsia="Times New Roman" w:hAnsi="Times New Roman" w:cs="Times New Roman"/>
                <w:rtl/>
              </w:rPr>
            </w:pPr>
          </w:p>
        </w:tc>
      </w:tr>
      <w:tr w:rsidR="00176549" w14:paraId="0ACF8677" w14:textId="77777777">
        <w:trPr>
          <w:trHeight w:val="361"/>
          <w:jc w:val="right"/>
        </w:trPr>
        <w:tc>
          <w:tcPr>
            <w:tcW w:w="3936" w:type="dxa"/>
            <w:shd w:val="clear" w:color="auto" w:fill="auto"/>
          </w:tcPr>
          <w:p w14:paraId="0AF8EE02" w14:textId="77777777" w:rsidR="00176549" w:rsidRDefault="00945DCB">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6663E7F" w14:textId="77777777" w:rsidR="00176549" w:rsidRDefault="00945DCB">
      <w:pPr>
        <w:jc w:val="center"/>
        <w:rPr>
          <w:rFonts w:ascii="Arial" w:hAnsi="Arial"/>
          <w:b/>
          <w:bCs/>
          <w:sz w:val="28"/>
          <w:szCs w:val="28"/>
          <w:u w:val="single"/>
          <w:rtl/>
        </w:rPr>
      </w:pPr>
      <w:r>
        <w:rPr>
          <w:rFonts w:ascii="Arial" w:hAnsi="Arial"/>
          <w:b/>
          <w:bCs/>
          <w:sz w:val="28"/>
          <w:szCs w:val="28"/>
          <w:u w:val="single"/>
          <w:rtl/>
        </w:rPr>
        <w:t>החלטה</w:t>
      </w:r>
    </w:p>
    <w:p w14:paraId="2B7881FA" w14:textId="77777777" w:rsidR="00176549" w:rsidRDefault="00176549">
      <w:pPr>
        <w:rPr>
          <w:rtl/>
        </w:rPr>
      </w:pPr>
    </w:p>
    <w:p w14:paraId="491F269E" w14:textId="77777777" w:rsidR="00176549" w:rsidRDefault="00945DCB">
      <w:pPr>
        <w:rPr>
          <w:rtl/>
        </w:rPr>
      </w:pPr>
      <w:r>
        <w:rPr>
          <w:rFonts w:hint="cs"/>
          <w:rtl/>
        </w:rPr>
        <w:t>אני מעכבת המאסר בפועל בלבד  למשך 45 יום בתנאים כדלקמן:</w:t>
      </w:r>
    </w:p>
    <w:p w14:paraId="4B194A39" w14:textId="77777777" w:rsidR="00176549" w:rsidRDefault="00176549">
      <w:pPr>
        <w:rPr>
          <w:rtl/>
        </w:rPr>
      </w:pPr>
    </w:p>
    <w:p w14:paraId="244149D8" w14:textId="77777777" w:rsidR="00176549" w:rsidRDefault="00945DCB">
      <w:pPr>
        <w:rPr>
          <w:rtl/>
        </w:rPr>
      </w:pPr>
      <w:r>
        <w:rPr>
          <w:rFonts w:hint="cs"/>
          <w:rtl/>
        </w:rPr>
        <w:t>1.</w:t>
      </w:r>
      <w:r>
        <w:rPr>
          <w:rFonts w:hint="cs"/>
          <w:rtl/>
        </w:rPr>
        <w:tab/>
        <w:t xml:space="preserve">עיכוב יציאה מהארץ, לצורך זאת עליו להפקיד דרכונו במזכירות בית המשפט. </w:t>
      </w:r>
    </w:p>
    <w:p w14:paraId="77BAB4D6" w14:textId="77777777" w:rsidR="00176549" w:rsidRDefault="00945DCB">
      <w:pPr>
        <w:ind w:left="720" w:hanging="720"/>
        <w:rPr>
          <w:rtl/>
        </w:rPr>
      </w:pPr>
      <w:r>
        <w:rPr>
          <w:rFonts w:hint="cs"/>
          <w:rtl/>
        </w:rPr>
        <w:t>2.</w:t>
      </w:r>
      <w:r>
        <w:rPr>
          <w:rFonts w:hint="cs"/>
          <w:rtl/>
        </w:rPr>
        <w:tab/>
        <w:t xml:space="preserve">הפקדון שהפקיד יבטיח התייצבותו לערעור אם יוגש וכן למאסר, אם העונש יעמוד על כנו. </w:t>
      </w:r>
    </w:p>
    <w:p w14:paraId="50B87FFC" w14:textId="77777777" w:rsidR="00176549" w:rsidRDefault="00945DCB">
      <w:pPr>
        <w:ind w:left="1440" w:hanging="720"/>
        <w:rPr>
          <w:rtl/>
        </w:rPr>
      </w:pPr>
      <w:r>
        <w:rPr>
          <w:rFonts w:hint="cs"/>
          <w:rtl/>
        </w:rPr>
        <w:t xml:space="preserve">הערבויות שנתן במסגרת </w:t>
      </w:r>
      <w:hyperlink r:id="rId16" w:history="1">
        <w:r w:rsidRPr="00945DCB">
          <w:rPr>
            <w:color w:val="0000FF"/>
            <w:u w:val="single"/>
            <w:rtl/>
          </w:rPr>
          <w:t>מ"י 19329-06-14</w:t>
        </w:r>
      </w:hyperlink>
      <w:r>
        <w:rPr>
          <w:rFonts w:hint="cs"/>
          <w:rtl/>
        </w:rPr>
        <w:t xml:space="preserve"> יבטיחו אף הם האמור. </w:t>
      </w:r>
    </w:p>
    <w:p w14:paraId="5112C555" w14:textId="77777777" w:rsidR="00176549" w:rsidRDefault="00176549">
      <w:pPr>
        <w:rPr>
          <w:rtl/>
        </w:rPr>
      </w:pPr>
    </w:p>
    <w:p w14:paraId="58291F1A" w14:textId="77777777" w:rsidR="00176549" w:rsidRDefault="00945DCB">
      <w:pPr>
        <w:rPr>
          <w:rtl/>
        </w:rPr>
      </w:pPr>
      <w:r>
        <w:rPr>
          <w:rFonts w:hint="cs"/>
          <w:rtl/>
        </w:rPr>
        <w:t>אם לא יוגש ערעור או בית משפט מחוזי לא יורה על הארכת מועד העיכוב, עליו להתייצב לצורך נשיאה בעונש בתאריך 12.7.15 שעה 8:00 לצורך קליטה והצבה  בשב"ס באר שבע.</w:t>
      </w:r>
    </w:p>
    <w:p w14:paraId="3C9AFE63" w14:textId="77777777" w:rsidR="00176549" w:rsidRDefault="00176549">
      <w:pPr>
        <w:jc w:val="center"/>
        <w:rPr>
          <w:szCs w:val="24"/>
          <w:rtl/>
        </w:rPr>
      </w:pPr>
    </w:p>
    <w:p w14:paraId="211E02EB" w14:textId="77777777" w:rsidR="00176549" w:rsidRDefault="00945DCB">
      <w:pPr>
        <w:rPr>
          <w:szCs w:val="24"/>
        </w:rPr>
      </w:pPr>
      <w:r>
        <w:rPr>
          <w:szCs w:val="24"/>
          <w:rtl/>
        </w:rPr>
        <w:t xml:space="preserve"> </w:t>
      </w:r>
    </w:p>
    <w:p w14:paraId="1762BAE1" w14:textId="77777777" w:rsidR="00176549" w:rsidRDefault="00945DCB">
      <w:pPr>
        <w:rPr>
          <w:sz w:val="6"/>
          <w:szCs w:val="6"/>
        </w:rPr>
      </w:pPr>
      <w:r>
        <w:rPr>
          <w:sz w:val="6"/>
          <w:szCs w:val="6"/>
          <w:rtl/>
        </w:rPr>
        <w:t>&lt;#5#&gt;</w:t>
      </w:r>
    </w:p>
    <w:p w14:paraId="41A8047B" w14:textId="77777777" w:rsidR="00176549" w:rsidRDefault="00176549">
      <w:pPr>
        <w:jc w:val="right"/>
        <w:rPr>
          <w:rtl/>
        </w:rPr>
      </w:pPr>
    </w:p>
    <w:p w14:paraId="65C0CC1B" w14:textId="77777777" w:rsidR="00176549" w:rsidRDefault="00945DCB">
      <w:pPr>
        <w:rPr>
          <w:rtl/>
        </w:rPr>
      </w:pPr>
      <w:r>
        <w:rPr>
          <w:rFonts w:hint="cs"/>
          <w:b/>
          <w:bCs/>
          <w:rtl/>
        </w:rPr>
        <w:t xml:space="preserve">ניתנה והודעה היום </w:t>
      </w:r>
      <w:r>
        <w:rPr>
          <w:rFonts w:hint="cs"/>
          <w:rtl/>
        </w:rPr>
        <w:t>ז' סיוון תשע"ה</w:t>
      </w:r>
      <w:r>
        <w:rPr>
          <w:rFonts w:hint="cs"/>
          <w:b/>
          <w:bCs/>
          <w:rtl/>
        </w:rPr>
        <w:t xml:space="preserve">, </w:t>
      </w:r>
      <w:r>
        <w:rPr>
          <w:rFonts w:hint="cs"/>
          <w:rtl/>
        </w:rPr>
        <w:t>25/05/2015</w:t>
      </w:r>
      <w:r>
        <w:rPr>
          <w:rFonts w:hint="cs"/>
          <w:b/>
          <w:bCs/>
          <w:rtl/>
        </w:rPr>
        <w:t xml:space="preserve"> במעמד הנוכחים.</w:t>
      </w:r>
    </w:p>
    <w:p w14:paraId="30631774" w14:textId="77777777" w:rsidR="00176549" w:rsidRDefault="00176549">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6549" w14:paraId="04F71EDA" w14:textId="77777777">
        <w:trPr>
          <w:trHeight w:val="316"/>
          <w:jc w:val="right"/>
        </w:trPr>
        <w:tc>
          <w:tcPr>
            <w:tcW w:w="3936" w:type="dxa"/>
            <w:shd w:val="clear" w:color="auto" w:fill="auto"/>
          </w:tcPr>
          <w:p w14:paraId="64878957" w14:textId="77777777" w:rsidR="00176549" w:rsidRDefault="00176549">
            <w:pPr>
              <w:jc w:val="center"/>
              <w:rPr>
                <w:rFonts w:ascii="Times New Roman" w:eastAsia="Times New Roman" w:hAnsi="Times New Roman" w:cs="Times New Roman"/>
              </w:rPr>
            </w:pPr>
          </w:p>
          <w:p w14:paraId="3EACC465" w14:textId="77777777" w:rsidR="00176549" w:rsidRDefault="00176549">
            <w:pPr>
              <w:jc w:val="center"/>
              <w:rPr>
                <w:rFonts w:ascii="Times New Roman" w:eastAsia="Times New Roman" w:hAnsi="Times New Roman" w:cs="Times New Roman"/>
                <w:rtl/>
              </w:rPr>
            </w:pPr>
          </w:p>
        </w:tc>
      </w:tr>
      <w:tr w:rsidR="00176549" w14:paraId="6F4C7175" w14:textId="77777777">
        <w:trPr>
          <w:trHeight w:val="361"/>
          <w:jc w:val="right"/>
        </w:trPr>
        <w:tc>
          <w:tcPr>
            <w:tcW w:w="3936" w:type="dxa"/>
            <w:shd w:val="clear" w:color="auto" w:fill="auto"/>
          </w:tcPr>
          <w:p w14:paraId="1767419A" w14:textId="77777777" w:rsidR="00176549" w:rsidRDefault="00945DCB">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62A97E67" w14:textId="77777777" w:rsidR="00176549" w:rsidRDefault="00945DCB">
      <w:pPr>
        <w:rPr>
          <w:sz w:val="6"/>
          <w:szCs w:val="6"/>
          <w:rtl/>
        </w:rPr>
      </w:pPr>
      <w:r>
        <w:rPr>
          <w:sz w:val="6"/>
          <w:szCs w:val="6"/>
          <w:rtl/>
        </w:rPr>
        <w:t>&lt;#6#&gt;</w:t>
      </w:r>
    </w:p>
    <w:p w14:paraId="1B631AA6" w14:textId="77777777" w:rsidR="00176549" w:rsidRDefault="00945DCB">
      <w:pPr>
        <w:jc w:val="center"/>
        <w:rPr>
          <w:rFonts w:ascii="Arial" w:hAnsi="Arial"/>
          <w:b/>
          <w:bCs/>
          <w:sz w:val="28"/>
          <w:szCs w:val="28"/>
          <w:u w:val="single"/>
          <w:rtl/>
        </w:rPr>
      </w:pPr>
      <w:r>
        <w:rPr>
          <w:rFonts w:ascii="Arial" w:hAnsi="Arial"/>
          <w:b/>
          <w:bCs/>
          <w:sz w:val="28"/>
          <w:szCs w:val="28"/>
          <w:u w:val="single"/>
          <w:rtl/>
        </w:rPr>
        <w:t>החלטה</w:t>
      </w:r>
    </w:p>
    <w:p w14:paraId="440214FE" w14:textId="77777777" w:rsidR="00176549" w:rsidRDefault="00176549">
      <w:pPr>
        <w:rPr>
          <w:rtl/>
        </w:rPr>
      </w:pPr>
    </w:p>
    <w:p w14:paraId="1EEC2114" w14:textId="77777777" w:rsidR="00176549" w:rsidRDefault="00945DCB">
      <w:pPr>
        <w:rPr>
          <w:rtl/>
        </w:rPr>
      </w:pPr>
      <w:r>
        <w:rPr>
          <w:rFonts w:hint="cs"/>
          <w:rtl/>
        </w:rPr>
        <w:t xml:space="preserve">אתיר לנאשם להפקיד את הדרכון בתחנת המשטרה בשדרות לא יאוחר משעה 16:00, ובתנאי שהדרכון ישלח למזכירות בית המשפט. הפקדת הדרכון לא תנאי לשחרור. </w:t>
      </w:r>
    </w:p>
    <w:p w14:paraId="63BDB6B5" w14:textId="77777777" w:rsidR="00176549" w:rsidRDefault="00176549">
      <w:pPr>
        <w:rPr>
          <w:rtl/>
        </w:rPr>
      </w:pPr>
    </w:p>
    <w:p w14:paraId="001731AC" w14:textId="77777777" w:rsidR="00176549" w:rsidRDefault="00945DCB">
      <w:pPr>
        <w:rPr>
          <w:sz w:val="6"/>
          <w:szCs w:val="6"/>
          <w:rtl/>
        </w:rPr>
      </w:pPr>
      <w:r>
        <w:rPr>
          <w:sz w:val="6"/>
          <w:szCs w:val="6"/>
          <w:rtl/>
        </w:rPr>
        <w:t>&lt;#7#&gt;</w:t>
      </w:r>
    </w:p>
    <w:p w14:paraId="14D946E3" w14:textId="77777777" w:rsidR="00176549" w:rsidRDefault="00176549">
      <w:pPr>
        <w:jc w:val="right"/>
        <w:rPr>
          <w:rtl/>
        </w:rPr>
      </w:pPr>
    </w:p>
    <w:p w14:paraId="6E813D2B" w14:textId="77777777" w:rsidR="00176549" w:rsidRDefault="00945DCB">
      <w:pPr>
        <w:jc w:val="center"/>
        <w:rPr>
          <w:rtl/>
        </w:rPr>
      </w:pPr>
      <w:r w:rsidRPr="00945DCB">
        <w:rPr>
          <w:b/>
          <w:bCs/>
          <w:color w:val="FFFFFF"/>
          <w:sz w:val="2"/>
          <w:szCs w:val="2"/>
          <w:rtl/>
        </w:rPr>
        <w:t>5129371</w:t>
      </w:r>
      <w:r>
        <w:rPr>
          <w:b/>
          <w:bCs/>
          <w:rtl/>
        </w:rPr>
        <w:t xml:space="preserve">ניתנה והודעה היום ז' סיוון תשע"ה, 25/05/2015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76549" w14:paraId="76066AB7" w14:textId="77777777">
        <w:trPr>
          <w:trHeight w:val="316"/>
          <w:jc w:val="right"/>
        </w:trPr>
        <w:tc>
          <w:tcPr>
            <w:tcW w:w="3936" w:type="dxa"/>
            <w:shd w:val="clear" w:color="auto" w:fill="auto"/>
          </w:tcPr>
          <w:p w14:paraId="6F1485C9" w14:textId="77777777" w:rsidR="00176549" w:rsidRPr="00945DCB" w:rsidRDefault="00945DCB">
            <w:pPr>
              <w:jc w:val="center"/>
              <w:rPr>
                <w:rFonts w:ascii="Times New Roman" w:eastAsia="Times New Roman" w:hAnsi="Times New Roman" w:cs="Times New Roman"/>
                <w:color w:val="FFFFFF"/>
                <w:sz w:val="2"/>
                <w:szCs w:val="2"/>
              </w:rPr>
            </w:pPr>
            <w:r w:rsidRPr="00945DCB">
              <w:rPr>
                <w:rFonts w:ascii="Times New Roman" w:eastAsia="Times New Roman" w:hAnsi="Times New Roman" w:cs="Times New Roman"/>
                <w:color w:val="FFFFFF"/>
                <w:sz w:val="2"/>
                <w:szCs w:val="2"/>
                <w:rtl/>
              </w:rPr>
              <w:t>54678313</w:t>
            </w:r>
          </w:p>
          <w:p w14:paraId="015D5EB1" w14:textId="77777777" w:rsidR="00176549" w:rsidRDefault="00176549">
            <w:pPr>
              <w:jc w:val="center"/>
              <w:rPr>
                <w:rFonts w:ascii="Times New Roman" w:eastAsia="Times New Roman" w:hAnsi="Times New Roman" w:cs="Times New Roman"/>
                <w:rtl/>
              </w:rPr>
            </w:pPr>
          </w:p>
        </w:tc>
      </w:tr>
      <w:tr w:rsidR="00176549" w14:paraId="722D1AB1" w14:textId="77777777">
        <w:trPr>
          <w:trHeight w:val="361"/>
          <w:jc w:val="right"/>
        </w:trPr>
        <w:tc>
          <w:tcPr>
            <w:tcW w:w="3936" w:type="dxa"/>
            <w:shd w:val="clear" w:color="auto" w:fill="auto"/>
          </w:tcPr>
          <w:p w14:paraId="6F38D415" w14:textId="77777777" w:rsidR="00176549" w:rsidRDefault="00945DCB">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4765FC40" w14:textId="77777777" w:rsidR="00176549" w:rsidRDefault="00176549">
      <w:pPr>
        <w:jc w:val="right"/>
        <w:rPr>
          <w:rtl/>
        </w:rPr>
      </w:pPr>
    </w:p>
    <w:p w14:paraId="2E8AF825" w14:textId="77777777" w:rsidR="00176549" w:rsidRDefault="00176549">
      <w:pPr>
        <w:rPr>
          <w:rtl/>
        </w:rPr>
      </w:pPr>
    </w:p>
    <w:p w14:paraId="245E7591" w14:textId="77777777" w:rsidR="00176549" w:rsidRDefault="00176549">
      <w:pPr>
        <w:rPr>
          <w:szCs w:val="24"/>
          <w:rtl/>
        </w:rPr>
      </w:pPr>
    </w:p>
    <w:p w14:paraId="56D0F226" w14:textId="77777777" w:rsidR="00176549" w:rsidRDefault="00945DCB">
      <w:pPr>
        <w:rPr>
          <w:szCs w:val="24"/>
          <w:rtl/>
        </w:rPr>
      </w:pPr>
      <w:r>
        <w:rPr>
          <w:szCs w:val="24"/>
          <w:rtl/>
        </w:rPr>
        <w:t xml:space="preserve"> </w:t>
      </w:r>
    </w:p>
    <w:p w14:paraId="28E677AB" w14:textId="77777777" w:rsidR="00945DCB" w:rsidRPr="00945DCB" w:rsidRDefault="00945DCB" w:rsidP="00945DCB">
      <w:pPr>
        <w:keepNext/>
        <w:jc w:val="left"/>
        <w:rPr>
          <w:color w:val="000000"/>
          <w:sz w:val="22"/>
          <w:szCs w:val="22"/>
          <w:rtl/>
        </w:rPr>
      </w:pPr>
    </w:p>
    <w:p w14:paraId="2C89A91F" w14:textId="77777777" w:rsidR="00945DCB" w:rsidRPr="00945DCB" w:rsidRDefault="00945DCB" w:rsidP="00945DCB">
      <w:pPr>
        <w:keepNext/>
        <w:jc w:val="left"/>
        <w:rPr>
          <w:color w:val="000000"/>
          <w:sz w:val="22"/>
          <w:szCs w:val="22"/>
          <w:rtl/>
        </w:rPr>
      </w:pPr>
      <w:r w:rsidRPr="00945DCB">
        <w:rPr>
          <w:color w:val="000000"/>
          <w:sz w:val="22"/>
          <w:szCs w:val="22"/>
          <w:rtl/>
        </w:rPr>
        <w:t>רובין לביא 54678313</w:t>
      </w:r>
    </w:p>
    <w:p w14:paraId="3829E779" w14:textId="77777777" w:rsidR="00945DCB" w:rsidRDefault="00945DCB" w:rsidP="00945DCB">
      <w:pPr>
        <w:jc w:val="left"/>
      </w:pPr>
      <w:r w:rsidRPr="00945DCB">
        <w:rPr>
          <w:color w:val="000000"/>
          <w:rtl/>
        </w:rPr>
        <w:t>נוסח מסמך זה כפוף לשינויי ניסוח ועריכה</w:t>
      </w:r>
    </w:p>
    <w:p w14:paraId="3AA1E54C" w14:textId="77777777" w:rsidR="00945DCB" w:rsidRDefault="00945DCB" w:rsidP="00945DCB">
      <w:pPr>
        <w:jc w:val="left"/>
        <w:rPr>
          <w:rtl/>
        </w:rPr>
      </w:pPr>
    </w:p>
    <w:p w14:paraId="6FE6745D" w14:textId="77777777" w:rsidR="00945DCB" w:rsidRDefault="00945DCB" w:rsidP="00945DCB">
      <w:pPr>
        <w:jc w:val="center"/>
        <w:rPr>
          <w:color w:val="0000FF"/>
          <w:szCs w:val="24"/>
          <w:u w:val="single"/>
        </w:rPr>
      </w:pPr>
      <w:hyperlink r:id="rId17" w:history="1">
        <w:r>
          <w:rPr>
            <w:color w:val="0000FF"/>
            <w:szCs w:val="24"/>
            <w:u w:val="single"/>
            <w:rtl/>
          </w:rPr>
          <w:t>בעניין עריכה ושינויים במסמכי פסיקה, חקיקה ועוד באתר נבו – הקש כאן</w:t>
        </w:r>
      </w:hyperlink>
      <w:r w:rsidR="001F5FA1">
        <w:rPr>
          <w:rFonts w:hint="cs"/>
          <w:color w:val="0000FF"/>
          <w:szCs w:val="24"/>
          <w:u w:val="single"/>
          <w:rtl/>
        </w:rPr>
        <w:t xml:space="preserve"> </w:t>
      </w:r>
    </w:p>
    <w:p w14:paraId="770B193B" w14:textId="77777777" w:rsidR="00176549" w:rsidRPr="00945DCB" w:rsidRDefault="00176549" w:rsidP="00945DCB">
      <w:pPr>
        <w:jc w:val="center"/>
        <w:rPr>
          <w:color w:val="0000FF"/>
          <w:szCs w:val="24"/>
          <w:u w:val="single"/>
        </w:rPr>
      </w:pPr>
    </w:p>
    <w:sectPr w:rsidR="00176549" w:rsidRPr="00945DCB" w:rsidSect="00945DCB">
      <w:headerReference w:type="even" r:id="rId18"/>
      <w:headerReference w:type="default" r:id="rId19"/>
      <w:footerReference w:type="even" r:id="rId20"/>
      <w:footerReference w:type="default" r:id="rId21"/>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FCB01" w14:textId="77777777" w:rsidR="00BB0AB0" w:rsidRDefault="00BB0AB0">
      <w:r>
        <w:separator/>
      </w:r>
    </w:p>
  </w:endnote>
  <w:endnote w:type="continuationSeparator" w:id="0">
    <w:p w14:paraId="7CB37BF0" w14:textId="77777777" w:rsidR="00BB0AB0" w:rsidRDefault="00BB0A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FA9E4" w14:textId="77777777" w:rsidR="00FF7D44" w:rsidRDefault="00FF7D44" w:rsidP="00945DCB">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12</w:t>
    </w:r>
    <w:r>
      <w:rPr>
        <w:rFonts w:ascii="FrankRuehl" w:hAnsi="FrankRuehl" w:cs="FrankRuehl"/>
        <w:szCs w:val="24"/>
        <w:rtl/>
      </w:rPr>
      <w:fldChar w:fldCharType="end"/>
    </w:r>
  </w:p>
  <w:p w14:paraId="6AD5495F" w14:textId="77777777" w:rsidR="00FF7D44" w:rsidRPr="00945DCB" w:rsidRDefault="00FF7D44" w:rsidP="00945DCB">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945DCB">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07C56" w14:textId="77777777" w:rsidR="00FF7D44" w:rsidRDefault="00FF7D44" w:rsidP="00945DCB">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B330A6">
      <w:rPr>
        <w:rFonts w:ascii="FrankRuehl" w:hAnsi="FrankRuehl" w:cs="FrankRuehl"/>
        <w:noProof/>
        <w:szCs w:val="24"/>
        <w:rtl/>
      </w:rPr>
      <w:t>1</w:t>
    </w:r>
    <w:r>
      <w:rPr>
        <w:rFonts w:ascii="FrankRuehl" w:hAnsi="FrankRuehl" w:cs="FrankRuehl"/>
        <w:szCs w:val="24"/>
        <w:rtl/>
      </w:rPr>
      <w:fldChar w:fldCharType="end"/>
    </w:r>
  </w:p>
  <w:p w14:paraId="355EBC6B" w14:textId="77777777" w:rsidR="00FF7D44" w:rsidRPr="00945DCB" w:rsidRDefault="00FF7D44" w:rsidP="00945DCB">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945DCB">
      <w:rPr>
        <w:rFonts w:ascii="FrankRuehl" w:hAnsi="FrankRuehl" w:cs="FrankRuehl"/>
        <w:color w:val="000000"/>
        <w:szCs w:val="24"/>
      </w:rPr>
      <w:pict w14:anchorId="790D9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4FDBCF" w14:textId="77777777" w:rsidR="00BB0AB0" w:rsidRDefault="00BB0AB0">
      <w:r>
        <w:separator/>
      </w:r>
    </w:p>
  </w:footnote>
  <w:footnote w:type="continuationSeparator" w:id="0">
    <w:p w14:paraId="3D1AE91E" w14:textId="77777777" w:rsidR="00BB0AB0" w:rsidRDefault="00BB0A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2D5D5E" w14:textId="77777777" w:rsidR="00FF7D44" w:rsidRPr="00945DCB" w:rsidRDefault="00FF7D44" w:rsidP="00945DCB">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49906-06-14</w:t>
    </w:r>
    <w:r>
      <w:rPr>
        <w:color w:val="000000"/>
        <w:sz w:val="22"/>
        <w:szCs w:val="22"/>
        <w:rtl/>
      </w:rPr>
      <w:tab/>
      <w:t xml:space="preserve"> מדינת ישראל נ' ולדימיר צ'רקסוב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3E36A" w14:textId="77777777" w:rsidR="00FF7D44" w:rsidRPr="00945DCB" w:rsidRDefault="00FF7D44" w:rsidP="00945DCB">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49906-06-14</w:t>
    </w:r>
    <w:r>
      <w:rPr>
        <w:color w:val="000000"/>
        <w:sz w:val="22"/>
        <w:szCs w:val="22"/>
        <w:rtl/>
      </w:rPr>
      <w:tab/>
      <w:t xml:space="preserve"> מדינת ישראל נ' ולדימיר צ'רקסוב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76549"/>
    <w:rsid w:val="00101173"/>
    <w:rsid w:val="00176549"/>
    <w:rsid w:val="001F5FA1"/>
    <w:rsid w:val="00410585"/>
    <w:rsid w:val="0068303A"/>
    <w:rsid w:val="00945DCB"/>
    <w:rsid w:val="00B330A6"/>
    <w:rsid w:val="00BB0AB0"/>
    <w:rsid w:val="00C05256"/>
    <w:rsid w:val="00C37D0B"/>
    <w:rsid w:val="00E850B4"/>
    <w:rsid w:val="00FD7AED"/>
    <w:rsid w:val="00FF7D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78B5E69"/>
  <w15:chartTrackingRefBased/>
  <w15:docId w15:val="{BFF113B5-F929-4E30-8713-1B020DA7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76549"/>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176549"/>
  </w:style>
  <w:style w:type="paragraph" w:styleId="a4">
    <w:name w:val="header"/>
    <w:basedOn w:val="a"/>
    <w:rsid w:val="00176549"/>
    <w:pPr>
      <w:tabs>
        <w:tab w:val="center" w:pos="4153"/>
        <w:tab w:val="right" w:pos="8306"/>
      </w:tabs>
    </w:pPr>
  </w:style>
  <w:style w:type="paragraph" w:styleId="a5">
    <w:name w:val="footer"/>
    <w:basedOn w:val="a"/>
    <w:rsid w:val="00176549"/>
    <w:pPr>
      <w:tabs>
        <w:tab w:val="center" w:pos="4153"/>
        <w:tab w:val="right" w:pos="8306"/>
      </w:tabs>
    </w:pPr>
  </w:style>
  <w:style w:type="character" w:styleId="a6">
    <w:name w:val="page number"/>
    <w:basedOn w:val="a0"/>
    <w:rsid w:val="00176549"/>
  </w:style>
  <w:style w:type="paragraph" w:customStyle="1" w:styleId="12">
    <w:name w:val="רגיל + ‏12 נק'"/>
    <w:aliases w:val="מיושר לשני הצדדים,מרווח בין שורות:  שורה וחצי"/>
    <w:basedOn w:val="a"/>
    <w:rsid w:val="00176549"/>
    <w:pPr>
      <w:spacing w:line="240" w:lineRule="auto"/>
      <w:jc w:val="left"/>
    </w:pPr>
    <w:rPr>
      <w:rFonts w:ascii="Times New Roman" w:eastAsia="Times New Roman" w:hAnsi="Times New Roman"/>
      <w:b/>
      <w:bCs/>
      <w:szCs w:val="24"/>
      <w:u w:val="single"/>
    </w:rPr>
  </w:style>
  <w:style w:type="character" w:styleId="Hyperlink">
    <w:name w:val="Hyperlink"/>
    <w:rsid w:val="00945D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17053973"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127622/7.a.1" TargetMode="External"/><Relationship Id="rId12" Type="http://schemas.openxmlformats.org/officeDocument/2006/relationships/hyperlink" Target="http://www.nevo.co.il/law/127622"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case/16992608"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127622"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law/127622"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127622/7.a.1" TargetMode="External"/><Relationship Id="rId14" Type="http://schemas.openxmlformats.org/officeDocument/2006/relationships/hyperlink" Target="http://www.nevo.co.il/case/16889777"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1366</Words>
  <Characters>6834</Characters>
  <Application>Microsoft Office Word</Application>
  <DocSecurity>0</DocSecurity>
  <Lines>56</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8184</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3801213</vt:i4>
      </vt:variant>
      <vt:variant>
        <vt:i4>30</vt:i4>
      </vt:variant>
      <vt:variant>
        <vt:i4>0</vt:i4>
      </vt:variant>
      <vt:variant>
        <vt:i4>5</vt:i4>
      </vt:variant>
      <vt:variant>
        <vt:lpwstr>http://www.nevo.co.il/case/16992608</vt:lpwstr>
      </vt:variant>
      <vt:variant>
        <vt:lpwstr/>
      </vt:variant>
      <vt:variant>
        <vt:i4>8257637</vt:i4>
      </vt:variant>
      <vt:variant>
        <vt:i4>27</vt:i4>
      </vt:variant>
      <vt:variant>
        <vt:i4>0</vt:i4>
      </vt:variant>
      <vt:variant>
        <vt:i4>5</vt:i4>
      </vt:variant>
      <vt:variant>
        <vt:lpwstr>http://www.nevo.co.il/law/4216</vt:lpwstr>
      </vt:variant>
      <vt:variant>
        <vt:lpwstr/>
      </vt:variant>
      <vt:variant>
        <vt:i4>3604605</vt:i4>
      </vt:variant>
      <vt:variant>
        <vt:i4>24</vt:i4>
      </vt:variant>
      <vt:variant>
        <vt:i4>0</vt:i4>
      </vt:variant>
      <vt:variant>
        <vt:i4>5</vt:i4>
      </vt:variant>
      <vt:variant>
        <vt:lpwstr>http://www.nevo.co.il/case/16889777</vt:lpwstr>
      </vt:variant>
      <vt:variant>
        <vt:lpwstr/>
      </vt:variant>
      <vt:variant>
        <vt:i4>1572929</vt:i4>
      </vt:variant>
      <vt:variant>
        <vt:i4>21</vt:i4>
      </vt:variant>
      <vt:variant>
        <vt:i4>0</vt:i4>
      </vt:variant>
      <vt:variant>
        <vt:i4>5</vt:i4>
      </vt:variant>
      <vt:variant>
        <vt:lpwstr>http://www.nevo.co.il/case/ 17053973</vt:lpwstr>
      </vt:variant>
      <vt:variant>
        <vt:lpwstr/>
      </vt:variant>
      <vt:variant>
        <vt:i4>4980820</vt:i4>
      </vt:variant>
      <vt:variant>
        <vt:i4>18</vt:i4>
      </vt:variant>
      <vt:variant>
        <vt:i4>0</vt:i4>
      </vt:variant>
      <vt:variant>
        <vt:i4>5</vt:i4>
      </vt:variant>
      <vt:variant>
        <vt:lpwstr>http://www.nevo.co.il/law/127622</vt:lpwstr>
      </vt:variant>
      <vt:variant>
        <vt:lpwstr/>
      </vt:variant>
      <vt:variant>
        <vt:i4>8257637</vt:i4>
      </vt:variant>
      <vt:variant>
        <vt:i4>15</vt:i4>
      </vt:variant>
      <vt:variant>
        <vt:i4>0</vt:i4>
      </vt:variant>
      <vt:variant>
        <vt:i4>5</vt:i4>
      </vt:variant>
      <vt:variant>
        <vt:lpwstr>http://www.nevo.co.il/law/4216</vt:lpwstr>
      </vt:variant>
      <vt:variant>
        <vt:lpwstr/>
      </vt:variant>
      <vt:variant>
        <vt:i4>4980820</vt:i4>
      </vt:variant>
      <vt:variant>
        <vt:i4>12</vt:i4>
      </vt:variant>
      <vt:variant>
        <vt:i4>0</vt:i4>
      </vt:variant>
      <vt:variant>
        <vt:i4>5</vt:i4>
      </vt:variant>
      <vt:variant>
        <vt:lpwstr>http://www.nevo.co.il/law/127622</vt:lpwstr>
      </vt:variant>
      <vt:variant>
        <vt:lpwstr/>
      </vt:variant>
      <vt:variant>
        <vt:i4>2818171</vt:i4>
      </vt:variant>
      <vt:variant>
        <vt:i4>9</vt:i4>
      </vt:variant>
      <vt:variant>
        <vt:i4>0</vt:i4>
      </vt:variant>
      <vt:variant>
        <vt:i4>5</vt:i4>
      </vt:variant>
      <vt:variant>
        <vt:lpwstr>http://www.nevo.co.il/law/127622/7.a.1</vt:lpwstr>
      </vt:variant>
      <vt:variant>
        <vt:lpwstr/>
      </vt:variant>
      <vt:variant>
        <vt:i4>8257637</vt:i4>
      </vt:variant>
      <vt:variant>
        <vt:i4>6</vt:i4>
      </vt:variant>
      <vt:variant>
        <vt:i4>0</vt:i4>
      </vt:variant>
      <vt:variant>
        <vt:i4>5</vt:i4>
      </vt:variant>
      <vt:variant>
        <vt:lpwstr>http://www.nevo.co.il/law/4216</vt:lpwstr>
      </vt:variant>
      <vt:variant>
        <vt:lpwstr/>
      </vt:variant>
      <vt:variant>
        <vt:i4>2818171</vt:i4>
      </vt:variant>
      <vt:variant>
        <vt:i4>3</vt:i4>
      </vt:variant>
      <vt:variant>
        <vt:i4>0</vt:i4>
      </vt:variant>
      <vt:variant>
        <vt:i4>5</vt:i4>
      </vt:variant>
      <vt:variant>
        <vt:lpwstr>http://www.nevo.co.il/law/127622/7.a.1</vt:lpwstr>
      </vt:variant>
      <vt:variant>
        <vt:lpwstr/>
      </vt:variant>
      <vt:variant>
        <vt:i4>4980820</vt:i4>
      </vt:variant>
      <vt:variant>
        <vt:i4>0</vt:i4>
      </vt:variant>
      <vt:variant>
        <vt:i4>0</vt:i4>
      </vt:variant>
      <vt:variant>
        <vt:i4>5</vt:i4>
      </vt:variant>
      <vt:variant>
        <vt:lpwstr>http://www.nevo.co.il/law/127622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2025-04-22T22:22:00Z</dcterms:created>
  <dcterms:modified xsi:type="dcterms:W3CDTF">2025-04-22T22:22:00Z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49906</vt:lpwstr>
  </property>
  <property fmtid="{D5CDD505-2E9C-101B-9397-08002B2CF9AE}" pid="6" name="NEWPARTB">
    <vt:lpwstr>06</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ולדימיר צ'רקסוב</vt:lpwstr>
  </property>
  <property fmtid="{D5CDD505-2E9C-101B-9397-08002B2CF9AE}" pid="10" name="LAWYER">
    <vt:lpwstr>לנצט; יסמין מור;תקוע ניסים חי</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20150525</vt:lpwstr>
  </property>
  <property fmtid="{D5CDD505-2E9C-101B-9397-08002B2CF9AE}" pid="14" name="TYPE_N_DATE">
    <vt:lpwstr>38020150525</vt:lpwstr>
  </property>
  <property fmtid="{D5CDD505-2E9C-101B-9397-08002B2CF9AE}" pid="15" name="WORDNUMPAGES">
    <vt:lpwstr>6</vt:lpwstr>
  </property>
  <property fmtid="{D5CDD505-2E9C-101B-9397-08002B2CF9AE}" pid="16" name="TYPE_ABS_DATE">
    <vt:lpwstr>380020150525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17053973;16889777;16992608</vt:lpwstr>
  </property>
  <property fmtid="{D5CDD505-2E9C-101B-9397-08002B2CF9AE}" pid="36" name="LAWLISTTMP1">
    <vt:lpwstr>127622/007.a.1</vt:lpwstr>
  </property>
  <property fmtid="{D5CDD505-2E9C-101B-9397-08002B2CF9AE}" pid="37" name="LAWLISTTMP2">
    <vt:lpwstr>4216:2</vt:lpwstr>
  </property>
</Properties>
</file>