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8110B" w:rsidRPr="00990D1E" w14:paraId="67B5FC52" w14:textId="77777777">
        <w:trPr>
          <w:trHeight w:hRule="exact" w:val="418"/>
          <w:jc w:val="center"/>
        </w:trPr>
        <w:tc>
          <w:tcPr>
            <w:tcW w:w="8720" w:type="dxa"/>
            <w:gridSpan w:val="3"/>
          </w:tcPr>
          <w:p w14:paraId="5458A4C5" w14:textId="77777777" w:rsidR="00D8110B" w:rsidRPr="00990D1E" w:rsidRDefault="00990D1E">
            <w:pPr>
              <w:pStyle w:val="a4"/>
              <w:tabs>
                <w:tab w:val="clear" w:pos="8306"/>
              </w:tabs>
              <w:jc w:val="center"/>
              <w:rPr>
                <w:rFonts w:ascii="Tahoma" w:hAnsi="Tahoma" w:cs="Tahoma"/>
                <w:b/>
                <w:bCs/>
                <w:color w:val="000080"/>
                <w:sz w:val="20"/>
                <w:szCs w:val="20"/>
                <w:rtl/>
              </w:rPr>
            </w:pPr>
            <w:bookmarkStart w:id="0" w:name="LastJudge"/>
            <w:r w:rsidRPr="00990D1E">
              <w:rPr>
                <w:rFonts w:ascii="Tahoma" w:hAnsi="Tahoma" w:cs="Tahoma"/>
                <w:b/>
                <w:bCs/>
                <w:color w:val="000080"/>
                <w:sz w:val="20"/>
                <w:szCs w:val="20"/>
                <w:rtl/>
              </w:rPr>
              <w:t>בית משפט השלום בנתניה</w:t>
            </w:r>
          </w:p>
        </w:tc>
      </w:tr>
      <w:tr w:rsidR="00D8110B" w:rsidRPr="00990D1E" w14:paraId="7FCAA605" w14:textId="77777777">
        <w:trPr>
          <w:trHeight w:val="337"/>
          <w:jc w:val="center"/>
        </w:trPr>
        <w:tc>
          <w:tcPr>
            <w:tcW w:w="3973" w:type="dxa"/>
          </w:tcPr>
          <w:p w14:paraId="4B9DBF10" w14:textId="77777777" w:rsidR="00D8110B" w:rsidRPr="00990D1E" w:rsidRDefault="00990D1E">
            <w:pPr>
              <w:rPr>
                <w:b/>
                <w:bCs/>
                <w:sz w:val="26"/>
                <w:szCs w:val="26"/>
                <w:rtl/>
              </w:rPr>
            </w:pPr>
            <w:r w:rsidRPr="00990D1E">
              <w:rPr>
                <w:b/>
                <w:bCs/>
                <w:sz w:val="26"/>
                <w:szCs w:val="26"/>
                <w:rtl/>
              </w:rPr>
              <w:t>ת"פ</w:t>
            </w:r>
            <w:r w:rsidRPr="00990D1E">
              <w:rPr>
                <w:rFonts w:hint="cs"/>
                <w:b/>
                <w:bCs/>
                <w:sz w:val="26"/>
                <w:szCs w:val="26"/>
                <w:rtl/>
              </w:rPr>
              <w:t xml:space="preserve"> </w:t>
            </w:r>
            <w:r w:rsidRPr="00990D1E">
              <w:rPr>
                <w:b/>
                <w:bCs/>
                <w:sz w:val="26"/>
                <w:szCs w:val="26"/>
                <w:rtl/>
              </w:rPr>
              <w:t>15563-07-14</w:t>
            </w:r>
            <w:r w:rsidRPr="00990D1E">
              <w:rPr>
                <w:rFonts w:hint="cs"/>
                <w:b/>
                <w:bCs/>
                <w:sz w:val="26"/>
                <w:szCs w:val="26"/>
                <w:rtl/>
              </w:rPr>
              <w:t xml:space="preserve"> </w:t>
            </w:r>
            <w:r w:rsidRPr="00990D1E">
              <w:rPr>
                <w:b/>
                <w:bCs/>
                <w:sz w:val="26"/>
                <w:szCs w:val="26"/>
                <w:rtl/>
              </w:rPr>
              <w:t>מדינת ישראל נ' דדוש</w:t>
            </w:r>
          </w:p>
          <w:p w14:paraId="7DB7AA84" w14:textId="77777777" w:rsidR="00D8110B" w:rsidRPr="00990D1E" w:rsidRDefault="00D8110B">
            <w:pPr>
              <w:rPr>
                <w:b/>
                <w:bCs/>
                <w:sz w:val="26"/>
                <w:szCs w:val="26"/>
                <w:rtl/>
              </w:rPr>
            </w:pPr>
          </w:p>
        </w:tc>
        <w:tc>
          <w:tcPr>
            <w:tcW w:w="1068" w:type="dxa"/>
          </w:tcPr>
          <w:p w14:paraId="0A1584C4" w14:textId="77777777" w:rsidR="00D8110B" w:rsidRPr="00990D1E" w:rsidRDefault="00D8110B">
            <w:pPr>
              <w:pStyle w:val="a4"/>
              <w:jc w:val="right"/>
              <w:rPr>
                <w:b/>
                <w:bCs/>
                <w:sz w:val="26"/>
                <w:szCs w:val="26"/>
                <w:rtl/>
              </w:rPr>
            </w:pPr>
          </w:p>
        </w:tc>
        <w:tc>
          <w:tcPr>
            <w:tcW w:w="3679" w:type="dxa"/>
          </w:tcPr>
          <w:p w14:paraId="7692FB96" w14:textId="77777777" w:rsidR="00D8110B" w:rsidRPr="00990D1E" w:rsidRDefault="00990D1E">
            <w:pPr>
              <w:pStyle w:val="a4"/>
              <w:tabs>
                <w:tab w:val="clear" w:pos="4153"/>
              </w:tabs>
              <w:jc w:val="right"/>
              <w:rPr>
                <w:b/>
                <w:bCs/>
                <w:sz w:val="26"/>
                <w:szCs w:val="26"/>
                <w:rtl/>
              </w:rPr>
            </w:pPr>
            <w:r w:rsidRPr="00990D1E">
              <w:rPr>
                <w:b/>
                <w:bCs/>
                <w:sz w:val="26"/>
                <w:szCs w:val="26"/>
                <w:rtl/>
              </w:rPr>
              <w:t>28 אוקטובר 2015</w:t>
            </w:r>
          </w:p>
        </w:tc>
      </w:tr>
    </w:tbl>
    <w:p w14:paraId="1C5009D3" w14:textId="77777777" w:rsidR="00D8110B" w:rsidRPr="00990D1E" w:rsidRDefault="00D8110B">
      <w:pPr>
        <w:pStyle w:val="a4"/>
        <w:jc w:val="center"/>
        <w:rPr>
          <w:rFonts w:ascii="Tahoma" w:hAnsi="Tahoma" w:cs="Tahoma"/>
          <w:b/>
          <w:bCs/>
          <w:color w:val="000080"/>
          <w:sz w:val="20"/>
          <w:szCs w:val="20"/>
          <w:rtl/>
        </w:rPr>
      </w:pPr>
    </w:p>
    <w:p w14:paraId="4595AECE" w14:textId="77777777" w:rsidR="00D8110B" w:rsidRPr="00990D1E" w:rsidRDefault="00D8110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8110B" w:rsidRPr="00990D1E" w14:paraId="3E90F752" w14:textId="77777777">
        <w:trPr>
          <w:gridAfter w:val="1"/>
          <w:wAfter w:w="55" w:type="dxa"/>
        </w:trPr>
        <w:tc>
          <w:tcPr>
            <w:tcW w:w="8719" w:type="dxa"/>
            <w:gridSpan w:val="2"/>
            <w:shd w:val="clear" w:color="auto" w:fill="auto"/>
          </w:tcPr>
          <w:p w14:paraId="1A5FF5CC" w14:textId="77777777" w:rsidR="00D8110B" w:rsidRPr="00990D1E" w:rsidRDefault="00990D1E">
            <w:pPr>
              <w:rPr>
                <w:rFonts w:ascii="Arial" w:eastAsia="Times New Roman" w:hAnsi="Arial"/>
                <w:sz w:val="26"/>
                <w:szCs w:val="26"/>
                <w:highlight w:val="yellow"/>
              </w:rPr>
            </w:pPr>
            <w:r w:rsidRPr="00990D1E">
              <w:rPr>
                <w:rFonts w:ascii="Times New Roman" w:eastAsia="Times New Roman" w:hAnsi="Times New Roman" w:hint="cs"/>
                <w:b/>
                <w:bCs/>
                <w:sz w:val="26"/>
                <w:szCs w:val="26"/>
                <w:rtl/>
              </w:rPr>
              <w:t xml:space="preserve">בפני </w:t>
            </w:r>
            <w:r w:rsidRPr="00990D1E">
              <w:rPr>
                <w:rFonts w:ascii="Arial" w:eastAsia="Times New Roman" w:hAnsi="Arial" w:hint="cs"/>
                <w:b/>
                <w:bCs/>
                <w:sz w:val="26"/>
                <w:szCs w:val="26"/>
                <w:rtl/>
              </w:rPr>
              <w:t>כב' השופטת הבכירה איטה נחמן</w:t>
            </w:r>
          </w:p>
          <w:p w14:paraId="6E65483B" w14:textId="77777777" w:rsidR="00D8110B" w:rsidRPr="00990D1E" w:rsidRDefault="00D8110B">
            <w:pPr>
              <w:spacing w:line="360" w:lineRule="auto"/>
              <w:jc w:val="both"/>
              <w:rPr>
                <w:rFonts w:ascii="Arial" w:eastAsia="Times New Roman" w:hAnsi="Arial" w:cs="Times New Roman"/>
                <w:rtl/>
              </w:rPr>
            </w:pPr>
          </w:p>
        </w:tc>
      </w:tr>
      <w:tr w:rsidR="00D8110B" w:rsidRPr="00990D1E" w14:paraId="3FFBCB47" w14:textId="77777777">
        <w:tc>
          <w:tcPr>
            <w:tcW w:w="2880" w:type="dxa"/>
            <w:shd w:val="clear" w:color="auto" w:fill="auto"/>
          </w:tcPr>
          <w:p w14:paraId="5A6CD03E" w14:textId="77777777" w:rsidR="00D8110B" w:rsidRPr="00990D1E" w:rsidRDefault="00990D1E">
            <w:pPr>
              <w:ind w:left="26"/>
              <w:rPr>
                <w:rFonts w:ascii="Times New Roman" w:eastAsia="Times New Roman" w:hAnsi="Times New Roman"/>
                <w:b/>
                <w:bCs/>
                <w:sz w:val="26"/>
                <w:szCs w:val="26"/>
                <w:rtl/>
              </w:rPr>
            </w:pPr>
            <w:bookmarkStart w:id="1" w:name="FirstAppellant"/>
            <w:r w:rsidRPr="00990D1E">
              <w:rPr>
                <w:rFonts w:ascii="Times New Roman" w:eastAsia="Times New Roman" w:hAnsi="Times New Roman" w:hint="cs"/>
                <w:b/>
                <w:bCs/>
                <w:sz w:val="26"/>
                <w:szCs w:val="26"/>
                <w:rtl/>
              </w:rPr>
              <w:t>ה</w:t>
            </w:r>
            <w:r w:rsidRPr="00990D1E">
              <w:rPr>
                <w:rFonts w:ascii="Times New Roman" w:eastAsia="Times New Roman" w:hAnsi="Times New Roman" w:hint="cs"/>
                <w:rtl/>
              </w:rPr>
              <w:t>מאשימה</w:t>
            </w:r>
          </w:p>
        </w:tc>
        <w:tc>
          <w:tcPr>
            <w:tcW w:w="5922" w:type="dxa"/>
            <w:gridSpan w:val="2"/>
            <w:shd w:val="clear" w:color="auto" w:fill="auto"/>
          </w:tcPr>
          <w:p w14:paraId="1B7DB0FE" w14:textId="77777777" w:rsidR="00D8110B" w:rsidRPr="00990D1E" w:rsidRDefault="00990D1E">
            <w:pPr>
              <w:rPr>
                <w:rFonts w:ascii="Times New Roman" w:eastAsia="Times New Roman" w:hAnsi="Times New Roman"/>
                <w:b/>
                <w:bCs/>
                <w:sz w:val="26"/>
                <w:szCs w:val="26"/>
                <w:rtl/>
              </w:rPr>
            </w:pPr>
            <w:r w:rsidRPr="00990D1E">
              <w:rPr>
                <w:rFonts w:ascii="Times New Roman" w:eastAsia="Times New Roman" w:hAnsi="Times New Roman" w:hint="cs"/>
                <w:b/>
                <w:bCs/>
                <w:sz w:val="26"/>
                <w:szCs w:val="26"/>
                <w:rtl/>
              </w:rPr>
              <w:t xml:space="preserve"> </w:t>
            </w:r>
            <w:r w:rsidRPr="00990D1E">
              <w:rPr>
                <w:rFonts w:ascii="Times New Roman" w:eastAsia="Times New Roman" w:hAnsi="Times New Roman" w:hint="cs"/>
                <w:rtl/>
              </w:rPr>
              <w:t>מדינת ישראל</w:t>
            </w:r>
          </w:p>
        </w:tc>
      </w:tr>
      <w:bookmarkEnd w:id="1"/>
      <w:tr w:rsidR="00D8110B" w:rsidRPr="00990D1E" w14:paraId="1B6C7851" w14:textId="77777777">
        <w:tc>
          <w:tcPr>
            <w:tcW w:w="8802" w:type="dxa"/>
            <w:gridSpan w:val="3"/>
            <w:shd w:val="clear" w:color="auto" w:fill="auto"/>
          </w:tcPr>
          <w:p w14:paraId="39B235D0" w14:textId="77777777" w:rsidR="00D8110B" w:rsidRPr="00990D1E" w:rsidRDefault="00D8110B">
            <w:pPr>
              <w:jc w:val="both"/>
              <w:rPr>
                <w:rFonts w:ascii="Arial" w:eastAsia="Times New Roman" w:hAnsi="Arial"/>
                <w:b/>
                <w:bCs/>
                <w:sz w:val="26"/>
                <w:szCs w:val="26"/>
                <w:rtl/>
              </w:rPr>
            </w:pPr>
          </w:p>
          <w:p w14:paraId="04C7504C" w14:textId="77777777" w:rsidR="00D8110B" w:rsidRPr="00990D1E" w:rsidRDefault="00990D1E">
            <w:pPr>
              <w:jc w:val="center"/>
              <w:rPr>
                <w:rFonts w:ascii="Arial" w:eastAsia="Times New Roman" w:hAnsi="Arial"/>
                <w:b/>
                <w:bCs/>
                <w:sz w:val="26"/>
                <w:szCs w:val="26"/>
                <w:rtl/>
              </w:rPr>
            </w:pPr>
            <w:r w:rsidRPr="00990D1E">
              <w:rPr>
                <w:rFonts w:ascii="Arial" w:eastAsia="Times New Roman" w:hAnsi="Arial"/>
                <w:b/>
                <w:bCs/>
                <w:sz w:val="26"/>
                <w:szCs w:val="26"/>
                <w:rtl/>
              </w:rPr>
              <w:t>נגד</w:t>
            </w:r>
          </w:p>
          <w:p w14:paraId="6D601E04" w14:textId="77777777" w:rsidR="00D8110B" w:rsidRPr="00990D1E" w:rsidRDefault="00D8110B">
            <w:pPr>
              <w:jc w:val="center"/>
              <w:rPr>
                <w:rFonts w:ascii="Arial" w:eastAsia="Times New Roman" w:hAnsi="Arial"/>
                <w:b/>
                <w:bCs/>
                <w:sz w:val="26"/>
                <w:szCs w:val="26"/>
              </w:rPr>
            </w:pPr>
          </w:p>
        </w:tc>
      </w:tr>
      <w:tr w:rsidR="00D8110B" w:rsidRPr="00990D1E" w14:paraId="658EAFE6" w14:textId="77777777">
        <w:tc>
          <w:tcPr>
            <w:tcW w:w="2880" w:type="dxa"/>
            <w:shd w:val="clear" w:color="auto" w:fill="auto"/>
          </w:tcPr>
          <w:p w14:paraId="2B506E74" w14:textId="77777777" w:rsidR="00D8110B" w:rsidRPr="00990D1E" w:rsidRDefault="00990D1E">
            <w:pPr>
              <w:ind w:left="26"/>
              <w:rPr>
                <w:rFonts w:ascii="Times New Roman" w:eastAsia="Times New Roman" w:hAnsi="Times New Roman"/>
                <w:b/>
                <w:bCs/>
                <w:sz w:val="26"/>
                <w:szCs w:val="26"/>
                <w:rtl/>
              </w:rPr>
            </w:pPr>
            <w:r w:rsidRPr="00990D1E">
              <w:rPr>
                <w:rFonts w:ascii="Times New Roman" w:eastAsia="Times New Roman" w:hAnsi="Times New Roman" w:hint="cs"/>
                <w:b/>
                <w:bCs/>
                <w:sz w:val="26"/>
                <w:szCs w:val="26"/>
                <w:rtl/>
              </w:rPr>
              <w:t>ה</w:t>
            </w:r>
            <w:r w:rsidRPr="00990D1E">
              <w:rPr>
                <w:rFonts w:ascii="Times New Roman" w:eastAsia="Times New Roman" w:hAnsi="Times New Roman" w:hint="cs"/>
                <w:rtl/>
              </w:rPr>
              <w:t>נאשם</w:t>
            </w:r>
          </w:p>
        </w:tc>
        <w:tc>
          <w:tcPr>
            <w:tcW w:w="5922" w:type="dxa"/>
            <w:gridSpan w:val="2"/>
            <w:shd w:val="clear" w:color="auto" w:fill="auto"/>
          </w:tcPr>
          <w:p w14:paraId="47AA265E" w14:textId="77777777" w:rsidR="00D8110B" w:rsidRPr="00990D1E" w:rsidRDefault="00990D1E">
            <w:pPr>
              <w:rPr>
                <w:rFonts w:ascii="Times New Roman" w:eastAsia="Times New Roman" w:hAnsi="Times New Roman"/>
                <w:b/>
                <w:bCs/>
                <w:sz w:val="26"/>
                <w:szCs w:val="26"/>
                <w:rtl/>
              </w:rPr>
            </w:pPr>
            <w:r w:rsidRPr="00990D1E">
              <w:rPr>
                <w:rFonts w:ascii="Times New Roman" w:eastAsia="Times New Roman" w:hAnsi="Times New Roman" w:hint="cs"/>
                <w:rtl/>
              </w:rPr>
              <w:t>רפאל דדוש</w:t>
            </w:r>
          </w:p>
        </w:tc>
      </w:tr>
    </w:tbl>
    <w:p w14:paraId="2DFEFCE6" w14:textId="77777777" w:rsidR="00D8110B" w:rsidRPr="00990D1E" w:rsidRDefault="00990D1E">
      <w:pPr>
        <w:spacing w:line="360" w:lineRule="auto"/>
        <w:jc w:val="both"/>
        <w:rPr>
          <w:sz w:val="6"/>
          <w:szCs w:val="6"/>
          <w:rtl/>
        </w:rPr>
      </w:pPr>
      <w:r w:rsidRPr="00990D1E">
        <w:rPr>
          <w:sz w:val="6"/>
          <w:szCs w:val="6"/>
          <w:rtl/>
        </w:rPr>
        <w:t>&lt;#2#&gt;</w:t>
      </w:r>
    </w:p>
    <w:p w14:paraId="2A38BE13" w14:textId="77777777" w:rsidR="00D8110B" w:rsidRPr="00990D1E" w:rsidRDefault="00990D1E">
      <w:pPr>
        <w:pStyle w:val="12"/>
        <w:rPr>
          <w:u w:val="none"/>
          <w:rtl/>
        </w:rPr>
      </w:pPr>
      <w:r w:rsidRPr="00990D1E">
        <w:rPr>
          <w:rFonts w:hint="cs"/>
          <w:u w:val="none"/>
          <w:rtl/>
        </w:rPr>
        <w:t>נוכחים:</w:t>
      </w:r>
    </w:p>
    <w:p w14:paraId="5DE0B36C" w14:textId="77777777" w:rsidR="00D8110B" w:rsidRPr="00990D1E" w:rsidRDefault="00990D1E">
      <w:pPr>
        <w:spacing w:after="160" w:line="259" w:lineRule="auto"/>
        <w:rPr>
          <w:rFonts w:ascii="Calibri" w:eastAsia="Times New Roman" w:hAnsi="Calibri"/>
          <w:sz w:val="26"/>
          <w:szCs w:val="26"/>
          <w:rtl/>
        </w:rPr>
      </w:pPr>
      <w:bookmarkStart w:id="2" w:name="FirstLawyer"/>
      <w:r w:rsidRPr="00990D1E">
        <w:rPr>
          <w:rFonts w:ascii="Calibri" w:eastAsia="Times New Roman" w:hAnsi="Calibri" w:hint="eastAsia"/>
          <w:sz w:val="26"/>
          <w:szCs w:val="26"/>
          <w:rtl/>
        </w:rPr>
        <w:t>ב</w:t>
      </w:r>
      <w:r w:rsidRPr="00990D1E">
        <w:rPr>
          <w:rFonts w:ascii="Calibri" w:eastAsia="Times New Roman" w:hAnsi="Calibri"/>
          <w:sz w:val="26"/>
          <w:szCs w:val="26"/>
          <w:rtl/>
        </w:rPr>
        <w:t>"</w:t>
      </w:r>
      <w:r w:rsidRPr="00990D1E">
        <w:rPr>
          <w:rFonts w:ascii="Calibri" w:eastAsia="Times New Roman" w:hAnsi="Calibri" w:hint="eastAsia"/>
          <w:sz w:val="26"/>
          <w:szCs w:val="26"/>
          <w:rtl/>
        </w:rPr>
        <w:t>כ</w:t>
      </w:r>
      <w:bookmarkEnd w:id="2"/>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המאשימה</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עו</w:t>
      </w:r>
      <w:r w:rsidRPr="00990D1E">
        <w:rPr>
          <w:rFonts w:ascii="Calibri" w:eastAsia="Times New Roman" w:hAnsi="Calibri"/>
          <w:sz w:val="26"/>
          <w:szCs w:val="26"/>
          <w:rtl/>
        </w:rPr>
        <w:t>"</w:t>
      </w:r>
      <w:r w:rsidRPr="00990D1E">
        <w:rPr>
          <w:rFonts w:ascii="Calibri" w:eastAsia="Times New Roman" w:hAnsi="Calibri" w:hint="eastAsia"/>
          <w:sz w:val="26"/>
          <w:szCs w:val="26"/>
          <w:rtl/>
        </w:rPr>
        <w:t>ד</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טל</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חיים</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ניסנוב</w:t>
      </w:r>
    </w:p>
    <w:p w14:paraId="10500BE1" w14:textId="77777777" w:rsidR="00D8110B" w:rsidRPr="00990D1E" w:rsidRDefault="00990D1E">
      <w:pPr>
        <w:spacing w:after="160" w:line="259" w:lineRule="auto"/>
        <w:rPr>
          <w:rFonts w:ascii="Calibri" w:eastAsia="Times New Roman" w:hAnsi="Calibri"/>
          <w:sz w:val="26"/>
          <w:szCs w:val="26"/>
          <w:rtl/>
        </w:rPr>
      </w:pPr>
      <w:r w:rsidRPr="00990D1E">
        <w:rPr>
          <w:rFonts w:ascii="Calibri" w:eastAsia="Times New Roman" w:hAnsi="Calibri" w:hint="eastAsia"/>
          <w:sz w:val="26"/>
          <w:szCs w:val="26"/>
          <w:rtl/>
        </w:rPr>
        <w:t>הנאשם</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בעצמו</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וב</w:t>
      </w:r>
      <w:r w:rsidRPr="00990D1E">
        <w:rPr>
          <w:rFonts w:ascii="Calibri" w:eastAsia="Times New Roman" w:hAnsi="Calibri"/>
          <w:sz w:val="26"/>
          <w:szCs w:val="26"/>
          <w:rtl/>
        </w:rPr>
        <w:t>"</w:t>
      </w:r>
      <w:r w:rsidRPr="00990D1E">
        <w:rPr>
          <w:rFonts w:ascii="Calibri" w:eastAsia="Times New Roman" w:hAnsi="Calibri" w:hint="eastAsia"/>
          <w:sz w:val="26"/>
          <w:szCs w:val="26"/>
          <w:rtl/>
        </w:rPr>
        <w:t>כ</w:t>
      </w:r>
      <w:r w:rsidRPr="00990D1E">
        <w:rPr>
          <w:rFonts w:ascii="Calibri" w:eastAsia="Times New Roman" w:hAnsi="Calibri"/>
          <w:sz w:val="26"/>
          <w:szCs w:val="26"/>
          <w:rtl/>
        </w:rPr>
        <w:t xml:space="preserve"> </w:t>
      </w:r>
      <w:r w:rsidRPr="00990D1E">
        <w:rPr>
          <w:rFonts w:ascii="Calibri" w:eastAsia="Times New Roman" w:hAnsi="Calibri" w:hint="eastAsia"/>
          <w:sz w:val="26"/>
          <w:szCs w:val="26"/>
          <w:rtl/>
        </w:rPr>
        <w:t>עו</w:t>
      </w:r>
      <w:r w:rsidRPr="00990D1E">
        <w:rPr>
          <w:rFonts w:ascii="Calibri" w:eastAsia="Times New Roman" w:hAnsi="Calibri"/>
          <w:sz w:val="26"/>
          <w:szCs w:val="26"/>
          <w:rtl/>
        </w:rPr>
        <w:t>"</w:t>
      </w:r>
      <w:r w:rsidRPr="00990D1E">
        <w:rPr>
          <w:rFonts w:ascii="Calibri" w:eastAsia="Times New Roman" w:hAnsi="Calibri" w:hint="eastAsia"/>
          <w:sz w:val="26"/>
          <w:szCs w:val="26"/>
          <w:rtl/>
        </w:rPr>
        <w:t>ד</w:t>
      </w:r>
      <w:r w:rsidRPr="00990D1E">
        <w:rPr>
          <w:rFonts w:ascii="Calibri" w:eastAsia="Times New Roman" w:hAnsi="Calibri"/>
          <w:sz w:val="26"/>
          <w:szCs w:val="26"/>
          <w:rtl/>
        </w:rPr>
        <w:t xml:space="preserve"> </w:t>
      </w:r>
      <w:r w:rsidRPr="00990D1E">
        <w:rPr>
          <w:rFonts w:ascii="Calibri" w:eastAsia="Times New Roman" w:hAnsi="Calibri" w:hint="cs"/>
          <w:sz w:val="26"/>
          <w:szCs w:val="26"/>
          <w:rtl/>
        </w:rPr>
        <w:t>ורד חן</w:t>
      </w:r>
    </w:p>
    <w:p w14:paraId="69E481D0" w14:textId="77777777" w:rsidR="00D8110B" w:rsidRPr="00990D1E" w:rsidRDefault="00D8110B">
      <w:pPr>
        <w:pStyle w:val="12"/>
        <w:rPr>
          <w:b w:val="0"/>
          <w:bCs w:val="0"/>
          <w:u w:val="none"/>
          <w:rtl/>
        </w:rPr>
      </w:pPr>
    </w:p>
    <w:p w14:paraId="7E5508E9" w14:textId="77777777" w:rsidR="00D8110B" w:rsidRPr="00990D1E" w:rsidRDefault="00990D1E">
      <w:pPr>
        <w:spacing w:line="360" w:lineRule="auto"/>
        <w:jc w:val="center"/>
        <w:rPr>
          <w:rFonts w:ascii="Arial" w:hAnsi="Arial"/>
          <w:b/>
          <w:bCs/>
          <w:sz w:val="28"/>
          <w:szCs w:val="28"/>
          <w:rtl/>
        </w:rPr>
      </w:pPr>
      <w:r w:rsidRPr="00990D1E">
        <w:rPr>
          <w:rFonts w:ascii="Arial" w:hAnsi="Arial"/>
          <w:b/>
          <w:color w:val="FF0000"/>
          <w:sz w:val="28"/>
          <w:rtl/>
        </w:rPr>
        <w:t>במסמך זה הושמטו פרוטוקולים</w:t>
      </w:r>
    </w:p>
    <w:p w14:paraId="1F43D89E" w14:textId="77777777" w:rsidR="00990D1E" w:rsidRPr="00990D1E" w:rsidRDefault="00990D1E">
      <w:pPr>
        <w:spacing w:line="360" w:lineRule="auto"/>
        <w:jc w:val="center"/>
        <w:rPr>
          <w:rFonts w:ascii="Arial" w:hAnsi="Arial"/>
          <w:b/>
          <w:bCs/>
          <w:sz w:val="28"/>
          <w:szCs w:val="28"/>
          <w:rtl/>
        </w:rPr>
      </w:pPr>
    </w:p>
    <w:p w14:paraId="08D9F68D" w14:textId="77777777" w:rsidR="00990D1E" w:rsidRPr="00990D1E" w:rsidRDefault="00990D1E" w:rsidP="00990D1E">
      <w:pPr>
        <w:spacing w:line="360" w:lineRule="auto"/>
        <w:jc w:val="center"/>
        <w:rPr>
          <w:rFonts w:ascii="Arial" w:hAnsi="Arial"/>
          <w:b/>
          <w:bCs/>
          <w:sz w:val="28"/>
          <w:szCs w:val="28"/>
          <w:u w:val="single"/>
          <w:rtl/>
        </w:rPr>
      </w:pPr>
      <w:bookmarkStart w:id="3" w:name="PsakDin"/>
      <w:bookmarkEnd w:id="0"/>
      <w:r w:rsidRPr="00990D1E">
        <w:rPr>
          <w:rFonts w:ascii="Arial" w:hAnsi="Arial"/>
          <w:b/>
          <w:bCs/>
          <w:sz w:val="28"/>
          <w:szCs w:val="28"/>
          <w:u w:val="single"/>
          <w:rtl/>
        </w:rPr>
        <w:t>גזר דין</w:t>
      </w:r>
    </w:p>
    <w:bookmarkEnd w:id="3"/>
    <w:p w14:paraId="2CD427D6" w14:textId="77777777" w:rsidR="00D8110B" w:rsidRDefault="00990D1E">
      <w:pPr>
        <w:spacing w:line="360" w:lineRule="auto"/>
        <w:jc w:val="both"/>
      </w:pPr>
      <w:r>
        <w:rPr>
          <w:rFonts w:hint="cs"/>
          <w:rtl/>
        </w:rPr>
        <w:t xml:space="preserve">לאחר ששקלתי את כל הנסיבות הצריכות לעניין ובהן גילו של הנאשם, נסיבות חייו, עברו הפלילי, </w:t>
      </w:r>
      <w:r>
        <w:rPr>
          <w:rFonts w:hint="cs"/>
        </w:rPr>
        <w:t xml:space="preserve"> </w:t>
      </w:r>
      <w:r>
        <w:rPr>
          <w:rFonts w:hint="cs"/>
          <w:rtl/>
        </w:rPr>
        <w:t xml:space="preserve"> כתב האישום שתוקן ומותן, </w:t>
      </w:r>
      <w:r>
        <w:rPr>
          <w:rFonts w:hint="cs"/>
        </w:rPr>
        <w:t xml:space="preserve"> </w:t>
      </w:r>
      <w:r>
        <w:rPr>
          <w:rFonts w:hint="cs"/>
          <w:rtl/>
        </w:rPr>
        <w:t>הודאתו של הנאשם וחסכון בזמן שיפוטי יקר, האמור בתסקיר שירות המבחן והאינטרס הציבורי, מוצאת אני לנכון לכבד את הסדר הטיעון בהיותו מאזן נכונה בין האינטרסים השונים ומשקף מדיניות ענישה ראויה, והולם את מתחמי הענישה כפי שנקבעו מעת לעת בפסיקה, וגוזרת על הנאשם את העונשים הבאים:</w:t>
      </w:r>
    </w:p>
    <w:p w14:paraId="62090173" w14:textId="77777777" w:rsidR="00D8110B" w:rsidRDefault="00990D1E">
      <w:pPr>
        <w:spacing w:line="360" w:lineRule="auto"/>
        <w:ind w:left="720" w:hanging="720"/>
        <w:jc w:val="both"/>
        <w:rPr>
          <w:rtl/>
        </w:rPr>
      </w:pPr>
      <w:r>
        <w:rPr>
          <w:rFonts w:hint="cs"/>
          <w:rtl/>
        </w:rPr>
        <w:t>א)</w:t>
      </w:r>
      <w:r>
        <w:rPr>
          <w:rFonts w:hint="cs"/>
          <w:rtl/>
        </w:rPr>
        <w:tab/>
        <w:t>מאסר על תנאי למשך 7 חודשים, והנאשם לא יישא בעונש זה אלא אם כן יעבור בתוך שלוש שנים מהיום עבירה על פקודת הסמים מסוג פשע.</w:t>
      </w:r>
    </w:p>
    <w:p w14:paraId="0E898846" w14:textId="77777777" w:rsidR="00D8110B" w:rsidRDefault="00990D1E">
      <w:pPr>
        <w:spacing w:line="360" w:lineRule="auto"/>
        <w:ind w:left="720" w:hanging="720"/>
        <w:jc w:val="both"/>
        <w:rPr>
          <w:rtl/>
        </w:rPr>
      </w:pPr>
      <w:r>
        <w:rPr>
          <w:rFonts w:hint="cs"/>
          <w:rtl/>
        </w:rPr>
        <w:t>ב)</w:t>
      </w:r>
      <w:r>
        <w:rPr>
          <w:rFonts w:hint="cs"/>
          <w:rtl/>
        </w:rPr>
        <w:tab/>
        <w:t>מאסר על תנאי למשך 3 חודשים, והנאשם לא יישא בעונש זה אלא אם כן יעבור בתוך שלוש שנים מהיום עבירה על פקודת הסמים מסוג עוון.</w:t>
      </w:r>
    </w:p>
    <w:p w14:paraId="4D3DA3B2" w14:textId="77777777" w:rsidR="00D8110B" w:rsidRDefault="00990D1E">
      <w:pPr>
        <w:pStyle w:val="a7"/>
        <w:jc w:val="both"/>
        <w:rPr>
          <w:b w:val="0"/>
          <w:bCs w:val="0"/>
          <w:rtl/>
        </w:rPr>
      </w:pPr>
      <w:r>
        <w:rPr>
          <w:rFonts w:hint="cs"/>
          <w:b w:val="0"/>
          <w:bCs w:val="0"/>
          <w:rtl/>
        </w:rPr>
        <w:t>ג)</w:t>
      </w:r>
      <w:r>
        <w:rPr>
          <w:rFonts w:hint="cs"/>
          <w:b w:val="0"/>
          <w:bCs w:val="0"/>
          <w:rtl/>
        </w:rPr>
        <w:tab/>
        <w:t>הנאשם יחתום על התחייבות בסך של 3,000 ₪, שלא יעבור בתוך 3 שנים מהיום עבירה על פקודת הסמים. לא תיחתם ההתחייבות, ייאסר למשך 3 ימים.</w:t>
      </w:r>
    </w:p>
    <w:p w14:paraId="50BDBB54" w14:textId="77777777" w:rsidR="00D8110B" w:rsidRDefault="00990D1E">
      <w:pPr>
        <w:pStyle w:val="a7"/>
        <w:jc w:val="both"/>
        <w:rPr>
          <w:b w:val="0"/>
          <w:bCs w:val="0"/>
          <w:rtl/>
        </w:rPr>
      </w:pPr>
      <w:r>
        <w:rPr>
          <w:rFonts w:hint="cs"/>
          <w:b w:val="0"/>
          <w:bCs w:val="0"/>
          <w:rtl/>
        </w:rPr>
        <w:t>ד)</w:t>
      </w:r>
      <w:r>
        <w:rPr>
          <w:rFonts w:hint="cs"/>
          <w:b w:val="0"/>
          <w:bCs w:val="0"/>
          <w:rtl/>
        </w:rPr>
        <w:tab/>
        <w:t>פוסלת הנאשם מקבל ומהחזיק רישיון נהיגה למשך 10 חודשים, פסילה על תנאי, והנאשם לא יישא בעונש זה אלא אם יעבור בתוך 3 שנים מהיום עבירה על פקודת הסמים.</w:t>
      </w:r>
    </w:p>
    <w:p w14:paraId="19C8734A" w14:textId="77777777" w:rsidR="00D8110B" w:rsidRDefault="00990D1E">
      <w:pPr>
        <w:pStyle w:val="a7"/>
        <w:ind w:firstLine="0"/>
        <w:jc w:val="both"/>
        <w:rPr>
          <w:rtl/>
        </w:rPr>
      </w:pPr>
      <w:r>
        <w:rPr>
          <w:rFonts w:hint="cs"/>
          <w:rtl/>
        </w:rPr>
        <w:t>מוצגים: הסמים יושמדו.</w:t>
      </w:r>
    </w:p>
    <w:p w14:paraId="39FB9555" w14:textId="77777777" w:rsidR="00D8110B" w:rsidRDefault="00990D1E">
      <w:pPr>
        <w:spacing w:line="360" w:lineRule="auto"/>
        <w:jc w:val="both"/>
        <w:rPr>
          <w:b/>
          <w:bCs/>
          <w:rtl/>
        </w:rPr>
      </w:pPr>
      <w:r>
        <w:rPr>
          <w:b/>
          <w:bCs/>
          <w:rtl/>
        </w:rPr>
        <w:tab/>
      </w:r>
      <w:r>
        <w:rPr>
          <w:rFonts w:hint="cs"/>
          <w:b/>
          <w:bCs/>
          <w:rtl/>
        </w:rPr>
        <w:t xml:space="preserve">ככל שנותרו כספים מופקדים בתיק </w:t>
      </w:r>
      <w:hyperlink r:id="rId6" w:history="1">
        <w:r w:rsidRPr="00990D1E">
          <w:rPr>
            <w:b/>
            <w:bCs/>
            <w:color w:val="0000FF"/>
            <w:u w:val="single"/>
            <w:rtl/>
          </w:rPr>
          <w:t>מ"י  41604-03-14</w:t>
        </w:r>
      </w:hyperlink>
      <w:r>
        <w:rPr>
          <w:rFonts w:hint="cs"/>
          <w:b/>
          <w:bCs/>
          <w:rtl/>
        </w:rPr>
        <w:t xml:space="preserve"> </w:t>
      </w:r>
      <w:r>
        <w:rPr>
          <w:b/>
          <w:bCs/>
          <w:rtl/>
        </w:rPr>
        <w:t>–</w:t>
      </w:r>
      <w:r>
        <w:rPr>
          <w:rFonts w:hint="cs"/>
          <w:b/>
          <w:bCs/>
          <w:rtl/>
        </w:rPr>
        <w:t xml:space="preserve"> יוחזרו למפקיד.</w:t>
      </w:r>
    </w:p>
    <w:p w14:paraId="039CA13E" w14:textId="77777777" w:rsidR="00D8110B" w:rsidRDefault="00990D1E">
      <w:pPr>
        <w:spacing w:line="360" w:lineRule="auto"/>
        <w:ind w:firstLine="720"/>
        <w:jc w:val="both"/>
        <w:rPr>
          <w:b/>
          <w:bCs/>
          <w:u w:val="single"/>
        </w:rPr>
      </w:pPr>
      <w:r>
        <w:rPr>
          <w:rFonts w:hint="cs"/>
          <w:b/>
          <w:bCs/>
          <w:u w:val="single"/>
          <w:rtl/>
        </w:rPr>
        <w:t>זכות ערעור תוך 45 יום מהיום.</w:t>
      </w:r>
    </w:p>
    <w:p w14:paraId="2AE28651" w14:textId="77777777" w:rsidR="00D8110B" w:rsidRDefault="00990D1E">
      <w:pPr>
        <w:spacing w:line="360" w:lineRule="auto"/>
        <w:jc w:val="both"/>
        <w:rPr>
          <w:sz w:val="6"/>
          <w:szCs w:val="6"/>
          <w:rtl/>
        </w:rPr>
      </w:pPr>
      <w:r>
        <w:rPr>
          <w:sz w:val="6"/>
          <w:szCs w:val="6"/>
          <w:rtl/>
        </w:rPr>
        <w:t>&lt;#5#&gt;</w:t>
      </w:r>
    </w:p>
    <w:p w14:paraId="4F478D25" w14:textId="77777777" w:rsidR="00D8110B" w:rsidRDefault="00D8110B">
      <w:pPr>
        <w:jc w:val="right"/>
        <w:rPr>
          <w:rtl/>
        </w:rPr>
      </w:pPr>
    </w:p>
    <w:p w14:paraId="06FE955E" w14:textId="77777777" w:rsidR="00D8110B" w:rsidRDefault="00990D1E">
      <w:pPr>
        <w:jc w:val="center"/>
        <w:rPr>
          <w:rtl/>
        </w:rPr>
      </w:pPr>
      <w:r>
        <w:rPr>
          <w:b/>
          <w:bCs/>
          <w:rtl/>
        </w:rPr>
        <w:t xml:space="preserve">ניתנה והודעה היום ט"ו חשוון תשע"ו, 28/10/2015 במעמד הנוכחים. </w:t>
      </w:r>
    </w:p>
    <w:p w14:paraId="6FB4F137" w14:textId="77777777" w:rsidR="00D8110B" w:rsidRPr="00990D1E" w:rsidRDefault="00990D1E">
      <w:pPr>
        <w:spacing w:line="360" w:lineRule="auto"/>
        <w:jc w:val="both"/>
        <w:rPr>
          <w:color w:val="FFFFFF"/>
          <w:sz w:val="2"/>
          <w:szCs w:val="2"/>
          <w:rtl/>
        </w:rPr>
      </w:pPr>
      <w:r w:rsidRPr="00990D1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8110B" w14:paraId="6024224F" w14:textId="77777777">
        <w:trPr>
          <w:trHeight w:val="364"/>
          <w:jc w:val="right"/>
        </w:trPr>
        <w:tc>
          <w:tcPr>
            <w:tcW w:w="3708" w:type="dxa"/>
            <w:shd w:val="clear" w:color="auto" w:fill="auto"/>
          </w:tcPr>
          <w:p w14:paraId="0B96C26B" w14:textId="77777777" w:rsidR="00D8110B" w:rsidRPr="00990D1E" w:rsidRDefault="00990D1E">
            <w:pPr>
              <w:jc w:val="center"/>
              <w:rPr>
                <w:rFonts w:ascii="Times New Roman" w:eastAsia="Times New Roman" w:hAnsi="Times New Roman" w:cs="Times New Roman"/>
                <w:color w:val="FFFFFF"/>
                <w:sz w:val="2"/>
                <w:szCs w:val="2"/>
              </w:rPr>
            </w:pPr>
            <w:r w:rsidRPr="00990D1E">
              <w:rPr>
                <w:rFonts w:ascii="Times New Roman" w:eastAsia="Times New Roman" w:hAnsi="Times New Roman" w:cs="Times New Roman"/>
                <w:color w:val="FFFFFF"/>
                <w:sz w:val="2"/>
                <w:szCs w:val="2"/>
                <w:rtl/>
              </w:rPr>
              <w:t>54678313</w:t>
            </w:r>
          </w:p>
          <w:p w14:paraId="31AD4B07" w14:textId="77777777" w:rsidR="00D8110B" w:rsidRDefault="00D8110B">
            <w:pPr>
              <w:jc w:val="center"/>
              <w:rPr>
                <w:rFonts w:ascii="Times New Roman" w:eastAsia="Times New Roman" w:hAnsi="Times New Roman" w:cs="Times New Roman"/>
                <w:rtl/>
              </w:rPr>
            </w:pPr>
          </w:p>
        </w:tc>
      </w:tr>
      <w:tr w:rsidR="00D8110B" w14:paraId="26A64B4E" w14:textId="77777777">
        <w:trPr>
          <w:trHeight w:val="415"/>
          <w:jc w:val="right"/>
        </w:trPr>
        <w:tc>
          <w:tcPr>
            <w:tcW w:w="3708" w:type="dxa"/>
            <w:shd w:val="clear" w:color="auto" w:fill="auto"/>
          </w:tcPr>
          <w:p w14:paraId="65451793" w14:textId="77777777" w:rsidR="00D8110B" w:rsidRDefault="00990D1E">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54A3AE33" w14:textId="77777777" w:rsidR="00D8110B" w:rsidRDefault="00990D1E">
      <w:pPr>
        <w:spacing w:line="360" w:lineRule="auto"/>
        <w:jc w:val="both"/>
        <w:rPr>
          <w:rtl/>
        </w:rPr>
      </w:pPr>
      <w:r>
        <w:rPr>
          <w:rtl/>
        </w:rPr>
        <w:lastRenderedPageBreak/>
        <w:t xml:space="preserve"> </w:t>
      </w:r>
    </w:p>
    <w:p w14:paraId="265EC394" w14:textId="77777777" w:rsidR="00D8110B" w:rsidRDefault="00990D1E">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1C81D192" w14:textId="77777777" w:rsidR="00990D1E" w:rsidRPr="00990D1E" w:rsidRDefault="00990D1E" w:rsidP="00990D1E">
      <w:pPr>
        <w:keepNext/>
        <w:rPr>
          <w:color w:val="000000"/>
          <w:sz w:val="22"/>
          <w:szCs w:val="22"/>
          <w:rtl/>
        </w:rPr>
      </w:pPr>
    </w:p>
    <w:p w14:paraId="3B51887C" w14:textId="77777777" w:rsidR="00990D1E" w:rsidRPr="00990D1E" w:rsidRDefault="00990D1E" w:rsidP="00990D1E">
      <w:pPr>
        <w:keepNext/>
        <w:rPr>
          <w:color w:val="000000"/>
          <w:sz w:val="22"/>
          <w:szCs w:val="22"/>
          <w:rtl/>
        </w:rPr>
      </w:pPr>
      <w:r w:rsidRPr="00990D1E">
        <w:rPr>
          <w:color w:val="000000"/>
          <w:sz w:val="22"/>
          <w:szCs w:val="22"/>
          <w:rtl/>
        </w:rPr>
        <w:t>איטה נחמן 54678313</w:t>
      </w:r>
    </w:p>
    <w:p w14:paraId="41EDCA99" w14:textId="77777777" w:rsidR="00990D1E" w:rsidRDefault="00990D1E" w:rsidP="00990D1E">
      <w:r w:rsidRPr="00990D1E">
        <w:rPr>
          <w:color w:val="000000"/>
          <w:rtl/>
        </w:rPr>
        <w:t>נוסח מסמך זה כפוף לשינויי ניסוח ועריכה</w:t>
      </w:r>
    </w:p>
    <w:p w14:paraId="5A822958" w14:textId="77777777" w:rsidR="00990D1E" w:rsidRDefault="00990D1E" w:rsidP="00990D1E">
      <w:pPr>
        <w:rPr>
          <w:rtl/>
        </w:rPr>
      </w:pPr>
    </w:p>
    <w:p w14:paraId="4E790609" w14:textId="77777777" w:rsidR="00990D1E" w:rsidRDefault="00990D1E" w:rsidP="00990D1E">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13E964C8" w14:textId="77777777" w:rsidR="00D8110B" w:rsidRPr="00990D1E" w:rsidRDefault="00D8110B" w:rsidP="00990D1E">
      <w:pPr>
        <w:jc w:val="center"/>
        <w:rPr>
          <w:color w:val="0000FF"/>
          <w:u w:val="single"/>
        </w:rPr>
      </w:pPr>
    </w:p>
    <w:sectPr w:rsidR="00D8110B" w:rsidRPr="00990D1E" w:rsidSect="00990D1E">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1ABF5" w14:textId="77777777" w:rsidR="00211A5A" w:rsidRDefault="00211A5A">
      <w:r>
        <w:separator/>
      </w:r>
    </w:p>
  </w:endnote>
  <w:endnote w:type="continuationSeparator" w:id="0">
    <w:p w14:paraId="3F10F8F1" w14:textId="77777777" w:rsidR="00211A5A" w:rsidRDefault="0021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C7EC" w14:textId="77777777" w:rsidR="00211A5A" w:rsidRDefault="00211A5A" w:rsidP="00990D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331AFAE" w14:textId="77777777" w:rsidR="00211A5A" w:rsidRPr="00990D1E" w:rsidRDefault="00211A5A" w:rsidP="00990D1E">
    <w:pPr>
      <w:pStyle w:val="a5"/>
      <w:pBdr>
        <w:top w:val="single" w:sz="4" w:space="1" w:color="auto"/>
        <w:between w:val="single" w:sz="4" w:space="0" w:color="auto"/>
      </w:pBdr>
      <w:spacing w:after="60"/>
      <w:jc w:val="center"/>
      <w:rPr>
        <w:rFonts w:ascii="FrankRuehl" w:hAnsi="FrankRuehl" w:cs="FrankRuehl"/>
        <w:color w:val="000000"/>
      </w:rPr>
    </w:pPr>
    <w:r w:rsidRPr="00990D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F7B57" w14:textId="77777777" w:rsidR="00211A5A" w:rsidRDefault="00211A5A" w:rsidP="00990D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7BE8">
      <w:rPr>
        <w:rFonts w:ascii="FrankRuehl" w:hAnsi="FrankRuehl" w:cs="FrankRuehl"/>
        <w:noProof/>
        <w:rtl/>
      </w:rPr>
      <w:t>1</w:t>
    </w:r>
    <w:r>
      <w:rPr>
        <w:rFonts w:ascii="FrankRuehl" w:hAnsi="FrankRuehl" w:cs="FrankRuehl"/>
        <w:rtl/>
      </w:rPr>
      <w:fldChar w:fldCharType="end"/>
    </w:r>
  </w:p>
  <w:p w14:paraId="270BA46E" w14:textId="77777777" w:rsidR="00211A5A" w:rsidRPr="00990D1E" w:rsidRDefault="00211A5A" w:rsidP="00990D1E">
    <w:pPr>
      <w:pStyle w:val="a5"/>
      <w:pBdr>
        <w:top w:val="single" w:sz="4" w:space="1" w:color="auto"/>
        <w:between w:val="single" w:sz="4" w:space="0" w:color="auto"/>
      </w:pBdr>
      <w:spacing w:after="60"/>
      <w:jc w:val="center"/>
      <w:rPr>
        <w:rFonts w:ascii="FrankRuehl" w:hAnsi="FrankRuehl" w:cs="FrankRuehl"/>
        <w:color w:val="000000"/>
      </w:rPr>
    </w:pPr>
    <w:r w:rsidRPr="00990D1E">
      <w:rPr>
        <w:rFonts w:ascii="FrankRuehl" w:hAnsi="FrankRuehl" w:cs="FrankRuehl"/>
        <w:color w:val="000000"/>
      </w:rPr>
      <w:pict w14:anchorId="4751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1BC80" w14:textId="77777777" w:rsidR="00211A5A" w:rsidRDefault="00211A5A">
      <w:r>
        <w:separator/>
      </w:r>
    </w:p>
  </w:footnote>
  <w:footnote w:type="continuationSeparator" w:id="0">
    <w:p w14:paraId="5E3DD361" w14:textId="77777777" w:rsidR="00211A5A" w:rsidRDefault="00211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2D635" w14:textId="77777777" w:rsidR="00211A5A" w:rsidRPr="00990D1E" w:rsidRDefault="00211A5A" w:rsidP="00990D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15563-07-14</w:t>
    </w:r>
    <w:r>
      <w:rPr>
        <w:color w:val="000000"/>
        <w:sz w:val="22"/>
        <w:szCs w:val="22"/>
        <w:rtl/>
      </w:rPr>
      <w:tab/>
      <w:t xml:space="preserve"> מדינת ישראל נ' רפאל דדוש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474C" w14:textId="77777777" w:rsidR="00211A5A" w:rsidRPr="00990D1E" w:rsidRDefault="00211A5A" w:rsidP="00990D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15563-07-14</w:t>
    </w:r>
    <w:r>
      <w:rPr>
        <w:color w:val="000000"/>
        <w:sz w:val="22"/>
        <w:szCs w:val="22"/>
        <w:rtl/>
      </w:rPr>
      <w:tab/>
      <w:t xml:space="preserve"> מדינת ישראל נ' רפאל דדוש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110B"/>
    <w:rsid w:val="0000277D"/>
    <w:rsid w:val="00211A5A"/>
    <w:rsid w:val="00214C00"/>
    <w:rsid w:val="003C7569"/>
    <w:rsid w:val="00597BE8"/>
    <w:rsid w:val="00607A1A"/>
    <w:rsid w:val="00990D1E"/>
    <w:rsid w:val="00D8110B"/>
    <w:rsid w:val="00E65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F8FA17"/>
  <w15:chartTrackingRefBased/>
  <w15:docId w15:val="{45478396-60CF-4DF6-B4BB-4B104B2B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110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8110B"/>
  </w:style>
  <w:style w:type="paragraph" w:styleId="a4">
    <w:name w:val="header"/>
    <w:basedOn w:val="a"/>
    <w:rsid w:val="00D8110B"/>
    <w:pPr>
      <w:tabs>
        <w:tab w:val="center" w:pos="4153"/>
        <w:tab w:val="right" w:pos="8306"/>
      </w:tabs>
    </w:pPr>
  </w:style>
  <w:style w:type="paragraph" w:styleId="a5">
    <w:name w:val="footer"/>
    <w:basedOn w:val="a"/>
    <w:rsid w:val="00D8110B"/>
    <w:pPr>
      <w:tabs>
        <w:tab w:val="center" w:pos="4153"/>
        <w:tab w:val="right" w:pos="8306"/>
      </w:tabs>
    </w:pPr>
  </w:style>
  <w:style w:type="character" w:styleId="a6">
    <w:name w:val="page number"/>
    <w:basedOn w:val="a0"/>
    <w:rsid w:val="00D8110B"/>
  </w:style>
  <w:style w:type="paragraph" w:customStyle="1" w:styleId="12">
    <w:name w:val="רגיל + ‏12 נק'"/>
    <w:aliases w:val="מיושר לשני הצדדים,מרווח בין שורות:  שורה וחצי"/>
    <w:basedOn w:val="a"/>
    <w:rsid w:val="00D8110B"/>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8110B"/>
    <w:pPr>
      <w:spacing w:line="360" w:lineRule="auto"/>
      <w:jc w:val="both"/>
    </w:pPr>
    <w:rPr>
      <w:rFonts w:ascii="Times New Roman" w:eastAsia="Times New Roman" w:hAnsi="Times New Roman"/>
    </w:rPr>
  </w:style>
  <w:style w:type="paragraph" w:styleId="a7">
    <w:name w:val="Body Text Indent"/>
    <w:basedOn w:val="a"/>
    <w:link w:val="a8"/>
    <w:rsid w:val="00D8110B"/>
    <w:pPr>
      <w:spacing w:line="360" w:lineRule="auto"/>
      <w:ind w:left="720" w:hanging="720"/>
    </w:pPr>
    <w:rPr>
      <w:rFonts w:ascii="Times New Roman" w:eastAsia="Times New Roman" w:hAnsi="Times New Roman"/>
      <w:b/>
      <w:bCs/>
      <w:sz w:val="20"/>
      <w:lang w:eastAsia="he-IL"/>
    </w:rPr>
  </w:style>
  <w:style w:type="character" w:customStyle="1" w:styleId="a8">
    <w:name w:val="כניסה בגוף טקסט תו"/>
    <w:link w:val="a7"/>
    <w:rsid w:val="00D8110B"/>
    <w:rPr>
      <w:rFonts w:cs="David"/>
      <w:b/>
      <w:bCs/>
      <w:szCs w:val="24"/>
      <w:lang w:val="en-US" w:eastAsia="he-IL" w:bidi="he-IL"/>
    </w:rPr>
  </w:style>
  <w:style w:type="character" w:styleId="Hyperlink">
    <w:name w:val="Hyperlink"/>
    <w:basedOn w:val="a0"/>
    <w:rsid w:val="00990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13070074"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1679</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3539056</vt:i4>
      </vt:variant>
      <vt:variant>
        <vt:i4>0</vt:i4>
      </vt:variant>
      <vt:variant>
        <vt:i4>0</vt:i4>
      </vt:variant>
      <vt:variant>
        <vt:i4>5</vt:i4>
      </vt:variant>
      <vt:variant>
        <vt:lpwstr>http://www.nevo.co.il/case/13070074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15563</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רפאל דדוש</vt:lpwstr>
  </property>
  <property fmtid="{D5CDD505-2E9C-101B-9397-08002B2CF9AE}" pid="10" name="LAWYER">
    <vt:lpwstr>טל חיים ניסנוב;ו ורד חן</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20151028</vt:lpwstr>
  </property>
  <property fmtid="{D5CDD505-2E9C-101B-9397-08002B2CF9AE}" pid="14" name="TYPE_N_DATE">
    <vt:lpwstr>38020151028</vt:lpwstr>
  </property>
  <property fmtid="{D5CDD505-2E9C-101B-9397-08002B2CF9AE}" pid="15" name="CASESLISTTMP1">
    <vt:lpwstr>13070074</vt:lpwstr>
  </property>
  <property fmtid="{D5CDD505-2E9C-101B-9397-08002B2CF9AE}" pid="16" name="WORDNUMPAGES">
    <vt:lpwstr>2</vt:lpwstr>
  </property>
  <property fmtid="{D5CDD505-2E9C-101B-9397-08002B2CF9AE}" pid="17" name="TYPE_ABS_DATE">
    <vt:lpwstr>380020151028</vt:lpwstr>
  </property>
</Properties>
</file>