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4F751B" w:rsidRPr="00CC46F1" w14:paraId="6DA6147C" w14:textId="77777777">
        <w:trPr>
          <w:trHeight w:hRule="exact" w:val="418"/>
          <w:jc w:val="center"/>
        </w:trPr>
        <w:tc>
          <w:tcPr>
            <w:tcW w:w="8720" w:type="dxa"/>
            <w:gridSpan w:val="3"/>
          </w:tcPr>
          <w:p w14:paraId="2E1B700B" w14:textId="77777777" w:rsidR="004F751B" w:rsidRPr="00CC46F1" w:rsidRDefault="00CC46F1">
            <w:pPr>
              <w:pStyle w:val="a3"/>
              <w:tabs>
                <w:tab w:val="clear" w:pos="8306"/>
              </w:tabs>
              <w:jc w:val="center"/>
              <w:rPr>
                <w:rFonts w:ascii="Tahoma" w:hAnsi="Tahoma" w:cs="Tahoma"/>
                <w:b/>
                <w:bCs/>
                <w:color w:val="000080"/>
                <w:sz w:val="20"/>
                <w:szCs w:val="20"/>
                <w:rtl/>
              </w:rPr>
            </w:pPr>
            <w:bookmarkStart w:id="0" w:name="LastJudge"/>
            <w:r w:rsidRPr="00CC46F1">
              <w:rPr>
                <w:rFonts w:ascii="Tahoma" w:hAnsi="Tahoma" w:cs="Tahoma"/>
                <w:b/>
                <w:bCs/>
                <w:color w:val="000080"/>
                <w:sz w:val="20"/>
                <w:szCs w:val="20"/>
                <w:rtl/>
              </w:rPr>
              <w:t>בית משפט השלום בבאר שבע</w:t>
            </w:r>
          </w:p>
        </w:tc>
      </w:tr>
      <w:tr w:rsidR="004F751B" w:rsidRPr="00CC46F1" w14:paraId="0E4A517A" w14:textId="77777777">
        <w:trPr>
          <w:trHeight w:val="337"/>
          <w:jc w:val="center"/>
        </w:trPr>
        <w:tc>
          <w:tcPr>
            <w:tcW w:w="6396" w:type="dxa"/>
          </w:tcPr>
          <w:p w14:paraId="176CC59F" w14:textId="77777777" w:rsidR="004F751B" w:rsidRPr="00CC46F1" w:rsidRDefault="00CC46F1">
            <w:pPr>
              <w:rPr>
                <w:rFonts w:hint="cs"/>
                <w:b/>
                <w:bCs/>
                <w:sz w:val="26"/>
                <w:szCs w:val="26"/>
                <w:rtl/>
              </w:rPr>
            </w:pPr>
            <w:r w:rsidRPr="00CC46F1">
              <w:rPr>
                <w:b/>
                <w:bCs/>
                <w:sz w:val="26"/>
                <w:szCs w:val="26"/>
                <w:rtl/>
              </w:rPr>
              <w:t>ת"פ</w:t>
            </w:r>
            <w:r w:rsidRPr="00CC46F1">
              <w:rPr>
                <w:rFonts w:hint="cs"/>
                <w:b/>
                <w:bCs/>
                <w:sz w:val="26"/>
                <w:szCs w:val="26"/>
                <w:rtl/>
              </w:rPr>
              <w:t xml:space="preserve"> </w:t>
            </w:r>
            <w:r w:rsidRPr="00CC46F1">
              <w:rPr>
                <w:b/>
                <w:bCs/>
                <w:sz w:val="26"/>
                <w:szCs w:val="26"/>
                <w:rtl/>
              </w:rPr>
              <w:t>16723-07-14</w:t>
            </w:r>
            <w:r w:rsidRPr="00CC46F1">
              <w:rPr>
                <w:rFonts w:hint="cs"/>
                <w:b/>
                <w:bCs/>
                <w:sz w:val="26"/>
                <w:szCs w:val="26"/>
                <w:rtl/>
              </w:rPr>
              <w:t xml:space="preserve"> </w:t>
            </w:r>
            <w:r w:rsidR="000E3734">
              <w:rPr>
                <w:b/>
                <w:bCs/>
                <w:sz w:val="26"/>
                <w:szCs w:val="26"/>
                <w:rtl/>
              </w:rPr>
              <w:t>מדינת ישראל נ' אדסון</w:t>
            </w:r>
          </w:p>
          <w:p w14:paraId="42E61FE1" w14:textId="77777777" w:rsidR="004F751B" w:rsidRPr="00CC46F1" w:rsidRDefault="004F751B">
            <w:pPr>
              <w:rPr>
                <w:b/>
                <w:bCs/>
                <w:sz w:val="26"/>
                <w:szCs w:val="26"/>
                <w:rtl/>
              </w:rPr>
            </w:pPr>
          </w:p>
        </w:tc>
        <w:tc>
          <w:tcPr>
            <w:tcW w:w="236" w:type="dxa"/>
          </w:tcPr>
          <w:p w14:paraId="1161E0A5" w14:textId="77777777" w:rsidR="004F751B" w:rsidRPr="00CC46F1" w:rsidRDefault="004F751B">
            <w:pPr>
              <w:pStyle w:val="a3"/>
              <w:jc w:val="right"/>
              <w:rPr>
                <w:b/>
                <w:bCs/>
                <w:sz w:val="26"/>
                <w:szCs w:val="26"/>
                <w:rtl/>
              </w:rPr>
            </w:pPr>
          </w:p>
        </w:tc>
        <w:tc>
          <w:tcPr>
            <w:tcW w:w="2088" w:type="dxa"/>
          </w:tcPr>
          <w:p w14:paraId="72F3CE9D" w14:textId="77777777" w:rsidR="004F751B" w:rsidRPr="00CC46F1" w:rsidRDefault="00CC46F1">
            <w:pPr>
              <w:pStyle w:val="a3"/>
              <w:tabs>
                <w:tab w:val="clear" w:pos="4153"/>
              </w:tabs>
              <w:jc w:val="right"/>
              <w:rPr>
                <w:b/>
                <w:bCs/>
                <w:sz w:val="26"/>
                <w:szCs w:val="26"/>
                <w:rtl/>
              </w:rPr>
            </w:pPr>
            <w:r w:rsidRPr="00CC46F1">
              <w:rPr>
                <w:b/>
                <w:bCs/>
                <w:sz w:val="26"/>
                <w:szCs w:val="26"/>
                <w:rtl/>
              </w:rPr>
              <w:t>28 דצמבר 2014</w:t>
            </w:r>
          </w:p>
        </w:tc>
      </w:tr>
    </w:tbl>
    <w:p w14:paraId="54247349" w14:textId="77777777" w:rsidR="004F751B" w:rsidRPr="00CC46F1" w:rsidRDefault="004F751B">
      <w:pPr>
        <w:rPr>
          <w:rtl/>
        </w:rPr>
      </w:pPr>
    </w:p>
    <w:tbl>
      <w:tblPr>
        <w:bidiVisual/>
        <w:tblW w:w="0" w:type="auto"/>
        <w:jc w:val="center"/>
        <w:tblLook w:val="0000" w:firstRow="0" w:lastRow="0" w:firstColumn="0" w:lastColumn="0" w:noHBand="0" w:noVBand="0"/>
      </w:tblPr>
      <w:tblGrid>
        <w:gridCol w:w="1580"/>
        <w:gridCol w:w="1279"/>
        <w:gridCol w:w="5780"/>
        <w:gridCol w:w="81"/>
      </w:tblGrid>
      <w:tr w:rsidR="004F751B" w:rsidRPr="00CC46F1" w14:paraId="2AA283F9" w14:textId="77777777">
        <w:trPr>
          <w:gridAfter w:val="1"/>
          <w:wAfter w:w="54" w:type="dxa"/>
          <w:trHeight w:val="337"/>
          <w:jc w:val="center"/>
        </w:trPr>
        <w:tc>
          <w:tcPr>
            <w:tcW w:w="1592" w:type="dxa"/>
          </w:tcPr>
          <w:p w14:paraId="156799AE" w14:textId="77777777" w:rsidR="004F751B" w:rsidRPr="00CC46F1" w:rsidRDefault="00CC46F1">
            <w:pPr>
              <w:pStyle w:val="a3"/>
              <w:bidi w:val="0"/>
              <w:spacing w:line="360" w:lineRule="auto"/>
              <w:jc w:val="both"/>
              <w:rPr>
                <w:rFonts w:ascii="Times New Roman" w:hAnsi="Times New Roman"/>
              </w:rPr>
            </w:pPr>
            <w:r w:rsidRPr="00CC46F1">
              <w:rPr>
                <w:rFonts w:ascii="Times New Roman" w:hAnsi="Times New Roman"/>
              </w:rPr>
              <w:t xml:space="preserve">  </w:t>
            </w:r>
          </w:p>
        </w:tc>
        <w:tc>
          <w:tcPr>
            <w:tcW w:w="7128" w:type="dxa"/>
            <w:gridSpan w:val="2"/>
          </w:tcPr>
          <w:p w14:paraId="427F59BD" w14:textId="77777777" w:rsidR="004F751B" w:rsidRPr="00EC6848" w:rsidRDefault="00CC46F1">
            <w:pPr>
              <w:pStyle w:val="a3"/>
              <w:jc w:val="right"/>
              <w:rPr>
                <w:b/>
                <w:bCs/>
                <w:sz w:val="26"/>
                <w:szCs w:val="26"/>
                <w:rtl/>
              </w:rPr>
            </w:pPr>
            <w:r w:rsidRPr="00EC6848">
              <w:rPr>
                <w:rFonts w:hint="cs"/>
                <w:b/>
                <w:bCs/>
                <w:rtl/>
              </w:rPr>
              <w:t xml:space="preserve"> 16730-07-14</w:t>
            </w:r>
          </w:p>
        </w:tc>
      </w:tr>
      <w:tr w:rsidR="004F751B" w:rsidRPr="00EC6848" w14:paraId="1E9B60C5" w14:textId="77777777">
        <w:tblPrEx>
          <w:jc w:val="left"/>
          <w:tblLook w:val="01E0" w:firstRow="1" w:lastRow="1" w:firstColumn="1" w:lastColumn="1" w:noHBand="0" w:noVBand="0"/>
        </w:tblPrEx>
        <w:trPr>
          <w:gridAfter w:val="1"/>
          <w:wAfter w:w="55" w:type="dxa"/>
        </w:trPr>
        <w:tc>
          <w:tcPr>
            <w:tcW w:w="8719" w:type="dxa"/>
            <w:gridSpan w:val="3"/>
          </w:tcPr>
          <w:p w14:paraId="37ADB8E8" w14:textId="77777777" w:rsidR="004F751B" w:rsidRPr="00EC6848" w:rsidRDefault="00CC46F1">
            <w:pPr>
              <w:spacing w:line="360" w:lineRule="auto"/>
              <w:rPr>
                <w:rFonts w:ascii="Times New Roman" w:eastAsia="Times New Roman" w:hAnsi="Times New Roman"/>
                <w:b/>
                <w:bCs/>
                <w:sz w:val="26"/>
                <w:szCs w:val="26"/>
              </w:rPr>
            </w:pPr>
            <w:r w:rsidRPr="00EC6848">
              <w:rPr>
                <w:rFonts w:ascii="Times New Roman" w:eastAsia="Times New Roman" w:hAnsi="Times New Roman" w:hint="cs"/>
                <w:b/>
                <w:bCs/>
                <w:sz w:val="26"/>
                <w:szCs w:val="26"/>
                <w:rtl/>
              </w:rPr>
              <w:t>בפני כב' השופט דניאל בן טולילה</w:t>
            </w:r>
          </w:p>
        </w:tc>
      </w:tr>
      <w:tr w:rsidR="004F751B" w:rsidRPr="00CC46F1" w14:paraId="041672D9" w14:textId="77777777">
        <w:tblPrEx>
          <w:jc w:val="left"/>
          <w:tblLook w:val="01E0" w:firstRow="1" w:lastRow="1" w:firstColumn="1" w:lastColumn="1" w:noHBand="0" w:noVBand="0"/>
        </w:tblPrEx>
        <w:tc>
          <w:tcPr>
            <w:tcW w:w="2880" w:type="dxa"/>
            <w:gridSpan w:val="2"/>
          </w:tcPr>
          <w:p w14:paraId="49DC19CB" w14:textId="77777777" w:rsidR="004F751B" w:rsidRPr="00EC6848" w:rsidRDefault="00CC46F1">
            <w:pPr>
              <w:ind w:left="26"/>
              <w:rPr>
                <w:rFonts w:ascii="Times New Roman" w:eastAsia="Times New Roman" w:hAnsi="Times New Roman"/>
                <w:b/>
                <w:bCs/>
                <w:sz w:val="26"/>
                <w:szCs w:val="26"/>
              </w:rPr>
            </w:pPr>
            <w:bookmarkStart w:id="1" w:name="FirstAppellant"/>
            <w:bookmarkStart w:id="2" w:name="FirstLawyer"/>
            <w:r w:rsidRPr="00EC6848">
              <w:rPr>
                <w:rFonts w:ascii="Times New Roman" w:eastAsia="Times New Roman" w:hAnsi="Times New Roman" w:hint="cs"/>
                <w:b/>
                <w:bCs/>
                <w:sz w:val="26"/>
                <w:szCs w:val="26"/>
                <w:rtl/>
              </w:rPr>
              <w:t>ה</w:t>
            </w:r>
            <w:r w:rsidRPr="00EC6848">
              <w:rPr>
                <w:rFonts w:ascii="Times New Roman" w:eastAsia="Times New Roman" w:hAnsi="Times New Roman" w:hint="cs"/>
                <w:b/>
                <w:bCs/>
                <w:rtl/>
              </w:rPr>
              <w:t>מאשימה</w:t>
            </w:r>
          </w:p>
        </w:tc>
        <w:tc>
          <w:tcPr>
            <w:tcW w:w="5922" w:type="dxa"/>
            <w:gridSpan w:val="2"/>
          </w:tcPr>
          <w:p w14:paraId="1BD64B61" w14:textId="77777777" w:rsidR="004F751B" w:rsidRPr="00EC6848" w:rsidRDefault="00CC46F1">
            <w:pPr>
              <w:rPr>
                <w:rFonts w:ascii="Times New Roman" w:eastAsia="Times New Roman" w:hAnsi="Times New Roman"/>
                <w:b/>
                <w:bCs/>
                <w:sz w:val="26"/>
                <w:szCs w:val="26"/>
                <w:rtl/>
              </w:rPr>
            </w:pPr>
            <w:r w:rsidRPr="00EC6848">
              <w:rPr>
                <w:rFonts w:ascii="Times New Roman" w:eastAsia="Times New Roman" w:hAnsi="Times New Roman" w:hint="cs"/>
                <w:b/>
                <w:bCs/>
                <w:rtl/>
              </w:rPr>
              <w:t>מדינת ישראל</w:t>
            </w:r>
          </w:p>
          <w:p w14:paraId="0716786C" w14:textId="77777777" w:rsidR="004F751B" w:rsidRPr="00EC6848" w:rsidRDefault="00CC46F1">
            <w:pPr>
              <w:rPr>
                <w:rFonts w:ascii="Times New Roman" w:eastAsia="Times New Roman" w:hAnsi="Times New Roman"/>
                <w:b/>
                <w:bCs/>
                <w:sz w:val="26"/>
                <w:szCs w:val="26"/>
              </w:rPr>
            </w:pPr>
            <w:r w:rsidRPr="00EC6848">
              <w:rPr>
                <w:rFonts w:ascii="Times New Roman" w:eastAsia="Times New Roman" w:hAnsi="Times New Roman" w:hint="cs"/>
                <w:b/>
                <w:bCs/>
                <w:sz w:val="26"/>
                <w:szCs w:val="26"/>
                <w:rtl/>
              </w:rPr>
              <w:t xml:space="preserve">ע"י ב"כ עו"ד זילברמן </w:t>
            </w:r>
          </w:p>
        </w:tc>
      </w:tr>
      <w:bookmarkEnd w:id="1"/>
      <w:bookmarkEnd w:id="2"/>
      <w:tr w:rsidR="004F751B" w:rsidRPr="00CC46F1" w14:paraId="0BD5618B" w14:textId="77777777">
        <w:tblPrEx>
          <w:jc w:val="left"/>
          <w:tblLook w:val="01E0" w:firstRow="1" w:lastRow="1" w:firstColumn="1" w:lastColumn="1" w:noHBand="0" w:noVBand="0"/>
        </w:tblPrEx>
        <w:tc>
          <w:tcPr>
            <w:tcW w:w="8802" w:type="dxa"/>
            <w:gridSpan w:val="4"/>
          </w:tcPr>
          <w:p w14:paraId="6C40975E" w14:textId="77777777" w:rsidR="004F751B" w:rsidRPr="00EC6848" w:rsidRDefault="004F751B">
            <w:pPr>
              <w:jc w:val="both"/>
              <w:rPr>
                <w:rFonts w:ascii="Arial" w:eastAsia="Times New Roman" w:hAnsi="Arial"/>
                <w:b/>
                <w:bCs/>
                <w:sz w:val="26"/>
                <w:szCs w:val="26"/>
                <w:rtl/>
              </w:rPr>
            </w:pPr>
          </w:p>
          <w:p w14:paraId="04FBD542" w14:textId="77777777" w:rsidR="004F751B" w:rsidRPr="00EC6848" w:rsidRDefault="00CC46F1">
            <w:pPr>
              <w:jc w:val="center"/>
              <w:rPr>
                <w:rFonts w:ascii="Arial" w:eastAsia="Times New Roman" w:hAnsi="Arial"/>
                <w:b/>
                <w:bCs/>
                <w:sz w:val="26"/>
                <w:szCs w:val="26"/>
                <w:rtl/>
              </w:rPr>
            </w:pPr>
            <w:r w:rsidRPr="00EC6848">
              <w:rPr>
                <w:rFonts w:ascii="Arial" w:eastAsia="Times New Roman" w:hAnsi="Arial" w:hint="cs"/>
                <w:b/>
                <w:bCs/>
                <w:sz w:val="26"/>
                <w:szCs w:val="26"/>
                <w:rtl/>
              </w:rPr>
              <w:t>נגד</w:t>
            </w:r>
          </w:p>
          <w:p w14:paraId="4C30EBDD" w14:textId="77777777" w:rsidR="004F751B" w:rsidRPr="00EC6848" w:rsidRDefault="004F751B">
            <w:pPr>
              <w:jc w:val="center"/>
              <w:rPr>
                <w:rFonts w:ascii="Arial" w:eastAsia="Times New Roman" w:hAnsi="Arial"/>
                <w:b/>
                <w:bCs/>
                <w:sz w:val="26"/>
                <w:szCs w:val="26"/>
              </w:rPr>
            </w:pPr>
          </w:p>
        </w:tc>
      </w:tr>
      <w:tr w:rsidR="004F751B" w:rsidRPr="00CC46F1" w14:paraId="2CE3401D" w14:textId="77777777">
        <w:tblPrEx>
          <w:jc w:val="left"/>
          <w:tblLook w:val="01E0" w:firstRow="1" w:lastRow="1" w:firstColumn="1" w:lastColumn="1" w:noHBand="0" w:noVBand="0"/>
        </w:tblPrEx>
        <w:tc>
          <w:tcPr>
            <w:tcW w:w="2880" w:type="dxa"/>
            <w:gridSpan w:val="2"/>
          </w:tcPr>
          <w:p w14:paraId="140BC653" w14:textId="77777777" w:rsidR="004F751B" w:rsidRPr="00EC6848" w:rsidRDefault="00CC46F1">
            <w:pPr>
              <w:ind w:left="26"/>
              <w:rPr>
                <w:rFonts w:ascii="Times New Roman" w:eastAsia="Times New Roman" w:hAnsi="Times New Roman"/>
                <w:b/>
                <w:bCs/>
                <w:sz w:val="26"/>
                <w:szCs w:val="26"/>
              </w:rPr>
            </w:pPr>
            <w:r w:rsidRPr="00EC6848">
              <w:rPr>
                <w:rFonts w:ascii="Times New Roman" w:eastAsia="Times New Roman" w:hAnsi="Times New Roman" w:hint="cs"/>
                <w:b/>
                <w:bCs/>
                <w:sz w:val="26"/>
                <w:szCs w:val="26"/>
                <w:rtl/>
              </w:rPr>
              <w:t>ה</w:t>
            </w:r>
            <w:r w:rsidRPr="00EC6848">
              <w:rPr>
                <w:rFonts w:ascii="Times New Roman" w:eastAsia="Times New Roman" w:hAnsi="Times New Roman" w:hint="cs"/>
                <w:b/>
                <w:bCs/>
                <w:rtl/>
              </w:rPr>
              <w:t>נאשם</w:t>
            </w:r>
          </w:p>
        </w:tc>
        <w:tc>
          <w:tcPr>
            <w:tcW w:w="5922" w:type="dxa"/>
            <w:gridSpan w:val="2"/>
          </w:tcPr>
          <w:p w14:paraId="22C413CE" w14:textId="77777777" w:rsidR="004F751B" w:rsidRPr="00EC6848" w:rsidRDefault="00CC46F1">
            <w:pPr>
              <w:rPr>
                <w:rFonts w:ascii="Times New Roman" w:eastAsia="Times New Roman" w:hAnsi="Times New Roman"/>
                <w:b/>
                <w:bCs/>
                <w:sz w:val="26"/>
                <w:szCs w:val="26"/>
                <w:rtl/>
              </w:rPr>
            </w:pPr>
            <w:r w:rsidRPr="00EC6848">
              <w:rPr>
                <w:rFonts w:ascii="Times New Roman" w:eastAsia="Times New Roman" w:hAnsi="Times New Roman" w:hint="cs"/>
                <w:b/>
                <w:bCs/>
                <w:rtl/>
              </w:rPr>
              <w:t xml:space="preserve">נסים אדסון </w:t>
            </w:r>
          </w:p>
          <w:p w14:paraId="57387B69" w14:textId="77777777" w:rsidR="004F751B" w:rsidRPr="00EC6848" w:rsidRDefault="00CC46F1">
            <w:pPr>
              <w:rPr>
                <w:rFonts w:ascii="Times New Roman" w:eastAsia="Times New Roman" w:hAnsi="Times New Roman"/>
                <w:b/>
                <w:bCs/>
                <w:sz w:val="26"/>
                <w:szCs w:val="26"/>
              </w:rPr>
            </w:pPr>
            <w:r w:rsidRPr="00EC6848">
              <w:rPr>
                <w:rFonts w:ascii="Times New Roman" w:eastAsia="Times New Roman" w:hAnsi="Times New Roman" w:hint="cs"/>
                <w:b/>
                <w:bCs/>
                <w:sz w:val="26"/>
                <w:szCs w:val="26"/>
                <w:rtl/>
              </w:rPr>
              <w:t xml:space="preserve">ע"י ב"כ עו"ד תורג'מן  </w:t>
            </w:r>
          </w:p>
        </w:tc>
      </w:tr>
    </w:tbl>
    <w:p w14:paraId="251F71A0" w14:textId="77777777" w:rsidR="000E3734" w:rsidRDefault="000E3734" w:rsidP="000E3734">
      <w:pPr>
        <w:spacing w:after="120" w:line="240" w:lineRule="exact"/>
        <w:ind w:left="283" w:hanging="283"/>
        <w:jc w:val="both"/>
        <w:rPr>
          <w:rFonts w:ascii="FrankRuehl" w:hAnsi="FrankRuehl" w:cs="FrankRuehl" w:hint="cs"/>
          <w:rtl/>
        </w:rPr>
      </w:pPr>
    </w:p>
    <w:p w14:paraId="4256DFD7" w14:textId="77777777" w:rsidR="000E3734" w:rsidRPr="000E3734" w:rsidRDefault="000E3734" w:rsidP="000E3734">
      <w:pPr>
        <w:spacing w:after="120" w:line="240" w:lineRule="exact"/>
        <w:ind w:left="283" w:hanging="283"/>
        <w:jc w:val="both"/>
        <w:rPr>
          <w:rFonts w:ascii="FrankRuehl" w:hAnsi="FrankRuehl" w:cs="FrankRuehl"/>
          <w:rtl/>
        </w:rPr>
      </w:pPr>
      <w:r w:rsidRPr="000E3734">
        <w:rPr>
          <w:rFonts w:ascii="FrankRuehl" w:hAnsi="FrankRuehl" w:cs="FrankRuehl"/>
          <w:rtl/>
        </w:rPr>
        <w:t xml:space="preserve">חקיקה שאוזכרה: </w:t>
      </w:r>
    </w:p>
    <w:p w14:paraId="19D61758" w14:textId="77777777" w:rsidR="000E3734" w:rsidRPr="000E3734" w:rsidRDefault="000E3734" w:rsidP="000E3734">
      <w:pPr>
        <w:spacing w:after="120" w:line="240" w:lineRule="exact"/>
        <w:ind w:left="283" w:hanging="283"/>
        <w:jc w:val="both"/>
        <w:rPr>
          <w:rFonts w:ascii="FrankRuehl" w:hAnsi="FrankRuehl" w:cs="FrankRuehl"/>
          <w:color w:val="0000FF"/>
          <w:u w:val="single"/>
          <w:rtl/>
        </w:rPr>
      </w:pPr>
      <w:hyperlink r:id="rId6" w:history="1">
        <w:r w:rsidRPr="000E3734">
          <w:rPr>
            <w:rStyle w:val="Hyperlink"/>
            <w:rFonts w:ascii="FrankRuehl" w:hAnsi="FrankRuehl" w:cs="FrankRuehl"/>
            <w:rtl/>
          </w:rPr>
          <w:t>פקודת הסמים המסוכנים [נוסח חדש], תשל"ג-1973</w:t>
        </w:r>
      </w:hyperlink>
      <w:r w:rsidRPr="000E3734">
        <w:rPr>
          <w:rFonts w:ascii="FrankRuehl" w:hAnsi="FrankRuehl" w:cs="FrankRuehl"/>
          <w:color w:val="0000FF"/>
          <w:u w:val="single"/>
          <w:rtl/>
        </w:rPr>
        <w:t xml:space="preserve">: סע'  </w:t>
      </w:r>
      <w:hyperlink r:id="rId7" w:history="1">
        <w:r w:rsidRPr="000E3734">
          <w:rPr>
            <w:rStyle w:val="Hyperlink"/>
            <w:rFonts w:ascii="FrankRuehl" w:hAnsi="FrankRuehl" w:cs="FrankRuehl"/>
          </w:rPr>
          <w:t>13</w:t>
        </w:r>
      </w:hyperlink>
      <w:r w:rsidRPr="000E3734">
        <w:rPr>
          <w:rFonts w:ascii="FrankRuehl" w:hAnsi="FrankRuehl" w:cs="FrankRuehl"/>
          <w:color w:val="0000FF"/>
          <w:u w:val="single"/>
          <w:rtl/>
        </w:rPr>
        <w:t xml:space="preserve">, </w:t>
      </w:r>
      <w:hyperlink r:id="rId8" w:history="1">
        <w:r w:rsidRPr="000E3734">
          <w:rPr>
            <w:rStyle w:val="Hyperlink"/>
            <w:rFonts w:ascii="FrankRuehl" w:hAnsi="FrankRuehl" w:cs="FrankRuehl"/>
          </w:rPr>
          <w:t xml:space="preserve">19 </w:t>
        </w:r>
        <w:r w:rsidRPr="000E3734">
          <w:rPr>
            <w:rStyle w:val="Hyperlink"/>
            <w:rFonts w:ascii="FrankRuehl" w:hAnsi="FrankRuehl" w:cs="FrankRuehl"/>
            <w:rtl/>
          </w:rPr>
          <w:t>א</w:t>
        </w:r>
        <w:r w:rsidRPr="000E3734">
          <w:rPr>
            <w:rStyle w:val="Hyperlink"/>
            <w:rFonts w:ascii="FrankRuehl" w:hAnsi="FrankRuehl" w:cs="FrankRuehl"/>
          </w:rPr>
          <w:t>'</w:t>
        </w:r>
      </w:hyperlink>
    </w:p>
    <w:p w14:paraId="454A5573" w14:textId="77777777" w:rsidR="000E3734" w:rsidRPr="000E3734" w:rsidRDefault="000E3734" w:rsidP="000E3734">
      <w:pPr>
        <w:spacing w:after="120" w:line="240" w:lineRule="exact"/>
        <w:ind w:left="283" w:hanging="283"/>
        <w:jc w:val="both"/>
        <w:rPr>
          <w:rFonts w:ascii="FrankRuehl" w:hAnsi="FrankRuehl" w:cs="FrankRuehl"/>
          <w:color w:val="0000FF"/>
          <w:u w:val="single"/>
          <w:rtl/>
        </w:rPr>
      </w:pPr>
      <w:hyperlink r:id="rId9" w:history="1">
        <w:r w:rsidRPr="000E3734">
          <w:rPr>
            <w:rStyle w:val="Hyperlink"/>
            <w:rFonts w:ascii="FrankRuehl" w:hAnsi="FrankRuehl" w:cs="FrankRuehl"/>
            <w:rtl/>
          </w:rPr>
          <w:t>חוק העונשין, תשל"ז-1977</w:t>
        </w:r>
      </w:hyperlink>
      <w:r w:rsidRPr="000E3734">
        <w:rPr>
          <w:rFonts w:ascii="FrankRuehl" w:hAnsi="FrankRuehl" w:cs="FrankRuehl"/>
          <w:color w:val="0000FF"/>
          <w:u w:val="single"/>
          <w:rtl/>
        </w:rPr>
        <w:t xml:space="preserve">: סע'  </w:t>
      </w:r>
      <w:hyperlink r:id="rId10" w:history="1">
        <w:r w:rsidRPr="000E3734">
          <w:rPr>
            <w:rStyle w:val="Hyperlink"/>
            <w:rFonts w:ascii="FrankRuehl" w:hAnsi="FrankRuehl" w:cs="FrankRuehl"/>
          </w:rPr>
          <w:t>31</w:t>
        </w:r>
      </w:hyperlink>
      <w:r w:rsidRPr="000E3734">
        <w:rPr>
          <w:rFonts w:ascii="FrankRuehl" w:hAnsi="FrankRuehl" w:cs="FrankRuehl"/>
          <w:color w:val="0000FF"/>
          <w:u w:val="single"/>
          <w:rtl/>
        </w:rPr>
        <w:t xml:space="preserve">, </w:t>
      </w:r>
      <w:hyperlink r:id="rId11" w:history="1">
        <w:r w:rsidRPr="000E3734">
          <w:rPr>
            <w:rStyle w:val="Hyperlink"/>
            <w:rFonts w:ascii="FrankRuehl" w:hAnsi="FrankRuehl" w:cs="FrankRuehl"/>
          </w:rPr>
          <w:t>40</w:t>
        </w:r>
        <w:r w:rsidRPr="000E3734">
          <w:rPr>
            <w:rStyle w:val="Hyperlink"/>
            <w:rFonts w:ascii="FrankRuehl" w:hAnsi="FrankRuehl" w:cs="FrankRuehl"/>
            <w:rtl/>
          </w:rPr>
          <w:t>ג (א</w:t>
        </w:r>
        <w:r w:rsidRPr="000E3734">
          <w:rPr>
            <w:rStyle w:val="Hyperlink"/>
            <w:rFonts w:ascii="FrankRuehl" w:hAnsi="FrankRuehl" w:cs="FrankRuehl"/>
          </w:rPr>
          <w:t>)</w:t>
        </w:r>
      </w:hyperlink>
      <w:r w:rsidRPr="000E3734">
        <w:rPr>
          <w:rFonts w:ascii="FrankRuehl" w:hAnsi="FrankRuehl" w:cs="FrankRuehl"/>
          <w:color w:val="0000FF"/>
          <w:u w:val="single"/>
          <w:rtl/>
        </w:rPr>
        <w:t xml:space="preserve">, </w:t>
      </w:r>
      <w:hyperlink r:id="rId12" w:history="1">
        <w:r w:rsidRPr="000E3734">
          <w:rPr>
            <w:rStyle w:val="Hyperlink"/>
            <w:rFonts w:ascii="FrankRuehl" w:hAnsi="FrankRuehl" w:cs="FrankRuehl"/>
          </w:rPr>
          <w:t>262</w:t>
        </w:r>
      </w:hyperlink>
      <w:r w:rsidRPr="000E3734">
        <w:rPr>
          <w:rFonts w:ascii="FrankRuehl" w:hAnsi="FrankRuehl" w:cs="FrankRuehl"/>
          <w:color w:val="0000FF"/>
          <w:u w:val="single"/>
          <w:rtl/>
        </w:rPr>
        <w:t xml:space="preserve">, </w:t>
      </w:r>
      <w:hyperlink r:id="rId13" w:history="1">
        <w:r w:rsidRPr="000E3734">
          <w:rPr>
            <w:rStyle w:val="Hyperlink"/>
            <w:rFonts w:ascii="FrankRuehl" w:hAnsi="FrankRuehl" w:cs="FrankRuehl"/>
          </w:rPr>
          <w:t>40</w:t>
        </w:r>
        <w:r w:rsidRPr="000E3734">
          <w:rPr>
            <w:rStyle w:val="Hyperlink"/>
            <w:rFonts w:ascii="FrankRuehl" w:hAnsi="FrankRuehl" w:cs="FrankRuehl"/>
            <w:rtl/>
          </w:rPr>
          <w:t>יג (ב</w:t>
        </w:r>
        <w:r w:rsidRPr="000E3734">
          <w:rPr>
            <w:rStyle w:val="Hyperlink"/>
            <w:rFonts w:ascii="FrankRuehl" w:hAnsi="FrankRuehl" w:cs="FrankRuehl"/>
          </w:rPr>
          <w:t>)</w:t>
        </w:r>
      </w:hyperlink>
    </w:p>
    <w:p w14:paraId="4FBCE562" w14:textId="77777777" w:rsidR="000E3734" w:rsidRDefault="000E3734" w:rsidP="000E3734">
      <w:pPr>
        <w:spacing w:after="120" w:line="240" w:lineRule="exact"/>
        <w:ind w:left="283" w:hanging="283"/>
        <w:jc w:val="both"/>
        <w:rPr>
          <w:rFonts w:ascii="FrankRuehl" w:hAnsi="FrankRuehl" w:cs="FrankRuehl" w:hint="cs"/>
          <w:rtl/>
        </w:rPr>
      </w:pPr>
    </w:p>
    <w:p w14:paraId="1CB8BAD1" w14:textId="77777777" w:rsidR="00EC6848" w:rsidRDefault="00EC6848" w:rsidP="00EC6848">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3" w:name="ABSTRACT_START"/>
      <w:bookmarkEnd w:id="3"/>
      <w:r>
        <w:rPr>
          <w:rFonts w:ascii="Times New Roman" w:hAnsi="Times New Roman" w:cs="FrankRuehl"/>
          <w:szCs w:val="26"/>
          <w:rtl/>
        </w:rPr>
        <w:t>מיני-רציו:</w:t>
      </w:r>
    </w:p>
    <w:p w14:paraId="75E3B213" w14:textId="77777777" w:rsidR="00EC6848" w:rsidRPr="00EC6848" w:rsidRDefault="00EC6848" w:rsidP="00EC6848">
      <w:pPr>
        <w:pBdr>
          <w:top w:val="single" w:sz="4" w:space="1" w:color="auto"/>
          <w:bottom w:val="single" w:sz="4" w:space="1" w:color="auto"/>
        </w:pBdr>
        <w:spacing w:after="120" w:line="320" w:lineRule="exact"/>
        <w:jc w:val="both"/>
        <w:rPr>
          <w:rFonts w:ascii="Times New Roman" w:hAnsi="Times New Roman" w:cs="FrankRuehl"/>
          <w:szCs w:val="26"/>
          <w:rtl/>
        </w:rPr>
      </w:pPr>
      <w:r w:rsidRPr="00EC6848">
        <w:rPr>
          <w:rFonts w:ascii="Times New Roman" w:hAnsi="Times New Roman" w:cs="FrankRuehl" w:hint="cs"/>
          <w:szCs w:val="26"/>
          <w:rtl/>
        </w:rPr>
        <w:t>* גזר דין בעניינו של נאשם שהורשע עפ"י הודאתו בעבירות של סחר בסם מסוכן, אספקת סם, סיוע לסחר בסמים מסוכנים ואי מניעת פשע. ביהמ"ש הטיל על הנאשם 10 חודשי מאסר בפועל, לצד שני מאסרים על תנאי וקנס בסך 3,000 ₪.</w:t>
      </w:r>
    </w:p>
    <w:p w14:paraId="3B336E0D" w14:textId="77777777" w:rsidR="00EC6848" w:rsidRDefault="00EC6848" w:rsidP="00EC6848">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עונשין – ענישה – מדיניות ענישה: עבירות סמים</w:t>
      </w:r>
    </w:p>
    <w:p w14:paraId="3F11B8F9" w14:textId="77777777" w:rsidR="00EC6848" w:rsidRDefault="00EC6848" w:rsidP="00EC6848">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עונשין – ענישה – מדיניות ענישה: מתחם הענישה</w:t>
      </w:r>
    </w:p>
    <w:p w14:paraId="25F1F08A" w14:textId="77777777" w:rsidR="00EC6848" w:rsidRDefault="00EC6848" w:rsidP="00EC6848">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עונשין – ענישה – מדיניות ענישה: שיקולים</w:t>
      </w:r>
    </w:p>
    <w:p w14:paraId="4DA5ADEE" w14:textId="77777777" w:rsidR="00EC6848" w:rsidRDefault="00EC6848" w:rsidP="00EC6848">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680E6E75" w14:textId="77777777" w:rsidR="0058609A" w:rsidRPr="00EC6848" w:rsidRDefault="0058609A" w:rsidP="00EC6848">
      <w:pPr>
        <w:pBdr>
          <w:top w:val="single" w:sz="4" w:space="1" w:color="auto"/>
          <w:bottom w:val="single" w:sz="4" w:space="1" w:color="auto"/>
        </w:pBdr>
        <w:spacing w:after="120" w:line="320" w:lineRule="exact"/>
        <w:jc w:val="both"/>
        <w:rPr>
          <w:rFonts w:ascii="Times New Roman" w:hAnsi="Times New Roman" w:cs="FrankRuehl" w:hint="cs"/>
          <w:szCs w:val="26"/>
          <w:rtl/>
        </w:rPr>
      </w:pPr>
      <w:r w:rsidRPr="00EC6848">
        <w:rPr>
          <w:rFonts w:ascii="Times New Roman" w:hAnsi="Times New Roman" w:cs="FrankRuehl" w:hint="cs"/>
          <w:szCs w:val="26"/>
          <w:rtl/>
        </w:rPr>
        <w:t>הנאשם הורשע עפ"י הודאתו בעבירות של סחר בסם מסוכן, אספקת סם, סיוע לסחר בסמים מסוכנים ואי מניעת פשע.</w:t>
      </w:r>
    </w:p>
    <w:p w14:paraId="0CB06708" w14:textId="77777777" w:rsidR="0058609A" w:rsidRPr="00EC6848" w:rsidRDefault="00EC6848" w:rsidP="00EC6848">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666D604A" w14:textId="77777777" w:rsidR="0058609A" w:rsidRPr="00EC6848" w:rsidRDefault="0058609A" w:rsidP="00EC6848">
      <w:pPr>
        <w:pBdr>
          <w:top w:val="single" w:sz="4" w:space="1" w:color="auto"/>
          <w:bottom w:val="single" w:sz="4" w:space="1" w:color="auto"/>
        </w:pBdr>
        <w:spacing w:after="120" w:line="320" w:lineRule="exact"/>
        <w:jc w:val="both"/>
        <w:rPr>
          <w:rFonts w:ascii="Times New Roman" w:hAnsi="Times New Roman" w:cs="FrankRuehl" w:hint="cs"/>
          <w:noProof/>
          <w:szCs w:val="26"/>
          <w:rtl/>
          <w:lang w:eastAsia="he-IL"/>
        </w:rPr>
      </w:pPr>
      <w:r w:rsidRPr="00EC6848">
        <w:rPr>
          <w:rFonts w:ascii="Times New Roman" w:hAnsi="Times New Roman" w:cs="FrankRuehl" w:hint="cs"/>
          <w:noProof/>
          <w:szCs w:val="26"/>
          <w:rtl/>
          <w:lang w:eastAsia="he-IL"/>
        </w:rPr>
        <w:t>בית המשפט גזר את דינו של הנאשם, בפוסקו כי:</w:t>
      </w:r>
    </w:p>
    <w:p w14:paraId="0D13F48A" w14:textId="77777777" w:rsidR="0058609A" w:rsidRPr="00EC6848" w:rsidRDefault="0058609A" w:rsidP="00EC6848">
      <w:pPr>
        <w:pBdr>
          <w:top w:val="single" w:sz="4" w:space="1" w:color="auto"/>
          <w:bottom w:val="single" w:sz="4" w:space="1" w:color="auto"/>
        </w:pBdr>
        <w:spacing w:after="120" w:line="320" w:lineRule="exact"/>
        <w:jc w:val="both"/>
        <w:rPr>
          <w:rFonts w:ascii="Times New Roman" w:hAnsi="Times New Roman" w:cs="FrankRuehl"/>
          <w:noProof/>
          <w:szCs w:val="26"/>
          <w:lang w:eastAsia="he-IL"/>
        </w:rPr>
      </w:pPr>
      <w:r w:rsidRPr="00EC6848">
        <w:rPr>
          <w:rFonts w:ascii="Times New Roman" w:hAnsi="Times New Roman" w:cs="FrankRuehl" w:hint="cs"/>
          <w:noProof/>
          <w:szCs w:val="26"/>
          <w:rtl/>
          <w:lang w:eastAsia="he-IL"/>
        </w:rPr>
        <w:t xml:space="preserve">הערך החברתי המוגן העומד בבסיס עבירות הסמים הינו בראש ובראשונה בריאות הציבור. בתי המשפט חזרו רבות על הצורך במיגור עבירות אלו וזאת בכל שלבי מערך הפצת הסם, החל בשימוש עצמי וכלה בעבירות הסחר החמורות. עבירות אלו לרוב מלוות ואף יוצרות עבירות נוספות וזאת בשל הצורך העז והבלתי נשלט, למצער, להשיג את אותה מנת סם. </w:t>
      </w:r>
    </w:p>
    <w:p w14:paraId="51991D0F" w14:textId="77777777" w:rsidR="0058609A" w:rsidRPr="00EC6848" w:rsidRDefault="0058609A" w:rsidP="00EC6848">
      <w:pPr>
        <w:pBdr>
          <w:top w:val="single" w:sz="4" w:space="1" w:color="auto"/>
          <w:bottom w:val="single" w:sz="4" w:space="1" w:color="auto"/>
        </w:pBdr>
        <w:spacing w:after="120" w:line="320" w:lineRule="exact"/>
        <w:jc w:val="both"/>
        <w:rPr>
          <w:rFonts w:ascii="Times New Roman" w:hAnsi="Times New Roman" w:cs="FrankRuehl"/>
          <w:szCs w:val="26"/>
          <w:rtl/>
        </w:rPr>
      </w:pPr>
      <w:r w:rsidRPr="00EC6848">
        <w:rPr>
          <w:rFonts w:ascii="Times New Roman" w:hAnsi="Times New Roman" w:cs="FrankRuehl" w:hint="cs"/>
          <w:szCs w:val="26"/>
          <w:rtl/>
        </w:rPr>
        <w:t>אשר למדיניות הענישה הנהוגה בעבירות בכגון דא</w:t>
      </w:r>
      <w:r w:rsidR="00EC6848">
        <w:rPr>
          <w:rFonts w:ascii="Times New Roman" w:hAnsi="Times New Roman" w:cs="FrankRuehl" w:hint="cs"/>
          <w:szCs w:val="26"/>
          <w:rtl/>
        </w:rPr>
        <w:t xml:space="preserve"> – </w:t>
      </w:r>
      <w:r w:rsidRPr="00EC6848">
        <w:rPr>
          <w:rFonts w:ascii="Times New Roman" w:hAnsi="Times New Roman" w:cs="FrankRuehl" w:hint="cs"/>
          <w:szCs w:val="26"/>
          <w:rtl/>
        </w:rPr>
        <w:t>בדומה לעבירות רבות ב</w:t>
      </w:r>
      <w:hyperlink r:id="rId14" w:history="1">
        <w:r w:rsidRPr="00EC6848">
          <w:rPr>
            <w:rFonts w:ascii="Times New Roman" w:hAnsi="Times New Roman" w:cs="FrankRuehl"/>
            <w:szCs w:val="26"/>
            <w:rtl/>
          </w:rPr>
          <w:t>חוק העונשין</w:t>
        </w:r>
      </w:hyperlink>
      <w:r w:rsidRPr="00EC6848">
        <w:rPr>
          <w:rFonts w:ascii="Times New Roman" w:hAnsi="Times New Roman" w:cs="FrankRuehl" w:hint="cs"/>
          <w:szCs w:val="26"/>
          <w:rtl/>
        </w:rPr>
        <w:t xml:space="preserve"> וכך גם ביחס לעבירות בהן הורשע הנאשם ניתן למצוא קשת רחבה ביותר של עונשים החל מעונשי של"צ ועד לעונשי מאסר ממושכים שיגיעו לכדי שנה ואף יותר. בצד האמור לעיל, על דרך הכלל שעה שמדובר בעבירות של </w:t>
      </w:r>
      <w:r w:rsidRPr="00EC6848">
        <w:rPr>
          <w:rFonts w:ascii="Times New Roman" w:hAnsi="Times New Roman" w:cs="FrankRuehl" w:hint="cs"/>
          <w:szCs w:val="26"/>
          <w:rtl/>
        </w:rPr>
        <w:lastRenderedPageBreak/>
        <w:t xml:space="preserve">סחר בסם שאינו נמנה על הסמים הקטלניים וכאשר המכירה נעשית למכריו של המוכר במשקלים של גרמים בודדים נגזרים עונשים הנעים בין מספר חודשים מאסר בפועל ועד לשנת מאסר. </w:t>
      </w:r>
    </w:p>
    <w:p w14:paraId="79FCBADD" w14:textId="77777777" w:rsidR="0058609A" w:rsidRPr="00EC6848" w:rsidRDefault="0058609A" w:rsidP="00EC6848">
      <w:pPr>
        <w:pBdr>
          <w:top w:val="single" w:sz="4" w:space="1" w:color="auto"/>
          <w:bottom w:val="single" w:sz="4" w:space="1" w:color="auto"/>
        </w:pBdr>
        <w:spacing w:after="120" w:line="320" w:lineRule="exact"/>
        <w:jc w:val="both"/>
        <w:rPr>
          <w:rFonts w:ascii="Times New Roman" w:hAnsi="Times New Roman" w:cs="FrankRuehl"/>
          <w:szCs w:val="26"/>
          <w:rtl/>
        </w:rPr>
      </w:pPr>
      <w:r w:rsidRPr="00EC6848">
        <w:rPr>
          <w:rFonts w:ascii="Times New Roman" w:hAnsi="Times New Roman" w:cs="FrankRuehl" w:hint="cs"/>
          <w:szCs w:val="26"/>
          <w:rtl/>
        </w:rPr>
        <w:t xml:space="preserve">יש לקבוע כי מתחם העונש ההולם בגין האישום הראשון נע בין 5 ל-10 חודשים. בגין האישום השני (אספקה במשקל שאינו ידוע ללא תמורה) נע בין 4 ל-8 חודשים. בגין האישום השלישי (סיוע לסחר מסוג חשיש במשקל שאינו ידוע תמורת 100 ₪) נע בין 4 ל-8 חודשים ואילו באישום הרביעי מתחם נע בין מאסר מותנה לחודשיים מאסר בפועל. </w:t>
      </w:r>
    </w:p>
    <w:p w14:paraId="6F999822" w14:textId="77777777" w:rsidR="0058609A" w:rsidRPr="00EC6848" w:rsidRDefault="0058609A" w:rsidP="00EC6848">
      <w:pPr>
        <w:pBdr>
          <w:top w:val="single" w:sz="4" w:space="1" w:color="auto"/>
          <w:bottom w:val="single" w:sz="4" w:space="1" w:color="auto"/>
        </w:pBdr>
        <w:spacing w:after="120" w:line="320" w:lineRule="exact"/>
        <w:jc w:val="both"/>
        <w:rPr>
          <w:rFonts w:ascii="Times New Roman" w:hAnsi="Times New Roman" w:cs="FrankRuehl"/>
          <w:szCs w:val="26"/>
          <w:rtl/>
        </w:rPr>
      </w:pPr>
      <w:r w:rsidRPr="00EC6848">
        <w:rPr>
          <w:rFonts w:ascii="Times New Roman" w:hAnsi="Times New Roman" w:cs="FrankRuehl" w:hint="cs"/>
          <w:szCs w:val="26"/>
          <w:rtl/>
        </w:rPr>
        <w:t>בקביעת עונשו של הנאשם בגדרי המתחמים ולקולא יש ליתן הדעת להודאתו, לחסכון בזמן שיפוטי יקר, לחרטה שהביע על מעשיו וכך גם להשפעה שיש למאסר ולמעצר על בני משפחתו בשים לב לכך שזה עבד במחלקת תברואה בטרם מעצרו. מנגד ולחומרה יש ליתן ביטוי לעברו הפלילי של הנאשם אשר כולל 6 הרשעות קודמות. עוד יש ליתן ביטוי לשיקולי הרתעת היחיד וכך גם להרתעת הרבים בשים לב לנפוצותן של העבירות בהן הורשע הנאשם. אשר על כן, ביהמ"ש הטיל על הנאשם 10 חודשי מאסר בפועל, לצד שני מאסרים על תנאי וקנס בסך 3,000 ₪.</w:t>
      </w:r>
    </w:p>
    <w:p w14:paraId="726E4743" w14:textId="77777777" w:rsidR="0058609A" w:rsidRPr="000E3734" w:rsidRDefault="0058609A" w:rsidP="000E3734">
      <w:pPr>
        <w:spacing w:after="120" w:line="240" w:lineRule="exact"/>
        <w:ind w:left="283" w:hanging="283"/>
        <w:jc w:val="both"/>
        <w:rPr>
          <w:rFonts w:ascii="FrankRuehl" w:hAnsi="FrankRuehl" w:cs="FrankRuehl" w:hint="cs"/>
          <w:rtl/>
        </w:rPr>
      </w:pPr>
      <w:bookmarkStart w:id="4" w:name="ABSTRACT_END"/>
      <w:bookmarkEnd w:id="4"/>
    </w:p>
    <w:p w14:paraId="0BB0B95F" w14:textId="77777777" w:rsidR="00CC46F1" w:rsidRPr="00CC46F1" w:rsidRDefault="00CC46F1" w:rsidP="00CC46F1">
      <w:pPr>
        <w:spacing w:line="360" w:lineRule="auto"/>
        <w:jc w:val="center"/>
        <w:rPr>
          <w:rFonts w:ascii="Arial" w:hAnsi="Arial"/>
          <w:b/>
          <w:bCs/>
          <w:sz w:val="28"/>
          <w:szCs w:val="28"/>
          <w:u w:val="single"/>
          <w:rtl/>
        </w:rPr>
      </w:pPr>
      <w:bookmarkStart w:id="5" w:name="LawTable_End"/>
      <w:bookmarkStart w:id="6" w:name="PsakDin"/>
      <w:bookmarkEnd w:id="0"/>
      <w:bookmarkEnd w:id="5"/>
      <w:r w:rsidRPr="00CC46F1">
        <w:rPr>
          <w:rFonts w:ascii="Arial" w:hAnsi="Arial"/>
          <w:b/>
          <w:bCs/>
          <w:sz w:val="28"/>
          <w:szCs w:val="28"/>
          <w:u w:val="single"/>
          <w:rtl/>
        </w:rPr>
        <w:t>גזר דין</w:t>
      </w:r>
    </w:p>
    <w:bookmarkEnd w:id="6"/>
    <w:p w14:paraId="15C437DF" w14:textId="77777777" w:rsidR="004F751B" w:rsidRDefault="00CC46F1">
      <w:pPr>
        <w:spacing w:line="360" w:lineRule="auto"/>
        <w:jc w:val="both"/>
        <w:rPr>
          <w:rFonts w:ascii="Arial" w:eastAsia="Times New Roman" w:hAnsi="Arial"/>
          <w:rtl/>
        </w:rPr>
      </w:pPr>
      <w:r>
        <w:rPr>
          <w:rFonts w:ascii="Arial" w:eastAsia="Times New Roman" w:hAnsi="Arial" w:hint="cs"/>
          <w:rtl/>
        </w:rPr>
        <w:t>הנאשם הורשע עפ"י הודאתו בעובדות כתב האישום המתוקן שאלה פרטיו:</w:t>
      </w:r>
    </w:p>
    <w:p w14:paraId="23A02EFE" w14:textId="77777777" w:rsidR="004F751B" w:rsidRDefault="00CC46F1">
      <w:pPr>
        <w:spacing w:line="360" w:lineRule="auto"/>
        <w:jc w:val="both"/>
        <w:rPr>
          <w:rFonts w:ascii="Arial" w:eastAsia="Times New Roman" w:hAnsi="Arial"/>
          <w:rtl/>
        </w:rPr>
      </w:pPr>
      <w:r>
        <w:rPr>
          <w:rFonts w:ascii="Arial" w:eastAsia="Times New Roman" w:hAnsi="Arial" w:hint="cs"/>
          <w:rtl/>
        </w:rPr>
        <w:t xml:space="preserve">עפ"י האמור </w:t>
      </w:r>
      <w:r>
        <w:rPr>
          <w:rFonts w:ascii="Arial" w:eastAsia="Times New Roman" w:hAnsi="Arial" w:hint="cs"/>
          <w:u w:val="single"/>
          <w:rtl/>
        </w:rPr>
        <w:t>באישום הראשון</w:t>
      </w:r>
      <w:r>
        <w:rPr>
          <w:rFonts w:ascii="Arial" w:eastAsia="Times New Roman" w:hAnsi="Arial" w:hint="cs"/>
          <w:rtl/>
        </w:rPr>
        <w:t xml:space="preserve"> ביום 29.06.14 בסמוך לשעה 21:30 בבאר שבע </w:t>
      </w:r>
      <w:r>
        <w:rPr>
          <w:rFonts w:ascii="Arial" w:eastAsia="Times New Roman" w:hAnsi="Arial" w:hint="cs"/>
          <w:u w:val="single"/>
          <w:rtl/>
        </w:rPr>
        <w:t>סחר</w:t>
      </w:r>
      <w:r>
        <w:rPr>
          <w:rFonts w:ascii="Arial" w:eastAsia="Times New Roman" w:hAnsi="Arial" w:hint="cs"/>
          <w:rtl/>
        </w:rPr>
        <w:t xml:space="preserve"> הנאשם בסם בכך שמכר לצחי לוי סם מסוכן מסוג חשיש במשקל </w:t>
      </w:r>
      <w:smartTag w:uri="urn:schemas-microsoft-com:office:smarttags" w:element="metricconverter">
        <w:smartTagPr>
          <w:attr w:name="ProductID" w:val="1.9 גרם"/>
        </w:smartTagPr>
        <w:r>
          <w:rPr>
            <w:rFonts w:ascii="Arial" w:eastAsia="Times New Roman" w:hAnsi="Arial" w:hint="cs"/>
            <w:rtl/>
          </w:rPr>
          <w:t>1.9 גרם</w:t>
        </w:r>
      </w:smartTag>
      <w:r>
        <w:rPr>
          <w:rFonts w:ascii="Arial" w:eastAsia="Times New Roman" w:hAnsi="Arial" w:hint="cs"/>
          <w:rtl/>
        </w:rPr>
        <w:t xml:space="preserve"> נטו תמורת 100 ₪. באישום זה הורשע הנאשם בעבירה של סחר בסם מסוכן בהתאם להוראת </w:t>
      </w:r>
      <w:hyperlink r:id="rId15" w:history="1">
        <w:r w:rsidR="000E3734" w:rsidRPr="000E3734">
          <w:rPr>
            <w:rStyle w:val="Hyperlink"/>
            <w:rFonts w:ascii="Arial" w:eastAsia="Times New Roman" w:hAnsi="Arial" w:hint="eastAsia"/>
            <w:rtl/>
          </w:rPr>
          <w:t>סעיף</w:t>
        </w:r>
        <w:r w:rsidR="000E3734" w:rsidRPr="000E3734">
          <w:rPr>
            <w:rStyle w:val="Hyperlink"/>
            <w:rFonts w:ascii="Arial" w:eastAsia="Times New Roman" w:hAnsi="Arial"/>
            <w:rtl/>
          </w:rPr>
          <w:t xml:space="preserve"> 13</w:t>
        </w:r>
      </w:hyperlink>
      <w:r>
        <w:rPr>
          <w:rFonts w:ascii="Arial" w:eastAsia="Times New Roman" w:hAnsi="Arial" w:hint="cs"/>
          <w:rtl/>
        </w:rPr>
        <w:t xml:space="preserve"> + </w:t>
      </w:r>
      <w:hyperlink r:id="rId16" w:history="1">
        <w:r w:rsidR="000E3734" w:rsidRPr="000E3734">
          <w:rPr>
            <w:rStyle w:val="Hyperlink"/>
            <w:rFonts w:ascii="Arial" w:eastAsia="Times New Roman" w:hAnsi="Arial"/>
            <w:rtl/>
          </w:rPr>
          <w:t>19 א'</w:t>
        </w:r>
      </w:hyperlink>
      <w:r>
        <w:rPr>
          <w:rFonts w:ascii="Arial" w:eastAsia="Times New Roman" w:hAnsi="Arial" w:hint="cs"/>
          <w:rtl/>
        </w:rPr>
        <w:t xml:space="preserve"> ל</w:t>
      </w:r>
      <w:hyperlink r:id="rId17" w:history="1">
        <w:r w:rsidRPr="00CC46F1">
          <w:rPr>
            <w:rFonts w:ascii="Arial" w:eastAsia="Times New Roman" w:hAnsi="Arial"/>
            <w:color w:val="0000FF"/>
            <w:u w:val="single"/>
            <w:rtl/>
          </w:rPr>
          <w:t>פקודת הסמים המסוכנים</w:t>
        </w:r>
      </w:hyperlink>
      <w:r>
        <w:rPr>
          <w:rFonts w:ascii="Arial" w:eastAsia="Times New Roman" w:hAnsi="Arial" w:hint="cs"/>
          <w:rtl/>
        </w:rPr>
        <w:t xml:space="preserve">. </w:t>
      </w:r>
    </w:p>
    <w:p w14:paraId="53379CF7" w14:textId="77777777" w:rsidR="004F751B" w:rsidRDefault="004F751B">
      <w:pPr>
        <w:spacing w:line="360" w:lineRule="auto"/>
        <w:jc w:val="both"/>
        <w:rPr>
          <w:rFonts w:ascii="Arial" w:eastAsia="Times New Roman" w:hAnsi="Arial"/>
          <w:rtl/>
        </w:rPr>
      </w:pPr>
    </w:p>
    <w:p w14:paraId="178D8FA4" w14:textId="77777777" w:rsidR="004F751B" w:rsidRDefault="00CC46F1">
      <w:pPr>
        <w:spacing w:line="360" w:lineRule="auto"/>
        <w:jc w:val="both"/>
        <w:rPr>
          <w:rFonts w:ascii="Arial" w:eastAsia="Times New Roman" w:hAnsi="Arial"/>
          <w:rtl/>
        </w:rPr>
      </w:pPr>
      <w:r>
        <w:rPr>
          <w:rFonts w:ascii="Arial" w:eastAsia="Times New Roman" w:hAnsi="Arial" w:hint="cs"/>
          <w:rtl/>
        </w:rPr>
        <w:t xml:space="preserve">עפ"י האמור </w:t>
      </w:r>
      <w:r>
        <w:rPr>
          <w:rFonts w:ascii="Arial" w:eastAsia="Times New Roman" w:hAnsi="Arial" w:hint="cs"/>
          <w:u w:val="single"/>
          <w:rtl/>
        </w:rPr>
        <w:t>באישום השני</w:t>
      </w:r>
      <w:r>
        <w:rPr>
          <w:rFonts w:ascii="Arial" w:eastAsia="Times New Roman" w:hAnsi="Arial" w:hint="cs"/>
          <w:rtl/>
        </w:rPr>
        <w:t xml:space="preserve"> ביום 25.06.14 סמוך לשעה 21:56 בבאר שבע </w:t>
      </w:r>
      <w:r>
        <w:rPr>
          <w:rFonts w:ascii="Arial" w:eastAsia="Times New Roman" w:hAnsi="Arial" w:hint="cs"/>
          <w:u w:val="single"/>
          <w:rtl/>
        </w:rPr>
        <w:t xml:space="preserve">סיפק </w:t>
      </w:r>
      <w:r>
        <w:rPr>
          <w:rFonts w:ascii="Arial" w:eastAsia="Times New Roman" w:hAnsi="Arial" w:hint="cs"/>
          <w:rtl/>
        </w:rPr>
        <w:t xml:space="preserve">הנאשם סם מסוכן מסוג חשיש במשקל שאינו ידוע למאשימה ללא תמורה. באישום זה הורשע הנאשם בעבירה של אספקת סם בהתאם להוראת </w:t>
      </w:r>
      <w:hyperlink r:id="rId18" w:history="1">
        <w:r w:rsidR="000E3734" w:rsidRPr="000E3734">
          <w:rPr>
            <w:rStyle w:val="Hyperlink"/>
            <w:rFonts w:ascii="Arial" w:eastAsia="Times New Roman" w:hAnsi="Arial" w:hint="eastAsia"/>
            <w:rtl/>
          </w:rPr>
          <w:t>סעיף</w:t>
        </w:r>
        <w:r w:rsidR="000E3734" w:rsidRPr="000E3734">
          <w:rPr>
            <w:rStyle w:val="Hyperlink"/>
            <w:rFonts w:ascii="Arial" w:eastAsia="Times New Roman" w:hAnsi="Arial"/>
            <w:rtl/>
          </w:rPr>
          <w:t xml:space="preserve"> 13</w:t>
        </w:r>
      </w:hyperlink>
      <w:r>
        <w:rPr>
          <w:rFonts w:ascii="Arial" w:eastAsia="Times New Roman" w:hAnsi="Arial" w:hint="cs"/>
          <w:rtl/>
        </w:rPr>
        <w:t xml:space="preserve"> + </w:t>
      </w:r>
      <w:hyperlink r:id="rId19" w:history="1">
        <w:r w:rsidR="000E3734" w:rsidRPr="000E3734">
          <w:rPr>
            <w:rStyle w:val="Hyperlink"/>
            <w:rFonts w:ascii="Arial" w:eastAsia="Times New Roman" w:hAnsi="Arial"/>
            <w:rtl/>
          </w:rPr>
          <w:t>19 א'</w:t>
        </w:r>
      </w:hyperlink>
      <w:r>
        <w:rPr>
          <w:rFonts w:ascii="Arial" w:eastAsia="Times New Roman" w:hAnsi="Arial" w:hint="cs"/>
          <w:rtl/>
        </w:rPr>
        <w:t xml:space="preserve"> ל</w:t>
      </w:r>
      <w:hyperlink r:id="rId20" w:history="1">
        <w:r w:rsidRPr="00CC46F1">
          <w:rPr>
            <w:rFonts w:ascii="Arial" w:eastAsia="Times New Roman" w:hAnsi="Arial"/>
            <w:color w:val="0000FF"/>
            <w:u w:val="single"/>
            <w:rtl/>
          </w:rPr>
          <w:t>פקודת הסמים המסוכנים</w:t>
        </w:r>
      </w:hyperlink>
      <w:r>
        <w:rPr>
          <w:rFonts w:ascii="Arial" w:eastAsia="Times New Roman" w:hAnsi="Arial" w:hint="cs"/>
          <w:rtl/>
        </w:rPr>
        <w:t xml:space="preserve">. </w:t>
      </w:r>
    </w:p>
    <w:p w14:paraId="2CCC4D3D" w14:textId="77777777" w:rsidR="004F751B" w:rsidRDefault="004F751B">
      <w:pPr>
        <w:spacing w:line="360" w:lineRule="auto"/>
        <w:jc w:val="both"/>
        <w:rPr>
          <w:rFonts w:ascii="Arial" w:eastAsia="Times New Roman" w:hAnsi="Arial"/>
          <w:rtl/>
        </w:rPr>
      </w:pPr>
    </w:p>
    <w:p w14:paraId="34BBDBA7" w14:textId="77777777" w:rsidR="004F751B" w:rsidRDefault="00CC46F1">
      <w:pPr>
        <w:spacing w:line="360" w:lineRule="auto"/>
        <w:jc w:val="both"/>
        <w:rPr>
          <w:rFonts w:ascii="Arial" w:eastAsia="Times New Roman" w:hAnsi="Arial"/>
          <w:rtl/>
        </w:rPr>
      </w:pPr>
      <w:r>
        <w:rPr>
          <w:rFonts w:ascii="Arial" w:eastAsia="Times New Roman" w:hAnsi="Arial" w:hint="cs"/>
          <w:rtl/>
        </w:rPr>
        <w:t xml:space="preserve">עפ"י האמור </w:t>
      </w:r>
      <w:r>
        <w:rPr>
          <w:rFonts w:ascii="Arial" w:eastAsia="Times New Roman" w:hAnsi="Arial" w:hint="cs"/>
          <w:u w:val="single"/>
          <w:rtl/>
        </w:rPr>
        <w:t>באישום השלישי</w:t>
      </w:r>
      <w:r>
        <w:rPr>
          <w:rFonts w:ascii="Arial" w:eastAsia="Times New Roman" w:hAnsi="Arial" w:hint="cs"/>
          <w:rtl/>
        </w:rPr>
        <w:t xml:space="preserve"> ביום 24.06.14 בסמוך לשעה 12:32 התקשר דוד פרץ אל הנאשם וביקש ממנו "חצי במאה" ובהמשך סיכם הנאשם עם דוד פרץ להיפגש אתו באזור מחסני השוק ברחוב המשחררים. בסמוך לשעה 14:13 התקשר דוד פרץ אל הנאשם ואז הנאשם אמר לו כי ישלח לו חבר עם אופניים ודוד אישר שהוא רואה את החבר. בעשותו כן </w:t>
      </w:r>
      <w:r>
        <w:rPr>
          <w:rFonts w:ascii="Arial" w:eastAsia="Times New Roman" w:hAnsi="Arial" w:hint="cs"/>
          <w:u w:val="single"/>
          <w:rtl/>
        </w:rPr>
        <w:t xml:space="preserve">סייע </w:t>
      </w:r>
      <w:r>
        <w:rPr>
          <w:rFonts w:ascii="Arial" w:eastAsia="Times New Roman" w:hAnsi="Arial" w:hint="cs"/>
          <w:rtl/>
        </w:rPr>
        <w:t xml:space="preserve">לאחר לסחור בסם מסוג חשיש במשקל שאינו ידוע למאשימה תמורת 100 ₪. בגין אישום זה הורשע הנאשם בעבירה של סיוע לסחר בסמים מסוכנים, עבירה לפי </w:t>
      </w:r>
      <w:hyperlink r:id="rId21" w:history="1">
        <w:r w:rsidR="000E3734" w:rsidRPr="000E3734">
          <w:rPr>
            <w:rStyle w:val="Hyperlink"/>
            <w:rFonts w:ascii="Arial" w:eastAsia="Times New Roman" w:hAnsi="Arial" w:hint="eastAsia"/>
            <w:rtl/>
          </w:rPr>
          <w:t>סעיף</w:t>
        </w:r>
        <w:r w:rsidR="000E3734" w:rsidRPr="000E3734">
          <w:rPr>
            <w:rStyle w:val="Hyperlink"/>
            <w:rFonts w:ascii="Arial" w:eastAsia="Times New Roman" w:hAnsi="Arial"/>
            <w:rtl/>
          </w:rPr>
          <w:t xml:space="preserve"> 13</w:t>
        </w:r>
      </w:hyperlink>
      <w:r>
        <w:rPr>
          <w:rFonts w:ascii="Arial" w:eastAsia="Times New Roman" w:hAnsi="Arial" w:hint="cs"/>
          <w:rtl/>
        </w:rPr>
        <w:t xml:space="preserve"> + </w:t>
      </w:r>
      <w:hyperlink r:id="rId22" w:history="1">
        <w:r w:rsidR="000E3734" w:rsidRPr="000E3734">
          <w:rPr>
            <w:rStyle w:val="Hyperlink"/>
            <w:rFonts w:ascii="Arial" w:eastAsia="Times New Roman" w:hAnsi="Arial"/>
            <w:rtl/>
          </w:rPr>
          <w:t>19 א'</w:t>
        </w:r>
      </w:hyperlink>
      <w:r>
        <w:rPr>
          <w:rFonts w:ascii="Arial" w:eastAsia="Times New Roman" w:hAnsi="Arial" w:hint="cs"/>
          <w:rtl/>
        </w:rPr>
        <w:t xml:space="preserve"> ל</w:t>
      </w:r>
      <w:hyperlink r:id="rId23" w:history="1">
        <w:r w:rsidRPr="00CC46F1">
          <w:rPr>
            <w:rFonts w:ascii="Arial" w:eastAsia="Times New Roman" w:hAnsi="Arial"/>
            <w:color w:val="0000FF"/>
            <w:u w:val="single"/>
            <w:rtl/>
          </w:rPr>
          <w:t>פקודת הסמים המסוכנים</w:t>
        </w:r>
      </w:hyperlink>
      <w:r>
        <w:rPr>
          <w:rFonts w:ascii="Arial" w:eastAsia="Times New Roman" w:hAnsi="Arial" w:hint="cs"/>
          <w:rtl/>
        </w:rPr>
        <w:t xml:space="preserve">, יחד עם הוראת </w:t>
      </w:r>
      <w:hyperlink r:id="rId24" w:history="1">
        <w:r w:rsidR="000E3734" w:rsidRPr="000E3734">
          <w:rPr>
            <w:rStyle w:val="Hyperlink"/>
            <w:rFonts w:ascii="Arial" w:eastAsia="Times New Roman" w:hAnsi="Arial" w:hint="eastAsia"/>
            <w:rtl/>
          </w:rPr>
          <w:t>סעיף</w:t>
        </w:r>
        <w:r w:rsidR="000E3734" w:rsidRPr="000E3734">
          <w:rPr>
            <w:rStyle w:val="Hyperlink"/>
            <w:rFonts w:ascii="Arial" w:eastAsia="Times New Roman" w:hAnsi="Arial"/>
            <w:rtl/>
          </w:rPr>
          <w:t xml:space="preserve"> 31</w:t>
        </w:r>
      </w:hyperlink>
      <w:r>
        <w:rPr>
          <w:rFonts w:ascii="Arial" w:eastAsia="Times New Roman" w:hAnsi="Arial" w:hint="cs"/>
          <w:rtl/>
        </w:rPr>
        <w:t xml:space="preserve"> ל</w:t>
      </w:r>
      <w:hyperlink r:id="rId25" w:history="1">
        <w:r w:rsidRPr="00CC46F1">
          <w:rPr>
            <w:rFonts w:ascii="Arial" w:eastAsia="Times New Roman" w:hAnsi="Arial"/>
            <w:color w:val="0000FF"/>
            <w:u w:val="single"/>
            <w:rtl/>
          </w:rPr>
          <w:t>חוק העונשין</w:t>
        </w:r>
      </w:hyperlink>
      <w:r>
        <w:rPr>
          <w:rFonts w:ascii="Arial" w:eastAsia="Times New Roman" w:hAnsi="Arial" w:hint="cs"/>
          <w:rtl/>
        </w:rPr>
        <w:t>.</w:t>
      </w:r>
    </w:p>
    <w:p w14:paraId="25E65BE1" w14:textId="77777777" w:rsidR="004F751B" w:rsidRDefault="004F751B">
      <w:pPr>
        <w:spacing w:line="360" w:lineRule="auto"/>
        <w:jc w:val="both"/>
        <w:rPr>
          <w:rFonts w:ascii="Arial" w:eastAsia="Times New Roman" w:hAnsi="Arial"/>
          <w:rtl/>
        </w:rPr>
      </w:pPr>
    </w:p>
    <w:p w14:paraId="115F81C9" w14:textId="77777777" w:rsidR="004F751B" w:rsidRDefault="00CC46F1">
      <w:pPr>
        <w:spacing w:line="360" w:lineRule="auto"/>
        <w:jc w:val="both"/>
        <w:rPr>
          <w:rFonts w:ascii="Arial" w:eastAsia="Times New Roman" w:hAnsi="Arial"/>
          <w:rtl/>
        </w:rPr>
      </w:pPr>
      <w:r>
        <w:rPr>
          <w:rFonts w:ascii="Arial" w:eastAsia="Times New Roman" w:hAnsi="Arial" w:hint="cs"/>
          <w:rtl/>
        </w:rPr>
        <w:t xml:space="preserve">עפ"י האמור </w:t>
      </w:r>
      <w:r>
        <w:rPr>
          <w:rFonts w:ascii="Arial" w:eastAsia="Times New Roman" w:hAnsi="Arial" w:hint="cs"/>
          <w:u w:val="single"/>
          <w:rtl/>
        </w:rPr>
        <w:t>באישום הרביעי</w:t>
      </w:r>
      <w:r>
        <w:rPr>
          <w:rFonts w:ascii="Arial" w:eastAsia="Times New Roman" w:hAnsi="Arial" w:hint="cs"/>
          <w:rtl/>
        </w:rPr>
        <w:t xml:space="preserve"> ביום 23.06.14 אחר סיפק סם לדוד מרציאנו במשקל שאינו ידוע למאשימה בעוד שהנאשם ידע זאת </w:t>
      </w:r>
      <w:r>
        <w:rPr>
          <w:rFonts w:ascii="Arial" w:eastAsia="Times New Roman" w:hAnsi="Arial" w:hint="cs"/>
          <w:u w:val="single"/>
          <w:rtl/>
        </w:rPr>
        <w:t>ולא מנע מן</w:t>
      </w:r>
      <w:r>
        <w:rPr>
          <w:rFonts w:ascii="Arial" w:eastAsia="Times New Roman" w:hAnsi="Arial" w:hint="cs"/>
          <w:rtl/>
        </w:rPr>
        <w:t xml:space="preserve"> האחר לעשות כן. בגין אישום זה הורשע הנאשם בעבירה של אי מניעת פשע בהתאם להוראת </w:t>
      </w:r>
      <w:hyperlink r:id="rId26" w:history="1">
        <w:r w:rsidR="000E3734" w:rsidRPr="000E3734">
          <w:rPr>
            <w:rStyle w:val="Hyperlink"/>
            <w:rFonts w:ascii="Arial" w:eastAsia="Times New Roman" w:hAnsi="Arial" w:hint="eastAsia"/>
            <w:rtl/>
          </w:rPr>
          <w:t>סעיף</w:t>
        </w:r>
        <w:r w:rsidR="000E3734" w:rsidRPr="000E3734">
          <w:rPr>
            <w:rStyle w:val="Hyperlink"/>
            <w:rFonts w:ascii="Arial" w:eastAsia="Times New Roman" w:hAnsi="Arial"/>
            <w:rtl/>
          </w:rPr>
          <w:t xml:space="preserve"> 262</w:t>
        </w:r>
      </w:hyperlink>
      <w:r>
        <w:rPr>
          <w:rFonts w:ascii="Arial" w:eastAsia="Times New Roman" w:hAnsi="Arial" w:hint="cs"/>
          <w:rtl/>
        </w:rPr>
        <w:t xml:space="preserve"> ל</w:t>
      </w:r>
      <w:hyperlink r:id="rId27" w:history="1">
        <w:r w:rsidRPr="00CC46F1">
          <w:rPr>
            <w:rFonts w:ascii="Arial" w:eastAsia="Times New Roman" w:hAnsi="Arial"/>
            <w:color w:val="0000FF"/>
            <w:u w:val="single"/>
            <w:rtl/>
          </w:rPr>
          <w:t>חוק העונשין</w:t>
        </w:r>
      </w:hyperlink>
      <w:r>
        <w:rPr>
          <w:rFonts w:ascii="Arial" w:eastAsia="Times New Roman" w:hAnsi="Arial" w:hint="cs"/>
          <w:rtl/>
        </w:rPr>
        <w:t>.</w:t>
      </w:r>
    </w:p>
    <w:p w14:paraId="1802B498" w14:textId="77777777" w:rsidR="004F751B" w:rsidRDefault="004F751B">
      <w:pPr>
        <w:spacing w:line="360" w:lineRule="auto"/>
        <w:jc w:val="both"/>
        <w:rPr>
          <w:rFonts w:ascii="Arial" w:eastAsia="Times New Roman" w:hAnsi="Arial"/>
          <w:rtl/>
        </w:rPr>
      </w:pPr>
    </w:p>
    <w:p w14:paraId="3AD6E404" w14:textId="77777777" w:rsidR="004F751B" w:rsidRDefault="00CC46F1">
      <w:pPr>
        <w:spacing w:line="360" w:lineRule="auto"/>
        <w:jc w:val="both"/>
        <w:rPr>
          <w:rFonts w:ascii="Arial" w:eastAsia="Times New Roman" w:hAnsi="Arial"/>
          <w:rtl/>
        </w:rPr>
      </w:pPr>
      <w:r>
        <w:rPr>
          <w:rFonts w:ascii="Arial" w:eastAsia="Times New Roman" w:hAnsi="Arial" w:hint="cs"/>
          <w:rtl/>
        </w:rPr>
        <w:t xml:space="preserve">במסגרת ההסדר לא הייתה הסכמה לעניין העונש בין הצדדים וכל צד היה חופשי בטיעוניו. </w:t>
      </w:r>
    </w:p>
    <w:p w14:paraId="60F63B27" w14:textId="77777777" w:rsidR="004F751B" w:rsidRDefault="004F751B">
      <w:pPr>
        <w:spacing w:line="360" w:lineRule="auto"/>
        <w:jc w:val="both"/>
        <w:rPr>
          <w:rFonts w:ascii="Arial" w:eastAsia="Times New Roman" w:hAnsi="Arial"/>
          <w:rtl/>
        </w:rPr>
      </w:pPr>
    </w:p>
    <w:p w14:paraId="61482EDE" w14:textId="77777777" w:rsidR="004F751B" w:rsidRDefault="00CC46F1">
      <w:pPr>
        <w:spacing w:line="360" w:lineRule="auto"/>
        <w:jc w:val="both"/>
        <w:rPr>
          <w:rFonts w:ascii="Arial" w:eastAsia="Times New Roman" w:hAnsi="Arial"/>
          <w:b/>
          <w:bCs/>
          <w:u w:val="single"/>
          <w:rtl/>
        </w:rPr>
      </w:pPr>
      <w:r>
        <w:rPr>
          <w:rFonts w:ascii="Arial" w:eastAsia="Times New Roman" w:hAnsi="Arial" w:hint="cs"/>
          <w:b/>
          <w:bCs/>
          <w:u w:val="single"/>
          <w:rtl/>
        </w:rPr>
        <w:lastRenderedPageBreak/>
        <w:t>טיעוני הצדדים</w:t>
      </w:r>
    </w:p>
    <w:p w14:paraId="293AE37A" w14:textId="77777777" w:rsidR="004F751B" w:rsidRDefault="00CC46F1">
      <w:pPr>
        <w:spacing w:line="360" w:lineRule="auto"/>
        <w:jc w:val="both"/>
        <w:rPr>
          <w:rFonts w:ascii="Arial" w:eastAsia="Times New Roman" w:hAnsi="Arial"/>
          <w:rtl/>
        </w:rPr>
      </w:pPr>
      <w:r>
        <w:rPr>
          <w:rFonts w:ascii="Arial" w:eastAsia="Times New Roman" w:hAnsi="Arial" w:hint="cs"/>
          <w:rtl/>
        </w:rPr>
        <w:t xml:space="preserve">ב"כ המאשימה בטיעוניו לעונש הפנה לאינטנסיביות של הנאשם בעיסוק בסמים כאשר על פני תקופה של כ-6 ימים היה מעורב במספר עבירות פליליות הנוגעות לסם . התנהגות זו מלמדת על מי שאורח חייו נסוב סביב עבירות אלו. זה הפנה למדיניות המחמירה בה נוקטים בית המשפט שעה שעסקינן בעבירות סמים לא כל שכן סחר בסם. כך גם למדיניות ולפיה שיקולי שיקום ונסיבותיו האישיות של הנאשם נסוגים מפני האינטרס של הגנה על בטחון הציבור ובריאותו. זה סבור כי יש לקבוע מתחם עונש נפרד לכל אישום. בגין האישומים הראשון והשני עתר למתחם עונש הנע בין 6 ל-18 חודשים מאסר בפועל. באישום השני המתחם נע בין  6 ל-9 חודשים מאסר בפועל ואילו באישום הרביעי עתר למתחם הנע בין מאסר מותנה למאסר קצר עבודות שירות. בגדרי המתחם הפנה לעברו הפלילי הכולל 6 הרשעות קודמות אשר גם אם אינן עבירות סמים יש בהן כדי להחמיר בעונשו. </w:t>
      </w:r>
    </w:p>
    <w:p w14:paraId="53357737" w14:textId="77777777" w:rsidR="004F751B" w:rsidRDefault="004F751B">
      <w:pPr>
        <w:spacing w:line="360" w:lineRule="auto"/>
        <w:jc w:val="both"/>
        <w:rPr>
          <w:rFonts w:ascii="Arial" w:eastAsia="Times New Roman" w:hAnsi="Arial"/>
          <w:rtl/>
        </w:rPr>
      </w:pPr>
    </w:p>
    <w:p w14:paraId="452B6627" w14:textId="77777777" w:rsidR="004F751B" w:rsidRDefault="00CC46F1">
      <w:pPr>
        <w:spacing w:line="360" w:lineRule="auto"/>
        <w:jc w:val="both"/>
        <w:rPr>
          <w:rFonts w:ascii="Arial" w:eastAsia="Times New Roman" w:hAnsi="Arial"/>
          <w:rtl/>
        </w:rPr>
      </w:pPr>
      <w:r>
        <w:rPr>
          <w:rFonts w:ascii="Arial" w:eastAsia="Times New Roman" w:hAnsi="Arial" w:hint="cs"/>
          <w:rtl/>
        </w:rPr>
        <w:t xml:space="preserve">מנגד, ב"כ הנאשם ו סבור כי המתחמים להם עתרה המאשימה וכך גם יתרת הטיעונים לעונש אינם רלוונטיים לנאשם ולבתיק דנן. לדבריו, בגדרי עבירות הסחר, אשר אין להקל בהם ראש, העבירות המיוחסות לנאשם הינן ברף הנמוך ביותר מכאן גם יש לגזור עליו עונש מתון. מדובר בסמים שאינן נמנים על הסמים הקטלניים. מדובר בכמויות מזעריות. מדובר בסחר שמבוצע מול אנשים שהינם חלק מהמסגרת החברתית של הנאשם. הנאשם הודה, חסך זמן שיפוטי יקר. עברו הפלילי אינו כולל עבירות סמים וזהו מעצרו הראשון בחייו. בגין כל אלה עתר לעונש שלא יעלה על 9 חודשים בפועל. הנאשם מצדו הביע חרטה ונטל אחריות על מעשיו וזה ציין כי לאחר שישתחרר מתכוון להמשיך ולעבוד במחלקת התברואה בעיריית באר שבע. רצונו לפרנס את משפחתו בכבוד. </w:t>
      </w:r>
    </w:p>
    <w:p w14:paraId="2CFAB299" w14:textId="77777777" w:rsidR="004F751B" w:rsidRDefault="004F751B">
      <w:pPr>
        <w:spacing w:line="360" w:lineRule="auto"/>
        <w:jc w:val="both"/>
        <w:rPr>
          <w:rFonts w:ascii="Arial" w:eastAsia="Times New Roman" w:hAnsi="Arial"/>
          <w:rtl/>
        </w:rPr>
      </w:pPr>
    </w:p>
    <w:p w14:paraId="28A2558D" w14:textId="77777777" w:rsidR="004F751B" w:rsidRDefault="00CC46F1">
      <w:pPr>
        <w:spacing w:line="360" w:lineRule="auto"/>
        <w:jc w:val="both"/>
        <w:rPr>
          <w:rFonts w:ascii="Arial" w:eastAsia="Times New Roman" w:hAnsi="Arial"/>
          <w:b/>
          <w:bCs/>
          <w:u w:val="single"/>
          <w:rtl/>
        </w:rPr>
      </w:pPr>
      <w:r>
        <w:rPr>
          <w:rFonts w:ascii="Arial" w:eastAsia="Times New Roman" w:hAnsi="Arial" w:hint="cs"/>
          <w:b/>
          <w:bCs/>
          <w:u w:val="single"/>
          <w:rtl/>
        </w:rPr>
        <w:t>דיון והכרעה</w:t>
      </w:r>
    </w:p>
    <w:p w14:paraId="76B8BE03" w14:textId="77777777" w:rsidR="004F751B" w:rsidRDefault="00CC46F1">
      <w:pPr>
        <w:spacing w:line="360" w:lineRule="auto"/>
        <w:jc w:val="both"/>
        <w:rPr>
          <w:rFonts w:ascii="Arial" w:eastAsia="Times New Roman" w:hAnsi="Arial"/>
          <w:rtl/>
        </w:rPr>
      </w:pPr>
      <w:r>
        <w:rPr>
          <w:rFonts w:ascii="Arial" w:eastAsia="Times New Roman" w:hAnsi="Arial" w:hint="cs"/>
          <w:rtl/>
        </w:rPr>
        <w:t xml:space="preserve">כפתח דבר אציין כי מצאתי לקבוע מתחם עונש נפרד לכל אישום. כל אחד מן האישומים בוצע במועד אחר מול אנשים אחרים, בנסיבות שונות וגם אם אלו נעשו בקרבה בזמן הרי שעובר לכל אחד מן המעשים ערך הנאשם את שיקולי "עלות תועלת" ובסופם של דברים בחר לפעול כפי שפעל. </w:t>
      </w:r>
    </w:p>
    <w:p w14:paraId="285E7759" w14:textId="77777777" w:rsidR="004F751B" w:rsidRDefault="004F751B">
      <w:pPr>
        <w:spacing w:line="360" w:lineRule="auto"/>
        <w:jc w:val="both"/>
        <w:rPr>
          <w:rFonts w:ascii="Arial" w:eastAsia="Times New Roman" w:hAnsi="Arial"/>
          <w:rtl/>
        </w:rPr>
      </w:pPr>
    </w:p>
    <w:p w14:paraId="4B15475B" w14:textId="77777777" w:rsidR="004F751B" w:rsidRDefault="00CC46F1">
      <w:pPr>
        <w:spacing w:line="360" w:lineRule="auto"/>
        <w:jc w:val="both"/>
        <w:rPr>
          <w:rFonts w:ascii="Times New Roman" w:eastAsia="Times New Roman" w:hAnsi="Times New Roman"/>
          <w:noProof/>
          <w:lang w:eastAsia="he-IL"/>
        </w:rPr>
      </w:pPr>
      <w:r>
        <w:rPr>
          <w:rFonts w:ascii="Times New Roman" w:eastAsia="Times New Roman" w:hAnsi="Times New Roman" w:hint="cs"/>
          <w:noProof/>
          <w:rtl/>
          <w:lang w:eastAsia="he-IL"/>
        </w:rPr>
        <w:t xml:space="preserve">על פי </w:t>
      </w:r>
      <w:hyperlink r:id="rId28" w:history="1">
        <w:r w:rsidR="000E3734" w:rsidRPr="000E3734">
          <w:rPr>
            <w:rStyle w:val="Hyperlink"/>
            <w:rFonts w:ascii="Times New Roman" w:eastAsia="Times New Roman" w:hAnsi="Times New Roman" w:hint="eastAsia"/>
            <w:noProof/>
            <w:rtl/>
            <w:lang w:eastAsia="he-IL"/>
          </w:rPr>
          <w:t>סעיף</w:t>
        </w:r>
        <w:r w:rsidR="000E3734" w:rsidRPr="000E3734">
          <w:rPr>
            <w:rStyle w:val="Hyperlink"/>
            <w:rFonts w:ascii="Times New Roman" w:eastAsia="Times New Roman" w:hAnsi="Times New Roman"/>
            <w:noProof/>
            <w:rtl/>
            <w:lang w:eastAsia="he-IL"/>
          </w:rPr>
          <w:t xml:space="preserve"> 40ג (א)</w:t>
        </w:r>
      </w:hyperlink>
      <w:r>
        <w:rPr>
          <w:rFonts w:ascii="Times New Roman" w:eastAsia="Times New Roman" w:hAnsi="Times New Roman" w:hint="cs"/>
          <w:noProof/>
          <w:rtl/>
          <w:lang w:eastAsia="he-IL"/>
        </w:rPr>
        <w:t xml:space="preserve"> ל</w:t>
      </w:r>
      <w:hyperlink r:id="rId29" w:history="1">
        <w:r w:rsidRPr="00CC46F1">
          <w:rPr>
            <w:rFonts w:ascii="Times New Roman" w:eastAsia="Times New Roman" w:hAnsi="Times New Roman"/>
            <w:noProof/>
            <w:color w:val="0000FF"/>
            <w:u w:val="single"/>
            <w:rtl/>
            <w:lang w:eastAsia="he-IL"/>
          </w:rPr>
          <w:t>חוק העונשין</w:t>
        </w:r>
      </w:hyperlink>
      <w:r>
        <w:rPr>
          <w:rFonts w:ascii="Times New Roman" w:eastAsia="Times New Roman" w:hAnsi="Times New Roman" w:hint="cs"/>
          <w:noProof/>
          <w:rtl/>
          <w:lang w:eastAsia="he-IL"/>
        </w:rPr>
        <w:t>, בקביעת מתחם העונש בהתאם לעקרון ההלימה, על בית המשפט להתחשב "</w:t>
      </w:r>
      <w:r>
        <w:rPr>
          <w:rFonts w:ascii="Times New Roman" w:eastAsia="Times New Roman" w:hAnsi="Times New Roman" w:hint="cs"/>
          <w:b/>
          <w:bCs/>
          <w:noProof/>
          <w:rtl/>
          <w:lang w:eastAsia="he-IL"/>
        </w:rPr>
        <w:t>בערך החברתי שנפגע מביצוע העבירה, במידת הפגיעה בו, במדיניות הענישה הנהוגה ובנסיבות הקשורות בביצוע העבירה</w:t>
      </w:r>
      <w:r>
        <w:rPr>
          <w:rFonts w:ascii="Times New Roman" w:eastAsia="Times New Roman" w:hAnsi="Times New Roman" w:hint="cs"/>
          <w:noProof/>
          <w:rtl/>
          <w:lang w:eastAsia="he-IL"/>
        </w:rPr>
        <w:t>".</w:t>
      </w:r>
    </w:p>
    <w:p w14:paraId="0A5F467A" w14:textId="77777777" w:rsidR="004F751B" w:rsidRDefault="004F751B">
      <w:pPr>
        <w:spacing w:line="360" w:lineRule="auto"/>
        <w:jc w:val="both"/>
        <w:rPr>
          <w:rFonts w:ascii="Times New Roman" w:eastAsia="Times New Roman" w:hAnsi="Times New Roman"/>
          <w:noProof/>
          <w:rtl/>
          <w:lang w:eastAsia="he-IL"/>
        </w:rPr>
      </w:pPr>
    </w:p>
    <w:p w14:paraId="041F76B0" w14:textId="77777777" w:rsidR="004F751B" w:rsidRDefault="00CC46F1">
      <w:pPr>
        <w:spacing w:line="360" w:lineRule="auto"/>
        <w:jc w:val="both"/>
        <w:rPr>
          <w:rFonts w:ascii="Times New Roman" w:eastAsia="Times New Roman" w:hAnsi="Times New Roman"/>
          <w:noProof/>
          <w:lang w:eastAsia="he-IL"/>
        </w:rPr>
      </w:pPr>
      <w:r>
        <w:rPr>
          <w:rFonts w:ascii="Times New Roman" w:eastAsia="Times New Roman" w:hAnsi="Times New Roman" w:hint="cs"/>
          <w:noProof/>
          <w:rtl/>
          <w:lang w:eastAsia="he-IL"/>
        </w:rPr>
        <w:t xml:space="preserve">הערך החברתי המוגן העומד בבסיס עבירות הסמים הינו בראש ובראשונה בריאות הציבור. בתי המשפט חזרו רבות על הצורך במיגור עבירות אלו וזאת בכל שלבי מערך הפצת הסם, החל בשימוש עצמי וכלה בעבירות הסחר החמורות. עבירות אלו לרוב מלוות ואף יוצרות עבירות נוספות וזאת בשל הצורך העז והבלתי נשלט, למצער, להשיג את אותה מנת סם. </w:t>
      </w:r>
    </w:p>
    <w:p w14:paraId="4618F28A" w14:textId="77777777" w:rsidR="004F751B" w:rsidRDefault="004F751B">
      <w:pPr>
        <w:spacing w:line="360" w:lineRule="auto"/>
        <w:jc w:val="both"/>
        <w:rPr>
          <w:rFonts w:ascii="Times New Roman" w:eastAsia="Times New Roman" w:hAnsi="Times New Roman"/>
          <w:noProof/>
          <w:rtl/>
          <w:lang w:eastAsia="he-IL"/>
        </w:rPr>
      </w:pPr>
    </w:p>
    <w:p w14:paraId="461D5F3D" w14:textId="77777777" w:rsidR="004F751B" w:rsidRDefault="00CC46F1">
      <w:pPr>
        <w:spacing w:line="360" w:lineRule="auto"/>
        <w:jc w:val="both"/>
        <w:rPr>
          <w:rFonts w:ascii="Times New Roman" w:eastAsia="Times New Roman" w:hAnsi="Times New Roman"/>
          <w:noProof/>
          <w:rtl/>
          <w:lang w:eastAsia="he-IL"/>
        </w:rPr>
      </w:pPr>
      <w:r>
        <w:rPr>
          <w:rFonts w:ascii="Times New Roman" w:eastAsia="Times New Roman" w:hAnsi="Times New Roman" w:hint="cs"/>
          <w:noProof/>
          <w:rtl/>
          <w:lang w:eastAsia="he-IL"/>
        </w:rPr>
        <w:t>ביחס לגישה המחמירה שיש לנקוט כלפי סוחרי סמים ראה דבריו של כב' השופט א' שהם ב</w:t>
      </w:r>
      <w:hyperlink r:id="rId30" w:history="1">
        <w:r w:rsidRPr="00CC46F1">
          <w:rPr>
            <w:rFonts w:ascii="Times New Roman" w:eastAsia="Times New Roman" w:hAnsi="Times New Roman"/>
            <w:noProof/>
            <w:color w:val="0000FF"/>
            <w:u w:val="single"/>
            <w:rtl/>
            <w:lang w:eastAsia="he-IL"/>
          </w:rPr>
          <w:t>ע"פ 3117/12</w:t>
        </w:r>
      </w:hyperlink>
      <w:r>
        <w:rPr>
          <w:rFonts w:ascii="Times New Roman" w:eastAsia="Times New Roman" w:hAnsi="Times New Roman" w:hint="cs"/>
          <w:noProof/>
          <w:rtl/>
          <w:lang w:eastAsia="he-IL"/>
        </w:rPr>
        <w:t xml:space="preserve"> </w:t>
      </w:r>
      <w:r>
        <w:rPr>
          <w:rFonts w:ascii="Times New Roman" w:eastAsia="Times New Roman" w:hAnsi="Times New Roman" w:hint="cs"/>
          <w:b/>
          <w:bCs/>
          <w:noProof/>
          <w:u w:val="single"/>
          <w:rtl/>
          <w:lang w:eastAsia="he-IL"/>
        </w:rPr>
        <w:t>ארביב נ' מדינת ישראל</w:t>
      </w:r>
      <w:r>
        <w:rPr>
          <w:rFonts w:ascii="Times New Roman" w:eastAsia="Times New Roman" w:hAnsi="Times New Roman" w:hint="cs"/>
          <w:noProof/>
          <w:rtl/>
          <w:lang w:eastAsia="he-IL"/>
        </w:rPr>
        <w:t xml:space="preserve"> </w:t>
      </w:r>
      <w:r w:rsidR="00EC6848" w:rsidRPr="00EC6848">
        <w:rPr>
          <w:rFonts w:ascii="Times New Roman" w:eastAsia="Times New Roman" w:hAnsi="Times New Roman"/>
          <w:noProof/>
          <w:sz w:val="22"/>
          <w:rtl/>
          <w:lang w:eastAsia="he-IL"/>
        </w:rPr>
        <w:t xml:space="preserve">[פורסם בנבו] </w:t>
      </w:r>
      <w:r>
        <w:rPr>
          <w:rFonts w:ascii="Times New Roman" w:eastAsia="Times New Roman" w:hAnsi="Times New Roman" w:hint="cs"/>
          <w:noProof/>
          <w:rtl/>
          <w:lang w:eastAsia="he-IL"/>
        </w:rPr>
        <w:t xml:space="preserve">(6.9.12): </w:t>
      </w:r>
    </w:p>
    <w:p w14:paraId="6FDB8F75" w14:textId="77777777" w:rsidR="004F751B" w:rsidRDefault="00CC46F1">
      <w:pPr>
        <w:tabs>
          <w:tab w:val="left" w:pos="7046"/>
        </w:tabs>
        <w:ind w:left="1440" w:right="1260"/>
        <w:jc w:val="both"/>
        <w:rPr>
          <w:rFonts w:ascii="Times New Roman" w:eastAsia="Times New Roman" w:hAnsi="Times New Roman"/>
          <w:b/>
          <w:bCs/>
          <w:noProof/>
          <w:lang w:eastAsia="he-IL"/>
        </w:rPr>
      </w:pPr>
      <w:r>
        <w:rPr>
          <w:rFonts w:ascii="Times New Roman" w:eastAsia="Times New Roman" w:hAnsi="Times New Roman" w:hint="cs"/>
          <w:b/>
          <w:bCs/>
          <w:noProof/>
          <w:rtl/>
        </w:rPr>
        <w:t>"בית משפט זה עמד, לא אחת, על חומרתן היתירה של עבירות הסמים, ועל ההשלכות הקשות שיש לשימוש בסם על גופו ועל נפשו של המשתמש</w:t>
      </w:r>
      <w:r>
        <w:rPr>
          <w:rFonts w:ascii="Times New Roman" w:eastAsia="Times New Roman" w:hAnsi="Times New Roman" w:hint="cs"/>
          <w:b/>
          <w:bCs/>
          <w:noProof/>
          <w:rtl/>
          <w:lang w:eastAsia="he-IL"/>
        </w:rPr>
        <w:t>"</w:t>
      </w:r>
    </w:p>
    <w:p w14:paraId="551B75B6" w14:textId="77777777" w:rsidR="004F751B" w:rsidRDefault="004F751B">
      <w:pPr>
        <w:tabs>
          <w:tab w:val="left" w:pos="7046"/>
        </w:tabs>
        <w:ind w:left="1440" w:right="1260"/>
        <w:jc w:val="both"/>
        <w:rPr>
          <w:rFonts w:ascii="Times New Roman" w:eastAsia="Times New Roman" w:hAnsi="Times New Roman"/>
          <w:b/>
          <w:bCs/>
          <w:noProof/>
          <w:rtl/>
          <w:lang w:eastAsia="he-IL"/>
        </w:rPr>
      </w:pPr>
    </w:p>
    <w:p w14:paraId="197FAAD9" w14:textId="77777777" w:rsidR="004F751B" w:rsidRDefault="00CC46F1">
      <w:pPr>
        <w:spacing w:line="360" w:lineRule="auto"/>
        <w:jc w:val="both"/>
        <w:rPr>
          <w:rFonts w:ascii="Times New Roman" w:eastAsia="Times New Roman" w:hAnsi="Times New Roman"/>
          <w:noProof/>
          <w:rtl/>
          <w:lang w:eastAsia="he-IL"/>
        </w:rPr>
      </w:pPr>
      <w:r>
        <w:rPr>
          <w:rFonts w:ascii="Times New Roman" w:eastAsia="Times New Roman" w:hAnsi="Times New Roman" w:hint="cs"/>
          <w:noProof/>
          <w:rtl/>
          <w:lang w:eastAsia="he-IL"/>
        </w:rPr>
        <w:t xml:space="preserve">עוד ראה </w:t>
      </w:r>
      <w:hyperlink r:id="rId31" w:history="1">
        <w:r w:rsidRPr="00CC46F1">
          <w:rPr>
            <w:rFonts w:ascii="Times New Roman" w:eastAsia="Times New Roman" w:hAnsi="Times New Roman"/>
            <w:noProof/>
            <w:color w:val="0000FF"/>
            <w:u w:val="single"/>
            <w:rtl/>
          </w:rPr>
          <w:t>ע"פ 211/09</w:t>
        </w:r>
      </w:hyperlink>
      <w:r>
        <w:rPr>
          <w:rFonts w:ascii="Times New Roman" w:eastAsia="Times New Roman" w:hAnsi="Times New Roman" w:hint="cs"/>
          <w:noProof/>
          <w:rtl/>
        </w:rPr>
        <w:t xml:space="preserve"> </w:t>
      </w:r>
      <w:r>
        <w:rPr>
          <w:rFonts w:ascii="Times New Roman" w:eastAsia="Times New Roman" w:hAnsi="Times New Roman" w:hint="cs"/>
          <w:b/>
          <w:bCs/>
          <w:noProof/>
          <w:u w:val="single"/>
          <w:rtl/>
        </w:rPr>
        <w:t>שמעון אזולאי נ' מדינת ישראל</w:t>
      </w:r>
      <w:r>
        <w:rPr>
          <w:rFonts w:ascii="Times New Roman" w:eastAsia="Times New Roman" w:hAnsi="Times New Roman" w:hint="cs"/>
          <w:noProof/>
          <w:rtl/>
        </w:rPr>
        <w:t xml:space="preserve"> </w:t>
      </w:r>
      <w:r w:rsidR="00EC6848" w:rsidRPr="00EC6848">
        <w:rPr>
          <w:rFonts w:ascii="Times New Roman" w:eastAsia="Times New Roman" w:hAnsi="Times New Roman"/>
          <w:noProof/>
          <w:sz w:val="22"/>
          <w:rtl/>
        </w:rPr>
        <w:t xml:space="preserve">[פורסם בנבו] </w:t>
      </w:r>
      <w:r>
        <w:rPr>
          <w:rFonts w:ascii="Times New Roman" w:eastAsia="Times New Roman" w:hAnsi="Times New Roman" w:hint="cs"/>
          <w:noProof/>
          <w:rtl/>
        </w:rPr>
        <w:t>(22.6.2010):</w:t>
      </w:r>
    </w:p>
    <w:p w14:paraId="51CA179B" w14:textId="77777777" w:rsidR="004F751B" w:rsidRDefault="00CC46F1">
      <w:pPr>
        <w:tabs>
          <w:tab w:val="num" w:pos="1466"/>
        </w:tabs>
        <w:spacing w:before="60"/>
        <w:ind w:left="1466" w:right="1260"/>
        <w:jc w:val="both"/>
        <w:rPr>
          <w:rFonts w:ascii="Arial" w:eastAsia="Times New Roman" w:hAnsi="Arial"/>
          <w:b/>
          <w:bCs/>
          <w:noProof/>
        </w:rPr>
      </w:pPr>
      <w:r>
        <w:rPr>
          <w:rFonts w:ascii="Arial" w:eastAsia="Times New Roman" w:hAnsi="Arial" w:hint="cs"/>
          <w:b/>
          <w:bCs/>
          <w:noProof/>
          <w:rtl/>
        </w:rPr>
        <w:t>"...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p>
    <w:p w14:paraId="50F867CE" w14:textId="77777777" w:rsidR="004F751B" w:rsidRDefault="00CC46F1">
      <w:pPr>
        <w:spacing w:line="360" w:lineRule="auto"/>
        <w:jc w:val="both"/>
        <w:rPr>
          <w:rFonts w:ascii="Times New Roman" w:eastAsia="Times New Roman" w:hAnsi="Times New Roman"/>
          <w:noProof/>
          <w:lang w:eastAsia="he-IL"/>
        </w:rPr>
      </w:pPr>
      <w:r>
        <w:rPr>
          <w:rFonts w:ascii="Times New Roman" w:eastAsia="Times New Roman" w:hAnsi="Times New Roman" w:hint="cs"/>
          <w:noProof/>
          <w:rtl/>
          <w:lang w:eastAsia="he-IL"/>
        </w:rPr>
        <w:tab/>
      </w:r>
    </w:p>
    <w:p w14:paraId="64B32326" w14:textId="77777777" w:rsidR="004F751B" w:rsidRDefault="00CC46F1">
      <w:pPr>
        <w:spacing w:line="360" w:lineRule="auto"/>
        <w:jc w:val="both"/>
        <w:rPr>
          <w:rFonts w:ascii="Arial" w:eastAsia="Times New Roman" w:hAnsi="Arial"/>
          <w:rtl/>
        </w:rPr>
      </w:pPr>
      <w:r>
        <w:rPr>
          <w:rFonts w:ascii="Arial" w:eastAsia="Times New Roman" w:hAnsi="Arial" w:hint="cs"/>
          <w:rtl/>
        </w:rPr>
        <w:t xml:space="preserve"> עוד ראה בעניין זה </w:t>
      </w:r>
      <w:hyperlink r:id="rId32" w:history="1">
        <w:r w:rsidRPr="00CC46F1">
          <w:rPr>
            <w:rFonts w:ascii="Arial" w:eastAsia="Times New Roman" w:hAnsi="Arial"/>
            <w:color w:val="0000FF"/>
            <w:u w:val="single"/>
            <w:rtl/>
          </w:rPr>
          <w:t>רע"פ 2557/12</w:t>
        </w:r>
      </w:hyperlink>
      <w:r>
        <w:rPr>
          <w:rFonts w:ascii="Arial" w:eastAsia="Times New Roman" w:hAnsi="Arial" w:hint="cs"/>
          <w:rtl/>
        </w:rPr>
        <w:t xml:space="preserve"> </w:t>
      </w:r>
      <w:r>
        <w:rPr>
          <w:rFonts w:ascii="Arial" w:eastAsia="Times New Roman" w:hAnsi="Arial" w:hint="cs"/>
          <w:b/>
          <w:bCs/>
          <w:rtl/>
        </w:rPr>
        <w:t>תמם פרדי נ' מדינת ישראל</w:t>
      </w:r>
      <w:r>
        <w:rPr>
          <w:rFonts w:ascii="Arial" w:eastAsia="Times New Roman" w:hAnsi="Arial" w:hint="cs"/>
          <w:rtl/>
        </w:rPr>
        <w:t xml:space="preserve"> </w:t>
      </w:r>
      <w:r w:rsidR="00EC6848" w:rsidRPr="00EC6848">
        <w:rPr>
          <w:rFonts w:ascii="Times New Roman" w:eastAsia="Times New Roman" w:hAnsi="Times New Roman"/>
          <w:sz w:val="22"/>
          <w:rtl/>
        </w:rPr>
        <w:t xml:space="preserve">[פורסם בנבו] </w:t>
      </w:r>
      <w:r>
        <w:rPr>
          <w:rFonts w:ascii="Arial" w:eastAsia="Times New Roman" w:hAnsi="Arial" w:hint="cs"/>
          <w:rtl/>
        </w:rPr>
        <w:t>(5.4.13), פיסקה ו' לפסק דינו של כב' השו' רובינשטיין:</w:t>
      </w:r>
    </w:p>
    <w:p w14:paraId="4758566D" w14:textId="77777777" w:rsidR="004F751B" w:rsidRDefault="00CC46F1">
      <w:pPr>
        <w:spacing w:line="276" w:lineRule="auto"/>
        <w:ind w:left="566" w:right="567"/>
        <w:jc w:val="both"/>
        <w:rPr>
          <w:rFonts w:ascii="Arial" w:eastAsia="Times New Roman" w:hAnsi="Arial"/>
        </w:rPr>
      </w:pPr>
      <w:r>
        <w:rPr>
          <w:rFonts w:ascii="Arial" w:eastAsia="Times New Roman" w:hAnsi="Arial" w:hint="cs"/>
          <w:rtl/>
        </w:rPr>
        <w:t>"</w:t>
      </w:r>
      <w:r>
        <w:rPr>
          <w:rFonts w:ascii="Arial" w:eastAsia="Times New Roman" w:hAnsi="Arial" w:hint="cs"/>
          <w:b/>
          <w:bCs/>
          <w:rtl/>
        </w:rPr>
        <w:t>עמדנו לא אחת על חומרתן של עבירות הפצת סמים והחשיבות בהרתעה אפקטיבית: "חשיבות המלחמה בנגע הסמים ידועה לכל, והעוסקים בסחר ובתיווך בסם יידעו כי 'מלחמת החורמה בעברייני סמים נמשכת והולכת. מלחמה קשה היא, מלחמה ארוכה, והיא כמלחמת ישראל בעמלק' (</w:t>
      </w:r>
      <w:hyperlink r:id="rId33" w:history="1">
        <w:r w:rsidRPr="00CC46F1">
          <w:rPr>
            <w:rFonts w:ascii="Arial" w:eastAsia="Times New Roman" w:hAnsi="Arial"/>
            <w:b/>
            <w:bCs/>
            <w:color w:val="0000FF"/>
            <w:u w:val="single"/>
            <w:rtl/>
          </w:rPr>
          <w:t>ע"פ 4998/95 מדינת ישראל נ' אוקטביו,פ"ד נא</w:t>
        </w:r>
      </w:hyperlink>
      <w:r>
        <w:rPr>
          <w:rFonts w:ascii="Arial" w:eastAsia="Times New Roman" w:hAnsi="Arial" w:hint="cs"/>
          <w:b/>
          <w:bCs/>
          <w:rtl/>
        </w:rPr>
        <w:t>(3) 769, 787 השופט כתארו אז - מ' חשין)" (</w:t>
      </w:r>
      <w:hyperlink r:id="rId34" w:history="1">
        <w:r w:rsidRPr="00CC46F1">
          <w:rPr>
            <w:rFonts w:ascii="Arial" w:eastAsia="Times New Roman" w:hAnsi="Arial"/>
            <w:b/>
            <w:bCs/>
            <w:color w:val="0000FF"/>
            <w:u w:val="single"/>
            <w:rtl/>
          </w:rPr>
          <w:t>רע"פ 1720/11</w:t>
        </w:r>
      </w:hyperlink>
      <w:r>
        <w:rPr>
          <w:rFonts w:ascii="Arial" w:eastAsia="Times New Roman" w:hAnsi="Arial" w:hint="cs"/>
          <w:b/>
          <w:bCs/>
          <w:rtl/>
        </w:rPr>
        <w:t xml:space="preserve">  גליקנ' מדינת ישראל (לא פורסם) </w:t>
      </w:r>
      <w:r w:rsidR="00EC6848" w:rsidRPr="00EC6848">
        <w:rPr>
          <w:rFonts w:ascii="Times New Roman" w:eastAsia="Times New Roman" w:hAnsi="Times New Roman"/>
          <w:sz w:val="22"/>
          <w:rtl/>
        </w:rPr>
        <w:t xml:space="preserve">[פורסם בנבו] </w:t>
      </w:r>
      <w:r>
        <w:rPr>
          <w:rFonts w:ascii="Arial" w:eastAsia="Times New Roman" w:hAnsi="Arial" w:hint="cs"/>
          <w:b/>
          <w:bCs/>
          <w:rtl/>
        </w:rPr>
        <w:t>פסקה ז')."</w:t>
      </w:r>
    </w:p>
    <w:p w14:paraId="22F86379" w14:textId="77777777" w:rsidR="004F751B" w:rsidRDefault="004F751B">
      <w:pPr>
        <w:spacing w:line="360" w:lineRule="auto"/>
        <w:jc w:val="both"/>
        <w:rPr>
          <w:rFonts w:ascii="Arial" w:eastAsia="Times New Roman" w:hAnsi="Arial"/>
          <w:rtl/>
        </w:rPr>
      </w:pPr>
    </w:p>
    <w:p w14:paraId="2E0CE490" w14:textId="77777777" w:rsidR="004F751B" w:rsidRDefault="004F751B">
      <w:pPr>
        <w:spacing w:line="360" w:lineRule="auto"/>
        <w:jc w:val="both"/>
        <w:rPr>
          <w:rFonts w:ascii="Arial" w:eastAsia="Times New Roman" w:hAnsi="Arial"/>
          <w:rtl/>
        </w:rPr>
      </w:pPr>
    </w:p>
    <w:p w14:paraId="3FA9265A" w14:textId="77777777" w:rsidR="004F751B" w:rsidRDefault="00CC46F1">
      <w:pPr>
        <w:spacing w:line="360" w:lineRule="auto"/>
        <w:jc w:val="both"/>
        <w:rPr>
          <w:rFonts w:ascii="Times New Roman" w:eastAsia="Times New Roman" w:hAnsi="Times New Roman"/>
          <w:noProof/>
          <w:rtl/>
          <w:lang w:eastAsia="he-IL"/>
        </w:rPr>
      </w:pPr>
      <w:r>
        <w:rPr>
          <w:rFonts w:ascii="Arial" w:eastAsia="Times New Roman" w:hAnsi="Arial" w:hint="cs"/>
          <w:rtl/>
        </w:rPr>
        <w:t xml:space="preserve">בתיק זה עסקינן בסם מסוג חשיש אשר אינו נמנה עם הסמים הקשים והקטלניים, לצד זאת, אין להקל בו ראש ובעניין זה </w:t>
      </w:r>
      <w:r>
        <w:rPr>
          <w:rFonts w:ascii="Times New Roman" w:eastAsia="Times New Roman" w:hAnsi="Times New Roman" w:hint="cs"/>
          <w:noProof/>
          <w:rtl/>
        </w:rPr>
        <w:t xml:space="preserve">אפנה לדבריו היפים של כב' השופט חשין </w:t>
      </w:r>
      <w:r>
        <w:rPr>
          <w:rFonts w:ascii="Times New Roman" w:eastAsia="Times New Roman" w:hAnsi="Times New Roman" w:hint="cs"/>
          <w:noProof/>
          <w:rtl/>
          <w:lang w:eastAsia="he-IL"/>
        </w:rPr>
        <w:t xml:space="preserve">בבש"פ 442/96 </w:t>
      </w:r>
      <w:r>
        <w:rPr>
          <w:rFonts w:ascii="Times New Roman" w:eastAsia="Times New Roman" w:hAnsi="Times New Roman" w:hint="cs"/>
          <w:b/>
          <w:bCs/>
          <w:noProof/>
          <w:rtl/>
          <w:lang w:eastAsia="he-IL"/>
        </w:rPr>
        <w:t>מדינת ישראל נ' יריב טולדנו</w:t>
      </w:r>
      <w:r>
        <w:rPr>
          <w:rFonts w:ascii="Times New Roman" w:eastAsia="Times New Roman" w:hAnsi="Times New Roman" w:hint="cs"/>
          <w:noProof/>
          <w:rtl/>
          <w:lang w:eastAsia="he-IL"/>
        </w:rPr>
        <w:t xml:space="preserve"> (לא פורסם): </w:t>
      </w:r>
    </w:p>
    <w:p w14:paraId="573133D2" w14:textId="77777777" w:rsidR="004F751B" w:rsidRDefault="00CC46F1">
      <w:pPr>
        <w:spacing w:line="360" w:lineRule="auto"/>
        <w:jc w:val="both"/>
        <w:rPr>
          <w:rFonts w:ascii="Times New Roman" w:eastAsia="Times New Roman" w:hAnsi="Times New Roman"/>
          <w:noProof/>
          <w:rtl/>
          <w:lang w:eastAsia="he-IL"/>
        </w:rPr>
      </w:pPr>
      <w:r>
        <w:rPr>
          <w:rFonts w:ascii="Times New Roman" w:eastAsia="Times New Roman" w:hAnsi="Times New Roman" w:hint="cs"/>
          <w:noProof/>
          <w:rtl/>
          <w:lang w:eastAsia="he-IL"/>
        </w:rPr>
        <w:t xml:space="preserve"> </w:t>
      </w:r>
    </w:p>
    <w:p w14:paraId="159DD310" w14:textId="77777777" w:rsidR="004F751B" w:rsidRDefault="00CC46F1">
      <w:pPr>
        <w:spacing w:line="276" w:lineRule="auto"/>
        <w:ind w:left="567" w:right="567"/>
        <w:jc w:val="both"/>
        <w:rPr>
          <w:rFonts w:ascii="Times New Roman" w:eastAsia="Times New Roman" w:hAnsi="Times New Roman"/>
          <w:noProof/>
          <w:rtl/>
          <w:lang w:eastAsia="he-IL"/>
        </w:rPr>
      </w:pPr>
      <w:r>
        <w:rPr>
          <w:rFonts w:ascii="Times New Roman" w:eastAsia="Times New Roman" w:hAnsi="Times New Roman" w:hint="cs"/>
          <w:noProof/>
          <w:rtl/>
          <w:lang w:eastAsia="he-IL"/>
        </w:rPr>
        <w:t>"</w:t>
      </w:r>
      <w:r>
        <w:rPr>
          <w:rFonts w:ascii="Times New Roman" w:eastAsia="Times New Roman" w:hAnsi="Times New Roman" w:hint="cs"/>
          <w:b/>
          <w:bCs/>
          <w:noProof/>
          <w:rtl/>
          <w:lang w:eastAsia="he-IL"/>
        </w:rPr>
        <w:t>סם מסוכן הוא סם מסוכן גם אם אינו מן הסמים ה"קשים". נזכיר לעצמנו, שמא יישכח הדבר מאיתנו, כי המשיב עסק בסחר בסם מסוכן, דהיינו, בעבור בצע-כסף נכון היה לסכן את בריאותם ואת נפשם של אחרים</w:t>
      </w:r>
      <w:r>
        <w:rPr>
          <w:rFonts w:ascii="Times New Roman" w:eastAsia="Times New Roman" w:hAnsi="Times New Roman" w:hint="cs"/>
          <w:noProof/>
          <w:rtl/>
          <w:lang w:eastAsia="he-IL"/>
        </w:rPr>
        <w:t xml:space="preserve">...". </w:t>
      </w:r>
    </w:p>
    <w:p w14:paraId="62B6C322" w14:textId="77777777" w:rsidR="004F751B" w:rsidRDefault="004F751B">
      <w:pPr>
        <w:spacing w:line="360" w:lineRule="auto"/>
        <w:jc w:val="both"/>
        <w:rPr>
          <w:rFonts w:ascii="Times New Roman" w:eastAsia="Times New Roman" w:hAnsi="Times New Roman"/>
          <w:noProof/>
          <w:rtl/>
          <w:lang w:eastAsia="he-IL"/>
        </w:rPr>
      </w:pPr>
    </w:p>
    <w:p w14:paraId="1868E3A5" w14:textId="77777777" w:rsidR="004F751B" w:rsidRDefault="00CC46F1">
      <w:pPr>
        <w:spacing w:line="360" w:lineRule="auto"/>
        <w:jc w:val="both"/>
        <w:rPr>
          <w:rFonts w:ascii="Times New Roman" w:eastAsia="Times New Roman" w:hAnsi="Times New Roman"/>
          <w:noProof/>
          <w:rtl/>
          <w:lang w:eastAsia="he-IL"/>
        </w:rPr>
      </w:pPr>
      <w:r>
        <w:rPr>
          <w:rFonts w:ascii="Times New Roman" w:eastAsia="Times New Roman" w:hAnsi="Times New Roman" w:hint="cs"/>
          <w:noProof/>
          <w:rtl/>
        </w:rPr>
        <w:t xml:space="preserve">על "המדרון החלקלק" שבשימוש בסמים ראו </w:t>
      </w:r>
      <w:hyperlink r:id="rId35" w:history="1">
        <w:r w:rsidRPr="00CC46F1">
          <w:rPr>
            <w:rFonts w:ascii="Times New Roman" w:eastAsia="Times New Roman" w:hAnsi="Times New Roman"/>
            <w:noProof/>
            <w:color w:val="0000FF"/>
            <w:u w:val="single"/>
            <w:rtl/>
            <w:lang w:eastAsia="he-IL"/>
          </w:rPr>
          <w:t>ע"פ 170/07</w:t>
        </w:r>
      </w:hyperlink>
      <w:r>
        <w:rPr>
          <w:rFonts w:ascii="Times New Roman" w:eastAsia="Times New Roman" w:hAnsi="Times New Roman" w:hint="cs"/>
          <w:noProof/>
          <w:rtl/>
          <w:lang w:eastAsia="he-IL"/>
        </w:rPr>
        <w:t xml:space="preserve"> </w:t>
      </w:r>
      <w:r>
        <w:rPr>
          <w:rFonts w:ascii="Times New Roman" w:eastAsia="Times New Roman" w:hAnsi="Times New Roman" w:hint="cs"/>
          <w:b/>
          <w:bCs/>
          <w:noProof/>
          <w:rtl/>
          <w:lang w:eastAsia="he-IL"/>
        </w:rPr>
        <w:t>ליאור מטיס נ' מ"י</w:t>
      </w:r>
      <w:r>
        <w:rPr>
          <w:rFonts w:ascii="Times New Roman" w:eastAsia="Times New Roman" w:hAnsi="Times New Roman" w:hint="cs"/>
          <w:noProof/>
          <w:rtl/>
          <w:lang w:eastAsia="he-IL"/>
        </w:rPr>
        <w:t xml:space="preserve">  </w:t>
      </w:r>
      <w:r w:rsidR="00EC6848" w:rsidRPr="00EC6848">
        <w:rPr>
          <w:rFonts w:ascii="Times New Roman" w:eastAsia="Times New Roman" w:hAnsi="Times New Roman"/>
          <w:noProof/>
          <w:sz w:val="22"/>
          <w:rtl/>
          <w:lang w:eastAsia="he-IL"/>
        </w:rPr>
        <w:t xml:space="preserve">[פורסם בנבו] </w:t>
      </w:r>
      <w:r>
        <w:rPr>
          <w:rFonts w:ascii="Times New Roman" w:eastAsia="Times New Roman" w:hAnsi="Times New Roman" w:hint="cs"/>
          <w:noProof/>
          <w:rtl/>
          <w:lang w:eastAsia="he-IL"/>
        </w:rPr>
        <w:t>(19/11/2007):</w:t>
      </w:r>
    </w:p>
    <w:p w14:paraId="0AF1E0D3" w14:textId="77777777" w:rsidR="004F751B" w:rsidRDefault="00CC46F1">
      <w:pPr>
        <w:spacing w:line="276" w:lineRule="auto"/>
        <w:ind w:left="567" w:right="709"/>
        <w:jc w:val="both"/>
        <w:rPr>
          <w:rFonts w:ascii="Times New Roman" w:eastAsia="Times New Roman" w:hAnsi="Times New Roman"/>
          <w:b/>
          <w:bCs/>
          <w:noProof/>
          <w:rtl/>
          <w:lang w:eastAsia="he-IL"/>
        </w:rPr>
      </w:pPr>
      <w:r>
        <w:rPr>
          <w:rFonts w:ascii="Times New Roman" w:eastAsia="Times New Roman" w:hAnsi="Times New Roman" w:hint="cs"/>
          <w:noProof/>
          <w:rtl/>
          <w:lang w:eastAsia="he-IL"/>
        </w:rPr>
        <w:t>"</w:t>
      </w:r>
      <w:r>
        <w:rPr>
          <w:rFonts w:ascii="Times New Roman" w:eastAsia="Times New Roman" w:hAnsi="Times New Roman" w:hint="cs"/>
          <w:b/>
          <w:bCs/>
          <w:noProof/>
          <w:rtl/>
          <w:lang w:eastAsia="he-IL"/>
        </w:rPr>
        <w:t xml:space="preserve">לרוע המזל, סמים קלים מהווים לעיתים קרובות את יריית הפתיחה להתמכרות לסמים קשים יותר שלא לדבר על כך שגם בשימוש בהם עצמם טמונה סכנה" </w:t>
      </w:r>
    </w:p>
    <w:p w14:paraId="7C4AB4BF" w14:textId="77777777" w:rsidR="004F751B" w:rsidRDefault="004F751B">
      <w:pPr>
        <w:spacing w:line="276" w:lineRule="auto"/>
        <w:ind w:left="1134"/>
        <w:jc w:val="both"/>
        <w:rPr>
          <w:rFonts w:ascii="Times New Roman" w:eastAsia="Times New Roman" w:hAnsi="Times New Roman"/>
          <w:noProof/>
          <w:rtl/>
          <w:lang w:eastAsia="he-IL"/>
        </w:rPr>
      </w:pPr>
    </w:p>
    <w:p w14:paraId="59050922" w14:textId="77777777" w:rsidR="004F751B" w:rsidRDefault="00CC46F1">
      <w:pPr>
        <w:spacing w:line="360" w:lineRule="auto"/>
        <w:jc w:val="both"/>
        <w:rPr>
          <w:rFonts w:ascii="Times New Roman" w:eastAsia="Times New Roman" w:hAnsi="Times New Roman"/>
          <w:noProof/>
          <w:rtl/>
          <w:lang w:eastAsia="he-IL"/>
        </w:rPr>
      </w:pPr>
      <w:r>
        <w:rPr>
          <w:rFonts w:ascii="Times New Roman" w:eastAsia="Times New Roman" w:hAnsi="Times New Roman" w:hint="cs"/>
          <w:noProof/>
          <w:rtl/>
          <w:lang w:eastAsia="he-IL"/>
        </w:rPr>
        <w:t xml:space="preserve">עוד ראה בעניין זה </w:t>
      </w:r>
      <w:hyperlink r:id="rId36" w:history="1">
        <w:r w:rsidRPr="00CC46F1">
          <w:rPr>
            <w:rFonts w:ascii="Times New Roman" w:eastAsia="Times New Roman" w:hAnsi="Times New Roman"/>
            <w:noProof/>
            <w:color w:val="0000FF"/>
            <w:u w:val="single"/>
            <w:rtl/>
            <w:lang w:eastAsia="he-IL"/>
          </w:rPr>
          <w:t>רע"פ 7996/12</w:t>
        </w:r>
      </w:hyperlink>
      <w:r>
        <w:rPr>
          <w:rFonts w:ascii="Times New Roman" w:eastAsia="Times New Roman" w:hAnsi="Times New Roman" w:hint="cs"/>
          <w:noProof/>
          <w:rtl/>
          <w:lang w:eastAsia="he-IL"/>
        </w:rPr>
        <w:t xml:space="preserve"> </w:t>
      </w:r>
      <w:r>
        <w:rPr>
          <w:rFonts w:ascii="Times New Roman" w:eastAsia="Times New Roman" w:hAnsi="Times New Roman" w:hint="cs"/>
          <w:b/>
          <w:bCs/>
          <w:noProof/>
          <w:u w:val="single"/>
          <w:rtl/>
          <w:lang w:eastAsia="he-IL"/>
        </w:rPr>
        <w:t>אליהו יוסף נ' מדינת ישראל</w:t>
      </w:r>
      <w:r>
        <w:rPr>
          <w:rFonts w:ascii="Times New Roman" w:eastAsia="Times New Roman" w:hAnsi="Times New Roman" w:hint="cs"/>
          <w:noProof/>
          <w:rtl/>
          <w:lang w:eastAsia="he-IL"/>
        </w:rPr>
        <w:t xml:space="preserve"> </w:t>
      </w:r>
      <w:r w:rsidR="00EC6848" w:rsidRPr="00EC6848">
        <w:rPr>
          <w:rFonts w:ascii="Times New Roman" w:eastAsia="Times New Roman" w:hAnsi="Times New Roman"/>
          <w:noProof/>
          <w:sz w:val="22"/>
          <w:rtl/>
          <w:lang w:eastAsia="he-IL"/>
        </w:rPr>
        <w:t xml:space="preserve">[פורסם בנבו] </w:t>
      </w:r>
      <w:r>
        <w:rPr>
          <w:rFonts w:ascii="Times New Roman" w:eastAsia="Times New Roman" w:hAnsi="Times New Roman" w:hint="cs"/>
          <w:noProof/>
          <w:rtl/>
          <w:lang w:eastAsia="he-IL"/>
        </w:rPr>
        <w:t xml:space="preserve">(23.1.13). שם נקבע כי השיקול ההרתעתי שריר ותקף אף בכמויות שאינן גבוהות: </w:t>
      </w:r>
    </w:p>
    <w:p w14:paraId="313C4009" w14:textId="77777777" w:rsidR="004F751B" w:rsidRDefault="00CC46F1">
      <w:pPr>
        <w:ind w:left="1826" w:right="1260"/>
        <w:jc w:val="both"/>
        <w:rPr>
          <w:rFonts w:ascii="Times New Roman" w:eastAsia="Times New Roman" w:hAnsi="Times New Roman"/>
          <w:b/>
          <w:bCs/>
          <w:noProof/>
          <w:rtl/>
          <w:lang w:eastAsia="he-IL"/>
        </w:rPr>
      </w:pPr>
      <w:r>
        <w:rPr>
          <w:rFonts w:ascii="Times New Roman" w:eastAsia="Times New Roman" w:hAnsi="Times New Roman" w:hint="cs"/>
          <w:b/>
          <w:bCs/>
          <w:noProof/>
          <w:rtl/>
        </w:rPr>
        <w:t xml:space="preserve">"...לא אחת עמד בית משפט זה על הצורך במדיניות ענישה מחמירה בעבירות מסוג זה, כחלק מהמלחמה בנגע הסמים ובהשפעתו השלילית על החברה (ראו </w:t>
      </w:r>
      <w:hyperlink r:id="rId37" w:history="1">
        <w:r w:rsidRPr="00CC46F1">
          <w:rPr>
            <w:rFonts w:ascii="Times New Roman" w:eastAsia="Times New Roman" w:hAnsi="Times New Roman" w:cs="Times New Roman"/>
            <w:b/>
            <w:bCs/>
            <w:noProof/>
            <w:color w:val="0000FF"/>
            <w:u w:val="single"/>
            <w:rtl/>
          </w:rPr>
          <w:t>ע"פ 3578/12</w:t>
        </w:r>
      </w:hyperlink>
      <w:r>
        <w:rPr>
          <w:rFonts w:ascii="Times New Roman" w:eastAsia="Times New Roman" w:hAnsi="Times New Roman" w:hint="cs"/>
          <w:b/>
          <w:bCs/>
          <w:noProof/>
          <w:rtl/>
        </w:rPr>
        <w:t xml:space="preserve"> עזמה נ' מדינת ישראל </w:t>
      </w:r>
      <w:r w:rsidR="00EC6848" w:rsidRPr="00EC6848">
        <w:rPr>
          <w:rFonts w:ascii="Times New Roman" w:eastAsia="Times New Roman" w:hAnsi="Times New Roman"/>
          <w:noProof/>
          <w:sz w:val="22"/>
          <w:rtl/>
        </w:rPr>
        <w:t xml:space="preserve">[פורסם בנבו] </w:t>
      </w:r>
      <w:r>
        <w:rPr>
          <w:rFonts w:ascii="Times New Roman" w:eastAsia="Times New Roman" w:hAnsi="Times New Roman" w:hint="cs"/>
          <w:b/>
          <w:bCs/>
          <w:noProof/>
          <w:rtl/>
        </w:rPr>
        <w:t xml:space="preserve">(17.1.2013)). </w:t>
      </w:r>
      <w:r>
        <w:rPr>
          <w:rFonts w:ascii="Times New Roman" w:eastAsia="Times New Roman" w:hAnsi="Times New Roman" w:hint="cs"/>
          <w:b/>
          <w:bCs/>
          <w:noProof/>
          <w:u w:val="single"/>
          <w:rtl/>
        </w:rPr>
        <w:t>אף אם כמויות הסמים נושא העבירות "קטנות" – כטענת המבקש – אין בכך כדי להפחית מחומרתן של עבירות אלה ומהצורך למגר אותן באמצעות הטלת עונש בעל היבט הרתעת</w:t>
      </w:r>
      <w:r>
        <w:rPr>
          <w:rFonts w:ascii="Times New Roman" w:eastAsia="Times New Roman" w:hAnsi="Times New Roman" w:hint="cs"/>
          <w:b/>
          <w:bCs/>
          <w:noProof/>
          <w:rtl/>
        </w:rPr>
        <w:t xml:space="preserve">י". </w:t>
      </w:r>
    </w:p>
    <w:p w14:paraId="6F715536" w14:textId="77777777" w:rsidR="004F751B" w:rsidRDefault="004F751B">
      <w:pPr>
        <w:ind w:left="1826" w:right="1260"/>
        <w:jc w:val="both"/>
        <w:rPr>
          <w:rFonts w:ascii="Times New Roman" w:eastAsia="Times New Roman" w:hAnsi="Times New Roman"/>
          <w:b/>
          <w:bCs/>
          <w:noProof/>
          <w:rtl/>
          <w:lang w:eastAsia="he-IL"/>
        </w:rPr>
      </w:pPr>
    </w:p>
    <w:p w14:paraId="69DEDE71" w14:textId="77777777" w:rsidR="004F751B" w:rsidRDefault="00CC46F1">
      <w:pPr>
        <w:ind w:left="1826" w:right="1260"/>
        <w:jc w:val="both"/>
        <w:rPr>
          <w:rFonts w:ascii="Times New Roman" w:eastAsia="Times New Roman" w:hAnsi="Times New Roman"/>
          <w:noProof/>
          <w:rtl/>
          <w:lang w:eastAsia="he-IL"/>
        </w:rPr>
      </w:pPr>
      <w:r>
        <w:rPr>
          <w:rFonts w:ascii="Times New Roman" w:eastAsia="Times New Roman" w:hAnsi="Times New Roman" w:hint="cs"/>
          <w:b/>
          <w:bCs/>
          <w:noProof/>
          <w:rtl/>
          <w:lang w:eastAsia="he-IL"/>
        </w:rPr>
        <w:tab/>
      </w:r>
      <w:r>
        <w:rPr>
          <w:rFonts w:ascii="Times New Roman" w:eastAsia="Times New Roman" w:hAnsi="Times New Roman" w:hint="cs"/>
          <w:b/>
          <w:bCs/>
          <w:noProof/>
          <w:rtl/>
          <w:lang w:eastAsia="he-IL"/>
        </w:rPr>
        <w:tab/>
      </w:r>
      <w:r>
        <w:rPr>
          <w:rFonts w:ascii="Times New Roman" w:eastAsia="Times New Roman" w:hAnsi="Times New Roman" w:hint="cs"/>
          <w:b/>
          <w:bCs/>
          <w:noProof/>
          <w:rtl/>
          <w:lang w:eastAsia="he-IL"/>
        </w:rPr>
        <w:tab/>
        <w:t xml:space="preserve">      </w:t>
      </w:r>
      <w:r>
        <w:rPr>
          <w:rFonts w:ascii="Times New Roman" w:eastAsia="Times New Roman" w:hAnsi="Times New Roman" w:hint="cs"/>
          <w:noProof/>
          <w:rtl/>
          <w:lang w:eastAsia="he-IL"/>
        </w:rPr>
        <w:t>(ההדגשות אינן במקור- ד.ב.ט.)</w:t>
      </w:r>
    </w:p>
    <w:p w14:paraId="26088F8F" w14:textId="77777777" w:rsidR="004F751B" w:rsidRDefault="00CC46F1">
      <w:pPr>
        <w:spacing w:line="360" w:lineRule="auto"/>
        <w:jc w:val="both"/>
        <w:rPr>
          <w:rFonts w:ascii="Arial" w:eastAsia="Times New Roman" w:hAnsi="Arial"/>
          <w:rtl/>
        </w:rPr>
      </w:pPr>
      <w:r>
        <w:rPr>
          <w:rFonts w:ascii="Arial" w:eastAsia="Times New Roman" w:hAnsi="Arial" w:hint="cs"/>
          <w:rtl/>
        </w:rPr>
        <w:t xml:space="preserve"> </w:t>
      </w:r>
    </w:p>
    <w:p w14:paraId="31783A1D" w14:textId="77777777" w:rsidR="004F751B" w:rsidRDefault="00CC46F1">
      <w:pPr>
        <w:spacing w:line="360" w:lineRule="auto"/>
        <w:jc w:val="both"/>
        <w:rPr>
          <w:rFonts w:ascii="Arial" w:eastAsia="Times New Roman" w:hAnsi="Arial"/>
          <w:rtl/>
        </w:rPr>
      </w:pPr>
      <w:r>
        <w:rPr>
          <w:rFonts w:ascii="Arial" w:eastAsia="Times New Roman" w:hAnsi="Arial" w:hint="cs"/>
          <w:rtl/>
        </w:rPr>
        <w:t>אשר למדיניות הענישה הנהוגה בעבירות בכגון דא- בדומה לעבירות רבות ב</w:t>
      </w:r>
      <w:hyperlink r:id="rId38" w:history="1">
        <w:r w:rsidRPr="00CC46F1">
          <w:rPr>
            <w:rFonts w:ascii="Arial" w:eastAsia="Times New Roman" w:hAnsi="Arial"/>
            <w:color w:val="0000FF"/>
            <w:u w:val="single"/>
            <w:rtl/>
          </w:rPr>
          <w:t>חוק העונשין</w:t>
        </w:r>
      </w:hyperlink>
      <w:r>
        <w:rPr>
          <w:rFonts w:ascii="Arial" w:eastAsia="Times New Roman" w:hAnsi="Arial" w:hint="cs"/>
          <w:rtl/>
        </w:rPr>
        <w:t xml:space="preserve"> וכך גם ביחס לעבירות בהן הורשע הנאשם ניתן למצוא קשת רחבה ביותר של עונשים החל מעונשי של"צ ועד לעונשי מאסר ממושכים שיגיעו לכדי שנה ואף יותר. בצד האמור לעיל, על דרך הכלל שעה שמדובר בעבירות של סחר בסם שאינו נמנה על הסמים הקטלניים וכאשר המכירה נעשית למכריו של המוכר במשקלים של גרמים בודדים נגזרים עונשים הנעים בין מספר חודשים מאסר בפועל ועד לשנת מאסר. </w:t>
      </w:r>
    </w:p>
    <w:p w14:paraId="6C5A4A37" w14:textId="77777777" w:rsidR="004F751B" w:rsidRDefault="004F751B">
      <w:pPr>
        <w:spacing w:line="360" w:lineRule="auto"/>
        <w:jc w:val="both"/>
        <w:rPr>
          <w:rFonts w:ascii="Arial" w:eastAsia="Times New Roman" w:hAnsi="Arial"/>
          <w:rtl/>
        </w:rPr>
      </w:pPr>
    </w:p>
    <w:p w14:paraId="5EDE1E75" w14:textId="77777777" w:rsidR="004F751B" w:rsidRDefault="00CC46F1">
      <w:pPr>
        <w:spacing w:line="360" w:lineRule="auto"/>
        <w:jc w:val="both"/>
        <w:rPr>
          <w:rFonts w:ascii="Arial" w:eastAsia="Times New Roman" w:hAnsi="Arial"/>
          <w:rtl/>
        </w:rPr>
      </w:pPr>
      <w:r>
        <w:rPr>
          <w:rFonts w:ascii="Arial" w:eastAsia="Times New Roman" w:hAnsi="Arial" w:hint="cs"/>
          <w:rtl/>
        </w:rPr>
        <w:t>בבואו של בית המשפט לבחון את מידת הפגיעה של הנאשם בערכים המוגנים הרי שכמכלול, לא ניתן להתעלם מהאינטנסיביות היחסית הנלמדת מעורבותו ב- 4 עבירות הנסובות סביב סמים מסוכנים על פני תקופה קצרה בת 6 ימים. עוד יש ליתן הדעת לעובדה כי בכל אחד מן האישומים עסקינן בקונה אחר, דבר אשר מלמד על היותו של הנאשם כתובת להשגת סם.</w:t>
      </w:r>
    </w:p>
    <w:p w14:paraId="0A435FB9" w14:textId="77777777" w:rsidR="004F751B" w:rsidRDefault="004F751B">
      <w:pPr>
        <w:spacing w:line="360" w:lineRule="auto"/>
        <w:jc w:val="both"/>
        <w:rPr>
          <w:rFonts w:ascii="Arial" w:eastAsia="Times New Roman" w:hAnsi="Arial"/>
          <w:rtl/>
        </w:rPr>
      </w:pPr>
    </w:p>
    <w:p w14:paraId="55BC014A" w14:textId="77777777" w:rsidR="004F751B" w:rsidRDefault="00CC46F1">
      <w:pPr>
        <w:spacing w:line="360" w:lineRule="auto"/>
        <w:jc w:val="both"/>
        <w:rPr>
          <w:rFonts w:ascii="Arial" w:eastAsia="Times New Roman" w:hAnsi="Arial"/>
          <w:rtl/>
        </w:rPr>
      </w:pPr>
      <w:r>
        <w:rPr>
          <w:rFonts w:ascii="Arial" w:eastAsia="Times New Roman" w:hAnsi="Arial" w:hint="cs"/>
          <w:rtl/>
        </w:rPr>
        <w:t xml:space="preserve">מאידך, ולקולא, עסקינן בסם שאינו נמנה על הסמים הקטלניים. אין בכך כדי להקל ראש בחומרת עבירות סמים מסוג חשיש ודומיו אולם יש בנתון זה כדי לאבחן את ענייננו לקולא ממי שסוחר בסמים קטלניים מסוג הירואין, קוקאין ודומיהם. הכמויות האמורות הינם נמוכות ואף נמוכות ביותר באשר באישום הראשון עסקינן ב1.9 גרם וביתרת האישומים מדובר בכמות סם שאינה ידועה למאשימה. ביחס לכך, בצדק נטען כי בשעה שהמאשימה אינה יכולה ללקוט במשקל המדויק, הנאשם זכאי להנות מהספק שעסקינן בכמות מזערית הקטנה ביותר אשר מספיקה לצורך שימוש עצמי.  </w:t>
      </w:r>
    </w:p>
    <w:p w14:paraId="288A5FDB" w14:textId="77777777" w:rsidR="004F751B" w:rsidRDefault="004F751B">
      <w:pPr>
        <w:spacing w:line="360" w:lineRule="auto"/>
        <w:jc w:val="both"/>
        <w:rPr>
          <w:rFonts w:ascii="Arial" w:eastAsia="Times New Roman" w:hAnsi="Arial"/>
          <w:rtl/>
        </w:rPr>
      </w:pPr>
    </w:p>
    <w:p w14:paraId="5F8C2495" w14:textId="77777777" w:rsidR="004F751B" w:rsidRDefault="00CC46F1">
      <w:pPr>
        <w:spacing w:line="360" w:lineRule="auto"/>
        <w:jc w:val="both"/>
        <w:rPr>
          <w:rFonts w:ascii="Arial" w:eastAsia="Times New Roman" w:hAnsi="Arial"/>
          <w:rtl/>
        </w:rPr>
      </w:pPr>
      <w:r>
        <w:rPr>
          <w:rFonts w:ascii="Arial" w:eastAsia="Times New Roman" w:hAnsi="Arial" w:hint="cs"/>
          <w:rtl/>
        </w:rPr>
        <w:t xml:space="preserve">סכומי הכסף אף הם אינם גבוהים כאשר באישום הראשון והשלישי עסקינן במאה ₪ תמורת הסם ובסה"כ 200 ₪ במצטבר. באישום השני, הגם שעסקינן בעבירת אספקה שהעונש בצדה דומה לעבירת סחר לא ניתן בקביעת מתחם העונש ההולם להתעלם מהעובדה שהסם הועבר ללא תמורה. הקונים ומקבלי הסם בכל אחד מן האישומים הינם כאלה המוכרים לנאשם וגם בנתון זה יש ללמד שאין המדובר בסוחר סמים "קלאסי" המציע מרכולתו לכל דורש אפילו אינו נמנה על מכריו. </w:t>
      </w:r>
    </w:p>
    <w:p w14:paraId="1E6441AC" w14:textId="77777777" w:rsidR="004F751B" w:rsidRDefault="004F751B">
      <w:pPr>
        <w:spacing w:line="360" w:lineRule="auto"/>
        <w:jc w:val="both"/>
        <w:rPr>
          <w:rFonts w:ascii="Arial" w:eastAsia="Times New Roman" w:hAnsi="Arial"/>
          <w:rtl/>
        </w:rPr>
      </w:pPr>
    </w:p>
    <w:p w14:paraId="07381949" w14:textId="77777777" w:rsidR="004F751B" w:rsidRDefault="00CC46F1">
      <w:pPr>
        <w:spacing w:line="360" w:lineRule="auto"/>
        <w:jc w:val="both"/>
        <w:rPr>
          <w:rFonts w:ascii="Arial" w:eastAsia="Times New Roman" w:hAnsi="Arial"/>
          <w:rtl/>
        </w:rPr>
      </w:pPr>
      <w:r>
        <w:rPr>
          <w:rFonts w:ascii="Arial" w:eastAsia="Times New Roman" w:hAnsi="Arial" w:hint="cs"/>
          <w:rtl/>
        </w:rPr>
        <w:t xml:space="preserve">דווקא באישום השלישי, אפילו עסקינן בעבירת סיוע לסחר, מוצא בית המשפט נסיבות לחומרא שאינן קיימות ביתרת האישומים. הדברים אמורים בעיקרם נוכח העובדה שבאישום זה ניתן ללמוד שהנאשם עושה שימוש בצד ג' לצורך העברת הסם. השימוש בצדדי ג' יש בו מטבע הדברים ללמד על יכולת גבוהה יותר להפצת הסם ובעקיפין מקשה על גילויו של הנאשם. אכן האחר הוא זה שמיוחסת לו עבירת הסחר אולם הנאשם הוא זה שמלכתחילה התבקש לספק את הסם ומולו נעשה הסיכום בדבר המשקל והסכום שיידרש הקונה לתת בגין הסם. בכל אלה, יש כדי לקבוע מתחם עונש שונה מאישומים 1 ו-2 כאשר גם אם עסקינן בסיוע זה יעלה על מחצית המתחם שאקבע ביחס לאישומים אלה.  </w:t>
      </w:r>
    </w:p>
    <w:p w14:paraId="0E2EC909" w14:textId="77777777" w:rsidR="004F751B" w:rsidRDefault="00CC46F1">
      <w:pPr>
        <w:spacing w:line="360" w:lineRule="auto"/>
        <w:jc w:val="both"/>
        <w:rPr>
          <w:rFonts w:ascii="Arial" w:eastAsia="Times New Roman" w:hAnsi="Arial"/>
          <w:rtl/>
        </w:rPr>
      </w:pPr>
      <w:r>
        <w:rPr>
          <w:rFonts w:ascii="Arial" w:eastAsia="Times New Roman" w:hAnsi="Arial" w:hint="cs"/>
          <w:rtl/>
        </w:rPr>
        <w:t xml:space="preserve"> </w:t>
      </w:r>
    </w:p>
    <w:p w14:paraId="33E304A2" w14:textId="77777777" w:rsidR="004F751B" w:rsidRDefault="00CC46F1">
      <w:pPr>
        <w:spacing w:line="360" w:lineRule="auto"/>
        <w:jc w:val="both"/>
        <w:rPr>
          <w:rFonts w:ascii="Arial" w:eastAsia="Times New Roman" w:hAnsi="Arial"/>
          <w:rtl/>
        </w:rPr>
      </w:pPr>
      <w:r>
        <w:rPr>
          <w:rFonts w:ascii="Arial" w:eastAsia="Times New Roman" w:hAnsi="Arial" w:hint="cs"/>
          <w:rtl/>
        </w:rPr>
        <w:t xml:space="preserve">אשר לאישום הרביעי מעטים הם כתבי האישום שמוגשים בנסיבות שכאלה, אם בכלל,  ומכל מקום אפילו הדבר נעשה מתוך "אקרובטיקה משפטית" נדמה כי נסיבותיו של אישום זה בגדרי עבירות של אי מניעת פשע נמצא ברף הנמוך. </w:t>
      </w:r>
    </w:p>
    <w:p w14:paraId="273594B1" w14:textId="77777777" w:rsidR="004F751B" w:rsidRDefault="004F751B">
      <w:pPr>
        <w:spacing w:line="360" w:lineRule="auto"/>
        <w:jc w:val="both"/>
        <w:rPr>
          <w:rFonts w:ascii="Arial" w:eastAsia="Times New Roman" w:hAnsi="Arial"/>
          <w:rtl/>
        </w:rPr>
      </w:pPr>
    </w:p>
    <w:p w14:paraId="4D961BF9" w14:textId="77777777" w:rsidR="004F751B" w:rsidRDefault="00CC46F1">
      <w:pPr>
        <w:spacing w:line="360" w:lineRule="auto"/>
        <w:jc w:val="both"/>
        <w:rPr>
          <w:rFonts w:ascii="Arial" w:eastAsia="Times New Roman" w:hAnsi="Arial"/>
          <w:rtl/>
        </w:rPr>
      </w:pPr>
      <w:r>
        <w:rPr>
          <w:rFonts w:ascii="Arial" w:eastAsia="Times New Roman" w:hAnsi="Arial" w:hint="cs"/>
          <w:rtl/>
        </w:rPr>
        <w:t xml:space="preserve">מכל המקובץ לעיל, וכסיכום ביניים הנני לקבוע כי מתחם העונש ההולם בגין האישום הראשון נע בין 5 ל-10 חודשים. בגין האישום השני (אספקה במשקל שאינו ידוע ללא תמורה) נע בין 4 ל-8 חודשים. בגין האישום השלישי (סיוע לסחר מסוג חשיש במשקל שאינו ידוע תמורת 100 ₪) נע בין 4 ל-8 חודשים ואילו באישום הרביעי מתחם נע בין מאסר מותנה לחודשיים מאסר בפועל. </w:t>
      </w:r>
    </w:p>
    <w:p w14:paraId="12BBF8D9" w14:textId="77777777" w:rsidR="004F751B" w:rsidRDefault="004F751B">
      <w:pPr>
        <w:spacing w:line="360" w:lineRule="auto"/>
        <w:jc w:val="both"/>
        <w:rPr>
          <w:rFonts w:ascii="Arial" w:eastAsia="Times New Roman" w:hAnsi="Arial"/>
          <w:rtl/>
        </w:rPr>
      </w:pPr>
    </w:p>
    <w:p w14:paraId="50466B0E" w14:textId="77777777" w:rsidR="004F751B" w:rsidRDefault="00CC46F1">
      <w:pPr>
        <w:spacing w:line="360" w:lineRule="auto"/>
        <w:jc w:val="both"/>
        <w:rPr>
          <w:rFonts w:ascii="Arial" w:eastAsia="Times New Roman" w:hAnsi="Arial"/>
          <w:rtl/>
        </w:rPr>
      </w:pPr>
      <w:r>
        <w:rPr>
          <w:rFonts w:ascii="Arial" w:eastAsia="Times New Roman" w:hAnsi="Arial" w:hint="cs"/>
          <w:rtl/>
        </w:rPr>
        <w:t>בקביעת עונשו של הנאשם בגדרי המתחמים ולקולא יש ליתן הדעת להודאתו, לחסכון בזמן שיפוטי יקר, לחרטה שהביע על מעשיו וכך גם להשפעה שיש למאסר ולמעצר על בני משפחתו בשים לב לכך שזה עבד במחלקת תברואה בטרם מעצרו. אשר לשיקולי שיקום לא מצאתי כי בתיק זה מתקיימות נסיבות המצדיקות חריגה מטה ממתחם העונש ההולם אותו קבעתי.</w:t>
      </w:r>
    </w:p>
    <w:p w14:paraId="3885EA34" w14:textId="77777777" w:rsidR="004F751B" w:rsidRDefault="004F751B">
      <w:pPr>
        <w:spacing w:line="360" w:lineRule="auto"/>
        <w:jc w:val="both"/>
        <w:rPr>
          <w:rFonts w:ascii="Arial" w:eastAsia="Times New Roman" w:hAnsi="Arial"/>
          <w:rtl/>
        </w:rPr>
      </w:pPr>
    </w:p>
    <w:p w14:paraId="047698DF" w14:textId="77777777" w:rsidR="004F751B" w:rsidRDefault="004F751B">
      <w:pPr>
        <w:spacing w:line="360" w:lineRule="auto"/>
        <w:jc w:val="both"/>
        <w:rPr>
          <w:rFonts w:ascii="Arial" w:eastAsia="Times New Roman" w:hAnsi="Arial"/>
          <w:rtl/>
        </w:rPr>
      </w:pPr>
    </w:p>
    <w:p w14:paraId="54D35D88" w14:textId="77777777" w:rsidR="004F751B" w:rsidRDefault="00CC46F1">
      <w:pPr>
        <w:spacing w:line="360" w:lineRule="auto"/>
        <w:jc w:val="both"/>
        <w:rPr>
          <w:rFonts w:ascii="Arial" w:eastAsia="Times New Roman" w:hAnsi="Arial"/>
          <w:rtl/>
        </w:rPr>
      </w:pPr>
      <w:r>
        <w:rPr>
          <w:rFonts w:ascii="Arial" w:eastAsia="Times New Roman" w:hAnsi="Arial" w:hint="cs"/>
          <w:rtl/>
        </w:rPr>
        <w:t xml:space="preserve">מנגד ולחומרה יש ליתן ביטוי לעברו הפלילי של הנאשם אשר כולל 6 הרשעות קודמות. מחד אין עסקינן בעבירות סמים, מאידך בוודאי שאין להתייחס לנאשם שבפני כמי שזו הסתבכותו הראשונה עם החוק. הנאשם הורשע 4 פעמים בעבירות של החזקת סכין למטרה לא כשרה בצד עבירות נוספות שעניינן ניסיון השחתת מתקן חשמל, הפרעה לשוטר, ידיעה כוזבת והחזקת נכס החשוד כגנוב. עוד יש ליתן ביטוי לשיקולי הרתעת היחיד וכך גם להרתעת הרבים בשים לב לנפוצותן של העבירות בהן הורשע הנאשם. </w:t>
      </w:r>
    </w:p>
    <w:p w14:paraId="4BB7FEED" w14:textId="77777777" w:rsidR="004F751B" w:rsidRDefault="004F751B">
      <w:pPr>
        <w:spacing w:line="360" w:lineRule="auto"/>
        <w:jc w:val="both"/>
        <w:rPr>
          <w:rFonts w:ascii="Arial" w:eastAsia="Times New Roman" w:hAnsi="Arial"/>
          <w:rtl/>
        </w:rPr>
      </w:pPr>
    </w:p>
    <w:p w14:paraId="6CBB9FBD" w14:textId="77777777" w:rsidR="004F751B" w:rsidRDefault="00CC46F1">
      <w:pPr>
        <w:spacing w:line="360" w:lineRule="auto"/>
        <w:jc w:val="both"/>
        <w:rPr>
          <w:lang w:eastAsia="he-IL"/>
        </w:rPr>
      </w:pPr>
      <w:r>
        <w:rPr>
          <w:rFonts w:hint="cs"/>
          <w:rtl/>
          <w:lang w:eastAsia="he-IL"/>
        </w:rPr>
        <w:t xml:space="preserve">כאמור </w:t>
      </w:r>
      <w:hyperlink r:id="rId39" w:history="1">
        <w:r w:rsidR="000E3734" w:rsidRPr="000E3734">
          <w:rPr>
            <w:rStyle w:val="Hyperlink"/>
            <w:rFonts w:hint="eastAsia"/>
            <w:rtl/>
            <w:lang w:eastAsia="he-IL"/>
          </w:rPr>
          <w:t>בסעיף</w:t>
        </w:r>
        <w:r w:rsidR="000E3734" w:rsidRPr="000E3734">
          <w:rPr>
            <w:rStyle w:val="Hyperlink"/>
            <w:rtl/>
            <w:lang w:eastAsia="he-IL"/>
          </w:rPr>
          <w:t xml:space="preserve"> 40יג (ב)</w:t>
        </w:r>
      </w:hyperlink>
      <w:r>
        <w:rPr>
          <w:rFonts w:hint="cs"/>
          <w:rtl/>
          <w:lang w:eastAsia="he-IL"/>
        </w:rPr>
        <w:t xml:space="preserve"> ל</w:t>
      </w:r>
      <w:hyperlink r:id="rId40" w:history="1">
        <w:r w:rsidRPr="00CC46F1">
          <w:rPr>
            <w:color w:val="0000FF"/>
            <w:u w:val="single"/>
            <w:rtl/>
            <w:lang w:eastAsia="he-IL"/>
          </w:rPr>
          <w:t>חוק העונשין</w:t>
        </w:r>
      </w:hyperlink>
      <w:r>
        <w:rPr>
          <w:rFonts w:hint="cs"/>
          <w:rtl/>
          <w:lang w:eastAsia="he-IL"/>
        </w:rPr>
        <w:t xml:space="preserve"> לאחר קביעת המתחמים רשאי בית המשפט לקבוע עונש נפרד לכל אירוע או לחילופין לקבוע עונש כולל לכל האירועים. בענייננו, מצאתי לקבוע עונש כולל למכלול האירועים. בכך יינתן משקל לכל אותן טענות שהועלו מצד ההגנה בכללן סמיכות הזמנים בין עסקה לעסקה, וכן מאפייניו האישיים של הנאשם. מתווה שכזה לא יחתור תחת הקביעה של בית המשפט שנכון לראות בכל עסקה אירוע נפרד או לקבוע מתחמים שאינם מתאימים בנסיבותיו של תיק זה.</w:t>
      </w:r>
    </w:p>
    <w:p w14:paraId="74EC0719" w14:textId="77777777" w:rsidR="004F751B" w:rsidRDefault="004F751B">
      <w:pPr>
        <w:spacing w:line="360" w:lineRule="auto"/>
        <w:jc w:val="both"/>
        <w:rPr>
          <w:rFonts w:ascii="Arial" w:eastAsia="Times New Roman" w:hAnsi="Arial"/>
          <w:rtl/>
        </w:rPr>
      </w:pPr>
    </w:p>
    <w:p w14:paraId="1DD94A96" w14:textId="77777777" w:rsidR="004F751B" w:rsidRDefault="00CC46F1">
      <w:pPr>
        <w:spacing w:line="360" w:lineRule="auto"/>
        <w:jc w:val="both"/>
        <w:rPr>
          <w:rFonts w:ascii="Arial" w:eastAsia="Times New Roman" w:hAnsi="Arial"/>
          <w:b/>
          <w:bCs/>
          <w:u w:val="single"/>
          <w:rtl/>
        </w:rPr>
      </w:pPr>
      <w:r>
        <w:rPr>
          <w:rFonts w:ascii="Arial" w:eastAsia="Times New Roman" w:hAnsi="Arial" w:hint="cs"/>
          <w:b/>
          <w:bCs/>
          <w:u w:val="single"/>
          <w:rtl/>
        </w:rPr>
        <w:t>מכל המקובץ לעיל, הנני גוזר על הנאשם את העונשים הבאים:</w:t>
      </w:r>
    </w:p>
    <w:p w14:paraId="340F23C0" w14:textId="77777777" w:rsidR="004F751B" w:rsidRDefault="00CC46F1">
      <w:pPr>
        <w:spacing w:line="360" w:lineRule="auto"/>
        <w:jc w:val="both"/>
        <w:rPr>
          <w:rFonts w:ascii="Arial" w:eastAsia="Times New Roman" w:hAnsi="Arial"/>
          <w:rtl/>
        </w:rPr>
      </w:pPr>
      <w:r>
        <w:rPr>
          <w:rFonts w:ascii="Arial" w:eastAsia="Times New Roman" w:hAnsi="Arial" w:hint="cs"/>
          <w:rtl/>
        </w:rPr>
        <w:t>א.</w:t>
      </w:r>
      <w:r>
        <w:rPr>
          <w:rFonts w:ascii="Arial" w:eastAsia="Times New Roman" w:hAnsi="Arial" w:hint="cs"/>
          <w:rtl/>
        </w:rPr>
        <w:tab/>
        <w:t>10 חודשים מאסר בפועל שימונו מיום מעצרו 29.6.14</w:t>
      </w:r>
    </w:p>
    <w:p w14:paraId="43DB4CA0" w14:textId="77777777" w:rsidR="004F751B" w:rsidRDefault="00CC46F1">
      <w:pPr>
        <w:spacing w:line="360" w:lineRule="auto"/>
        <w:jc w:val="both"/>
        <w:rPr>
          <w:rFonts w:ascii="Arial" w:eastAsia="Times New Roman" w:hAnsi="Arial"/>
          <w:rtl/>
        </w:rPr>
      </w:pPr>
      <w:r>
        <w:rPr>
          <w:rFonts w:ascii="Arial" w:eastAsia="Times New Roman" w:hAnsi="Arial" w:hint="cs"/>
          <w:rtl/>
        </w:rPr>
        <w:t>ב.</w:t>
      </w:r>
      <w:r>
        <w:rPr>
          <w:rFonts w:ascii="Arial" w:eastAsia="Times New Roman" w:hAnsi="Arial" w:hint="cs"/>
          <w:rtl/>
        </w:rPr>
        <w:tab/>
        <w:t xml:space="preserve">5 חודשים מאסר על תנאי למשך 3 שנים מיום שחרורו שלא יעבור עבירות סמים מסוג עוון. </w:t>
      </w:r>
    </w:p>
    <w:p w14:paraId="4F1761BA" w14:textId="77777777" w:rsidR="004F751B" w:rsidRDefault="00CC46F1">
      <w:pPr>
        <w:spacing w:line="360" w:lineRule="auto"/>
        <w:ind w:left="720" w:hanging="720"/>
        <w:jc w:val="both"/>
        <w:rPr>
          <w:rFonts w:ascii="Arial" w:eastAsia="Times New Roman" w:hAnsi="Arial"/>
          <w:rtl/>
        </w:rPr>
      </w:pPr>
      <w:r>
        <w:rPr>
          <w:rFonts w:ascii="Arial" w:eastAsia="Times New Roman" w:hAnsi="Arial" w:hint="cs"/>
          <w:rtl/>
        </w:rPr>
        <w:t>ג.</w:t>
      </w:r>
      <w:r>
        <w:rPr>
          <w:rFonts w:ascii="Arial" w:eastAsia="Times New Roman" w:hAnsi="Arial" w:hint="cs"/>
          <w:rtl/>
        </w:rPr>
        <w:tab/>
        <w:t>10 חודשים מאסר על תנאי למשך 3 שנים מיום שחרורו שלא יעבור עבירות סמים מסוג פשע.</w:t>
      </w:r>
    </w:p>
    <w:p w14:paraId="4F0D00F9" w14:textId="77777777" w:rsidR="004F751B" w:rsidRDefault="00CC46F1">
      <w:pPr>
        <w:spacing w:line="360" w:lineRule="auto"/>
        <w:jc w:val="both"/>
        <w:rPr>
          <w:rFonts w:ascii="Arial" w:eastAsia="Times New Roman" w:hAnsi="Arial"/>
          <w:rtl/>
        </w:rPr>
      </w:pPr>
      <w:r>
        <w:rPr>
          <w:rFonts w:ascii="Arial" w:eastAsia="Times New Roman" w:hAnsi="Arial" w:hint="cs"/>
          <w:rtl/>
        </w:rPr>
        <w:t>ד.</w:t>
      </w:r>
      <w:r>
        <w:rPr>
          <w:rFonts w:ascii="Arial" w:eastAsia="Times New Roman" w:hAnsi="Arial" w:hint="cs"/>
          <w:rtl/>
        </w:rPr>
        <w:tab/>
        <w:t xml:space="preserve">3,000 ₪ קנס או 20 ימי מאסר תמורתו. הקנס ישולם עד ליום 01.05.15. </w:t>
      </w:r>
    </w:p>
    <w:p w14:paraId="40EB3995" w14:textId="77777777" w:rsidR="004F751B" w:rsidRDefault="004F751B">
      <w:pPr>
        <w:spacing w:line="360" w:lineRule="auto"/>
        <w:jc w:val="both"/>
        <w:rPr>
          <w:rFonts w:ascii="Arial" w:eastAsia="Times New Roman" w:hAnsi="Arial"/>
          <w:rtl/>
        </w:rPr>
      </w:pPr>
    </w:p>
    <w:p w14:paraId="1B0CDCE7" w14:textId="77777777" w:rsidR="004F751B" w:rsidRDefault="00CC46F1">
      <w:pPr>
        <w:spacing w:line="360" w:lineRule="auto"/>
        <w:jc w:val="both"/>
        <w:rPr>
          <w:rFonts w:ascii="Arial" w:eastAsia="Times New Roman" w:hAnsi="Arial"/>
          <w:b/>
          <w:bCs/>
          <w:rtl/>
        </w:rPr>
      </w:pPr>
      <w:r>
        <w:rPr>
          <w:rFonts w:ascii="Arial" w:eastAsia="Times New Roman" w:hAnsi="Arial" w:hint="cs"/>
          <w:b/>
          <w:bCs/>
          <w:rtl/>
        </w:rPr>
        <w:t xml:space="preserve">זכות ערעור תוך 45 יום לבית המשפט המחוזי. </w:t>
      </w:r>
    </w:p>
    <w:p w14:paraId="5783403D" w14:textId="77777777" w:rsidR="004F751B" w:rsidRDefault="00CC46F1">
      <w:pPr>
        <w:spacing w:line="360" w:lineRule="auto"/>
        <w:jc w:val="both"/>
        <w:rPr>
          <w:rFonts w:ascii="Arial" w:eastAsia="Times New Roman" w:hAnsi="Arial"/>
          <w:b/>
          <w:bCs/>
          <w:rtl/>
        </w:rPr>
      </w:pPr>
      <w:r>
        <w:rPr>
          <w:rFonts w:ascii="Arial" w:eastAsia="Times New Roman" w:hAnsi="Arial" w:hint="cs"/>
          <w:b/>
          <w:bCs/>
          <w:rtl/>
        </w:rPr>
        <w:t xml:space="preserve">ניתן צו להשמדת מוצג </w:t>
      </w:r>
      <w:r>
        <w:rPr>
          <w:rFonts w:ascii="Arial" w:eastAsia="Times New Roman" w:hAnsi="Arial"/>
          <w:b/>
          <w:bCs/>
          <w:rtl/>
        </w:rPr>
        <w:t>–</w:t>
      </w:r>
      <w:r>
        <w:rPr>
          <w:rFonts w:ascii="Arial" w:eastAsia="Times New Roman" w:hAnsi="Arial" w:hint="cs"/>
          <w:b/>
          <w:bCs/>
          <w:rtl/>
        </w:rPr>
        <w:t xml:space="preserve"> סמים. </w:t>
      </w:r>
    </w:p>
    <w:p w14:paraId="61445872" w14:textId="77777777" w:rsidR="004F751B" w:rsidRDefault="00CC46F1">
      <w:pPr>
        <w:spacing w:line="360" w:lineRule="auto"/>
        <w:jc w:val="center"/>
        <w:rPr>
          <w:sz w:val="6"/>
          <w:szCs w:val="6"/>
          <w:rtl/>
        </w:rPr>
      </w:pPr>
      <w:r>
        <w:rPr>
          <w:sz w:val="6"/>
          <w:szCs w:val="6"/>
          <w:rtl/>
        </w:rPr>
        <w:t>#3#&gt;</w:t>
      </w:r>
    </w:p>
    <w:p w14:paraId="16020A06" w14:textId="77777777" w:rsidR="004F751B" w:rsidRDefault="004F751B">
      <w:pPr>
        <w:jc w:val="right"/>
        <w:rPr>
          <w:rtl/>
        </w:rPr>
      </w:pPr>
    </w:p>
    <w:p w14:paraId="67473E47" w14:textId="77777777" w:rsidR="004F751B" w:rsidRDefault="00CC46F1">
      <w:pPr>
        <w:jc w:val="center"/>
        <w:rPr>
          <w:rtl/>
        </w:rPr>
      </w:pPr>
      <w:r>
        <w:rPr>
          <w:b/>
          <w:bCs/>
          <w:rtl/>
        </w:rPr>
        <w:t xml:space="preserve">ניתנה והודעה היום ו' טבת תשע"ה, 28/12/2014 במעמד הנוכחים. </w:t>
      </w:r>
    </w:p>
    <w:p w14:paraId="332D092E" w14:textId="77777777" w:rsidR="004F751B" w:rsidRDefault="004F751B">
      <w:pPr>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F751B" w14:paraId="0B7A0CC6" w14:textId="77777777">
        <w:trPr>
          <w:trHeight w:val="316"/>
          <w:jc w:val="right"/>
        </w:trPr>
        <w:tc>
          <w:tcPr>
            <w:tcW w:w="3936" w:type="dxa"/>
          </w:tcPr>
          <w:p w14:paraId="61C5E5F4" w14:textId="77777777" w:rsidR="004F751B" w:rsidRDefault="004F751B">
            <w:pPr>
              <w:jc w:val="center"/>
              <w:rPr>
                <w:rFonts w:ascii="Times New Roman" w:eastAsia="Times New Roman" w:hAnsi="Times New Roman" w:cs="Times New Roman"/>
              </w:rPr>
            </w:pPr>
          </w:p>
          <w:p w14:paraId="00139CFC" w14:textId="77777777" w:rsidR="004F751B" w:rsidRDefault="004F751B">
            <w:pPr>
              <w:jc w:val="center"/>
              <w:rPr>
                <w:rFonts w:ascii="Times New Roman" w:eastAsia="Times New Roman" w:hAnsi="Times New Roman" w:cs="Times New Roman"/>
                <w:rtl/>
              </w:rPr>
            </w:pPr>
          </w:p>
        </w:tc>
      </w:tr>
      <w:tr w:rsidR="004F751B" w14:paraId="545EAEB6" w14:textId="77777777">
        <w:trPr>
          <w:trHeight w:val="361"/>
          <w:jc w:val="right"/>
        </w:trPr>
        <w:tc>
          <w:tcPr>
            <w:tcW w:w="3936" w:type="dxa"/>
          </w:tcPr>
          <w:p w14:paraId="6448B543" w14:textId="77777777" w:rsidR="004F751B" w:rsidRDefault="00CC46F1">
            <w:pPr>
              <w:jc w:val="center"/>
              <w:rPr>
                <w:rFonts w:ascii="Times New Roman" w:eastAsia="Times New Roman" w:hAnsi="Times New Roman"/>
                <w:b/>
                <w:bCs/>
                <w:rtl/>
              </w:rPr>
            </w:pPr>
            <w:r>
              <w:rPr>
                <w:rFonts w:ascii="Times New Roman" w:eastAsia="Times New Roman" w:hAnsi="Times New Roman" w:hint="cs"/>
                <w:b/>
                <w:bCs/>
                <w:rtl/>
              </w:rPr>
              <w:t>דניאל בן טולילה</w:t>
            </w:r>
            <w:r>
              <w:rPr>
                <w:rFonts w:ascii="Times New Roman" w:eastAsia="Times New Roman" w:hAnsi="Times New Roman"/>
                <w:b/>
                <w:bCs/>
                <w:rtl/>
              </w:rPr>
              <w:t xml:space="preserve"> </w:t>
            </w:r>
            <w:r>
              <w:rPr>
                <w:rFonts w:ascii="Times New Roman" w:eastAsia="Times New Roman" w:hAnsi="Times New Roman" w:hint="cs"/>
                <w:b/>
                <w:bCs/>
                <w:rtl/>
              </w:rPr>
              <w:t>, שופט</w:t>
            </w:r>
            <w:r>
              <w:rPr>
                <w:rFonts w:ascii="Times New Roman" w:eastAsia="Times New Roman" w:hAnsi="Times New Roman"/>
                <w:b/>
                <w:bCs/>
                <w:rtl/>
              </w:rPr>
              <w:t xml:space="preserve"> </w:t>
            </w:r>
          </w:p>
        </w:tc>
      </w:tr>
    </w:tbl>
    <w:p w14:paraId="4F616EE8" w14:textId="77777777" w:rsidR="004F751B" w:rsidRDefault="004F751B">
      <w:pPr>
        <w:jc w:val="right"/>
        <w:rPr>
          <w:rtl/>
        </w:rPr>
      </w:pPr>
    </w:p>
    <w:p w14:paraId="67E89E9C" w14:textId="77777777" w:rsidR="004F751B" w:rsidRPr="00CC46F1" w:rsidRDefault="00CC46F1">
      <w:pPr>
        <w:jc w:val="both"/>
        <w:rPr>
          <w:color w:val="FFFFFF"/>
          <w:sz w:val="2"/>
          <w:szCs w:val="2"/>
          <w:rtl/>
        </w:rPr>
      </w:pPr>
      <w:r w:rsidRPr="00CC46F1">
        <w:rPr>
          <w:color w:val="FFFFFF"/>
          <w:sz w:val="2"/>
          <w:szCs w:val="2"/>
          <w:rtl/>
        </w:rPr>
        <w:t>5129371</w:t>
      </w:r>
    </w:p>
    <w:p w14:paraId="6219A8D4" w14:textId="77777777" w:rsidR="004F751B" w:rsidRPr="00CC46F1" w:rsidRDefault="00CC46F1">
      <w:pPr>
        <w:spacing w:line="360" w:lineRule="auto"/>
        <w:jc w:val="center"/>
        <w:rPr>
          <w:color w:val="FFFFFF"/>
          <w:sz w:val="2"/>
          <w:szCs w:val="2"/>
          <w:rtl/>
        </w:rPr>
      </w:pPr>
      <w:r w:rsidRPr="00CC46F1">
        <w:rPr>
          <w:color w:val="FFFFFF"/>
          <w:sz w:val="2"/>
          <w:szCs w:val="2"/>
          <w:rtl/>
        </w:rPr>
        <w:t>54678313</w:t>
      </w:r>
    </w:p>
    <w:p w14:paraId="0D6EA4E9" w14:textId="77777777" w:rsidR="00CC46F1" w:rsidRPr="00CC46F1" w:rsidRDefault="00CC46F1" w:rsidP="00CC46F1">
      <w:pPr>
        <w:keepNext/>
        <w:rPr>
          <w:color w:val="000000"/>
          <w:sz w:val="22"/>
          <w:szCs w:val="22"/>
          <w:rtl/>
        </w:rPr>
      </w:pPr>
    </w:p>
    <w:p w14:paraId="68B93497" w14:textId="77777777" w:rsidR="00CC46F1" w:rsidRPr="00CC46F1" w:rsidRDefault="00CC46F1" w:rsidP="00CC46F1">
      <w:pPr>
        <w:keepNext/>
        <w:rPr>
          <w:color w:val="000000"/>
          <w:sz w:val="22"/>
          <w:szCs w:val="22"/>
          <w:rtl/>
        </w:rPr>
      </w:pPr>
      <w:r w:rsidRPr="00CC46F1">
        <w:rPr>
          <w:color w:val="000000"/>
          <w:sz w:val="22"/>
          <w:szCs w:val="22"/>
          <w:rtl/>
        </w:rPr>
        <w:t>דניאל בן טולילה 54678313</w:t>
      </w:r>
    </w:p>
    <w:p w14:paraId="24237CAB" w14:textId="77777777" w:rsidR="00CC46F1" w:rsidRDefault="00CC46F1" w:rsidP="00CC46F1">
      <w:r w:rsidRPr="00CC46F1">
        <w:rPr>
          <w:color w:val="000000"/>
          <w:rtl/>
        </w:rPr>
        <w:t>נוסח מסמך זה כפוף לשינויי ניסוח ועריכה</w:t>
      </w:r>
    </w:p>
    <w:p w14:paraId="0072709C" w14:textId="77777777" w:rsidR="00CC46F1" w:rsidRDefault="00CC46F1" w:rsidP="00CC46F1">
      <w:pPr>
        <w:rPr>
          <w:rtl/>
        </w:rPr>
      </w:pPr>
    </w:p>
    <w:p w14:paraId="4156C4E6" w14:textId="77777777" w:rsidR="00CC46F1" w:rsidRDefault="00CC46F1" w:rsidP="00CC46F1">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38CC762F" w14:textId="77777777" w:rsidR="004F751B" w:rsidRPr="00CC46F1" w:rsidRDefault="004F751B" w:rsidP="00CC46F1">
      <w:pPr>
        <w:jc w:val="center"/>
        <w:rPr>
          <w:color w:val="0000FF"/>
          <w:u w:val="single"/>
        </w:rPr>
      </w:pPr>
    </w:p>
    <w:sectPr w:rsidR="004F751B" w:rsidRPr="00CC46F1" w:rsidSect="00CC46F1">
      <w:headerReference w:type="even" r:id="rId42"/>
      <w:headerReference w:type="default" r:id="rId43"/>
      <w:footerReference w:type="even" r:id="rId44"/>
      <w:footerReference w:type="default" r:id="rId45"/>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DD9039" w14:textId="77777777" w:rsidR="00CA006F" w:rsidRPr="00964BC2" w:rsidRDefault="00CA006F">
      <w:pPr>
        <w:rPr>
          <w:rFonts w:cs="Arial"/>
          <w:szCs w:val="20"/>
        </w:rPr>
      </w:pPr>
      <w:r>
        <w:separator/>
      </w:r>
    </w:p>
  </w:endnote>
  <w:endnote w:type="continuationSeparator" w:id="0">
    <w:p w14:paraId="6A4ABB6B" w14:textId="77777777" w:rsidR="00CA006F" w:rsidRPr="00964BC2" w:rsidRDefault="00CA006F">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5E436" w14:textId="77777777" w:rsidR="00CC46F1" w:rsidRDefault="00CC46F1" w:rsidP="00CC46F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9</w:t>
    </w:r>
    <w:r>
      <w:rPr>
        <w:rFonts w:ascii="FrankRuehl" w:hAnsi="FrankRuehl" w:cs="FrankRuehl"/>
        <w:rtl/>
      </w:rPr>
      <w:fldChar w:fldCharType="end"/>
    </w:r>
  </w:p>
  <w:p w14:paraId="32E0A8D6" w14:textId="77777777" w:rsidR="004F751B" w:rsidRPr="00CC46F1" w:rsidRDefault="00CC46F1" w:rsidP="00CC46F1">
    <w:pPr>
      <w:pStyle w:val="a4"/>
      <w:pBdr>
        <w:top w:val="single" w:sz="4" w:space="1" w:color="auto"/>
        <w:between w:val="single" w:sz="4" w:space="0" w:color="auto"/>
      </w:pBdr>
      <w:spacing w:after="60"/>
      <w:jc w:val="center"/>
      <w:rPr>
        <w:rFonts w:ascii="FrankRuehl" w:hAnsi="FrankRuehl" w:cs="FrankRuehl"/>
        <w:color w:val="000000"/>
      </w:rPr>
    </w:pPr>
    <w:r w:rsidRPr="00CC46F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FF481" w14:textId="77777777" w:rsidR="00CC46F1" w:rsidRDefault="00CC46F1" w:rsidP="00CC46F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C6848">
      <w:rPr>
        <w:rFonts w:ascii="FrankRuehl" w:hAnsi="FrankRuehl" w:cs="FrankRuehl"/>
        <w:noProof/>
        <w:rtl/>
      </w:rPr>
      <w:t>7</w:t>
    </w:r>
    <w:r>
      <w:rPr>
        <w:rFonts w:ascii="FrankRuehl" w:hAnsi="FrankRuehl" w:cs="FrankRuehl"/>
        <w:rtl/>
      </w:rPr>
      <w:fldChar w:fldCharType="end"/>
    </w:r>
  </w:p>
  <w:p w14:paraId="3E63D181" w14:textId="77777777" w:rsidR="004F751B" w:rsidRPr="00CC46F1" w:rsidRDefault="00CC46F1" w:rsidP="00CC46F1">
    <w:pPr>
      <w:pStyle w:val="a4"/>
      <w:pBdr>
        <w:top w:val="single" w:sz="4" w:space="1" w:color="auto"/>
        <w:between w:val="single" w:sz="4" w:space="0" w:color="auto"/>
      </w:pBdr>
      <w:spacing w:after="60"/>
      <w:jc w:val="center"/>
      <w:rPr>
        <w:rFonts w:ascii="FrankRuehl" w:hAnsi="FrankRuehl" w:cs="FrankRuehl"/>
        <w:color w:val="000000"/>
      </w:rPr>
    </w:pPr>
    <w:r w:rsidRPr="00CC46F1">
      <w:rPr>
        <w:rFonts w:ascii="FrankRuehl" w:hAnsi="FrankRuehl" w:cs="FrankRuehl"/>
        <w:color w:val="000000"/>
      </w:rPr>
      <w:pict w14:anchorId="7053F5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21AE94" w14:textId="77777777" w:rsidR="00CA006F" w:rsidRPr="00964BC2" w:rsidRDefault="00CA006F">
      <w:pPr>
        <w:rPr>
          <w:rFonts w:cs="Arial"/>
          <w:szCs w:val="20"/>
        </w:rPr>
      </w:pPr>
      <w:r>
        <w:separator/>
      </w:r>
    </w:p>
  </w:footnote>
  <w:footnote w:type="continuationSeparator" w:id="0">
    <w:p w14:paraId="572A006C" w14:textId="77777777" w:rsidR="00CA006F" w:rsidRPr="00964BC2" w:rsidRDefault="00CA006F">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14A55" w14:textId="77777777" w:rsidR="00CC46F1" w:rsidRPr="00CC46F1" w:rsidRDefault="00CC46F1" w:rsidP="00CC46F1">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16723-07-14</w:t>
    </w:r>
    <w:r>
      <w:rPr>
        <w:color w:val="000000"/>
        <w:sz w:val="22"/>
        <w:szCs w:val="22"/>
        <w:rtl/>
      </w:rPr>
      <w:tab/>
      <w:t xml:space="preserve"> מדינת ישראל נ' נסים אדסון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B1FCE" w14:textId="77777777" w:rsidR="00CC46F1" w:rsidRPr="00CC46F1" w:rsidRDefault="00CC46F1" w:rsidP="00CC46F1">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16723-07-14</w:t>
    </w:r>
    <w:r>
      <w:rPr>
        <w:color w:val="000000"/>
        <w:sz w:val="22"/>
        <w:szCs w:val="22"/>
        <w:rtl/>
      </w:rPr>
      <w:tab/>
      <w:t xml:space="preserve"> מדינת ישראל נ' נסים אדסון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F751B"/>
    <w:rsid w:val="000E3734"/>
    <w:rsid w:val="001C7D53"/>
    <w:rsid w:val="001F2EF8"/>
    <w:rsid w:val="00270A88"/>
    <w:rsid w:val="004F751B"/>
    <w:rsid w:val="0058609A"/>
    <w:rsid w:val="00CA006F"/>
    <w:rsid w:val="00CC46F1"/>
    <w:rsid w:val="00EC6848"/>
    <w:rsid w:val="00F210A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52760737"/>
  <w15:chartTrackingRefBased/>
  <w15:docId w15:val="{9AD3FEDC-EF23-48A4-8056-7B195EB14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F751B"/>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4F751B"/>
    <w:pPr>
      <w:tabs>
        <w:tab w:val="center" w:pos="4153"/>
        <w:tab w:val="right" w:pos="8306"/>
      </w:tabs>
    </w:pPr>
  </w:style>
  <w:style w:type="paragraph" w:styleId="a4">
    <w:name w:val="footer"/>
    <w:basedOn w:val="a"/>
    <w:rsid w:val="004F751B"/>
    <w:pPr>
      <w:tabs>
        <w:tab w:val="center" w:pos="4153"/>
        <w:tab w:val="right" w:pos="8306"/>
      </w:tabs>
    </w:pPr>
  </w:style>
  <w:style w:type="character" w:styleId="a5">
    <w:name w:val="page number"/>
    <w:basedOn w:val="a0"/>
    <w:rsid w:val="004F751B"/>
  </w:style>
  <w:style w:type="character" w:styleId="a6">
    <w:name w:val="line number"/>
    <w:basedOn w:val="a0"/>
    <w:rsid w:val="004F751B"/>
  </w:style>
  <w:style w:type="character" w:styleId="Hyperlink">
    <w:name w:val="Hyperlink"/>
    <w:basedOn w:val="a0"/>
    <w:rsid w:val="00CC46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b" TargetMode="External"/><Relationship Id="rId18" Type="http://schemas.openxmlformats.org/officeDocument/2006/relationships/hyperlink" Target="http://www.nevo.co.il/law/4216/13" TargetMode="External"/><Relationship Id="rId26" Type="http://schemas.openxmlformats.org/officeDocument/2006/relationships/hyperlink" Target="http://www.nevo.co.il/law/70301/262" TargetMode="External"/><Relationship Id="rId39" Type="http://schemas.openxmlformats.org/officeDocument/2006/relationships/hyperlink" Target="http://www.nevo.co.il/law/70301/40jc.b" TargetMode="External"/><Relationship Id="rId21" Type="http://schemas.openxmlformats.org/officeDocument/2006/relationships/hyperlink" Target="http://www.nevo.co.il/law/4216/13" TargetMode="External"/><Relationship Id="rId34" Type="http://schemas.openxmlformats.org/officeDocument/2006/relationships/hyperlink" Target="http://www.nevo.co.il/case/5787128"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4216/13" TargetMode="External"/><Relationship Id="rId2" Type="http://schemas.openxmlformats.org/officeDocument/2006/relationships/settings" Target="settings.xml"/><Relationship Id="rId16" Type="http://schemas.openxmlformats.org/officeDocument/2006/relationships/hyperlink" Target="http://www.nevo.co.il/law/4216/19a" TargetMode="External"/><Relationship Id="rId29" Type="http://schemas.openxmlformats.org/officeDocument/2006/relationships/hyperlink" Target="http://www.nevo.co.il/law/70301"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40c.a" TargetMode="External"/><Relationship Id="rId24" Type="http://schemas.openxmlformats.org/officeDocument/2006/relationships/hyperlink" Target="http://www.nevo.co.il/law/70301/31" TargetMode="External"/><Relationship Id="rId32" Type="http://schemas.openxmlformats.org/officeDocument/2006/relationships/hyperlink" Target="http://www.nevo.co.il/case/5580841" TargetMode="External"/><Relationship Id="rId37" Type="http://schemas.openxmlformats.org/officeDocument/2006/relationships/hyperlink" Target="http://www.nevo.co.il/case/5583835" TargetMode="External"/><Relationship Id="rId40" Type="http://schemas.openxmlformats.org/officeDocument/2006/relationships/hyperlink" Target="http://www.nevo.co.il/law/70301" TargetMode="External"/><Relationship Id="rId45"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4216/13" TargetMode="External"/><Relationship Id="rId23" Type="http://schemas.openxmlformats.org/officeDocument/2006/relationships/hyperlink" Target="http://www.nevo.co.il/law/4216" TargetMode="External"/><Relationship Id="rId28" Type="http://schemas.openxmlformats.org/officeDocument/2006/relationships/hyperlink" Target="http://www.nevo.co.il/law/70301/40c.a" TargetMode="External"/><Relationship Id="rId36" Type="http://schemas.openxmlformats.org/officeDocument/2006/relationships/hyperlink" Target="http://www.nevo.co.il/case/5605484" TargetMode="External"/><Relationship Id="rId10" Type="http://schemas.openxmlformats.org/officeDocument/2006/relationships/hyperlink" Target="http://www.nevo.co.il/law/70301/31" TargetMode="External"/><Relationship Id="rId19" Type="http://schemas.openxmlformats.org/officeDocument/2006/relationships/hyperlink" Target="http://www.nevo.co.il/law/4216/19a" TargetMode="External"/><Relationship Id="rId31" Type="http://schemas.openxmlformats.org/officeDocument/2006/relationships/hyperlink" Target="http://www.nevo.co.il/case/5698919" TargetMode="External"/><Relationship Id="rId4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0301" TargetMode="External"/><Relationship Id="rId22" Type="http://schemas.openxmlformats.org/officeDocument/2006/relationships/hyperlink" Target="http://www.nevo.co.il/law/4216/19a"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5583030" TargetMode="External"/><Relationship Id="rId35" Type="http://schemas.openxmlformats.org/officeDocument/2006/relationships/hyperlink" Target="http://www.nevo.co.il/case/5681787" TargetMode="External"/><Relationship Id="rId43" Type="http://schemas.openxmlformats.org/officeDocument/2006/relationships/header" Target="header2.xml"/><Relationship Id="rId8" Type="http://schemas.openxmlformats.org/officeDocument/2006/relationships/hyperlink" Target="http://www.nevo.co.il/law/4216/19a" TargetMode="External"/><Relationship Id="rId3" Type="http://schemas.openxmlformats.org/officeDocument/2006/relationships/webSettings" Target="webSettings.xml"/><Relationship Id="rId12" Type="http://schemas.openxmlformats.org/officeDocument/2006/relationships/hyperlink" Target="http://www.nevo.co.il/law/70301/262"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5988308" TargetMode="External"/><Relationship Id="rId38" Type="http://schemas.openxmlformats.org/officeDocument/2006/relationships/hyperlink" Target="http://www.nevo.co.il/law/70301" TargetMode="External"/><Relationship Id="rId46" Type="http://schemas.openxmlformats.org/officeDocument/2006/relationships/fontTable" Target="fontTable.xml"/><Relationship Id="rId20" Type="http://schemas.openxmlformats.org/officeDocument/2006/relationships/hyperlink" Target="http://www.nevo.co.il/law/4216"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2481</Words>
  <Characters>12405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14857</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6553637</vt:i4>
      </vt:variant>
      <vt:variant>
        <vt:i4>99</vt:i4>
      </vt:variant>
      <vt:variant>
        <vt:i4>0</vt:i4>
      </vt:variant>
      <vt:variant>
        <vt:i4>5</vt:i4>
      </vt:variant>
      <vt:variant>
        <vt:lpwstr>http://www.nevo.co.il/law/70301/40jc.b</vt:lpwstr>
      </vt:variant>
      <vt:variant>
        <vt:lpwstr/>
      </vt:variant>
      <vt:variant>
        <vt:i4>7995492</vt:i4>
      </vt:variant>
      <vt:variant>
        <vt:i4>96</vt:i4>
      </vt:variant>
      <vt:variant>
        <vt:i4>0</vt:i4>
      </vt:variant>
      <vt:variant>
        <vt:i4>5</vt:i4>
      </vt:variant>
      <vt:variant>
        <vt:lpwstr>http://www.nevo.co.il/law/70301</vt:lpwstr>
      </vt:variant>
      <vt:variant>
        <vt:lpwstr/>
      </vt:variant>
      <vt:variant>
        <vt:i4>3145841</vt:i4>
      </vt:variant>
      <vt:variant>
        <vt:i4>93</vt:i4>
      </vt:variant>
      <vt:variant>
        <vt:i4>0</vt:i4>
      </vt:variant>
      <vt:variant>
        <vt:i4>5</vt:i4>
      </vt:variant>
      <vt:variant>
        <vt:lpwstr>http://www.nevo.co.il/case/5583835</vt:lpwstr>
      </vt:variant>
      <vt:variant>
        <vt:lpwstr/>
      </vt:variant>
      <vt:variant>
        <vt:i4>3473535</vt:i4>
      </vt:variant>
      <vt:variant>
        <vt:i4>90</vt:i4>
      </vt:variant>
      <vt:variant>
        <vt:i4>0</vt:i4>
      </vt:variant>
      <vt:variant>
        <vt:i4>5</vt:i4>
      </vt:variant>
      <vt:variant>
        <vt:lpwstr>http://www.nevo.co.il/case/5605484</vt:lpwstr>
      </vt:variant>
      <vt:variant>
        <vt:lpwstr/>
      </vt:variant>
      <vt:variant>
        <vt:i4>3997819</vt:i4>
      </vt:variant>
      <vt:variant>
        <vt:i4>87</vt:i4>
      </vt:variant>
      <vt:variant>
        <vt:i4>0</vt:i4>
      </vt:variant>
      <vt:variant>
        <vt:i4>5</vt:i4>
      </vt:variant>
      <vt:variant>
        <vt:lpwstr>http://www.nevo.co.il/case/5681787</vt:lpwstr>
      </vt:variant>
      <vt:variant>
        <vt:lpwstr/>
      </vt:variant>
      <vt:variant>
        <vt:i4>3407990</vt:i4>
      </vt:variant>
      <vt:variant>
        <vt:i4>84</vt:i4>
      </vt:variant>
      <vt:variant>
        <vt:i4>0</vt:i4>
      </vt:variant>
      <vt:variant>
        <vt:i4>5</vt:i4>
      </vt:variant>
      <vt:variant>
        <vt:lpwstr>http://www.nevo.co.il/case/5787128</vt:lpwstr>
      </vt:variant>
      <vt:variant>
        <vt:lpwstr/>
      </vt:variant>
      <vt:variant>
        <vt:i4>3539061</vt:i4>
      </vt:variant>
      <vt:variant>
        <vt:i4>81</vt:i4>
      </vt:variant>
      <vt:variant>
        <vt:i4>0</vt:i4>
      </vt:variant>
      <vt:variant>
        <vt:i4>5</vt:i4>
      </vt:variant>
      <vt:variant>
        <vt:lpwstr>http://www.nevo.co.il/case/5988308</vt:lpwstr>
      </vt:variant>
      <vt:variant>
        <vt:lpwstr/>
      </vt:variant>
      <vt:variant>
        <vt:i4>3407989</vt:i4>
      </vt:variant>
      <vt:variant>
        <vt:i4>78</vt:i4>
      </vt:variant>
      <vt:variant>
        <vt:i4>0</vt:i4>
      </vt:variant>
      <vt:variant>
        <vt:i4>5</vt:i4>
      </vt:variant>
      <vt:variant>
        <vt:lpwstr>http://www.nevo.co.il/case/5580841</vt:lpwstr>
      </vt:variant>
      <vt:variant>
        <vt:lpwstr/>
      </vt:variant>
      <vt:variant>
        <vt:i4>3932283</vt:i4>
      </vt:variant>
      <vt:variant>
        <vt:i4>75</vt:i4>
      </vt:variant>
      <vt:variant>
        <vt:i4>0</vt:i4>
      </vt:variant>
      <vt:variant>
        <vt:i4>5</vt:i4>
      </vt:variant>
      <vt:variant>
        <vt:lpwstr>http://www.nevo.co.il/case/5698919</vt:lpwstr>
      </vt:variant>
      <vt:variant>
        <vt:lpwstr/>
      </vt:variant>
      <vt:variant>
        <vt:i4>3997809</vt:i4>
      </vt:variant>
      <vt:variant>
        <vt:i4>72</vt:i4>
      </vt:variant>
      <vt:variant>
        <vt:i4>0</vt:i4>
      </vt:variant>
      <vt:variant>
        <vt:i4>5</vt:i4>
      </vt:variant>
      <vt:variant>
        <vt:lpwstr>http://www.nevo.co.il/case/5583030</vt:lpwstr>
      </vt:variant>
      <vt:variant>
        <vt:lpwstr/>
      </vt:variant>
      <vt:variant>
        <vt:i4>7995492</vt:i4>
      </vt:variant>
      <vt:variant>
        <vt:i4>69</vt:i4>
      </vt:variant>
      <vt:variant>
        <vt:i4>0</vt:i4>
      </vt:variant>
      <vt:variant>
        <vt:i4>5</vt:i4>
      </vt:variant>
      <vt:variant>
        <vt:lpwstr>http://www.nevo.co.il/law/70301</vt:lpwstr>
      </vt:variant>
      <vt:variant>
        <vt:lpwstr/>
      </vt:variant>
      <vt:variant>
        <vt:i4>4915202</vt:i4>
      </vt:variant>
      <vt:variant>
        <vt:i4>66</vt:i4>
      </vt:variant>
      <vt:variant>
        <vt:i4>0</vt:i4>
      </vt:variant>
      <vt:variant>
        <vt:i4>5</vt:i4>
      </vt:variant>
      <vt:variant>
        <vt:lpwstr>http://www.nevo.co.il/law/70301/40c.a</vt:lpwstr>
      </vt:variant>
      <vt:variant>
        <vt:lpwstr/>
      </vt:variant>
      <vt:variant>
        <vt:i4>7995492</vt:i4>
      </vt:variant>
      <vt:variant>
        <vt:i4>63</vt:i4>
      </vt:variant>
      <vt:variant>
        <vt:i4>0</vt:i4>
      </vt:variant>
      <vt:variant>
        <vt:i4>5</vt:i4>
      </vt:variant>
      <vt:variant>
        <vt:lpwstr>http://www.nevo.co.il/law/70301</vt:lpwstr>
      </vt:variant>
      <vt:variant>
        <vt:lpwstr/>
      </vt:variant>
      <vt:variant>
        <vt:i4>6488167</vt:i4>
      </vt:variant>
      <vt:variant>
        <vt:i4>60</vt:i4>
      </vt:variant>
      <vt:variant>
        <vt:i4>0</vt:i4>
      </vt:variant>
      <vt:variant>
        <vt:i4>5</vt:i4>
      </vt:variant>
      <vt:variant>
        <vt:lpwstr>http://www.nevo.co.il/law/70301/262</vt:lpwstr>
      </vt:variant>
      <vt:variant>
        <vt:lpwstr/>
      </vt:variant>
      <vt:variant>
        <vt:i4>7995492</vt:i4>
      </vt:variant>
      <vt:variant>
        <vt:i4>57</vt:i4>
      </vt:variant>
      <vt:variant>
        <vt:i4>0</vt:i4>
      </vt:variant>
      <vt:variant>
        <vt:i4>5</vt:i4>
      </vt:variant>
      <vt:variant>
        <vt:lpwstr>http://www.nevo.co.il/law/70301</vt:lpwstr>
      </vt:variant>
      <vt:variant>
        <vt:lpwstr/>
      </vt:variant>
      <vt:variant>
        <vt:i4>6553702</vt:i4>
      </vt:variant>
      <vt:variant>
        <vt:i4>54</vt:i4>
      </vt:variant>
      <vt:variant>
        <vt:i4>0</vt:i4>
      </vt:variant>
      <vt:variant>
        <vt:i4>5</vt:i4>
      </vt:variant>
      <vt:variant>
        <vt:lpwstr>http://www.nevo.co.il/law/70301/31</vt:lpwstr>
      </vt:variant>
      <vt:variant>
        <vt:lpwstr/>
      </vt:variant>
      <vt:variant>
        <vt:i4>8257637</vt:i4>
      </vt:variant>
      <vt:variant>
        <vt:i4>51</vt:i4>
      </vt:variant>
      <vt:variant>
        <vt:i4>0</vt:i4>
      </vt:variant>
      <vt:variant>
        <vt:i4>5</vt:i4>
      </vt:variant>
      <vt:variant>
        <vt:lpwstr>http://www.nevo.co.il/law/4216</vt:lpwstr>
      </vt:variant>
      <vt:variant>
        <vt:lpwstr/>
      </vt:variant>
      <vt:variant>
        <vt:i4>3014771</vt:i4>
      </vt:variant>
      <vt:variant>
        <vt:i4>48</vt:i4>
      </vt:variant>
      <vt:variant>
        <vt:i4>0</vt:i4>
      </vt:variant>
      <vt:variant>
        <vt:i4>5</vt:i4>
      </vt:variant>
      <vt:variant>
        <vt:lpwstr>http://www.nevo.co.il/law/4216/19a</vt:lpwstr>
      </vt:variant>
      <vt:variant>
        <vt:lpwstr/>
      </vt:variant>
      <vt:variant>
        <vt:i4>5177418</vt:i4>
      </vt:variant>
      <vt:variant>
        <vt:i4>45</vt:i4>
      </vt:variant>
      <vt:variant>
        <vt:i4>0</vt:i4>
      </vt:variant>
      <vt:variant>
        <vt:i4>5</vt:i4>
      </vt:variant>
      <vt:variant>
        <vt:lpwstr>http://www.nevo.co.il/law/4216/13</vt:lpwstr>
      </vt:variant>
      <vt:variant>
        <vt:lpwstr/>
      </vt:variant>
      <vt:variant>
        <vt:i4>8257637</vt:i4>
      </vt:variant>
      <vt:variant>
        <vt:i4>42</vt:i4>
      </vt:variant>
      <vt:variant>
        <vt:i4>0</vt:i4>
      </vt:variant>
      <vt:variant>
        <vt:i4>5</vt:i4>
      </vt:variant>
      <vt:variant>
        <vt:lpwstr>http://www.nevo.co.il/law/4216</vt:lpwstr>
      </vt:variant>
      <vt:variant>
        <vt:lpwstr/>
      </vt:variant>
      <vt:variant>
        <vt:i4>3014771</vt:i4>
      </vt:variant>
      <vt:variant>
        <vt:i4>39</vt:i4>
      </vt:variant>
      <vt:variant>
        <vt:i4>0</vt:i4>
      </vt:variant>
      <vt:variant>
        <vt:i4>5</vt:i4>
      </vt:variant>
      <vt:variant>
        <vt:lpwstr>http://www.nevo.co.il/law/4216/19a</vt:lpwstr>
      </vt:variant>
      <vt:variant>
        <vt:lpwstr/>
      </vt:variant>
      <vt:variant>
        <vt:i4>5177418</vt:i4>
      </vt:variant>
      <vt:variant>
        <vt:i4>36</vt:i4>
      </vt:variant>
      <vt:variant>
        <vt:i4>0</vt:i4>
      </vt:variant>
      <vt:variant>
        <vt:i4>5</vt:i4>
      </vt:variant>
      <vt:variant>
        <vt:lpwstr>http://www.nevo.co.il/law/4216/13</vt:lpwstr>
      </vt:variant>
      <vt:variant>
        <vt:lpwstr/>
      </vt:variant>
      <vt:variant>
        <vt:i4>8257637</vt:i4>
      </vt:variant>
      <vt:variant>
        <vt:i4>33</vt:i4>
      </vt:variant>
      <vt:variant>
        <vt:i4>0</vt:i4>
      </vt:variant>
      <vt:variant>
        <vt:i4>5</vt:i4>
      </vt:variant>
      <vt:variant>
        <vt:lpwstr>http://www.nevo.co.il/law/4216</vt:lpwstr>
      </vt:variant>
      <vt:variant>
        <vt:lpwstr/>
      </vt:variant>
      <vt:variant>
        <vt:i4>3014771</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http://www.nevo.co.il/law/4216/13</vt:lpwstr>
      </vt:variant>
      <vt:variant>
        <vt:lpwstr/>
      </vt:variant>
      <vt:variant>
        <vt:i4>7995492</vt:i4>
      </vt:variant>
      <vt:variant>
        <vt:i4>24</vt:i4>
      </vt:variant>
      <vt:variant>
        <vt:i4>0</vt:i4>
      </vt:variant>
      <vt:variant>
        <vt:i4>5</vt:i4>
      </vt:variant>
      <vt:variant>
        <vt:lpwstr>http://www.nevo.co.il/law/70301</vt:lpwstr>
      </vt:variant>
      <vt:variant>
        <vt:lpwstr/>
      </vt:variant>
      <vt:variant>
        <vt:i4>6553637</vt:i4>
      </vt:variant>
      <vt:variant>
        <vt:i4>21</vt:i4>
      </vt:variant>
      <vt:variant>
        <vt:i4>0</vt:i4>
      </vt:variant>
      <vt:variant>
        <vt:i4>5</vt:i4>
      </vt:variant>
      <vt:variant>
        <vt:lpwstr>http://www.nevo.co.il/law/70301/40jc.b</vt:lpwstr>
      </vt:variant>
      <vt:variant>
        <vt:lpwstr/>
      </vt:variant>
      <vt:variant>
        <vt:i4>6488167</vt:i4>
      </vt:variant>
      <vt:variant>
        <vt:i4>18</vt:i4>
      </vt:variant>
      <vt:variant>
        <vt:i4>0</vt:i4>
      </vt:variant>
      <vt:variant>
        <vt:i4>5</vt:i4>
      </vt:variant>
      <vt:variant>
        <vt:lpwstr>http://www.nevo.co.il/law/70301/262</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6553702</vt:i4>
      </vt:variant>
      <vt:variant>
        <vt:i4>12</vt:i4>
      </vt:variant>
      <vt:variant>
        <vt:i4>0</vt:i4>
      </vt:variant>
      <vt:variant>
        <vt:i4>5</vt:i4>
      </vt:variant>
      <vt:variant>
        <vt:lpwstr>http://www.nevo.co.il/law/70301/31</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2025-04-22T22:23:00Z</dcterms:created>
  <dcterms:modified xsi:type="dcterms:W3CDTF">2025-04-22T22:23:00Z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16723</vt:lpwstr>
  </property>
  <property fmtid="{D5CDD505-2E9C-101B-9397-08002B2CF9AE}" pid="6" name="NEWPARTB">
    <vt:lpwstr>07</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נסים אדסון</vt:lpwstr>
  </property>
  <property fmtid="{D5CDD505-2E9C-101B-9397-08002B2CF9AE}" pid="10" name="LAWYER">
    <vt:lpwstr>זילברמן;תורג'מן</vt:lpwstr>
  </property>
  <property fmtid="{D5CDD505-2E9C-101B-9397-08002B2CF9AE}" pid="11" name="JUDGE">
    <vt:lpwstr>דניאל בן טולילה</vt:lpwstr>
  </property>
  <property fmtid="{D5CDD505-2E9C-101B-9397-08002B2CF9AE}" pid="12" name="CITY">
    <vt:lpwstr>ב"ש</vt:lpwstr>
  </property>
  <property fmtid="{D5CDD505-2E9C-101B-9397-08002B2CF9AE}" pid="13" name="DATE">
    <vt:lpwstr>20141228</vt:lpwstr>
  </property>
  <property fmtid="{D5CDD505-2E9C-101B-9397-08002B2CF9AE}" pid="14" name="TYPE_N_DATE">
    <vt:lpwstr>38020141228</vt:lpwstr>
  </property>
  <property fmtid="{D5CDD505-2E9C-101B-9397-08002B2CF9AE}" pid="15" name="CASESLISTTMP1">
    <vt:lpwstr>5583030;5698919;5580841;5988308;5787128;5681787;5605484;5583835</vt:lpwstr>
  </property>
  <property fmtid="{D5CDD505-2E9C-101B-9397-08002B2CF9AE}" pid="16" name="CASENOTES1">
    <vt:lpwstr>ProcID=30;209&amp;PartA=442&amp;PartC=96</vt:lpwstr>
  </property>
  <property fmtid="{D5CDD505-2E9C-101B-9397-08002B2CF9AE}" pid="17" name="WORDNUMPAGES">
    <vt:lpwstr>7</vt:lpwstr>
  </property>
  <property fmtid="{D5CDD505-2E9C-101B-9397-08002B2CF9AE}" pid="18" name="TYPE_ABS_DATE">
    <vt:lpwstr>380120141228</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YES</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4216/013:3;019a</vt:lpwstr>
  </property>
  <property fmtid="{D5CDD505-2E9C-101B-9397-08002B2CF9AE}" pid="38" name="LAWLISTTMP2">
    <vt:lpwstr>70301/031;262;040c.a;40jc.b</vt:lpwstr>
  </property>
  <property fmtid="{D5CDD505-2E9C-101B-9397-08002B2CF9AE}" pid="39" name="METAKZER">
    <vt:lpwstr>שירי</vt:lpwstr>
  </property>
  <property fmtid="{D5CDD505-2E9C-101B-9397-08002B2CF9AE}" pid="40" name="NOSE1ID">
    <vt:lpwstr>77;77;77</vt:lpwstr>
  </property>
  <property fmtid="{D5CDD505-2E9C-101B-9397-08002B2CF9AE}" pid="41" name="NOSE2ID">
    <vt:lpwstr>1446;1446;1446</vt:lpwstr>
  </property>
  <property fmtid="{D5CDD505-2E9C-101B-9397-08002B2CF9AE}" pid="42" name="NOSE3ID">
    <vt:lpwstr>8991;15752;8994</vt:lpwstr>
  </property>
  <property fmtid="{D5CDD505-2E9C-101B-9397-08002B2CF9AE}" pid="43" name="NOSE11">
    <vt:lpwstr>עונשין</vt:lpwstr>
  </property>
  <property fmtid="{D5CDD505-2E9C-101B-9397-08002B2CF9AE}" pid="44" name="NOSE21">
    <vt:lpwstr>ענישה</vt:lpwstr>
  </property>
  <property fmtid="{D5CDD505-2E9C-101B-9397-08002B2CF9AE}" pid="45" name="NOSE31">
    <vt:lpwstr>מדיניות ענישה: עבירות סמים</vt:lpwstr>
  </property>
  <property fmtid="{D5CDD505-2E9C-101B-9397-08002B2CF9AE}" pid="46" name="NOSE12">
    <vt:lpwstr>עונשין</vt:lpwstr>
  </property>
  <property fmtid="{D5CDD505-2E9C-101B-9397-08002B2CF9AE}" pid="47" name="NOSE22">
    <vt:lpwstr>ענישה</vt:lpwstr>
  </property>
  <property fmtid="{D5CDD505-2E9C-101B-9397-08002B2CF9AE}" pid="48" name="NOSE32">
    <vt:lpwstr>מדיניות ענישה: מתחם הענישה</vt:lpwstr>
  </property>
  <property fmtid="{D5CDD505-2E9C-101B-9397-08002B2CF9AE}" pid="49" name="NOSE13">
    <vt:lpwstr>עונשין</vt:lpwstr>
  </property>
  <property fmtid="{D5CDD505-2E9C-101B-9397-08002B2CF9AE}" pid="50" name="NOSE23">
    <vt:lpwstr>ענישה</vt:lpwstr>
  </property>
  <property fmtid="{D5CDD505-2E9C-101B-9397-08002B2CF9AE}" pid="51" name="NOSE33">
    <vt:lpwstr>מדיניות ענישה: שיקולים</vt:lpwstr>
  </property>
  <property fmtid="{D5CDD505-2E9C-101B-9397-08002B2CF9AE}" pid="52" name="NOSE14">
    <vt:lpwstr/>
  </property>
  <property fmtid="{D5CDD505-2E9C-101B-9397-08002B2CF9AE}" pid="53" name="NOSE24">
    <vt:lpwstr/>
  </property>
  <property fmtid="{D5CDD505-2E9C-101B-9397-08002B2CF9AE}" pid="54" name="NOSE34">
    <vt:lpwstr/>
  </property>
  <property fmtid="{D5CDD505-2E9C-101B-9397-08002B2CF9AE}" pid="55" name="NOSE15">
    <vt:lpwstr/>
  </property>
  <property fmtid="{D5CDD505-2E9C-101B-9397-08002B2CF9AE}" pid="56" name="NOSE25">
    <vt:lpwstr/>
  </property>
  <property fmtid="{D5CDD505-2E9C-101B-9397-08002B2CF9AE}" pid="57" name="NOSE35">
    <vt:lpwstr/>
  </property>
  <property fmtid="{D5CDD505-2E9C-101B-9397-08002B2CF9AE}" pid="58" name="NOSE16">
    <vt:lpwstr/>
  </property>
  <property fmtid="{D5CDD505-2E9C-101B-9397-08002B2CF9AE}" pid="59" name="NOSE26">
    <vt:lpwstr/>
  </property>
  <property fmtid="{D5CDD505-2E9C-101B-9397-08002B2CF9AE}" pid="60" name="NOSE36">
    <vt:lpwstr/>
  </property>
  <property fmtid="{D5CDD505-2E9C-101B-9397-08002B2CF9AE}" pid="61" name="NOSE17">
    <vt:lpwstr/>
  </property>
  <property fmtid="{D5CDD505-2E9C-101B-9397-08002B2CF9AE}" pid="62" name="NOSE27">
    <vt:lpwstr/>
  </property>
  <property fmtid="{D5CDD505-2E9C-101B-9397-08002B2CF9AE}" pid="63" name="NOSE37">
    <vt:lpwstr/>
  </property>
  <property fmtid="{D5CDD505-2E9C-101B-9397-08002B2CF9AE}" pid="64" name="NOSE18">
    <vt:lpwstr/>
  </property>
  <property fmtid="{D5CDD505-2E9C-101B-9397-08002B2CF9AE}" pid="65" name="NOSE28">
    <vt:lpwstr/>
  </property>
  <property fmtid="{D5CDD505-2E9C-101B-9397-08002B2CF9AE}" pid="66" name="NOSE38">
    <vt:lpwstr/>
  </property>
  <property fmtid="{D5CDD505-2E9C-101B-9397-08002B2CF9AE}" pid="67" name="NOSE19">
    <vt:lpwstr/>
  </property>
  <property fmtid="{D5CDD505-2E9C-101B-9397-08002B2CF9AE}" pid="68" name="NOSE29">
    <vt:lpwstr/>
  </property>
  <property fmtid="{D5CDD505-2E9C-101B-9397-08002B2CF9AE}" pid="69" name="NOSE39">
    <vt:lpwstr/>
  </property>
  <property fmtid="{D5CDD505-2E9C-101B-9397-08002B2CF9AE}" pid="70" name="NOSE110">
    <vt:lpwstr/>
  </property>
  <property fmtid="{D5CDD505-2E9C-101B-9397-08002B2CF9AE}" pid="71" name="NOSE210">
    <vt:lpwstr/>
  </property>
  <property fmtid="{D5CDD505-2E9C-101B-9397-08002B2CF9AE}" pid="72" name="NOSE310">
    <vt:lpwstr/>
  </property>
  <property fmtid="{D5CDD505-2E9C-101B-9397-08002B2CF9AE}" pid="73" name="PADIDATE">
    <vt:lpwstr>20150107</vt:lpwstr>
  </property>
</Properties>
</file>