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B74357" w:rsidRPr="003F2C1D" w14:paraId="7353F8FF" w14:textId="77777777">
        <w:trPr>
          <w:trHeight w:hRule="exact" w:val="418"/>
          <w:jc w:val="center"/>
        </w:trPr>
        <w:tc>
          <w:tcPr>
            <w:tcW w:w="8721" w:type="dxa"/>
            <w:gridSpan w:val="2"/>
          </w:tcPr>
          <w:p w14:paraId="1313A2A9" w14:textId="77777777" w:rsidR="00B74357" w:rsidRPr="003F2C1D" w:rsidRDefault="003F2C1D">
            <w:pPr>
              <w:pStyle w:val="a3"/>
              <w:jc w:val="center"/>
              <w:rPr>
                <w:rFonts w:ascii="Tahoma" w:hAnsi="Tahoma" w:cs="Tahoma"/>
                <w:color w:val="000080"/>
                <w:rtl/>
              </w:rPr>
            </w:pPr>
            <w:bookmarkStart w:id="0" w:name="LastJudge"/>
            <w:r w:rsidRPr="003F2C1D">
              <w:rPr>
                <w:rFonts w:ascii="Tahoma" w:hAnsi="Tahoma" w:cs="Tahoma"/>
                <w:b/>
                <w:bCs/>
                <w:color w:val="000080"/>
                <w:rtl/>
              </w:rPr>
              <w:t>בית משפט השלום ברחובות</w:t>
            </w:r>
          </w:p>
        </w:tc>
      </w:tr>
      <w:tr w:rsidR="00B74357" w:rsidRPr="003F2C1D" w14:paraId="50FA6271" w14:textId="77777777">
        <w:trPr>
          <w:trHeight w:val="337"/>
          <w:jc w:val="center"/>
        </w:trPr>
        <w:tc>
          <w:tcPr>
            <w:tcW w:w="5058" w:type="dxa"/>
          </w:tcPr>
          <w:p w14:paraId="7784330A" w14:textId="77777777" w:rsidR="00B74357" w:rsidRPr="003F2C1D" w:rsidRDefault="003F2C1D">
            <w:pPr>
              <w:rPr>
                <w:rFonts w:cs="FrankRuehl"/>
                <w:sz w:val="28"/>
                <w:szCs w:val="28"/>
                <w:rtl/>
              </w:rPr>
            </w:pPr>
            <w:r w:rsidRPr="003F2C1D">
              <w:rPr>
                <w:rFonts w:cs="FrankRuehl"/>
                <w:sz w:val="28"/>
                <w:szCs w:val="28"/>
                <w:rtl/>
              </w:rPr>
              <w:t>ת"פ</w:t>
            </w:r>
            <w:r w:rsidRPr="003F2C1D">
              <w:rPr>
                <w:rFonts w:cs="FrankRuehl" w:hint="cs"/>
                <w:sz w:val="28"/>
                <w:szCs w:val="28"/>
                <w:rtl/>
              </w:rPr>
              <w:t xml:space="preserve"> </w:t>
            </w:r>
            <w:r w:rsidRPr="003F2C1D">
              <w:rPr>
                <w:rFonts w:cs="FrankRuehl"/>
                <w:sz w:val="28"/>
                <w:szCs w:val="28"/>
                <w:rtl/>
              </w:rPr>
              <w:t>45599-07-14</w:t>
            </w:r>
            <w:r w:rsidRPr="003F2C1D">
              <w:rPr>
                <w:rFonts w:cs="FrankRuehl" w:hint="cs"/>
                <w:sz w:val="28"/>
                <w:szCs w:val="28"/>
                <w:rtl/>
              </w:rPr>
              <w:t xml:space="preserve"> </w:t>
            </w:r>
            <w:r w:rsidRPr="003F2C1D">
              <w:rPr>
                <w:rFonts w:cs="FrankRuehl"/>
                <w:sz w:val="28"/>
                <w:szCs w:val="28"/>
                <w:rtl/>
              </w:rPr>
              <w:t>מדינת ישראל נ' בוטה(עציר)</w:t>
            </w:r>
          </w:p>
          <w:p w14:paraId="25A6EFC2" w14:textId="77777777" w:rsidR="00B74357" w:rsidRPr="003F2C1D" w:rsidRDefault="00B74357">
            <w:pPr>
              <w:pStyle w:val="a3"/>
              <w:rPr>
                <w:rFonts w:cs="FrankRuehl"/>
                <w:sz w:val="28"/>
                <w:szCs w:val="28"/>
                <w:rtl/>
              </w:rPr>
            </w:pPr>
          </w:p>
        </w:tc>
        <w:tc>
          <w:tcPr>
            <w:tcW w:w="3663" w:type="dxa"/>
          </w:tcPr>
          <w:p w14:paraId="1048B953" w14:textId="77777777" w:rsidR="00B74357" w:rsidRPr="003F2C1D" w:rsidRDefault="00B74357">
            <w:pPr>
              <w:pStyle w:val="a3"/>
              <w:jc w:val="right"/>
              <w:rPr>
                <w:rFonts w:cs="FrankRuehl"/>
                <w:sz w:val="28"/>
                <w:szCs w:val="28"/>
                <w:rtl/>
              </w:rPr>
            </w:pPr>
          </w:p>
        </w:tc>
      </w:tr>
    </w:tbl>
    <w:p w14:paraId="309F7938" w14:textId="77777777" w:rsidR="00B74357" w:rsidRPr="003F2C1D" w:rsidRDefault="003F2C1D">
      <w:pPr>
        <w:pStyle w:val="a3"/>
        <w:rPr>
          <w:rtl/>
        </w:rPr>
      </w:pPr>
      <w:r w:rsidRPr="003F2C1D">
        <w:rPr>
          <w:rFonts w:hint="cs"/>
          <w:rtl/>
        </w:rPr>
        <w:t xml:space="preserve"> </w:t>
      </w:r>
    </w:p>
    <w:p w14:paraId="70FA2FF5" w14:textId="77777777" w:rsidR="00B74357" w:rsidRPr="003F2C1D" w:rsidRDefault="00B74357">
      <w:pPr>
        <w:spacing w:line="360" w:lineRule="auto"/>
        <w:jc w:val="both"/>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9"/>
        <w:gridCol w:w="4054"/>
        <w:gridCol w:w="3717"/>
      </w:tblGrid>
      <w:tr w:rsidR="00B74357" w:rsidRPr="003F2C1D" w14:paraId="45A4EEBE" w14:textId="77777777">
        <w:trPr>
          <w:trHeight w:val="295"/>
          <w:jc w:val="center"/>
        </w:trPr>
        <w:tc>
          <w:tcPr>
            <w:tcW w:w="923" w:type="dxa"/>
            <w:tcBorders>
              <w:top w:val="nil"/>
              <w:left w:val="nil"/>
              <w:bottom w:val="nil"/>
              <w:right w:val="nil"/>
            </w:tcBorders>
          </w:tcPr>
          <w:p w14:paraId="490EC94F" w14:textId="77777777" w:rsidR="00B74357" w:rsidRPr="003F2C1D" w:rsidRDefault="003F2C1D">
            <w:pPr>
              <w:spacing w:line="360" w:lineRule="auto"/>
              <w:jc w:val="both"/>
              <w:rPr>
                <w:rFonts w:ascii="Arial" w:hAnsi="Arial"/>
                <w:b/>
                <w:bCs/>
                <w:sz w:val="32"/>
                <w:szCs w:val="32"/>
              </w:rPr>
            </w:pPr>
            <w:r w:rsidRPr="003F2C1D">
              <w:rPr>
                <w:rFonts w:ascii="Arial" w:hAnsi="Arial" w:hint="cs"/>
                <w:b/>
                <w:bCs/>
                <w:sz w:val="32"/>
                <w:szCs w:val="32"/>
                <w:rtl/>
              </w:rPr>
              <w:t>ב</w:t>
            </w:r>
            <w:r w:rsidRPr="003F2C1D">
              <w:rPr>
                <w:rFonts w:ascii="Arial" w:hAnsi="Arial"/>
                <w:b/>
                <w:bCs/>
                <w:sz w:val="32"/>
                <w:szCs w:val="32"/>
                <w:rtl/>
              </w:rPr>
              <w:t xml:space="preserve">פני </w:t>
            </w:r>
          </w:p>
        </w:tc>
        <w:tc>
          <w:tcPr>
            <w:tcW w:w="7897" w:type="dxa"/>
            <w:gridSpan w:val="2"/>
            <w:tcBorders>
              <w:top w:val="nil"/>
              <w:left w:val="nil"/>
              <w:bottom w:val="nil"/>
              <w:right w:val="nil"/>
            </w:tcBorders>
          </w:tcPr>
          <w:p w14:paraId="574DA68D" w14:textId="77777777" w:rsidR="00B74357" w:rsidRPr="003F2C1D" w:rsidRDefault="003F2C1D">
            <w:pPr>
              <w:spacing w:line="360" w:lineRule="auto"/>
              <w:jc w:val="both"/>
              <w:rPr>
                <w:rFonts w:ascii="Arial" w:hAnsi="Arial"/>
                <w:b/>
                <w:bCs/>
                <w:sz w:val="32"/>
                <w:szCs w:val="32"/>
                <w:rtl/>
              </w:rPr>
            </w:pPr>
            <w:r w:rsidRPr="003F2C1D">
              <w:rPr>
                <w:rFonts w:ascii="Arial" w:hAnsi="Arial" w:hint="cs"/>
                <w:b/>
                <w:bCs/>
                <w:sz w:val="32"/>
                <w:szCs w:val="32"/>
                <w:rtl/>
              </w:rPr>
              <w:t>כב' ה</w:t>
            </w:r>
            <w:r w:rsidRPr="003F2C1D">
              <w:rPr>
                <w:rFonts w:hint="cs"/>
                <w:b/>
                <w:bCs/>
                <w:sz w:val="32"/>
                <w:szCs w:val="32"/>
                <w:rtl/>
              </w:rPr>
              <w:t>סגנית נשיאה</w:t>
            </w:r>
            <w:r w:rsidRPr="003F2C1D">
              <w:rPr>
                <w:rFonts w:ascii="Arial" w:hAnsi="Arial" w:hint="cs"/>
                <w:b/>
                <w:bCs/>
                <w:sz w:val="32"/>
                <w:szCs w:val="32"/>
                <w:rtl/>
              </w:rPr>
              <w:t xml:space="preserve">  </w:t>
            </w:r>
            <w:r w:rsidRPr="003F2C1D">
              <w:rPr>
                <w:rFonts w:hint="cs"/>
                <w:b/>
                <w:bCs/>
                <w:sz w:val="32"/>
                <w:szCs w:val="32"/>
                <w:rtl/>
              </w:rPr>
              <w:t>עינת רון</w:t>
            </w:r>
          </w:p>
          <w:p w14:paraId="58FB5AAB" w14:textId="77777777" w:rsidR="00B74357" w:rsidRPr="003F2C1D" w:rsidRDefault="00B74357">
            <w:pPr>
              <w:spacing w:line="360" w:lineRule="auto"/>
              <w:jc w:val="both"/>
              <w:rPr>
                <w:b/>
                <w:bCs/>
                <w:rtl/>
              </w:rPr>
            </w:pPr>
          </w:p>
          <w:p w14:paraId="3DD23E18" w14:textId="77777777" w:rsidR="00B74357" w:rsidRPr="003F2C1D" w:rsidRDefault="00B74357">
            <w:pPr>
              <w:spacing w:line="360" w:lineRule="auto"/>
              <w:jc w:val="both"/>
              <w:rPr>
                <w:rFonts w:ascii="Arial" w:hAnsi="Arial"/>
                <w:b/>
                <w:bCs/>
                <w:sz w:val="28"/>
                <w:szCs w:val="28"/>
              </w:rPr>
            </w:pPr>
          </w:p>
        </w:tc>
      </w:tr>
      <w:tr w:rsidR="00B74357" w:rsidRPr="003F2C1D" w14:paraId="39168F1B" w14:textId="77777777">
        <w:trPr>
          <w:trHeight w:val="355"/>
          <w:jc w:val="center"/>
        </w:trPr>
        <w:tc>
          <w:tcPr>
            <w:tcW w:w="923" w:type="dxa"/>
            <w:tcBorders>
              <w:top w:val="nil"/>
              <w:left w:val="nil"/>
              <w:bottom w:val="nil"/>
              <w:right w:val="nil"/>
            </w:tcBorders>
          </w:tcPr>
          <w:p w14:paraId="6367C890" w14:textId="77777777" w:rsidR="00B74357" w:rsidRPr="003F2C1D" w:rsidRDefault="003F2C1D">
            <w:pPr>
              <w:spacing w:line="360" w:lineRule="auto"/>
              <w:jc w:val="both"/>
              <w:rPr>
                <w:rFonts w:ascii="Arial" w:hAnsi="Arial"/>
                <w:b/>
                <w:bCs/>
                <w:sz w:val="32"/>
                <w:szCs w:val="32"/>
              </w:rPr>
            </w:pPr>
            <w:bookmarkStart w:id="1" w:name="FirstAppellant"/>
            <w:r w:rsidRPr="003F2C1D">
              <w:rPr>
                <w:rFonts w:ascii="Arial" w:hAnsi="Arial" w:hint="cs"/>
                <w:b/>
                <w:bCs/>
                <w:sz w:val="32"/>
                <w:szCs w:val="32"/>
                <w:rtl/>
              </w:rPr>
              <w:t>בעניין:</w:t>
            </w:r>
          </w:p>
        </w:tc>
        <w:tc>
          <w:tcPr>
            <w:tcW w:w="4126" w:type="dxa"/>
            <w:tcBorders>
              <w:top w:val="nil"/>
              <w:left w:val="nil"/>
              <w:bottom w:val="nil"/>
              <w:right w:val="nil"/>
            </w:tcBorders>
          </w:tcPr>
          <w:p w14:paraId="1F86187A" w14:textId="77777777" w:rsidR="00B74357" w:rsidRPr="003F2C1D" w:rsidRDefault="003F2C1D">
            <w:pPr>
              <w:spacing w:line="360" w:lineRule="auto"/>
              <w:jc w:val="both"/>
              <w:rPr>
                <w:b/>
                <w:bCs/>
                <w:sz w:val="32"/>
                <w:szCs w:val="32"/>
              </w:rPr>
            </w:pPr>
            <w:r w:rsidRPr="003F2C1D">
              <w:rPr>
                <w:rFonts w:hint="cs"/>
                <w:b/>
                <w:bCs/>
                <w:sz w:val="32"/>
                <w:szCs w:val="32"/>
                <w:rtl/>
              </w:rPr>
              <w:t>מדינת ישראל</w:t>
            </w:r>
          </w:p>
        </w:tc>
        <w:tc>
          <w:tcPr>
            <w:tcW w:w="3771" w:type="dxa"/>
            <w:tcBorders>
              <w:top w:val="nil"/>
              <w:left w:val="nil"/>
              <w:bottom w:val="nil"/>
              <w:right w:val="nil"/>
            </w:tcBorders>
          </w:tcPr>
          <w:p w14:paraId="7665C3D4" w14:textId="77777777" w:rsidR="00B74357" w:rsidRPr="003F2C1D" w:rsidRDefault="00B74357">
            <w:pPr>
              <w:spacing w:line="360" w:lineRule="auto"/>
              <w:jc w:val="both"/>
              <w:rPr>
                <w:rFonts w:ascii="Arial" w:hAnsi="Arial"/>
                <w:b/>
                <w:bCs/>
                <w:sz w:val="32"/>
                <w:szCs w:val="32"/>
              </w:rPr>
            </w:pPr>
          </w:p>
        </w:tc>
      </w:tr>
      <w:bookmarkEnd w:id="1"/>
      <w:tr w:rsidR="00B74357" w:rsidRPr="003F2C1D" w14:paraId="2FB126D8" w14:textId="77777777">
        <w:trPr>
          <w:trHeight w:val="355"/>
          <w:jc w:val="center"/>
        </w:trPr>
        <w:tc>
          <w:tcPr>
            <w:tcW w:w="923" w:type="dxa"/>
            <w:tcBorders>
              <w:top w:val="nil"/>
              <w:left w:val="nil"/>
              <w:bottom w:val="nil"/>
              <w:right w:val="nil"/>
            </w:tcBorders>
          </w:tcPr>
          <w:p w14:paraId="317CD8A6" w14:textId="77777777" w:rsidR="00B74357" w:rsidRPr="003F2C1D" w:rsidRDefault="00B74357">
            <w:pPr>
              <w:spacing w:line="360" w:lineRule="auto"/>
              <w:jc w:val="both"/>
              <w:rPr>
                <w:rFonts w:ascii="Arial" w:hAnsi="Arial"/>
                <w:b/>
                <w:bCs/>
                <w:sz w:val="32"/>
                <w:szCs w:val="32"/>
                <w:rtl/>
              </w:rPr>
            </w:pPr>
          </w:p>
        </w:tc>
        <w:tc>
          <w:tcPr>
            <w:tcW w:w="4126" w:type="dxa"/>
            <w:tcBorders>
              <w:top w:val="nil"/>
              <w:left w:val="nil"/>
              <w:bottom w:val="nil"/>
              <w:right w:val="nil"/>
            </w:tcBorders>
          </w:tcPr>
          <w:p w14:paraId="1D9029FB" w14:textId="77777777" w:rsidR="00B74357" w:rsidRPr="003F2C1D" w:rsidRDefault="00B74357">
            <w:pPr>
              <w:spacing w:line="360" w:lineRule="auto"/>
              <w:jc w:val="both"/>
              <w:rPr>
                <w:b/>
                <w:bCs/>
                <w:sz w:val="32"/>
                <w:szCs w:val="32"/>
                <w:rtl/>
              </w:rPr>
            </w:pPr>
          </w:p>
        </w:tc>
        <w:tc>
          <w:tcPr>
            <w:tcW w:w="3771" w:type="dxa"/>
            <w:tcBorders>
              <w:top w:val="nil"/>
              <w:left w:val="nil"/>
              <w:bottom w:val="nil"/>
              <w:right w:val="nil"/>
            </w:tcBorders>
          </w:tcPr>
          <w:p w14:paraId="3EA73536" w14:textId="77777777" w:rsidR="00B74357" w:rsidRPr="003F2C1D" w:rsidRDefault="003F2C1D">
            <w:pPr>
              <w:spacing w:line="360" w:lineRule="auto"/>
              <w:jc w:val="both"/>
              <w:rPr>
                <w:rFonts w:ascii="Arial" w:hAnsi="Arial"/>
                <w:b/>
                <w:bCs/>
                <w:sz w:val="32"/>
                <w:szCs w:val="32"/>
                <w:rtl/>
              </w:rPr>
            </w:pPr>
            <w:r w:rsidRPr="003F2C1D">
              <w:rPr>
                <w:rFonts w:ascii="Arial" w:hAnsi="Arial" w:hint="cs"/>
                <w:b/>
                <w:bCs/>
                <w:sz w:val="32"/>
                <w:szCs w:val="32"/>
                <w:rtl/>
              </w:rPr>
              <w:t xml:space="preserve">                 ה</w:t>
            </w:r>
            <w:r w:rsidRPr="003F2C1D">
              <w:rPr>
                <w:rFonts w:hint="cs"/>
                <w:b/>
                <w:bCs/>
                <w:sz w:val="32"/>
                <w:szCs w:val="32"/>
                <w:rtl/>
              </w:rPr>
              <w:t>מאשימה</w:t>
            </w:r>
          </w:p>
        </w:tc>
      </w:tr>
      <w:tr w:rsidR="00B74357" w:rsidRPr="003F2C1D" w14:paraId="501114D2" w14:textId="77777777">
        <w:trPr>
          <w:trHeight w:val="355"/>
          <w:jc w:val="center"/>
        </w:trPr>
        <w:tc>
          <w:tcPr>
            <w:tcW w:w="923" w:type="dxa"/>
            <w:tcBorders>
              <w:top w:val="nil"/>
              <w:left w:val="nil"/>
              <w:bottom w:val="nil"/>
              <w:right w:val="nil"/>
            </w:tcBorders>
          </w:tcPr>
          <w:p w14:paraId="3A2BF839" w14:textId="77777777" w:rsidR="00B74357" w:rsidRPr="003F2C1D" w:rsidRDefault="00B74357">
            <w:pPr>
              <w:spacing w:line="360" w:lineRule="auto"/>
              <w:jc w:val="both"/>
              <w:rPr>
                <w:rFonts w:ascii="Arial" w:hAnsi="Arial"/>
                <w:b/>
                <w:bCs/>
                <w:sz w:val="32"/>
                <w:szCs w:val="32"/>
                <w:rtl/>
              </w:rPr>
            </w:pPr>
          </w:p>
        </w:tc>
        <w:tc>
          <w:tcPr>
            <w:tcW w:w="7897" w:type="dxa"/>
            <w:gridSpan w:val="2"/>
            <w:tcBorders>
              <w:top w:val="nil"/>
              <w:left w:val="nil"/>
              <w:bottom w:val="nil"/>
              <w:right w:val="nil"/>
            </w:tcBorders>
          </w:tcPr>
          <w:p w14:paraId="43DE6EAF" w14:textId="77777777" w:rsidR="00B74357" w:rsidRPr="003F2C1D" w:rsidRDefault="00B74357">
            <w:pPr>
              <w:spacing w:line="360" w:lineRule="auto"/>
              <w:jc w:val="both"/>
              <w:rPr>
                <w:rFonts w:ascii="Arial" w:hAnsi="Arial"/>
                <w:b/>
                <w:bCs/>
                <w:sz w:val="32"/>
                <w:szCs w:val="32"/>
                <w:rtl/>
              </w:rPr>
            </w:pPr>
          </w:p>
          <w:p w14:paraId="47491075" w14:textId="77777777" w:rsidR="00B74357" w:rsidRPr="003F2C1D" w:rsidRDefault="003F2C1D">
            <w:pPr>
              <w:spacing w:line="360" w:lineRule="auto"/>
              <w:jc w:val="both"/>
              <w:rPr>
                <w:rFonts w:ascii="Arial" w:hAnsi="Arial"/>
                <w:b/>
                <w:bCs/>
                <w:sz w:val="32"/>
                <w:szCs w:val="32"/>
                <w:rtl/>
              </w:rPr>
            </w:pPr>
            <w:r w:rsidRPr="003F2C1D">
              <w:rPr>
                <w:rFonts w:ascii="Arial" w:hAnsi="Arial" w:hint="cs"/>
                <w:b/>
                <w:bCs/>
                <w:sz w:val="32"/>
                <w:szCs w:val="32"/>
                <w:rtl/>
              </w:rPr>
              <w:t xml:space="preserve">           </w:t>
            </w:r>
            <w:r w:rsidRPr="003F2C1D">
              <w:rPr>
                <w:rFonts w:ascii="Arial" w:hAnsi="Arial"/>
                <w:b/>
                <w:bCs/>
                <w:sz w:val="32"/>
                <w:szCs w:val="32"/>
                <w:rtl/>
              </w:rPr>
              <w:t>נגד</w:t>
            </w:r>
          </w:p>
          <w:p w14:paraId="59092D06" w14:textId="77777777" w:rsidR="00B74357" w:rsidRPr="003F2C1D" w:rsidRDefault="00B74357">
            <w:pPr>
              <w:spacing w:line="360" w:lineRule="auto"/>
              <w:jc w:val="both"/>
              <w:rPr>
                <w:rFonts w:ascii="Arial" w:hAnsi="Arial"/>
                <w:b/>
                <w:bCs/>
                <w:sz w:val="32"/>
                <w:szCs w:val="32"/>
              </w:rPr>
            </w:pPr>
          </w:p>
        </w:tc>
      </w:tr>
      <w:tr w:rsidR="00B74357" w:rsidRPr="003F2C1D" w14:paraId="074BA21F" w14:textId="77777777">
        <w:trPr>
          <w:trHeight w:val="355"/>
          <w:jc w:val="center"/>
        </w:trPr>
        <w:tc>
          <w:tcPr>
            <w:tcW w:w="923" w:type="dxa"/>
            <w:tcBorders>
              <w:top w:val="nil"/>
              <w:left w:val="nil"/>
              <w:bottom w:val="nil"/>
              <w:right w:val="nil"/>
            </w:tcBorders>
          </w:tcPr>
          <w:p w14:paraId="3A58ADBB" w14:textId="77777777" w:rsidR="00B74357" w:rsidRPr="003F2C1D" w:rsidRDefault="00B74357">
            <w:pPr>
              <w:spacing w:line="360" w:lineRule="auto"/>
              <w:jc w:val="both"/>
              <w:rPr>
                <w:rFonts w:ascii="Arial" w:hAnsi="Arial"/>
                <w:b/>
                <w:bCs/>
                <w:sz w:val="32"/>
                <w:szCs w:val="32"/>
                <w:rtl/>
              </w:rPr>
            </w:pPr>
          </w:p>
        </w:tc>
        <w:tc>
          <w:tcPr>
            <w:tcW w:w="4126" w:type="dxa"/>
            <w:tcBorders>
              <w:top w:val="nil"/>
              <w:left w:val="nil"/>
              <w:bottom w:val="nil"/>
              <w:right w:val="nil"/>
            </w:tcBorders>
          </w:tcPr>
          <w:p w14:paraId="770DB8EB" w14:textId="77777777" w:rsidR="00B74357" w:rsidRPr="003F2C1D" w:rsidRDefault="003F2C1D">
            <w:pPr>
              <w:spacing w:line="360" w:lineRule="auto"/>
              <w:jc w:val="both"/>
              <w:rPr>
                <w:b/>
                <w:bCs/>
                <w:sz w:val="32"/>
                <w:szCs w:val="32"/>
                <w:rtl/>
              </w:rPr>
            </w:pPr>
            <w:r w:rsidRPr="003F2C1D">
              <w:rPr>
                <w:rFonts w:hint="cs"/>
                <w:b/>
                <w:bCs/>
                <w:sz w:val="32"/>
                <w:szCs w:val="32"/>
                <w:rtl/>
              </w:rPr>
              <w:t xml:space="preserve">שמעון בוטה </w:t>
            </w:r>
          </w:p>
        </w:tc>
        <w:tc>
          <w:tcPr>
            <w:tcW w:w="3771" w:type="dxa"/>
            <w:tcBorders>
              <w:top w:val="nil"/>
              <w:left w:val="nil"/>
              <w:bottom w:val="nil"/>
              <w:right w:val="nil"/>
            </w:tcBorders>
          </w:tcPr>
          <w:p w14:paraId="647C1557" w14:textId="77777777" w:rsidR="00B74357" w:rsidRPr="003F2C1D" w:rsidRDefault="00B74357">
            <w:pPr>
              <w:spacing w:line="360" w:lineRule="auto"/>
              <w:jc w:val="both"/>
              <w:rPr>
                <w:rFonts w:ascii="Arial" w:hAnsi="Arial"/>
                <w:b/>
                <w:bCs/>
                <w:sz w:val="32"/>
                <w:szCs w:val="32"/>
              </w:rPr>
            </w:pPr>
          </w:p>
        </w:tc>
      </w:tr>
      <w:tr w:rsidR="00B74357" w:rsidRPr="003F2C1D" w14:paraId="2F5553D6" w14:textId="77777777">
        <w:trPr>
          <w:trHeight w:val="355"/>
          <w:jc w:val="center"/>
        </w:trPr>
        <w:tc>
          <w:tcPr>
            <w:tcW w:w="923" w:type="dxa"/>
            <w:tcBorders>
              <w:top w:val="nil"/>
              <w:left w:val="nil"/>
              <w:bottom w:val="nil"/>
              <w:right w:val="nil"/>
            </w:tcBorders>
          </w:tcPr>
          <w:p w14:paraId="7B9727DF" w14:textId="77777777" w:rsidR="00B74357" w:rsidRPr="003F2C1D" w:rsidRDefault="00B74357">
            <w:pPr>
              <w:spacing w:line="360" w:lineRule="auto"/>
              <w:jc w:val="both"/>
              <w:rPr>
                <w:rFonts w:ascii="Arial" w:hAnsi="Arial"/>
                <w:b/>
                <w:bCs/>
                <w:sz w:val="32"/>
                <w:szCs w:val="32"/>
                <w:rtl/>
              </w:rPr>
            </w:pPr>
          </w:p>
        </w:tc>
        <w:tc>
          <w:tcPr>
            <w:tcW w:w="4126" w:type="dxa"/>
            <w:tcBorders>
              <w:top w:val="nil"/>
              <w:left w:val="nil"/>
              <w:bottom w:val="nil"/>
              <w:right w:val="nil"/>
            </w:tcBorders>
          </w:tcPr>
          <w:p w14:paraId="70E18115" w14:textId="77777777" w:rsidR="00B74357" w:rsidRPr="003F2C1D" w:rsidRDefault="00B74357">
            <w:pPr>
              <w:spacing w:line="360" w:lineRule="auto"/>
              <w:jc w:val="both"/>
              <w:rPr>
                <w:b/>
                <w:bCs/>
                <w:sz w:val="32"/>
                <w:szCs w:val="32"/>
                <w:rtl/>
              </w:rPr>
            </w:pPr>
          </w:p>
        </w:tc>
        <w:tc>
          <w:tcPr>
            <w:tcW w:w="3771" w:type="dxa"/>
            <w:tcBorders>
              <w:top w:val="nil"/>
              <w:left w:val="nil"/>
              <w:bottom w:val="nil"/>
              <w:right w:val="nil"/>
            </w:tcBorders>
          </w:tcPr>
          <w:p w14:paraId="1621F233" w14:textId="77777777" w:rsidR="00B74357" w:rsidRPr="003F2C1D" w:rsidRDefault="003F2C1D">
            <w:pPr>
              <w:spacing w:line="360" w:lineRule="auto"/>
              <w:jc w:val="both"/>
              <w:rPr>
                <w:rFonts w:ascii="Arial" w:hAnsi="Arial"/>
                <w:b/>
                <w:bCs/>
                <w:sz w:val="32"/>
                <w:szCs w:val="32"/>
              </w:rPr>
            </w:pPr>
            <w:r w:rsidRPr="003F2C1D">
              <w:rPr>
                <w:rFonts w:ascii="Arial" w:hAnsi="Arial" w:hint="cs"/>
                <w:b/>
                <w:bCs/>
                <w:sz w:val="32"/>
                <w:szCs w:val="32"/>
                <w:rtl/>
              </w:rPr>
              <w:t xml:space="preserve">                  ה</w:t>
            </w:r>
            <w:r w:rsidRPr="003F2C1D">
              <w:rPr>
                <w:rFonts w:hint="cs"/>
                <w:b/>
                <w:bCs/>
                <w:sz w:val="32"/>
                <w:szCs w:val="32"/>
                <w:rtl/>
              </w:rPr>
              <w:t>נאשם</w:t>
            </w:r>
          </w:p>
        </w:tc>
      </w:tr>
    </w:tbl>
    <w:p w14:paraId="777E1341" w14:textId="77777777" w:rsidR="00B74357" w:rsidRPr="003F2C1D" w:rsidRDefault="00B74357">
      <w:pPr>
        <w:spacing w:line="360" w:lineRule="auto"/>
        <w:jc w:val="both"/>
        <w:rPr>
          <w:b/>
          <w:bCs/>
          <w:rtl/>
        </w:rPr>
      </w:pPr>
    </w:p>
    <w:p w14:paraId="3AB58EA3" w14:textId="77777777" w:rsidR="00B74357" w:rsidRPr="003F2C1D" w:rsidRDefault="003F2C1D">
      <w:pPr>
        <w:spacing w:line="360" w:lineRule="auto"/>
        <w:jc w:val="both"/>
        <w:rPr>
          <w:b/>
          <w:bCs/>
          <w:rtl/>
        </w:rPr>
      </w:pPr>
      <w:r w:rsidRPr="003F2C1D">
        <w:rPr>
          <w:rFonts w:hint="cs"/>
          <w:b/>
          <w:bCs/>
          <w:rtl/>
        </w:rPr>
        <w:t>נוכחים:</w:t>
      </w:r>
    </w:p>
    <w:p w14:paraId="622DDDF4" w14:textId="77777777" w:rsidR="00B74357" w:rsidRPr="003F2C1D" w:rsidRDefault="003F2C1D">
      <w:pPr>
        <w:spacing w:line="360" w:lineRule="auto"/>
        <w:jc w:val="both"/>
        <w:rPr>
          <w:b/>
          <w:bCs/>
          <w:rtl/>
        </w:rPr>
      </w:pPr>
      <w:bookmarkStart w:id="2" w:name="FirstLawyer"/>
      <w:r w:rsidRPr="003F2C1D">
        <w:rPr>
          <w:rFonts w:hint="cs"/>
          <w:b/>
          <w:bCs/>
          <w:rtl/>
        </w:rPr>
        <w:t>ב"כ</w:t>
      </w:r>
      <w:bookmarkEnd w:id="2"/>
      <w:r w:rsidRPr="003F2C1D">
        <w:rPr>
          <w:rFonts w:hint="cs"/>
          <w:b/>
          <w:bCs/>
          <w:rtl/>
        </w:rPr>
        <w:t xml:space="preserve"> המאשימה עו"ד אביטל פורטנוי</w:t>
      </w:r>
    </w:p>
    <w:p w14:paraId="14A8B235" w14:textId="77777777" w:rsidR="00B74357" w:rsidRPr="003F2C1D" w:rsidRDefault="003F2C1D">
      <w:pPr>
        <w:spacing w:line="360" w:lineRule="auto"/>
        <w:jc w:val="both"/>
        <w:rPr>
          <w:b/>
          <w:bCs/>
          <w:rtl/>
        </w:rPr>
      </w:pPr>
      <w:r w:rsidRPr="003F2C1D">
        <w:rPr>
          <w:rFonts w:hint="cs"/>
          <w:b/>
          <w:bCs/>
          <w:rtl/>
        </w:rPr>
        <w:t>ב"כ הנאשם עו"ד שי גבאי</w:t>
      </w:r>
    </w:p>
    <w:p w14:paraId="26C9698E" w14:textId="77777777" w:rsidR="00CA1F9A" w:rsidRDefault="003F2C1D" w:rsidP="00BC72EB">
      <w:pPr>
        <w:spacing w:after="120" w:line="240" w:lineRule="exact"/>
        <w:ind w:left="283" w:hanging="283"/>
        <w:jc w:val="both"/>
        <w:rPr>
          <w:rtl/>
        </w:rPr>
      </w:pPr>
      <w:r w:rsidRPr="003F2C1D">
        <w:rPr>
          <w:rFonts w:hint="cs"/>
          <w:b/>
          <w:bCs/>
          <w:rtl/>
        </w:rPr>
        <w:t>הנאשם הובא באמצעות שב"</w:t>
      </w:r>
      <w:bookmarkStart w:id="3" w:name="LawTable"/>
      <w:bookmarkEnd w:id="3"/>
    </w:p>
    <w:p w14:paraId="17E33F4F" w14:textId="77777777" w:rsidR="00CA1F9A" w:rsidRPr="00CA1F9A" w:rsidRDefault="00CA1F9A" w:rsidP="00CA1F9A">
      <w:pPr>
        <w:spacing w:after="120" w:line="240" w:lineRule="exact"/>
        <w:ind w:left="283" w:hanging="283"/>
        <w:jc w:val="both"/>
        <w:rPr>
          <w:rFonts w:ascii="FrankRuehl" w:hAnsi="FrankRuehl" w:cs="FrankRuehl"/>
          <w:rtl/>
        </w:rPr>
      </w:pPr>
    </w:p>
    <w:p w14:paraId="0400818F" w14:textId="77777777" w:rsidR="00CA1F9A" w:rsidRPr="00CA1F9A" w:rsidRDefault="00CA1F9A" w:rsidP="00CA1F9A">
      <w:pPr>
        <w:spacing w:after="120" w:line="240" w:lineRule="exact"/>
        <w:ind w:left="283" w:hanging="283"/>
        <w:jc w:val="both"/>
        <w:rPr>
          <w:rFonts w:ascii="FrankRuehl" w:hAnsi="FrankRuehl" w:cs="FrankRuehl"/>
          <w:rtl/>
        </w:rPr>
      </w:pPr>
      <w:r w:rsidRPr="00CA1F9A">
        <w:rPr>
          <w:rFonts w:ascii="FrankRuehl" w:hAnsi="FrankRuehl" w:cs="FrankRuehl"/>
          <w:rtl/>
        </w:rPr>
        <w:t xml:space="preserve">חקיקה שאוזכרה: </w:t>
      </w:r>
    </w:p>
    <w:p w14:paraId="227705D8" w14:textId="77777777" w:rsidR="00CA1F9A" w:rsidRPr="00CA1F9A" w:rsidRDefault="00CA1F9A" w:rsidP="00CA1F9A">
      <w:pPr>
        <w:spacing w:after="120" w:line="240" w:lineRule="exact"/>
        <w:ind w:left="283" w:hanging="283"/>
        <w:jc w:val="both"/>
        <w:rPr>
          <w:rFonts w:ascii="FrankRuehl" w:hAnsi="FrankRuehl" w:cs="FrankRuehl"/>
          <w:rtl/>
        </w:rPr>
      </w:pPr>
      <w:hyperlink r:id="rId6" w:history="1">
        <w:r w:rsidRPr="00CA1F9A">
          <w:rPr>
            <w:rFonts w:ascii="FrankRuehl" w:hAnsi="FrankRuehl" w:cs="FrankRuehl"/>
            <w:color w:val="0000FF"/>
            <w:u w:val="single"/>
            <w:rtl/>
          </w:rPr>
          <w:t>פקודת הסמים המסוכנים [נוסח חדש], תשל"ג-1973</w:t>
        </w:r>
      </w:hyperlink>
    </w:p>
    <w:p w14:paraId="4B280077" w14:textId="77777777" w:rsidR="00CA1F9A" w:rsidRPr="00CA1F9A" w:rsidRDefault="00CA1F9A" w:rsidP="00CA1F9A">
      <w:pPr>
        <w:spacing w:after="120" w:line="240" w:lineRule="exact"/>
        <w:ind w:left="283" w:hanging="283"/>
        <w:jc w:val="both"/>
        <w:rPr>
          <w:rFonts w:ascii="FrankRuehl" w:hAnsi="FrankRuehl" w:cs="FrankRuehl"/>
          <w:rtl/>
        </w:rPr>
      </w:pPr>
    </w:p>
    <w:p w14:paraId="58A6BCA1" w14:textId="77777777" w:rsidR="00CA1F9A" w:rsidRPr="00CA1F9A" w:rsidRDefault="00CA1F9A" w:rsidP="00BC72EB">
      <w:pPr>
        <w:spacing w:after="120" w:line="240" w:lineRule="exact"/>
        <w:ind w:left="283" w:hanging="283"/>
        <w:jc w:val="both"/>
        <w:rPr>
          <w:rtl/>
        </w:rPr>
      </w:pPr>
      <w:bookmarkStart w:id="4" w:name="LawTable_End"/>
      <w:bookmarkEnd w:id="4"/>
    </w:p>
    <w:p w14:paraId="0F9F5FCE" w14:textId="77777777" w:rsidR="00CA1F9A" w:rsidRPr="00CA1F9A" w:rsidRDefault="00CA1F9A" w:rsidP="00BC72EB">
      <w:pPr>
        <w:spacing w:after="120" w:line="240" w:lineRule="exact"/>
        <w:ind w:left="283" w:hanging="283"/>
        <w:jc w:val="both"/>
        <w:rPr>
          <w:b/>
          <w:bCs/>
          <w:rtl/>
        </w:rPr>
      </w:pPr>
    </w:p>
    <w:p w14:paraId="702B2A37" w14:textId="77777777" w:rsidR="00BC72EB" w:rsidRPr="00BC72EB" w:rsidRDefault="003F2C1D" w:rsidP="00BC72EB">
      <w:pPr>
        <w:spacing w:after="120" w:line="240" w:lineRule="exact"/>
        <w:ind w:left="283" w:hanging="283"/>
        <w:jc w:val="both"/>
        <w:rPr>
          <w:rFonts w:ascii="FrankRuehl" w:hAnsi="FrankRuehl" w:cs="FrankRuehl"/>
          <w:rtl/>
        </w:rPr>
      </w:pPr>
      <w:r w:rsidRPr="00CA1F9A">
        <w:rPr>
          <w:rFonts w:hint="cs"/>
          <w:b/>
          <w:bCs/>
          <w:rtl/>
        </w:rPr>
        <w:t>ס</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74357" w14:paraId="18C96E9C" w14:textId="77777777">
        <w:trPr>
          <w:trHeight w:val="355"/>
          <w:jc w:val="center"/>
        </w:trPr>
        <w:tc>
          <w:tcPr>
            <w:tcW w:w="8820" w:type="dxa"/>
            <w:tcBorders>
              <w:top w:val="nil"/>
              <w:left w:val="nil"/>
              <w:bottom w:val="nil"/>
              <w:right w:val="nil"/>
            </w:tcBorders>
          </w:tcPr>
          <w:p w14:paraId="42FF6BA7" w14:textId="77777777" w:rsidR="003F2C1D" w:rsidRPr="003F2C1D" w:rsidRDefault="003F2C1D" w:rsidP="003F2C1D">
            <w:pPr>
              <w:spacing w:line="360" w:lineRule="auto"/>
              <w:jc w:val="center"/>
              <w:rPr>
                <w:rFonts w:ascii="Arial" w:hAnsi="Arial"/>
                <w:b/>
                <w:bCs/>
                <w:sz w:val="32"/>
                <w:szCs w:val="32"/>
                <w:u w:val="single"/>
                <w:rtl/>
              </w:rPr>
            </w:pPr>
            <w:bookmarkStart w:id="5" w:name="PsakDin" w:colFirst="0" w:colLast="0"/>
            <w:bookmarkEnd w:id="0"/>
            <w:r w:rsidRPr="003F2C1D">
              <w:rPr>
                <w:rFonts w:ascii="Arial" w:hAnsi="Arial"/>
                <w:b/>
                <w:bCs/>
                <w:sz w:val="32"/>
                <w:szCs w:val="32"/>
                <w:u w:val="single"/>
                <w:rtl/>
              </w:rPr>
              <w:t>גזר דין</w:t>
            </w:r>
          </w:p>
          <w:p w14:paraId="5BD1C041" w14:textId="77777777" w:rsidR="00B74357" w:rsidRPr="003F2C1D" w:rsidRDefault="00B74357" w:rsidP="003F2C1D">
            <w:pPr>
              <w:spacing w:line="360" w:lineRule="auto"/>
              <w:jc w:val="center"/>
              <w:rPr>
                <w:rFonts w:ascii="Arial" w:hAnsi="Arial"/>
                <w:b/>
                <w:bCs/>
                <w:sz w:val="32"/>
                <w:szCs w:val="32"/>
                <w:u w:val="single"/>
                <w:rtl/>
              </w:rPr>
            </w:pPr>
          </w:p>
        </w:tc>
      </w:tr>
      <w:bookmarkEnd w:id="5"/>
    </w:tbl>
    <w:p w14:paraId="02A506DB" w14:textId="77777777" w:rsidR="00B74357" w:rsidRDefault="00B74357">
      <w:pPr>
        <w:spacing w:line="360" w:lineRule="auto"/>
        <w:jc w:val="both"/>
        <w:rPr>
          <w:b/>
          <w:bCs/>
          <w:rtl/>
        </w:rPr>
      </w:pPr>
    </w:p>
    <w:p w14:paraId="1004AB2C" w14:textId="77777777" w:rsidR="00B74357" w:rsidRDefault="003F2C1D">
      <w:pPr>
        <w:spacing w:line="360" w:lineRule="auto"/>
        <w:jc w:val="both"/>
        <w:rPr>
          <w:b/>
          <w:bCs/>
          <w:rtl/>
        </w:rPr>
      </w:pPr>
      <w:bookmarkStart w:id="6" w:name="ABSTRACT_START"/>
      <w:bookmarkEnd w:id="6"/>
      <w:r>
        <w:rPr>
          <w:rFonts w:hint="cs"/>
          <w:b/>
          <w:bCs/>
          <w:rtl/>
        </w:rPr>
        <w:lastRenderedPageBreak/>
        <w:t>על פי הודאתו הורשע הנאשם בעבירות של התפרצות למקום מגורים, פריצה לרכב בכוונה לגנוב וחבלה במזיד ברכב.</w:t>
      </w:r>
    </w:p>
    <w:p w14:paraId="1E275F86" w14:textId="77777777" w:rsidR="00B74357" w:rsidRDefault="00B74357">
      <w:pPr>
        <w:spacing w:line="360" w:lineRule="auto"/>
        <w:jc w:val="both"/>
        <w:rPr>
          <w:b/>
          <w:bCs/>
          <w:rtl/>
        </w:rPr>
      </w:pPr>
      <w:bookmarkStart w:id="7" w:name="ABSTRACT_END"/>
      <w:bookmarkEnd w:id="7"/>
    </w:p>
    <w:p w14:paraId="67886C6C" w14:textId="77777777" w:rsidR="00B74357" w:rsidRDefault="003F2C1D">
      <w:pPr>
        <w:spacing w:line="360" w:lineRule="auto"/>
        <w:jc w:val="both"/>
        <w:rPr>
          <w:b/>
          <w:bCs/>
          <w:rtl/>
        </w:rPr>
      </w:pPr>
      <w:r>
        <w:rPr>
          <w:rFonts w:hint="cs"/>
          <w:b/>
          <w:bCs/>
          <w:rtl/>
        </w:rPr>
        <w:t xml:space="preserve">בתאריך 22/7/14 התפרץ הנאשם לבית ברחובות בכך שטיפס על סורגי הבית ונכנס מבעד לחלון המקלחת  וזאת כאשר גרביים שחורים על ידיו.  הנאשם גנב מן הבית סיכה וכסף מזומן בסכום של 244.70 ש"ח וכן נטל הנאשם מן הבית שני צמידים וטבעת והכניסם לגרב שהוריד מרגלו. את הגרב הותיר על שולחן בבית. </w:t>
      </w:r>
    </w:p>
    <w:p w14:paraId="77B455C8" w14:textId="77777777" w:rsidR="00B74357" w:rsidRDefault="00B74357">
      <w:pPr>
        <w:spacing w:line="360" w:lineRule="auto"/>
        <w:jc w:val="both"/>
        <w:rPr>
          <w:b/>
          <w:bCs/>
          <w:rtl/>
        </w:rPr>
      </w:pPr>
    </w:p>
    <w:p w14:paraId="5C4BBEBC" w14:textId="77777777" w:rsidR="00B74357" w:rsidRDefault="003F2C1D">
      <w:pPr>
        <w:spacing w:line="360" w:lineRule="auto"/>
        <w:jc w:val="both"/>
        <w:rPr>
          <w:b/>
          <w:bCs/>
          <w:rtl/>
        </w:rPr>
      </w:pPr>
      <w:r>
        <w:rPr>
          <w:rFonts w:hint="cs"/>
          <w:b/>
          <w:bCs/>
          <w:rtl/>
        </w:rPr>
        <w:t xml:space="preserve">בתאריך 22/6/14 שבר הנאשם חלון רכב באמצעות פטיש בעל ידית ברזל, והכניס את פלג גופו העליון אל תוך הרכב. כאשר עברו אנשים בסמוך, עזב הנאשם את המקום. </w:t>
      </w:r>
    </w:p>
    <w:p w14:paraId="60E10D7C" w14:textId="77777777" w:rsidR="00B74357" w:rsidRDefault="00B74357">
      <w:pPr>
        <w:spacing w:line="360" w:lineRule="auto"/>
        <w:jc w:val="both"/>
        <w:rPr>
          <w:b/>
          <w:bCs/>
          <w:rtl/>
        </w:rPr>
      </w:pPr>
    </w:p>
    <w:p w14:paraId="34CF2A0F" w14:textId="77777777" w:rsidR="00B74357" w:rsidRDefault="003F2C1D">
      <w:pPr>
        <w:spacing w:line="360" w:lineRule="auto"/>
        <w:jc w:val="both"/>
        <w:rPr>
          <w:b/>
          <w:bCs/>
          <w:rtl/>
        </w:rPr>
      </w:pPr>
      <w:r>
        <w:rPr>
          <w:rFonts w:hint="cs"/>
          <w:b/>
          <w:bCs/>
          <w:rtl/>
        </w:rPr>
        <w:t>הנאשם ביקש לצרף תיק נוסף:  25424/06/14 ועל פי הודאתו הורשע בעבירה של גניבה במציאה.</w:t>
      </w:r>
    </w:p>
    <w:p w14:paraId="0A8D5D64" w14:textId="77777777" w:rsidR="00B74357" w:rsidRDefault="00B74357">
      <w:pPr>
        <w:spacing w:line="360" w:lineRule="auto"/>
        <w:jc w:val="both"/>
        <w:rPr>
          <w:b/>
          <w:bCs/>
          <w:rtl/>
        </w:rPr>
      </w:pPr>
    </w:p>
    <w:p w14:paraId="6C4473EE" w14:textId="77777777" w:rsidR="00B74357" w:rsidRDefault="003F2C1D">
      <w:pPr>
        <w:spacing w:line="360" w:lineRule="auto"/>
        <w:jc w:val="both"/>
        <w:rPr>
          <w:b/>
          <w:bCs/>
          <w:rtl/>
        </w:rPr>
      </w:pPr>
      <w:r>
        <w:rPr>
          <w:rFonts w:hint="cs"/>
          <w:b/>
          <w:bCs/>
          <w:rtl/>
        </w:rPr>
        <w:t xml:space="preserve">בתאריך 6/3/14 החזיק הנאשם בחלק מגדר התוחמת גן ציבורי ברחובות. שוויו של חלק זה </w:t>
      </w:r>
      <w:r>
        <w:rPr>
          <w:b/>
          <w:bCs/>
          <w:rtl/>
        </w:rPr>
        <w:t>–</w:t>
      </w:r>
      <w:r>
        <w:rPr>
          <w:rFonts w:hint="cs"/>
          <w:b/>
          <w:bCs/>
          <w:rtl/>
        </w:rPr>
        <w:t xml:space="preserve"> 300 ₪ והוא רכושה של עירית רחובות. </w:t>
      </w:r>
    </w:p>
    <w:p w14:paraId="192070EB" w14:textId="77777777" w:rsidR="00B74357" w:rsidRDefault="003F2C1D">
      <w:pPr>
        <w:spacing w:line="360" w:lineRule="auto"/>
        <w:jc w:val="both"/>
        <w:rPr>
          <w:b/>
          <w:bCs/>
          <w:rtl/>
        </w:rPr>
      </w:pPr>
      <w:r>
        <w:rPr>
          <w:rFonts w:hint="cs"/>
          <w:b/>
          <w:bCs/>
          <w:rtl/>
        </w:rPr>
        <w:t>שוטרים שהגיעו למקום עיכבו את הנאשם בחשד לגניבת חלק גדר זה והובילו אותו בניידת לתחנת המשטרה.</w:t>
      </w:r>
    </w:p>
    <w:p w14:paraId="0C9899CD" w14:textId="77777777" w:rsidR="00B74357" w:rsidRDefault="00B74357">
      <w:pPr>
        <w:spacing w:line="360" w:lineRule="auto"/>
        <w:jc w:val="both"/>
        <w:rPr>
          <w:b/>
          <w:bCs/>
          <w:rtl/>
        </w:rPr>
      </w:pPr>
    </w:p>
    <w:p w14:paraId="55510A50" w14:textId="77777777" w:rsidR="00B74357" w:rsidRDefault="003F2C1D">
      <w:pPr>
        <w:spacing w:line="360" w:lineRule="auto"/>
        <w:jc w:val="both"/>
        <w:rPr>
          <w:b/>
          <w:bCs/>
          <w:rtl/>
        </w:rPr>
      </w:pPr>
      <w:r>
        <w:rPr>
          <w:rFonts w:hint="cs"/>
          <w:b/>
          <w:bCs/>
          <w:rtl/>
        </w:rPr>
        <w:t xml:space="preserve">התביעה הדגישה את הערכים המוגנים שנפגעו במעשיו של הנאשם </w:t>
      </w:r>
      <w:r>
        <w:rPr>
          <w:b/>
          <w:bCs/>
          <w:rtl/>
        </w:rPr>
        <w:t>–</w:t>
      </w:r>
      <w:r>
        <w:rPr>
          <w:rFonts w:hint="cs"/>
          <w:b/>
          <w:bCs/>
          <w:rtl/>
        </w:rPr>
        <w:t xml:space="preserve"> פגיעה ברכושו של הפרט וברכוש הציבור. </w:t>
      </w:r>
    </w:p>
    <w:p w14:paraId="21058BC9" w14:textId="77777777" w:rsidR="00B74357" w:rsidRDefault="003F2C1D">
      <w:pPr>
        <w:spacing w:line="360" w:lineRule="auto"/>
        <w:jc w:val="both"/>
        <w:rPr>
          <w:b/>
          <w:bCs/>
          <w:rtl/>
        </w:rPr>
      </w:pPr>
      <w:r>
        <w:rPr>
          <w:rFonts w:hint="cs"/>
          <w:b/>
          <w:bCs/>
          <w:rtl/>
        </w:rPr>
        <w:t xml:space="preserve">התביעה הציגה לבית המשפט אסופה של פסקי דין באשר לערכים המוגנים ולפסיקה הנוהגת. </w:t>
      </w:r>
    </w:p>
    <w:p w14:paraId="6CD066FF" w14:textId="77777777" w:rsidR="00B74357" w:rsidRDefault="00B74357">
      <w:pPr>
        <w:spacing w:line="360" w:lineRule="auto"/>
        <w:jc w:val="both"/>
        <w:rPr>
          <w:b/>
          <w:bCs/>
          <w:rtl/>
        </w:rPr>
      </w:pPr>
    </w:p>
    <w:p w14:paraId="120C41B2" w14:textId="77777777" w:rsidR="00B74357" w:rsidRDefault="003F2C1D">
      <w:pPr>
        <w:spacing w:line="360" w:lineRule="auto"/>
        <w:jc w:val="both"/>
        <w:rPr>
          <w:b/>
          <w:bCs/>
          <w:rtl/>
        </w:rPr>
      </w:pPr>
      <w:r>
        <w:rPr>
          <w:rFonts w:hint="cs"/>
          <w:b/>
          <w:bCs/>
          <w:rtl/>
        </w:rPr>
        <w:t>עוד הדגישה התביעה את עברו הפלילי העשיר של הנאשם, לרבות מאסרים בפועל ומאסרים מותנים ולהפעלה וכי לא היה בכך כדי למנוע אותו מלשוב לסורו.</w:t>
      </w:r>
    </w:p>
    <w:p w14:paraId="7B410348" w14:textId="77777777" w:rsidR="00B74357" w:rsidRDefault="00B74357">
      <w:pPr>
        <w:spacing w:line="360" w:lineRule="auto"/>
        <w:jc w:val="both"/>
        <w:rPr>
          <w:b/>
          <w:bCs/>
          <w:rtl/>
        </w:rPr>
      </w:pPr>
    </w:p>
    <w:p w14:paraId="0827D526" w14:textId="77777777" w:rsidR="00B74357" w:rsidRDefault="003F2C1D">
      <w:pPr>
        <w:spacing w:line="360" w:lineRule="auto"/>
        <w:jc w:val="both"/>
        <w:rPr>
          <w:b/>
          <w:bCs/>
          <w:rtl/>
        </w:rPr>
      </w:pPr>
      <w:r>
        <w:rPr>
          <w:rFonts w:hint="cs"/>
          <w:b/>
          <w:bCs/>
          <w:rtl/>
        </w:rPr>
        <w:t xml:space="preserve">התביעה הציגה את מתחמי הענישה הראויים בעיניה: </w:t>
      </w:r>
    </w:p>
    <w:p w14:paraId="7B28CD2C" w14:textId="77777777" w:rsidR="00B74357" w:rsidRDefault="003F2C1D">
      <w:pPr>
        <w:spacing w:line="360" w:lineRule="auto"/>
        <w:jc w:val="both"/>
        <w:rPr>
          <w:b/>
          <w:bCs/>
          <w:rtl/>
        </w:rPr>
      </w:pPr>
      <w:r>
        <w:rPr>
          <w:rFonts w:hint="cs"/>
          <w:b/>
          <w:bCs/>
          <w:rtl/>
        </w:rPr>
        <w:t xml:space="preserve">לעבירת ההתפרצות לדירה </w:t>
      </w:r>
      <w:r>
        <w:rPr>
          <w:b/>
          <w:bCs/>
          <w:rtl/>
        </w:rPr>
        <w:t>–</w:t>
      </w:r>
      <w:r>
        <w:rPr>
          <w:rFonts w:hint="cs"/>
          <w:b/>
          <w:bCs/>
          <w:rtl/>
        </w:rPr>
        <w:t xml:space="preserve"> 12-24 חודשי מאסר בפועל.</w:t>
      </w:r>
    </w:p>
    <w:p w14:paraId="6753FDEE" w14:textId="77777777" w:rsidR="00B74357" w:rsidRDefault="003F2C1D">
      <w:pPr>
        <w:spacing w:line="360" w:lineRule="auto"/>
        <w:jc w:val="both"/>
        <w:rPr>
          <w:b/>
          <w:bCs/>
          <w:rtl/>
        </w:rPr>
      </w:pPr>
      <w:r>
        <w:rPr>
          <w:rFonts w:hint="cs"/>
          <w:b/>
          <w:bCs/>
          <w:rtl/>
        </w:rPr>
        <w:t xml:space="preserve">לעבירת הפריצה לרכב וגרימת הנזק לרכב </w:t>
      </w:r>
      <w:r>
        <w:rPr>
          <w:b/>
          <w:bCs/>
          <w:rtl/>
        </w:rPr>
        <w:t>–</w:t>
      </w:r>
      <w:r>
        <w:rPr>
          <w:rFonts w:hint="cs"/>
          <w:b/>
          <w:bCs/>
          <w:rtl/>
        </w:rPr>
        <w:t xml:space="preserve"> 4-8  חודשי מאסר בפועל.</w:t>
      </w:r>
    </w:p>
    <w:p w14:paraId="1C417180" w14:textId="77777777" w:rsidR="00B74357" w:rsidRDefault="003F2C1D">
      <w:pPr>
        <w:spacing w:line="360" w:lineRule="auto"/>
        <w:jc w:val="both"/>
        <w:rPr>
          <w:b/>
          <w:bCs/>
          <w:rtl/>
        </w:rPr>
      </w:pPr>
      <w:r>
        <w:rPr>
          <w:rFonts w:hint="cs"/>
          <w:b/>
          <w:bCs/>
          <w:rtl/>
        </w:rPr>
        <w:t xml:space="preserve">לעבירת הגניבה בתיק המצורף </w:t>
      </w:r>
      <w:r>
        <w:rPr>
          <w:b/>
          <w:bCs/>
          <w:rtl/>
        </w:rPr>
        <w:t>–</w:t>
      </w:r>
      <w:r>
        <w:rPr>
          <w:rFonts w:hint="cs"/>
          <w:b/>
          <w:bCs/>
          <w:rtl/>
        </w:rPr>
        <w:t xml:space="preserve"> ממאסר מותנה ועד מספר חודשי מאסר שיכול וירוצו בעבודות שירות.</w:t>
      </w:r>
    </w:p>
    <w:p w14:paraId="15ABED68" w14:textId="77777777" w:rsidR="00B74357" w:rsidRDefault="00B74357">
      <w:pPr>
        <w:spacing w:line="360" w:lineRule="auto"/>
        <w:jc w:val="both"/>
        <w:rPr>
          <w:b/>
          <w:bCs/>
          <w:rtl/>
        </w:rPr>
      </w:pPr>
    </w:p>
    <w:p w14:paraId="7FBF6134" w14:textId="77777777" w:rsidR="00B74357" w:rsidRDefault="003F2C1D">
      <w:pPr>
        <w:spacing w:line="360" w:lineRule="auto"/>
        <w:jc w:val="both"/>
        <w:rPr>
          <w:b/>
          <w:bCs/>
          <w:rtl/>
        </w:rPr>
      </w:pPr>
      <w:r>
        <w:rPr>
          <w:rFonts w:hint="cs"/>
          <w:b/>
          <w:bCs/>
          <w:rtl/>
        </w:rPr>
        <w:t>בהתחשב בנסיבות העבירות ובעברו הפלילי המכביד מאוד של הנאשם, מצאה התביעה לכף זכות אך את הודאתו באשמה והחיסכון בזמן שיפוטי שהיה בכך, ועתרה להטיל על הנאשם 30 חודשי מאסר בפועל ולהפעיל עונש מאסר מותנה במצטבר, כך שירצה בסה"כ 38 חודשי מאסר בפועל, וזאת לצד מאסר מותנה ופיצוי.</w:t>
      </w:r>
    </w:p>
    <w:p w14:paraId="6C011175" w14:textId="77777777" w:rsidR="00B74357" w:rsidRDefault="00B74357">
      <w:pPr>
        <w:spacing w:line="360" w:lineRule="auto"/>
        <w:jc w:val="both"/>
        <w:rPr>
          <w:b/>
          <w:bCs/>
          <w:rtl/>
        </w:rPr>
      </w:pPr>
    </w:p>
    <w:p w14:paraId="0007A23B" w14:textId="77777777" w:rsidR="00B74357" w:rsidRDefault="003F2C1D">
      <w:pPr>
        <w:spacing w:line="360" w:lineRule="auto"/>
        <w:jc w:val="both"/>
        <w:rPr>
          <w:b/>
          <w:bCs/>
          <w:rtl/>
        </w:rPr>
      </w:pPr>
      <w:r>
        <w:rPr>
          <w:rFonts w:hint="cs"/>
          <w:b/>
          <w:bCs/>
          <w:rtl/>
        </w:rPr>
        <w:t xml:space="preserve">ב"כ הנאשם הדגיש כי מדובר בנאשם אשר רוב חייו הינו מכור לסמים קשים וכי נסיבות חייו קשות ביותר. </w:t>
      </w:r>
    </w:p>
    <w:p w14:paraId="3FE75420" w14:textId="77777777" w:rsidR="00B74357" w:rsidRDefault="00B74357">
      <w:pPr>
        <w:spacing w:line="360" w:lineRule="auto"/>
        <w:jc w:val="both"/>
        <w:rPr>
          <w:b/>
          <w:bCs/>
          <w:rtl/>
        </w:rPr>
      </w:pPr>
    </w:p>
    <w:p w14:paraId="28932D4A" w14:textId="77777777" w:rsidR="00B74357" w:rsidRDefault="003F2C1D">
      <w:pPr>
        <w:spacing w:line="360" w:lineRule="auto"/>
        <w:jc w:val="both"/>
        <w:rPr>
          <w:b/>
          <w:bCs/>
          <w:rtl/>
        </w:rPr>
      </w:pPr>
      <w:r>
        <w:rPr>
          <w:rFonts w:hint="cs"/>
          <w:b/>
          <w:bCs/>
          <w:rtl/>
        </w:rPr>
        <w:t>באשר לעבירות נשוא תיק זה ציין ב"כ הנאשם כי אין מדובר במעשים המצויים ברף העליון של עבירות מעין אלה וכי מדובר בנאשם אשר נכנס לדירה באופן חובבני, כך גם לגבי הרכב שניזוק ונפרץ,  הרי סוף דבר לא נלקח ממנו דבר.</w:t>
      </w:r>
    </w:p>
    <w:p w14:paraId="313D32F2" w14:textId="77777777" w:rsidR="00B74357" w:rsidRDefault="00B74357">
      <w:pPr>
        <w:spacing w:line="360" w:lineRule="auto"/>
        <w:jc w:val="both"/>
        <w:rPr>
          <w:b/>
          <w:bCs/>
          <w:rtl/>
        </w:rPr>
      </w:pPr>
    </w:p>
    <w:p w14:paraId="13D83732" w14:textId="77777777" w:rsidR="00B74357" w:rsidRDefault="003F2C1D">
      <w:pPr>
        <w:spacing w:line="360" w:lineRule="auto"/>
        <w:jc w:val="both"/>
        <w:rPr>
          <w:b/>
          <w:bCs/>
          <w:rtl/>
        </w:rPr>
      </w:pPr>
      <w:r>
        <w:rPr>
          <w:rFonts w:hint="cs"/>
          <w:b/>
          <w:bCs/>
          <w:rtl/>
        </w:rPr>
        <w:t xml:space="preserve">ב"כ הנאשם ער לגיליון המרשם הפלילי של הנאשם וציין כי עבירותיו בעבר נובעות מהתמכרותו לסמים וכי למרבה הצער לא הצליח לצאת ממעגל זה.  בכל זאת בתקופה של כשנתיים וחצי הצליח שלא להסתבך עד כי שקע בבעיות קשות ונקלע לביצוע העבירות דנן. </w:t>
      </w:r>
    </w:p>
    <w:p w14:paraId="68CA455D" w14:textId="77777777" w:rsidR="00B74357" w:rsidRDefault="003F2C1D">
      <w:pPr>
        <w:spacing w:line="360" w:lineRule="auto"/>
        <w:jc w:val="both"/>
        <w:rPr>
          <w:b/>
          <w:bCs/>
          <w:rtl/>
        </w:rPr>
      </w:pPr>
      <w:r>
        <w:rPr>
          <w:rFonts w:hint="cs"/>
          <w:b/>
          <w:bCs/>
          <w:rtl/>
        </w:rPr>
        <w:t>בשל כל אלה ונסיבות חייו הקשות של הנאשם, ביקש ב"כ הנאשם כי העונש שיוטל עליו  יהיה  ברף התחתון ביותר שהציגה המאשימה וכי לא יוטל עליו רכיב עונשי כספי אלא להסתפק בהתחייבות בלבד.</w:t>
      </w:r>
    </w:p>
    <w:p w14:paraId="32D3F693" w14:textId="77777777" w:rsidR="00B74357" w:rsidRDefault="00B74357">
      <w:pPr>
        <w:spacing w:line="360" w:lineRule="auto"/>
        <w:jc w:val="both"/>
        <w:rPr>
          <w:b/>
          <w:bCs/>
          <w:rtl/>
        </w:rPr>
      </w:pPr>
    </w:p>
    <w:p w14:paraId="08A72D90" w14:textId="77777777" w:rsidR="00B74357" w:rsidRDefault="003F2C1D">
      <w:pPr>
        <w:spacing w:line="360" w:lineRule="auto"/>
        <w:jc w:val="both"/>
        <w:rPr>
          <w:b/>
          <w:bCs/>
          <w:rtl/>
        </w:rPr>
      </w:pPr>
      <w:r>
        <w:rPr>
          <w:rFonts w:hint="cs"/>
          <w:b/>
          <w:bCs/>
          <w:rtl/>
        </w:rPr>
        <w:t xml:space="preserve">בדברו האחרון הביע הנאשם חרטה  וציין כי הוא לא יחזור עוד לדרכי הפשע. </w:t>
      </w:r>
    </w:p>
    <w:p w14:paraId="108B9DB8" w14:textId="77777777" w:rsidR="00B74357" w:rsidRDefault="00B74357">
      <w:pPr>
        <w:spacing w:line="360" w:lineRule="auto"/>
        <w:jc w:val="both"/>
        <w:rPr>
          <w:b/>
          <w:bCs/>
          <w:rtl/>
        </w:rPr>
      </w:pPr>
    </w:p>
    <w:p w14:paraId="572E5C5B" w14:textId="77777777" w:rsidR="00B74357" w:rsidRDefault="00B74357">
      <w:pPr>
        <w:spacing w:line="360" w:lineRule="auto"/>
        <w:jc w:val="both"/>
        <w:rPr>
          <w:b/>
          <w:bCs/>
          <w:rtl/>
        </w:rPr>
      </w:pPr>
    </w:p>
    <w:p w14:paraId="2899F7F6" w14:textId="77777777" w:rsidR="00B74357" w:rsidRDefault="003F2C1D">
      <w:pPr>
        <w:spacing w:line="360" w:lineRule="auto"/>
        <w:jc w:val="both"/>
        <w:rPr>
          <w:b/>
          <w:bCs/>
          <w:rtl/>
        </w:rPr>
      </w:pPr>
      <w:r>
        <w:rPr>
          <w:rFonts w:hint="cs"/>
          <w:b/>
          <w:bCs/>
          <w:rtl/>
        </w:rPr>
        <w:t xml:space="preserve">מגיליון המרשם הפלילי של הנאשם עולה כי הוא יליד 1980 וצבר לחובתו שבע הרשעות קודמות, חלקן בצירוף תיקים רבים  (ובסה"כ 30 תיקים), בגין עבירות נגד הרכוש, עבירות לפי </w:t>
      </w:r>
      <w:hyperlink r:id="rId7" w:history="1">
        <w:r w:rsidRPr="003F2C1D">
          <w:rPr>
            <w:b/>
            <w:bCs/>
            <w:color w:val="0000FF"/>
            <w:u w:val="single"/>
            <w:rtl/>
          </w:rPr>
          <w:t>פקודת הסמים המסוכנים</w:t>
        </w:r>
      </w:hyperlink>
      <w:r>
        <w:rPr>
          <w:rFonts w:hint="cs"/>
          <w:b/>
          <w:bCs/>
          <w:rtl/>
        </w:rPr>
        <w:t xml:space="preserve">, עבירות של איומים ועוד ועוד. </w:t>
      </w:r>
    </w:p>
    <w:p w14:paraId="35CA573C" w14:textId="77777777" w:rsidR="00B74357" w:rsidRDefault="003F2C1D">
      <w:pPr>
        <w:spacing w:line="360" w:lineRule="auto"/>
        <w:jc w:val="both"/>
        <w:rPr>
          <w:b/>
          <w:bCs/>
          <w:rtl/>
        </w:rPr>
      </w:pPr>
      <w:r>
        <w:rPr>
          <w:rFonts w:hint="cs"/>
          <w:b/>
          <w:bCs/>
          <w:rtl/>
        </w:rPr>
        <w:t xml:space="preserve">הרשעתו האחרונה של הנאשם ממאי 2011 אז נדון לעונש מאסר בפועל ולהפעלת מאסר מותנה ובסה"כ 14 חודשי מאסר בפועל. תלוי ועומד נגדו עונש מאסר מותנה בן שמונה חודשים שהוא בר הפעלה בענייננו. </w:t>
      </w:r>
    </w:p>
    <w:p w14:paraId="2E815B7C" w14:textId="77777777" w:rsidR="00B74357" w:rsidRDefault="00B74357">
      <w:pPr>
        <w:spacing w:line="360" w:lineRule="auto"/>
        <w:jc w:val="both"/>
        <w:rPr>
          <w:b/>
          <w:bCs/>
          <w:rtl/>
        </w:rPr>
      </w:pPr>
    </w:p>
    <w:p w14:paraId="339F70D9" w14:textId="77777777" w:rsidR="00B74357" w:rsidRDefault="003F2C1D">
      <w:pPr>
        <w:spacing w:line="360" w:lineRule="auto"/>
        <w:jc w:val="both"/>
        <w:rPr>
          <w:b/>
          <w:bCs/>
          <w:rtl/>
        </w:rPr>
      </w:pPr>
      <w:r>
        <w:rPr>
          <w:rFonts w:hint="cs"/>
          <w:b/>
          <w:bCs/>
          <w:rtl/>
        </w:rPr>
        <w:t xml:space="preserve">עסקינן בשלושה אירועים בהם הורשע הנאשם, וכולם עוסקים בעבירות נגד הרכוש. </w:t>
      </w:r>
    </w:p>
    <w:p w14:paraId="06B915A5" w14:textId="77777777" w:rsidR="00B74357" w:rsidRDefault="003F2C1D">
      <w:pPr>
        <w:spacing w:line="360" w:lineRule="auto"/>
        <w:jc w:val="both"/>
        <w:rPr>
          <w:b/>
          <w:bCs/>
          <w:rtl/>
        </w:rPr>
      </w:pPr>
      <w:r>
        <w:rPr>
          <w:rFonts w:hint="cs"/>
          <w:b/>
          <w:bCs/>
          <w:rtl/>
        </w:rPr>
        <w:t>עינינו הרואות כי אין המדובר במעידה חד פעמית וכי הנאשם נושא עיניו הן לדירות, הן לכלי רכב והן לרכוש הנמצא ברחוב והוא רכושה של העירייה.</w:t>
      </w:r>
    </w:p>
    <w:p w14:paraId="05800222" w14:textId="77777777" w:rsidR="00B74357" w:rsidRDefault="00B74357">
      <w:pPr>
        <w:spacing w:line="360" w:lineRule="auto"/>
        <w:jc w:val="both"/>
        <w:rPr>
          <w:b/>
          <w:bCs/>
          <w:rtl/>
        </w:rPr>
      </w:pPr>
    </w:p>
    <w:p w14:paraId="1ADE85C1" w14:textId="77777777" w:rsidR="00B74357" w:rsidRDefault="003F2C1D">
      <w:pPr>
        <w:spacing w:line="360" w:lineRule="auto"/>
        <w:jc w:val="both"/>
        <w:rPr>
          <w:b/>
          <w:bCs/>
          <w:rtl/>
        </w:rPr>
      </w:pPr>
      <w:r>
        <w:rPr>
          <w:rFonts w:hint="cs"/>
          <w:b/>
          <w:bCs/>
          <w:rtl/>
        </w:rPr>
        <w:t xml:space="preserve">במעשה ההתפרצות לדירה ניתן ללמוד מהגיעו של הנאשם למקום כשהוא עוטה גרביים על ידיו כי מדובר במעשה מתוכנן. יש גם לזכור כי במעשה הפריצה לרכב, עשה הנאשם שימוש בפטיש וגרם לרכב נזק. </w:t>
      </w:r>
    </w:p>
    <w:p w14:paraId="65BE07D1" w14:textId="77777777" w:rsidR="00B74357" w:rsidRDefault="00B74357">
      <w:pPr>
        <w:spacing w:line="360" w:lineRule="auto"/>
        <w:jc w:val="both"/>
        <w:rPr>
          <w:b/>
          <w:bCs/>
          <w:rtl/>
        </w:rPr>
      </w:pPr>
    </w:p>
    <w:p w14:paraId="463EBA70" w14:textId="77777777" w:rsidR="00B74357" w:rsidRDefault="003F2C1D">
      <w:pPr>
        <w:spacing w:line="360" w:lineRule="auto"/>
        <w:jc w:val="both"/>
        <w:rPr>
          <w:b/>
          <w:bCs/>
          <w:rtl/>
        </w:rPr>
      </w:pPr>
      <w:r>
        <w:rPr>
          <w:rFonts w:hint="cs"/>
          <w:b/>
          <w:bCs/>
          <w:rtl/>
        </w:rPr>
        <w:t xml:space="preserve">במעשיו פוגע הנאשם בביטחון הציבור ובעלי הרכוש, בזכות הקניינית שלהם על הרכוש ובפרטיותם. </w:t>
      </w:r>
    </w:p>
    <w:p w14:paraId="6F832889" w14:textId="77777777" w:rsidR="00B74357" w:rsidRDefault="00B74357">
      <w:pPr>
        <w:spacing w:line="360" w:lineRule="auto"/>
        <w:jc w:val="both"/>
        <w:rPr>
          <w:b/>
          <w:bCs/>
          <w:rtl/>
        </w:rPr>
      </w:pPr>
    </w:p>
    <w:p w14:paraId="15B70569" w14:textId="77777777" w:rsidR="00B74357" w:rsidRDefault="003F2C1D">
      <w:pPr>
        <w:spacing w:line="360" w:lineRule="auto"/>
        <w:jc w:val="both"/>
        <w:rPr>
          <w:b/>
          <w:bCs/>
          <w:rtl/>
        </w:rPr>
      </w:pPr>
      <w:r>
        <w:rPr>
          <w:rFonts w:hint="cs"/>
          <w:b/>
          <w:bCs/>
          <w:rtl/>
        </w:rPr>
        <w:t xml:space="preserve">מתחמי הענישה אשר הציגה התביעה הם אכן ראויים. </w:t>
      </w:r>
    </w:p>
    <w:p w14:paraId="29574784" w14:textId="77777777" w:rsidR="00B74357" w:rsidRDefault="00B74357">
      <w:pPr>
        <w:spacing w:line="360" w:lineRule="auto"/>
        <w:jc w:val="both"/>
        <w:rPr>
          <w:b/>
          <w:bCs/>
          <w:rtl/>
        </w:rPr>
      </w:pPr>
    </w:p>
    <w:p w14:paraId="145F598A" w14:textId="77777777" w:rsidR="00B74357" w:rsidRDefault="003F2C1D">
      <w:pPr>
        <w:spacing w:line="360" w:lineRule="auto"/>
        <w:jc w:val="both"/>
        <w:rPr>
          <w:b/>
          <w:bCs/>
          <w:rtl/>
        </w:rPr>
      </w:pPr>
      <w:r>
        <w:rPr>
          <w:rFonts w:hint="cs"/>
          <w:b/>
          <w:bCs/>
          <w:rtl/>
        </w:rPr>
        <w:t xml:space="preserve">עסקינן בנאשם אשר לא השכיל ללמוד מהליכים קודמים שהתקיימו בעניינו, לרבות מעונשי מאסר מכבידים שהוטלו עליו ואף מעונשי מאסר מותנים. גם עונש מאסר מותנה בר הפעלה שהיה תלוי ועומד נגדו לא הרתיעו מלשוב לסורו. </w:t>
      </w:r>
    </w:p>
    <w:p w14:paraId="28FABAA8" w14:textId="77777777" w:rsidR="00B74357" w:rsidRDefault="00B74357">
      <w:pPr>
        <w:spacing w:line="360" w:lineRule="auto"/>
        <w:jc w:val="both"/>
        <w:rPr>
          <w:b/>
          <w:bCs/>
          <w:rtl/>
        </w:rPr>
      </w:pPr>
    </w:p>
    <w:p w14:paraId="35D7895C" w14:textId="77777777" w:rsidR="00B74357" w:rsidRDefault="00B74357">
      <w:pPr>
        <w:spacing w:line="360" w:lineRule="auto"/>
        <w:jc w:val="both"/>
        <w:rPr>
          <w:b/>
          <w:bCs/>
          <w:rtl/>
        </w:rPr>
      </w:pPr>
    </w:p>
    <w:p w14:paraId="28BD6F75" w14:textId="77777777" w:rsidR="00B74357" w:rsidRDefault="003F2C1D">
      <w:pPr>
        <w:spacing w:line="360" w:lineRule="auto"/>
        <w:jc w:val="both"/>
        <w:rPr>
          <w:b/>
          <w:bCs/>
          <w:rtl/>
        </w:rPr>
      </w:pPr>
      <w:r>
        <w:rPr>
          <w:rFonts w:hint="cs"/>
          <w:b/>
          <w:bCs/>
          <w:rtl/>
        </w:rPr>
        <w:t xml:space="preserve">הגם שיש ליתן משקל להודאתו של הנאשם באשמות ולנסיבות חייו, כפי שתוארו על ידי בא כוחו, הרי שלאלה בנסיבות הכוללות לעיל, יש ליתן משקל מסויים בלבד ולהעדיף, משמדובר בעבריינות חוזרת, את האינטרסים הציבוריים שבענישה. </w:t>
      </w:r>
    </w:p>
    <w:p w14:paraId="0669979A" w14:textId="77777777" w:rsidR="00B74357" w:rsidRDefault="00B74357">
      <w:pPr>
        <w:spacing w:line="360" w:lineRule="auto"/>
        <w:jc w:val="both"/>
        <w:rPr>
          <w:b/>
          <w:bCs/>
          <w:rtl/>
        </w:rPr>
      </w:pPr>
    </w:p>
    <w:p w14:paraId="1BE995FC" w14:textId="77777777" w:rsidR="00B74357" w:rsidRDefault="003F2C1D">
      <w:pPr>
        <w:spacing w:line="360" w:lineRule="auto"/>
        <w:jc w:val="both"/>
        <w:rPr>
          <w:b/>
          <w:bCs/>
          <w:rtl/>
        </w:rPr>
      </w:pPr>
      <w:r>
        <w:rPr>
          <w:rFonts w:hint="cs"/>
          <w:b/>
          <w:bCs/>
          <w:rtl/>
        </w:rPr>
        <w:t xml:space="preserve">אני גוזרת על הנאשם כעונש כולל בגין כל העבירות בהן הורשע  - </w:t>
      </w:r>
    </w:p>
    <w:p w14:paraId="6B2BB05F" w14:textId="77777777" w:rsidR="00B74357" w:rsidRDefault="00B74357">
      <w:pPr>
        <w:spacing w:line="360" w:lineRule="auto"/>
        <w:jc w:val="both"/>
        <w:rPr>
          <w:b/>
          <w:bCs/>
          <w:rtl/>
        </w:rPr>
      </w:pPr>
    </w:p>
    <w:p w14:paraId="061A25D3" w14:textId="77777777" w:rsidR="00B74357" w:rsidRDefault="003F2C1D">
      <w:pPr>
        <w:spacing w:line="360" w:lineRule="auto"/>
        <w:jc w:val="both"/>
        <w:rPr>
          <w:b/>
          <w:bCs/>
          <w:rtl/>
        </w:rPr>
      </w:pPr>
      <w:r>
        <w:rPr>
          <w:rFonts w:hint="cs"/>
          <w:b/>
          <w:bCs/>
          <w:rtl/>
        </w:rPr>
        <w:t>עשרים וארבעה חודשי מאסר בפועל.</w:t>
      </w:r>
    </w:p>
    <w:p w14:paraId="3429C620" w14:textId="77777777" w:rsidR="00B74357" w:rsidRDefault="00B74357">
      <w:pPr>
        <w:spacing w:line="360" w:lineRule="auto"/>
        <w:jc w:val="both"/>
        <w:rPr>
          <w:b/>
          <w:bCs/>
          <w:rtl/>
        </w:rPr>
      </w:pPr>
    </w:p>
    <w:p w14:paraId="41A2957D" w14:textId="77777777" w:rsidR="00B74357" w:rsidRDefault="003F2C1D">
      <w:pPr>
        <w:spacing w:line="360" w:lineRule="auto"/>
        <w:jc w:val="both"/>
        <w:rPr>
          <w:b/>
          <w:bCs/>
          <w:rtl/>
        </w:rPr>
      </w:pPr>
      <w:r>
        <w:rPr>
          <w:rFonts w:hint="cs"/>
          <w:b/>
          <w:bCs/>
          <w:rtl/>
        </w:rPr>
        <w:t xml:space="preserve">אני מורה על הפעלת עונש מאסר מותנה בן 8 חודשים מתיק </w:t>
      </w:r>
      <w:hyperlink r:id="rId8" w:history="1">
        <w:r w:rsidR="003E5325" w:rsidRPr="003E5325">
          <w:rPr>
            <w:b/>
            <w:bCs/>
            <w:color w:val="0000FF"/>
            <w:u w:val="single"/>
            <w:rtl/>
          </w:rPr>
          <w:t xml:space="preserve">38752/01/11 </w:t>
        </w:r>
      </w:hyperlink>
      <w:r>
        <w:rPr>
          <w:rFonts w:hint="cs"/>
          <w:b/>
          <w:bCs/>
          <w:rtl/>
        </w:rPr>
        <w:t xml:space="preserve"> של בימ"ש השלום ברחובות</w:t>
      </w:r>
      <w:bookmarkStart w:id="8" w:name="_GoBack"/>
      <w:bookmarkEnd w:id="8"/>
      <w:r>
        <w:rPr>
          <w:rFonts w:hint="cs"/>
          <w:b/>
          <w:bCs/>
          <w:rtl/>
        </w:rPr>
        <w:t xml:space="preserve"> באופן חופף ומצטבר לעונש המאסר בפועל שהוטל, כך שהנאשם ירצה בסה"כ 29 חודשי מאסר בפועל שמניינם מיום מעצרו 22/7/14.</w:t>
      </w:r>
    </w:p>
    <w:p w14:paraId="154DAA6A" w14:textId="77777777" w:rsidR="00B74357" w:rsidRDefault="00B74357">
      <w:pPr>
        <w:spacing w:line="360" w:lineRule="auto"/>
        <w:jc w:val="both"/>
        <w:rPr>
          <w:b/>
          <w:bCs/>
          <w:rtl/>
        </w:rPr>
      </w:pPr>
    </w:p>
    <w:p w14:paraId="5F8F5B5B" w14:textId="77777777" w:rsidR="00B74357" w:rsidRDefault="003F2C1D">
      <w:pPr>
        <w:spacing w:line="360" w:lineRule="auto"/>
        <w:jc w:val="both"/>
        <w:rPr>
          <w:b/>
          <w:bCs/>
          <w:rtl/>
        </w:rPr>
      </w:pPr>
      <w:r>
        <w:rPr>
          <w:rFonts w:hint="cs"/>
          <w:b/>
          <w:bCs/>
          <w:rtl/>
        </w:rPr>
        <w:t xml:space="preserve">אני גוזרת על הנאשם עשרה חודשי מאסר על תנאי למשך שלוש שנים שתחילתן מיום שחרורו ממאסר לבל יעבור עבירה כלשהי נגד הרכוש שהיא פשע ושישה חודשי מאסר על תנאי למשך שלוש שנים, שתחילתן מיום שחרורו ממאסר, לבל יעבור עבירה כלשהי נגד הרכוש שהיא עוון. </w:t>
      </w:r>
    </w:p>
    <w:p w14:paraId="19B08A67" w14:textId="77777777" w:rsidR="00B74357" w:rsidRDefault="00B74357">
      <w:pPr>
        <w:spacing w:line="360" w:lineRule="auto"/>
        <w:jc w:val="both"/>
        <w:rPr>
          <w:b/>
          <w:bCs/>
          <w:rtl/>
        </w:rPr>
      </w:pPr>
    </w:p>
    <w:p w14:paraId="24BA4AD1" w14:textId="77777777" w:rsidR="00B74357" w:rsidRDefault="003F2C1D">
      <w:pPr>
        <w:spacing w:line="360" w:lineRule="auto"/>
        <w:jc w:val="both"/>
        <w:rPr>
          <w:b/>
          <w:bCs/>
          <w:rtl/>
        </w:rPr>
      </w:pPr>
      <w:r>
        <w:rPr>
          <w:rFonts w:hint="cs"/>
          <w:b/>
          <w:bCs/>
          <w:rtl/>
        </w:rPr>
        <w:t xml:space="preserve">הנאשם יחתום על התחייבות בסכום של 2,000 ₪ שתוקפה למשך שנתיים לבל יעבור עבירה כלשהי נגד הרכוש. ההתחייבות תחתם עוד היום </w:t>
      </w:r>
      <w:r>
        <w:rPr>
          <w:b/>
          <w:bCs/>
          <w:rtl/>
        </w:rPr>
        <w:t>–</w:t>
      </w:r>
      <w:r>
        <w:rPr>
          <w:rFonts w:hint="cs"/>
          <w:b/>
          <w:bCs/>
          <w:rtl/>
        </w:rPr>
        <w:t xml:space="preserve"> 31.12.14 שאם לא כן, יאסר הנאשם למשך 3 ימים.</w:t>
      </w:r>
    </w:p>
    <w:p w14:paraId="19D4ECA6" w14:textId="77777777" w:rsidR="00B74357" w:rsidRDefault="00B74357">
      <w:pPr>
        <w:spacing w:line="360" w:lineRule="auto"/>
        <w:jc w:val="both"/>
        <w:rPr>
          <w:b/>
          <w:bCs/>
          <w:rtl/>
        </w:rPr>
      </w:pPr>
    </w:p>
    <w:p w14:paraId="1887630A" w14:textId="77777777" w:rsidR="00B74357" w:rsidRDefault="003F2C1D">
      <w:pPr>
        <w:spacing w:line="360" w:lineRule="auto"/>
        <w:jc w:val="both"/>
        <w:rPr>
          <w:b/>
          <w:bCs/>
          <w:rtl/>
        </w:rPr>
      </w:pPr>
      <w:r>
        <w:rPr>
          <w:rFonts w:hint="cs"/>
          <w:b/>
          <w:bCs/>
          <w:rtl/>
        </w:rPr>
        <w:t xml:space="preserve"> זכות ערעור כחוק.</w:t>
      </w:r>
    </w:p>
    <w:p w14:paraId="1CEF3C18" w14:textId="77777777" w:rsidR="00B74357" w:rsidRPr="003F2C1D" w:rsidRDefault="003F2C1D">
      <w:pPr>
        <w:spacing w:line="360" w:lineRule="auto"/>
        <w:jc w:val="both"/>
        <w:rPr>
          <w:b/>
          <w:bCs/>
          <w:color w:val="FFFFFF"/>
          <w:sz w:val="2"/>
          <w:szCs w:val="2"/>
          <w:rtl/>
        </w:rPr>
      </w:pPr>
      <w:r w:rsidRPr="003F2C1D">
        <w:rPr>
          <w:b/>
          <w:bCs/>
          <w:color w:val="FFFFFF"/>
          <w:sz w:val="2"/>
          <w:szCs w:val="2"/>
          <w:rtl/>
        </w:rPr>
        <w:t>5129371</w:t>
      </w:r>
    </w:p>
    <w:p w14:paraId="20E126CF" w14:textId="77777777" w:rsidR="00B74357" w:rsidRDefault="003F2C1D">
      <w:pPr>
        <w:spacing w:line="360" w:lineRule="auto"/>
        <w:jc w:val="both"/>
        <w:rPr>
          <w:rFonts w:cs="FrankRuehl"/>
          <w:b/>
          <w:bCs/>
          <w:sz w:val="28"/>
          <w:szCs w:val="28"/>
          <w:rtl/>
        </w:rPr>
      </w:pPr>
      <w:r w:rsidRPr="003F2C1D">
        <w:rPr>
          <w:rFonts w:ascii="Arial" w:hAnsi="Arial"/>
          <w:b/>
          <w:bCs/>
          <w:color w:val="FFFFFF"/>
          <w:sz w:val="2"/>
          <w:szCs w:val="2"/>
          <w:rtl/>
        </w:rPr>
        <w:t>54678313</w:t>
      </w:r>
      <w:r>
        <w:rPr>
          <w:rFonts w:ascii="Arial" w:hAnsi="Arial"/>
          <w:b/>
          <w:bCs/>
          <w:rtl/>
        </w:rPr>
        <w:t xml:space="preserve">ניתן היום,  ט' טבת תשע"ה, 31 דצמבר 2014, במעמד הצדדים. </w:t>
      </w:r>
    </w:p>
    <w:p w14:paraId="789A8E9D" w14:textId="77777777" w:rsidR="003F2C1D" w:rsidRPr="003F2C1D" w:rsidRDefault="003F2C1D" w:rsidP="003F2C1D">
      <w:pPr>
        <w:keepNext/>
        <w:rPr>
          <w:rFonts w:ascii="David" w:hAnsi="David"/>
          <w:color w:val="000000"/>
          <w:sz w:val="22"/>
          <w:szCs w:val="22"/>
          <w:rtl/>
        </w:rPr>
      </w:pPr>
    </w:p>
    <w:p w14:paraId="5C5E1ECF" w14:textId="77777777" w:rsidR="003F2C1D" w:rsidRPr="003F2C1D" w:rsidRDefault="003F2C1D" w:rsidP="003F2C1D">
      <w:pPr>
        <w:keepNext/>
        <w:rPr>
          <w:rFonts w:ascii="David" w:hAnsi="David"/>
          <w:color w:val="000000"/>
          <w:sz w:val="22"/>
          <w:szCs w:val="22"/>
          <w:rtl/>
        </w:rPr>
      </w:pPr>
      <w:r w:rsidRPr="003F2C1D">
        <w:rPr>
          <w:rFonts w:ascii="David" w:hAnsi="David"/>
          <w:color w:val="000000"/>
          <w:sz w:val="22"/>
          <w:szCs w:val="22"/>
          <w:rtl/>
        </w:rPr>
        <w:t>הה עינת רון 54678313</w:t>
      </w:r>
    </w:p>
    <w:p w14:paraId="21D0DC1E" w14:textId="77777777" w:rsidR="003F2C1D" w:rsidRDefault="003F2C1D" w:rsidP="003F2C1D">
      <w:r w:rsidRPr="003F2C1D">
        <w:rPr>
          <w:color w:val="000000"/>
          <w:rtl/>
        </w:rPr>
        <w:t>נוסח מסמך זה כפוף לשינויי ניסוח ועריכה</w:t>
      </w:r>
    </w:p>
    <w:p w14:paraId="64993A78" w14:textId="77777777" w:rsidR="003F2C1D" w:rsidRDefault="003F2C1D" w:rsidP="003F2C1D">
      <w:pPr>
        <w:rPr>
          <w:rtl/>
        </w:rPr>
      </w:pPr>
    </w:p>
    <w:p w14:paraId="65650A0C" w14:textId="77777777" w:rsidR="003F2C1D" w:rsidRDefault="003F2C1D" w:rsidP="003F2C1D">
      <w:pPr>
        <w:jc w:val="center"/>
        <w:rPr>
          <w:color w:val="0000FF"/>
          <w:u w:val="single"/>
        </w:rPr>
      </w:pPr>
      <w:hyperlink r:id="rId9" w:history="1">
        <w:r>
          <w:rPr>
            <w:color w:val="0000FF"/>
            <w:u w:val="single"/>
            <w:rtl/>
          </w:rPr>
          <w:t>בעניין עריכה ושינויים במסמכי פסיקה, חקיקה ועוד באתר נבו – הקש כאן</w:t>
        </w:r>
      </w:hyperlink>
      <w:r w:rsidR="003E5325">
        <w:rPr>
          <w:rFonts w:hint="cs"/>
          <w:color w:val="0000FF"/>
          <w:u w:val="single"/>
          <w:rtl/>
        </w:rPr>
        <w:t xml:space="preserve"> </w:t>
      </w:r>
    </w:p>
    <w:p w14:paraId="703F633F" w14:textId="77777777" w:rsidR="00B74357" w:rsidRPr="003F2C1D" w:rsidRDefault="00B74357" w:rsidP="003F2C1D">
      <w:pPr>
        <w:jc w:val="center"/>
        <w:rPr>
          <w:color w:val="0000FF"/>
          <w:u w:val="single"/>
        </w:rPr>
      </w:pPr>
    </w:p>
    <w:sectPr w:rsidR="00B74357" w:rsidRPr="003F2C1D" w:rsidSect="003F2C1D">
      <w:headerReference w:type="even" r:id="rId10"/>
      <w:headerReference w:type="default" r:id="rId11"/>
      <w:footerReference w:type="even" r:id="rId12"/>
      <w:footerReference w:type="default" r:id="rId1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0D545B" w14:textId="77777777" w:rsidR="007A6D13" w:rsidRDefault="007A6D13">
      <w:r>
        <w:separator/>
      </w:r>
    </w:p>
  </w:endnote>
  <w:endnote w:type="continuationSeparator" w:id="0">
    <w:p w14:paraId="079201AC" w14:textId="77777777" w:rsidR="007A6D13" w:rsidRDefault="007A6D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CE9B7" w14:textId="77777777" w:rsidR="003F2C1D" w:rsidRDefault="003F2C1D" w:rsidP="003F2C1D">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95EF5BC" w14:textId="77777777" w:rsidR="00B74357" w:rsidRPr="003F2C1D" w:rsidRDefault="003F2C1D" w:rsidP="003F2C1D">
    <w:pPr>
      <w:pStyle w:val="a4"/>
      <w:pBdr>
        <w:top w:val="single" w:sz="4" w:space="1" w:color="auto"/>
        <w:between w:val="single" w:sz="4" w:space="0" w:color="auto"/>
      </w:pBdr>
      <w:spacing w:after="60"/>
      <w:jc w:val="center"/>
      <w:rPr>
        <w:rFonts w:ascii="FrankRuehl" w:hAnsi="FrankRuehl" w:cs="FrankRuehl"/>
        <w:color w:val="000000"/>
      </w:rPr>
    </w:pPr>
    <w:r w:rsidRPr="003F2C1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8618CE" w14:textId="77777777" w:rsidR="003F2C1D" w:rsidRDefault="003F2C1D" w:rsidP="003F2C1D">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7475E">
      <w:rPr>
        <w:rFonts w:ascii="FrankRuehl" w:hAnsi="FrankRuehl" w:cs="FrankRuehl"/>
        <w:noProof/>
        <w:rtl/>
      </w:rPr>
      <w:t>1</w:t>
    </w:r>
    <w:r>
      <w:rPr>
        <w:rFonts w:ascii="FrankRuehl" w:hAnsi="FrankRuehl" w:cs="FrankRuehl"/>
        <w:rtl/>
      </w:rPr>
      <w:fldChar w:fldCharType="end"/>
    </w:r>
  </w:p>
  <w:p w14:paraId="6072442A" w14:textId="77777777" w:rsidR="00B74357" w:rsidRPr="003F2C1D" w:rsidRDefault="003F2C1D" w:rsidP="003F2C1D">
    <w:pPr>
      <w:pStyle w:val="a4"/>
      <w:pBdr>
        <w:top w:val="single" w:sz="4" w:space="1" w:color="auto"/>
        <w:between w:val="single" w:sz="4" w:space="0" w:color="auto"/>
      </w:pBdr>
      <w:spacing w:after="60"/>
      <w:jc w:val="center"/>
      <w:rPr>
        <w:rFonts w:ascii="FrankRuehl" w:hAnsi="FrankRuehl" w:cs="FrankRuehl"/>
        <w:color w:val="000000"/>
      </w:rPr>
    </w:pPr>
    <w:r w:rsidRPr="003F2C1D">
      <w:rPr>
        <w:rFonts w:ascii="FrankRuehl" w:hAnsi="FrankRuehl" w:cs="FrankRuehl"/>
        <w:color w:val="000000"/>
      </w:rPr>
      <w:pict w14:anchorId="73F57E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2A3686" w14:textId="77777777" w:rsidR="007A6D13" w:rsidRDefault="007A6D13">
      <w:r>
        <w:separator/>
      </w:r>
    </w:p>
  </w:footnote>
  <w:footnote w:type="continuationSeparator" w:id="0">
    <w:p w14:paraId="6900E36E" w14:textId="77777777" w:rsidR="007A6D13" w:rsidRDefault="007A6D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3099A4" w14:textId="77777777" w:rsidR="003F2C1D" w:rsidRPr="003F2C1D" w:rsidRDefault="003F2C1D" w:rsidP="003F2C1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45599-07-14</w:t>
    </w:r>
    <w:r>
      <w:rPr>
        <w:rFonts w:ascii="David" w:hAnsi="David"/>
        <w:color w:val="000000"/>
        <w:sz w:val="22"/>
        <w:szCs w:val="22"/>
        <w:rtl/>
      </w:rPr>
      <w:tab/>
      <w:t xml:space="preserve"> מדינת ישראל נ' שמעון בוטה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489CD1" w14:textId="77777777" w:rsidR="003F2C1D" w:rsidRPr="003F2C1D" w:rsidRDefault="003F2C1D" w:rsidP="003F2C1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45599-07-14</w:t>
    </w:r>
    <w:r>
      <w:rPr>
        <w:rFonts w:ascii="David" w:hAnsi="David"/>
        <w:color w:val="000000"/>
        <w:sz w:val="22"/>
        <w:szCs w:val="22"/>
        <w:rtl/>
      </w:rPr>
      <w:tab/>
      <w:t xml:space="preserve"> מדינת ישראל נ' שמעון בוטה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74357"/>
    <w:rsid w:val="003E5325"/>
    <w:rsid w:val="003F2C1D"/>
    <w:rsid w:val="0047475E"/>
    <w:rsid w:val="005A3AB3"/>
    <w:rsid w:val="00687CC0"/>
    <w:rsid w:val="007A6D13"/>
    <w:rsid w:val="007D4A02"/>
    <w:rsid w:val="00B74357"/>
    <w:rsid w:val="00BC72EB"/>
    <w:rsid w:val="00CA1F9A"/>
    <w:rsid w:val="00CD5AB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75C12D1"/>
  <w15:chartTrackingRefBased/>
  <w15:docId w15:val="{C707464A-0670-4939-A04B-6F549C716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4357"/>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B74357"/>
    <w:pPr>
      <w:tabs>
        <w:tab w:val="center" w:pos="4153"/>
        <w:tab w:val="right" w:pos="8306"/>
      </w:tabs>
    </w:pPr>
  </w:style>
  <w:style w:type="paragraph" w:styleId="a4">
    <w:name w:val="footer"/>
    <w:basedOn w:val="a"/>
    <w:rsid w:val="00B74357"/>
    <w:pPr>
      <w:tabs>
        <w:tab w:val="center" w:pos="4153"/>
        <w:tab w:val="right" w:pos="8306"/>
      </w:tabs>
    </w:pPr>
  </w:style>
  <w:style w:type="character" w:styleId="a5">
    <w:name w:val="page number"/>
    <w:basedOn w:val="a0"/>
    <w:rsid w:val="00B74357"/>
  </w:style>
  <w:style w:type="character" w:styleId="Hyperlink">
    <w:name w:val="Hyperlink"/>
    <w:rsid w:val="003F2C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case/4224495"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4216"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872</Words>
  <Characters>4365</Characters>
  <Application>Microsoft Office Word</Application>
  <DocSecurity>0</DocSecurity>
  <Lines>36</Lines>
  <Paragraphs>10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5227</CharactersWithSpaces>
  <SharedDoc>false</SharedDoc>
  <HLinks>
    <vt:vector size="24" baseType="variant">
      <vt:variant>
        <vt:i4>393283</vt:i4>
      </vt:variant>
      <vt:variant>
        <vt:i4>9</vt:i4>
      </vt:variant>
      <vt:variant>
        <vt:i4>0</vt:i4>
      </vt:variant>
      <vt:variant>
        <vt:i4>5</vt:i4>
      </vt:variant>
      <vt:variant>
        <vt:lpwstr>http://www.nevo.co.il/advertisements/nevo-100.doc</vt:lpwstr>
      </vt:variant>
      <vt:variant>
        <vt:lpwstr/>
      </vt:variant>
      <vt:variant>
        <vt:i4>3604603</vt:i4>
      </vt:variant>
      <vt:variant>
        <vt:i4>6</vt:i4>
      </vt:variant>
      <vt:variant>
        <vt:i4>0</vt:i4>
      </vt:variant>
      <vt:variant>
        <vt:i4>5</vt:i4>
      </vt:variant>
      <vt:variant>
        <vt:lpwstr>http://www.nevo.co.il/case/4224495</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2025-04-22T22:23:00Z</dcterms:created>
  <dcterms:modified xsi:type="dcterms:W3CDTF">2025-04-22T22:23:00Z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45599</vt:lpwstr>
  </property>
  <property fmtid="{D5CDD505-2E9C-101B-9397-08002B2CF9AE}" pid="6" name="NEWPARTB">
    <vt:lpwstr>07</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שמעון בוטה</vt:lpwstr>
  </property>
  <property fmtid="{D5CDD505-2E9C-101B-9397-08002B2CF9AE}" pid="10" name="LAWYER">
    <vt:lpwstr>אביטל פורטנוי;שי גבאי</vt:lpwstr>
  </property>
  <property fmtid="{D5CDD505-2E9C-101B-9397-08002B2CF9AE}" pid="11" name="JUDGE">
    <vt:lpwstr> עינת רון</vt:lpwstr>
  </property>
  <property fmtid="{D5CDD505-2E9C-101B-9397-08002B2CF9AE}" pid="12" name="CITY">
    <vt:lpwstr>רח'</vt:lpwstr>
  </property>
  <property fmtid="{D5CDD505-2E9C-101B-9397-08002B2CF9AE}" pid="13" name="DATE">
    <vt:lpwstr>20141231</vt:lpwstr>
  </property>
  <property fmtid="{D5CDD505-2E9C-101B-9397-08002B2CF9AE}" pid="14" name="TYPE_N_DATE">
    <vt:lpwstr>38020141231</vt:lpwstr>
  </property>
  <property fmtid="{D5CDD505-2E9C-101B-9397-08002B2CF9AE}" pid="15" name="WORDNUMPAGES">
    <vt:lpwstr>4</vt:lpwstr>
  </property>
  <property fmtid="{D5CDD505-2E9C-101B-9397-08002B2CF9AE}" pid="16" name="TYPE_ABS_DATE">
    <vt:lpwstr>380020141231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4224495</vt:lpwstr>
  </property>
  <property fmtid="{D5CDD505-2E9C-101B-9397-08002B2CF9AE}" pid="36" name="LAWLISTTMP1">
    <vt:lpwstr>4216</vt:lpwstr>
  </property>
</Properties>
</file>