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96"/>
        <w:gridCol w:w="236"/>
        <w:gridCol w:w="2088"/>
      </w:tblGrid>
      <w:tr w:rsidR="00E315E9" w:rsidRPr="00726C33" w14:paraId="19FC5B35" w14:textId="77777777">
        <w:trPr>
          <w:trHeight w:hRule="exact" w:val="418"/>
          <w:jc w:val="center"/>
        </w:trPr>
        <w:tc>
          <w:tcPr>
            <w:tcW w:w="8720" w:type="dxa"/>
            <w:gridSpan w:val="3"/>
          </w:tcPr>
          <w:p w14:paraId="7E22D96E" w14:textId="77777777" w:rsidR="00E315E9" w:rsidRPr="00726C33" w:rsidRDefault="00726C33">
            <w:pPr>
              <w:pStyle w:val="a3"/>
              <w:tabs>
                <w:tab w:val="clear" w:pos="8306"/>
              </w:tabs>
              <w:jc w:val="center"/>
              <w:rPr>
                <w:rFonts w:ascii="Tahoma" w:hAnsi="Tahoma" w:cs="Tahoma"/>
                <w:b/>
                <w:bCs/>
                <w:color w:val="000080"/>
                <w:sz w:val="20"/>
                <w:szCs w:val="20"/>
                <w:rtl/>
              </w:rPr>
            </w:pPr>
            <w:bookmarkStart w:id="0" w:name="LastJudge"/>
            <w:r w:rsidRPr="00726C33">
              <w:rPr>
                <w:rFonts w:ascii="Tahoma" w:hAnsi="Tahoma" w:cs="Tahoma"/>
                <w:b/>
                <w:bCs/>
                <w:color w:val="000080"/>
                <w:sz w:val="20"/>
                <w:szCs w:val="20"/>
                <w:rtl/>
              </w:rPr>
              <w:t>בית משפט השלום בעכו</w:t>
            </w:r>
          </w:p>
        </w:tc>
      </w:tr>
      <w:tr w:rsidR="00E315E9" w:rsidRPr="00726C33" w14:paraId="79FB09E7" w14:textId="77777777">
        <w:trPr>
          <w:trHeight w:val="337"/>
          <w:jc w:val="center"/>
        </w:trPr>
        <w:tc>
          <w:tcPr>
            <w:tcW w:w="6396" w:type="dxa"/>
          </w:tcPr>
          <w:p w14:paraId="0143B8AE" w14:textId="77777777" w:rsidR="00E315E9" w:rsidRPr="00726C33" w:rsidRDefault="00726C33">
            <w:pPr>
              <w:rPr>
                <w:rFonts w:hint="cs"/>
                <w:b/>
                <w:bCs/>
                <w:sz w:val="26"/>
                <w:szCs w:val="26"/>
                <w:rtl/>
              </w:rPr>
            </w:pPr>
            <w:r w:rsidRPr="00726C33">
              <w:rPr>
                <w:b/>
                <w:bCs/>
                <w:sz w:val="26"/>
                <w:szCs w:val="26"/>
                <w:rtl/>
              </w:rPr>
              <w:t>ת"פ</w:t>
            </w:r>
            <w:r w:rsidRPr="00726C33">
              <w:rPr>
                <w:rFonts w:hint="cs"/>
                <w:b/>
                <w:bCs/>
                <w:sz w:val="26"/>
                <w:szCs w:val="26"/>
                <w:rtl/>
              </w:rPr>
              <w:t xml:space="preserve"> </w:t>
            </w:r>
            <w:r w:rsidRPr="00726C33">
              <w:rPr>
                <w:b/>
                <w:bCs/>
                <w:sz w:val="26"/>
                <w:szCs w:val="26"/>
                <w:rtl/>
              </w:rPr>
              <w:t>17726-08-14</w:t>
            </w:r>
            <w:r w:rsidRPr="00726C33">
              <w:rPr>
                <w:rFonts w:hint="cs"/>
                <w:b/>
                <w:bCs/>
                <w:sz w:val="26"/>
                <w:szCs w:val="26"/>
                <w:rtl/>
              </w:rPr>
              <w:t xml:space="preserve"> </w:t>
            </w:r>
            <w:r w:rsidR="00B9609E">
              <w:rPr>
                <w:b/>
                <w:bCs/>
                <w:sz w:val="26"/>
                <w:szCs w:val="26"/>
                <w:rtl/>
              </w:rPr>
              <w:t>מדינת ישראל נ' שאהין</w:t>
            </w:r>
          </w:p>
          <w:p w14:paraId="1E109613" w14:textId="77777777" w:rsidR="00E315E9" w:rsidRPr="00726C33" w:rsidRDefault="00E315E9">
            <w:pPr>
              <w:rPr>
                <w:b/>
                <w:bCs/>
                <w:sz w:val="26"/>
                <w:szCs w:val="26"/>
                <w:rtl/>
              </w:rPr>
            </w:pPr>
          </w:p>
        </w:tc>
        <w:tc>
          <w:tcPr>
            <w:tcW w:w="236" w:type="dxa"/>
          </w:tcPr>
          <w:p w14:paraId="7D5A067B" w14:textId="77777777" w:rsidR="00E315E9" w:rsidRPr="00726C33" w:rsidRDefault="00E315E9">
            <w:pPr>
              <w:pStyle w:val="a3"/>
              <w:jc w:val="right"/>
              <w:rPr>
                <w:b/>
                <w:bCs/>
                <w:sz w:val="26"/>
                <w:szCs w:val="26"/>
                <w:rtl/>
              </w:rPr>
            </w:pPr>
          </w:p>
        </w:tc>
        <w:tc>
          <w:tcPr>
            <w:tcW w:w="2088" w:type="dxa"/>
          </w:tcPr>
          <w:p w14:paraId="01B78F24" w14:textId="77777777" w:rsidR="00E315E9" w:rsidRPr="00726C33" w:rsidRDefault="00726C33">
            <w:pPr>
              <w:pStyle w:val="a3"/>
              <w:tabs>
                <w:tab w:val="clear" w:pos="4153"/>
              </w:tabs>
              <w:jc w:val="right"/>
              <w:rPr>
                <w:b/>
                <w:bCs/>
                <w:sz w:val="26"/>
                <w:szCs w:val="26"/>
                <w:rtl/>
              </w:rPr>
            </w:pPr>
            <w:r w:rsidRPr="00726C33">
              <w:rPr>
                <w:b/>
                <w:bCs/>
                <w:sz w:val="26"/>
                <w:szCs w:val="26"/>
                <w:rtl/>
              </w:rPr>
              <w:t>21 דצמבר 2014</w:t>
            </w:r>
          </w:p>
        </w:tc>
      </w:tr>
    </w:tbl>
    <w:p w14:paraId="2EB7DB1B" w14:textId="77777777" w:rsidR="00E315E9" w:rsidRPr="00726C33" w:rsidRDefault="00E315E9">
      <w:pPr>
        <w:pStyle w:val="a3"/>
        <w:jc w:val="center"/>
        <w:rPr>
          <w:rFonts w:ascii="Tahoma" w:hAnsi="Tahoma" w:cs="Tahoma"/>
          <w:b/>
          <w:bCs/>
          <w:color w:val="000080"/>
          <w:sz w:val="20"/>
          <w:szCs w:val="20"/>
          <w:rtl/>
        </w:rPr>
      </w:pPr>
    </w:p>
    <w:p w14:paraId="5E5D72D9" w14:textId="77777777" w:rsidR="00E315E9" w:rsidRPr="00726C33" w:rsidRDefault="00E315E9">
      <w:pPr>
        <w:spacing w:line="360" w:lineRule="auto"/>
        <w:jc w:val="both"/>
        <w:rPr>
          <w:rFonts w:ascii="Arial" w:hAnsi="Arial"/>
          <w:rtl/>
        </w:rPr>
      </w:pPr>
    </w:p>
    <w:tbl>
      <w:tblPr>
        <w:bidiVisual/>
        <w:tblW w:w="0" w:type="auto"/>
        <w:jc w:val="center"/>
        <w:tblLook w:val="0000" w:firstRow="0" w:lastRow="0" w:firstColumn="0" w:lastColumn="0" w:noHBand="0" w:noVBand="0"/>
      </w:tblPr>
      <w:tblGrid>
        <w:gridCol w:w="1592"/>
        <w:gridCol w:w="7128"/>
      </w:tblGrid>
      <w:tr w:rsidR="00E315E9" w:rsidRPr="00726C33" w14:paraId="4ECCADFA" w14:textId="77777777">
        <w:trPr>
          <w:trHeight w:val="337"/>
          <w:jc w:val="center"/>
        </w:trPr>
        <w:tc>
          <w:tcPr>
            <w:tcW w:w="1592" w:type="dxa"/>
          </w:tcPr>
          <w:p w14:paraId="420BD915" w14:textId="77777777" w:rsidR="00E315E9" w:rsidRPr="00726C33" w:rsidRDefault="00726C33">
            <w:pPr>
              <w:pStyle w:val="a3"/>
              <w:bidi w:val="0"/>
              <w:spacing w:line="360" w:lineRule="auto"/>
              <w:jc w:val="both"/>
              <w:rPr>
                <w:rFonts w:ascii="Times New Roman" w:hAnsi="Times New Roman"/>
              </w:rPr>
            </w:pPr>
            <w:r w:rsidRPr="00726C33">
              <w:rPr>
                <w:rFonts w:ascii="Times New Roman" w:hAnsi="Times New Roman"/>
              </w:rPr>
              <w:t xml:space="preserve">  </w:t>
            </w:r>
          </w:p>
        </w:tc>
        <w:tc>
          <w:tcPr>
            <w:tcW w:w="7128" w:type="dxa"/>
          </w:tcPr>
          <w:p w14:paraId="5B93C3D5" w14:textId="77777777" w:rsidR="00E315E9" w:rsidRPr="00726C33" w:rsidRDefault="00726C33">
            <w:pPr>
              <w:pStyle w:val="a3"/>
              <w:jc w:val="right"/>
              <w:rPr>
                <w:b/>
                <w:bCs/>
                <w:sz w:val="26"/>
                <w:szCs w:val="26"/>
                <w:rtl/>
              </w:rPr>
            </w:pPr>
            <w:r w:rsidRPr="00726C33">
              <w:rPr>
                <w:rFonts w:hint="cs"/>
                <w:rtl/>
              </w:rPr>
              <w:t xml:space="preserve"> 17756-08-14</w:t>
            </w:r>
          </w:p>
        </w:tc>
      </w:tr>
    </w:tbl>
    <w:p w14:paraId="1D3B235E" w14:textId="77777777" w:rsidR="00E315E9" w:rsidRPr="00726C33" w:rsidRDefault="00E315E9">
      <w:pPr>
        <w:spacing w:line="360" w:lineRule="auto"/>
        <w:jc w:val="both"/>
        <w:rPr>
          <w:rFonts w:ascii="Arial" w:hAnsi="Arial"/>
          <w:rtl/>
        </w:rPr>
      </w:pPr>
    </w:p>
    <w:p w14:paraId="00C894EF" w14:textId="77777777" w:rsidR="00E315E9" w:rsidRPr="00726C33" w:rsidRDefault="00E315E9">
      <w:pPr>
        <w:spacing w:line="360" w:lineRule="auto"/>
        <w:jc w:val="both"/>
        <w:rPr>
          <w:sz w:val="6"/>
          <w:szCs w:val="6"/>
          <w:rtl/>
        </w:rPr>
      </w:pPr>
    </w:p>
    <w:tbl>
      <w:tblPr>
        <w:bidiVisual/>
        <w:tblW w:w="8802" w:type="dxa"/>
        <w:tblInd w:w="-28" w:type="dxa"/>
        <w:tblLook w:val="01E0" w:firstRow="1" w:lastRow="1" w:firstColumn="1" w:lastColumn="1" w:noHBand="0" w:noVBand="0"/>
      </w:tblPr>
      <w:tblGrid>
        <w:gridCol w:w="2880"/>
        <w:gridCol w:w="360"/>
        <w:gridCol w:w="5479"/>
        <w:gridCol w:w="83"/>
      </w:tblGrid>
      <w:tr w:rsidR="00E315E9" w:rsidRPr="00726C33" w14:paraId="4E21C2DF" w14:textId="77777777">
        <w:trPr>
          <w:gridAfter w:val="1"/>
          <w:wAfter w:w="55" w:type="dxa"/>
        </w:trPr>
        <w:tc>
          <w:tcPr>
            <w:tcW w:w="8720" w:type="dxa"/>
            <w:gridSpan w:val="3"/>
          </w:tcPr>
          <w:p w14:paraId="2A0648C0" w14:textId="77777777" w:rsidR="00E315E9" w:rsidRPr="00726C33" w:rsidRDefault="00726C33">
            <w:pPr>
              <w:spacing w:line="360" w:lineRule="auto"/>
              <w:rPr>
                <w:rFonts w:ascii="Times New Roman" w:eastAsia="Times New Roman" w:hAnsi="Times New Roman"/>
                <w:b/>
                <w:bCs/>
                <w:sz w:val="26"/>
                <w:szCs w:val="26"/>
                <w:rtl/>
              </w:rPr>
            </w:pPr>
            <w:r w:rsidRPr="00726C33">
              <w:rPr>
                <w:rFonts w:ascii="Times New Roman" w:eastAsia="Times New Roman" w:hAnsi="Times New Roman" w:hint="cs"/>
                <w:b/>
                <w:bCs/>
                <w:sz w:val="26"/>
                <w:szCs w:val="26"/>
                <w:rtl/>
              </w:rPr>
              <w:t>בפני כב' ה</w:t>
            </w:r>
            <w:r w:rsidRPr="00726C33">
              <w:rPr>
                <w:rFonts w:ascii="Times New Roman" w:eastAsia="Times New Roman" w:hAnsi="Times New Roman" w:hint="cs"/>
                <w:rtl/>
              </w:rPr>
              <w:t>שופטת ג'ני טנוס</w:t>
            </w:r>
            <w:r w:rsidRPr="00726C33">
              <w:rPr>
                <w:rStyle w:val="TimesNewRomanTimesNewRoman"/>
                <w:rFonts w:eastAsia="Times New Roman"/>
                <w:rtl/>
              </w:rPr>
              <w:t xml:space="preserve"> </w:t>
            </w:r>
          </w:p>
        </w:tc>
      </w:tr>
      <w:tr w:rsidR="00E315E9" w:rsidRPr="00726C33" w14:paraId="37665C2F" w14:textId="77777777">
        <w:tc>
          <w:tcPr>
            <w:tcW w:w="2880" w:type="dxa"/>
          </w:tcPr>
          <w:p w14:paraId="003DB12E" w14:textId="77777777" w:rsidR="00E315E9" w:rsidRPr="00726C33" w:rsidRDefault="00726C33">
            <w:pPr>
              <w:ind w:left="26"/>
              <w:rPr>
                <w:rFonts w:ascii="Times New Roman" w:eastAsia="Times New Roman" w:hAnsi="Times New Roman"/>
                <w:b/>
                <w:bCs/>
                <w:sz w:val="26"/>
                <w:szCs w:val="26"/>
                <w:rtl/>
              </w:rPr>
            </w:pPr>
            <w:bookmarkStart w:id="1" w:name="FirstAppellant"/>
            <w:r w:rsidRPr="00726C33">
              <w:rPr>
                <w:rFonts w:ascii="Times New Roman" w:eastAsia="Times New Roman" w:hAnsi="Times New Roman" w:hint="cs"/>
                <w:b/>
                <w:bCs/>
                <w:sz w:val="26"/>
                <w:szCs w:val="26"/>
                <w:rtl/>
              </w:rPr>
              <w:t>ה</w:t>
            </w:r>
            <w:r w:rsidRPr="00726C33">
              <w:rPr>
                <w:rFonts w:ascii="Times New Roman" w:eastAsia="Times New Roman" w:hAnsi="Times New Roman" w:hint="cs"/>
                <w:rtl/>
              </w:rPr>
              <w:t>מאשימה</w:t>
            </w:r>
          </w:p>
        </w:tc>
        <w:tc>
          <w:tcPr>
            <w:tcW w:w="5922" w:type="dxa"/>
            <w:gridSpan w:val="3"/>
          </w:tcPr>
          <w:p w14:paraId="59C2EA81" w14:textId="77777777" w:rsidR="00E315E9" w:rsidRPr="00726C33" w:rsidRDefault="00726C33">
            <w:pPr>
              <w:rPr>
                <w:rFonts w:ascii="Times New Roman" w:eastAsia="Times New Roman" w:hAnsi="Times New Roman"/>
                <w:b/>
                <w:bCs/>
                <w:sz w:val="26"/>
                <w:szCs w:val="26"/>
                <w:rtl/>
              </w:rPr>
            </w:pPr>
            <w:r w:rsidRPr="00726C33">
              <w:rPr>
                <w:rFonts w:ascii="Times New Roman" w:eastAsia="Times New Roman" w:hAnsi="Times New Roman" w:hint="cs"/>
                <w:rtl/>
              </w:rPr>
              <w:t>מדינת ישראל</w:t>
            </w:r>
          </w:p>
          <w:p w14:paraId="25AB4AEE" w14:textId="77777777" w:rsidR="00E315E9" w:rsidRPr="00726C33" w:rsidRDefault="00E315E9">
            <w:pPr>
              <w:rPr>
                <w:rFonts w:ascii="Times New Roman" w:eastAsia="Times New Roman" w:hAnsi="Times New Roman"/>
                <w:b/>
                <w:bCs/>
                <w:sz w:val="26"/>
                <w:szCs w:val="26"/>
                <w:rtl/>
              </w:rPr>
            </w:pPr>
          </w:p>
        </w:tc>
      </w:tr>
      <w:bookmarkEnd w:id="1"/>
      <w:tr w:rsidR="00E315E9" w:rsidRPr="00726C33" w14:paraId="1B5217E2" w14:textId="77777777">
        <w:tc>
          <w:tcPr>
            <w:tcW w:w="8802" w:type="dxa"/>
            <w:gridSpan w:val="4"/>
          </w:tcPr>
          <w:p w14:paraId="6CEB5B1A" w14:textId="77777777" w:rsidR="00E315E9" w:rsidRPr="00726C33" w:rsidRDefault="00726C33">
            <w:pPr>
              <w:jc w:val="center"/>
              <w:rPr>
                <w:rFonts w:ascii="Arial" w:eastAsia="Times New Roman" w:hAnsi="Arial"/>
                <w:b/>
                <w:bCs/>
                <w:sz w:val="26"/>
                <w:szCs w:val="26"/>
                <w:rtl/>
              </w:rPr>
            </w:pPr>
            <w:r w:rsidRPr="00726C33">
              <w:rPr>
                <w:rFonts w:ascii="Arial" w:eastAsia="Times New Roman" w:hAnsi="Arial"/>
                <w:b/>
                <w:bCs/>
                <w:sz w:val="26"/>
                <w:szCs w:val="26"/>
                <w:rtl/>
              </w:rPr>
              <w:t>נגד</w:t>
            </w:r>
          </w:p>
          <w:p w14:paraId="1C12E118" w14:textId="77777777" w:rsidR="00E315E9" w:rsidRPr="00726C33" w:rsidRDefault="00E315E9">
            <w:pPr>
              <w:jc w:val="center"/>
              <w:rPr>
                <w:rFonts w:ascii="Arial" w:eastAsia="Times New Roman" w:hAnsi="Arial"/>
                <w:b/>
                <w:bCs/>
                <w:sz w:val="26"/>
                <w:szCs w:val="26"/>
              </w:rPr>
            </w:pPr>
          </w:p>
        </w:tc>
      </w:tr>
      <w:tr w:rsidR="00E315E9" w:rsidRPr="00726C33" w14:paraId="7265D2D7" w14:textId="77777777">
        <w:tc>
          <w:tcPr>
            <w:tcW w:w="2879" w:type="dxa"/>
          </w:tcPr>
          <w:p w14:paraId="376AFB7D" w14:textId="77777777" w:rsidR="00E315E9" w:rsidRPr="00726C33" w:rsidRDefault="00726C33">
            <w:pPr>
              <w:ind w:left="26"/>
              <w:rPr>
                <w:rFonts w:ascii="Times New Roman" w:eastAsia="Times New Roman" w:hAnsi="Times New Roman"/>
                <w:b/>
                <w:bCs/>
                <w:sz w:val="26"/>
                <w:szCs w:val="26"/>
                <w:rtl/>
              </w:rPr>
            </w:pPr>
            <w:r w:rsidRPr="00726C33">
              <w:rPr>
                <w:rFonts w:ascii="Times New Roman" w:eastAsia="Times New Roman" w:hAnsi="Times New Roman" w:hint="cs"/>
                <w:b/>
                <w:bCs/>
                <w:sz w:val="26"/>
                <w:szCs w:val="26"/>
                <w:rtl/>
              </w:rPr>
              <w:t>ה</w:t>
            </w:r>
            <w:r w:rsidRPr="00726C33">
              <w:rPr>
                <w:rFonts w:ascii="Times New Roman" w:eastAsia="Times New Roman" w:hAnsi="Times New Roman" w:hint="cs"/>
                <w:rtl/>
              </w:rPr>
              <w:t>נאשם</w:t>
            </w:r>
          </w:p>
        </w:tc>
        <w:tc>
          <w:tcPr>
            <w:tcW w:w="5923" w:type="dxa"/>
            <w:gridSpan w:val="3"/>
          </w:tcPr>
          <w:p w14:paraId="1E3EC1B4" w14:textId="77777777" w:rsidR="00E315E9" w:rsidRPr="00726C33" w:rsidRDefault="00726C33">
            <w:pPr>
              <w:rPr>
                <w:rFonts w:ascii="Times New Roman" w:eastAsia="Times New Roman" w:hAnsi="Times New Roman"/>
                <w:b/>
                <w:bCs/>
                <w:sz w:val="26"/>
                <w:szCs w:val="26"/>
                <w:rtl/>
              </w:rPr>
            </w:pPr>
            <w:r w:rsidRPr="00726C33">
              <w:rPr>
                <w:rFonts w:ascii="Times New Roman" w:eastAsia="Times New Roman" w:hAnsi="Times New Roman" w:hint="cs"/>
                <w:rtl/>
              </w:rPr>
              <w:t xml:space="preserve">נעים שאהין </w:t>
            </w:r>
          </w:p>
          <w:p w14:paraId="6899E151" w14:textId="77777777" w:rsidR="00E315E9" w:rsidRPr="00726C33" w:rsidRDefault="00E315E9">
            <w:pPr>
              <w:rPr>
                <w:rFonts w:ascii="Times New Roman" w:eastAsia="Times New Roman" w:hAnsi="Times New Roman"/>
                <w:b/>
                <w:bCs/>
                <w:sz w:val="26"/>
                <w:szCs w:val="26"/>
                <w:rtl/>
              </w:rPr>
            </w:pPr>
          </w:p>
        </w:tc>
      </w:tr>
      <w:tr w:rsidR="00E315E9" w:rsidRPr="00726C33" w14:paraId="592BAC8D" w14:textId="77777777">
        <w:trPr>
          <w:trHeight w:val="692"/>
        </w:trPr>
        <w:tc>
          <w:tcPr>
            <w:tcW w:w="8802" w:type="dxa"/>
            <w:gridSpan w:val="4"/>
          </w:tcPr>
          <w:p w14:paraId="475669F5" w14:textId="77777777" w:rsidR="00E315E9" w:rsidRPr="00726C33" w:rsidRDefault="00E315E9">
            <w:pPr>
              <w:jc w:val="center"/>
              <w:rPr>
                <w:rFonts w:ascii="Arial" w:hAnsi="Arial"/>
                <w:b/>
                <w:bCs/>
                <w:sz w:val="26"/>
                <w:szCs w:val="26"/>
              </w:rPr>
            </w:pPr>
          </w:p>
        </w:tc>
      </w:tr>
      <w:tr w:rsidR="00E315E9" w:rsidRPr="00726C33" w14:paraId="2229AFC1" w14:textId="77777777">
        <w:tc>
          <w:tcPr>
            <w:tcW w:w="3240" w:type="dxa"/>
            <w:gridSpan w:val="2"/>
          </w:tcPr>
          <w:p w14:paraId="7B87812C" w14:textId="77777777" w:rsidR="00E315E9" w:rsidRPr="00726C33" w:rsidRDefault="00726C33">
            <w:r w:rsidRPr="00726C33">
              <w:rPr>
                <w:rFonts w:ascii="Times New Roman" w:eastAsia="Times New Roman" w:hAnsi="Times New Roman" w:cs="Times New Roman" w:hint="cs"/>
                <w:rtl/>
              </w:rPr>
              <w:t xml:space="preserve"> </w:t>
            </w:r>
          </w:p>
        </w:tc>
        <w:tc>
          <w:tcPr>
            <w:tcW w:w="5562" w:type="dxa"/>
            <w:gridSpan w:val="2"/>
          </w:tcPr>
          <w:p w14:paraId="18738107" w14:textId="77777777" w:rsidR="00E315E9" w:rsidRPr="00726C33" w:rsidRDefault="00726C33">
            <w:r w:rsidRPr="00726C33">
              <w:rPr>
                <w:rFonts w:ascii="Times New Roman" w:eastAsia="Times New Roman" w:hAnsi="Times New Roman" w:cs="Times New Roman" w:hint="cs"/>
                <w:rtl/>
              </w:rPr>
              <w:t xml:space="preserve"> </w:t>
            </w:r>
          </w:p>
        </w:tc>
      </w:tr>
    </w:tbl>
    <w:p w14:paraId="34483A28" w14:textId="77777777" w:rsidR="00E315E9" w:rsidRPr="00726C33" w:rsidRDefault="00726C33">
      <w:pPr>
        <w:spacing w:line="360" w:lineRule="auto"/>
        <w:jc w:val="both"/>
        <w:rPr>
          <w:sz w:val="6"/>
          <w:szCs w:val="6"/>
          <w:rtl/>
        </w:rPr>
      </w:pPr>
      <w:r w:rsidRPr="00726C33">
        <w:rPr>
          <w:sz w:val="6"/>
          <w:szCs w:val="6"/>
          <w:rtl/>
        </w:rPr>
        <w:t>&lt;#2#&gt;</w:t>
      </w:r>
    </w:p>
    <w:p w14:paraId="51EBEF77" w14:textId="77777777" w:rsidR="00E315E9" w:rsidRPr="00726C33" w:rsidRDefault="00726C33">
      <w:pPr>
        <w:pStyle w:val="12"/>
        <w:rPr>
          <w:u w:val="none"/>
          <w:rtl/>
        </w:rPr>
      </w:pPr>
      <w:r w:rsidRPr="00726C33">
        <w:rPr>
          <w:rFonts w:hint="cs"/>
          <w:u w:val="none"/>
          <w:rtl/>
        </w:rPr>
        <w:t>נוכחים:</w:t>
      </w:r>
    </w:p>
    <w:p w14:paraId="634E8763" w14:textId="77777777" w:rsidR="00E315E9" w:rsidRPr="00726C33" w:rsidRDefault="00726C33">
      <w:pPr>
        <w:jc w:val="both"/>
        <w:rPr>
          <w:rtl/>
        </w:rPr>
      </w:pPr>
      <w:bookmarkStart w:id="2" w:name="FirstLawyer"/>
      <w:r w:rsidRPr="00726C33">
        <w:rPr>
          <w:rFonts w:hint="cs"/>
          <w:rtl/>
        </w:rPr>
        <w:t>ב"כ</w:t>
      </w:r>
      <w:bookmarkEnd w:id="2"/>
      <w:r w:rsidRPr="00726C33">
        <w:rPr>
          <w:rFonts w:hint="cs"/>
          <w:rtl/>
        </w:rPr>
        <w:t xml:space="preserve"> המאשימה - עו"ד נהלה גני</w:t>
      </w:r>
    </w:p>
    <w:p w14:paraId="56ACD507" w14:textId="77777777" w:rsidR="00E315E9" w:rsidRPr="00726C33" w:rsidRDefault="00726C33">
      <w:pPr>
        <w:jc w:val="both"/>
        <w:rPr>
          <w:rtl/>
        </w:rPr>
      </w:pPr>
      <w:r w:rsidRPr="00726C33">
        <w:rPr>
          <w:rFonts w:hint="cs"/>
          <w:rtl/>
        </w:rPr>
        <w:t xml:space="preserve">הנאשם </w:t>
      </w:r>
      <w:r w:rsidRPr="00726C33">
        <w:rPr>
          <w:rtl/>
        </w:rPr>
        <w:t>–</w:t>
      </w:r>
      <w:r w:rsidRPr="00726C33">
        <w:rPr>
          <w:rFonts w:hint="cs"/>
          <w:rtl/>
        </w:rPr>
        <w:t xml:space="preserve"> נוכח</w:t>
      </w:r>
    </w:p>
    <w:p w14:paraId="3F75553E" w14:textId="77777777" w:rsidR="00E315E9" w:rsidRPr="00726C33" w:rsidRDefault="00726C33">
      <w:pPr>
        <w:jc w:val="both"/>
        <w:rPr>
          <w:rtl/>
        </w:rPr>
      </w:pPr>
      <w:r w:rsidRPr="00726C33">
        <w:rPr>
          <w:rFonts w:hint="cs"/>
          <w:rtl/>
        </w:rPr>
        <w:t xml:space="preserve">הסניגור </w:t>
      </w:r>
      <w:r w:rsidRPr="00726C33">
        <w:rPr>
          <w:rtl/>
        </w:rPr>
        <w:t>–</w:t>
      </w:r>
      <w:r w:rsidRPr="00726C33">
        <w:rPr>
          <w:rFonts w:hint="cs"/>
          <w:rtl/>
        </w:rPr>
        <w:t xml:space="preserve"> עו"ד וסים פלאח, ס. ציבורי</w:t>
      </w:r>
    </w:p>
    <w:p w14:paraId="1354145A" w14:textId="77777777" w:rsidR="00B9609E" w:rsidRDefault="00726C33">
      <w:pPr>
        <w:spacing w:line="360" w:lineRule="auto"/>
        <w:jc w:val="center"/>
        <w:rPr>
          <w:rFonts w:ascii="Arial" w:hAnsi="Arial"/>
          <w:b/>
          <w:color w:val="FF0000"/>
          <w:sz w:val="28"/>
          <w:rtl/>
        </w:rPr>
      </w:pPr>
      <w:r w:rsidRPr="00726C33">
        <w:rPr>
          <w:rFonts w:ascii="Arial" w:hAnsi="Arial"/>
          <w:b/>
          <w:color w:val="FF0000"/>
          <w:sz w:val="28"/>
          <w:rtl/>
        </w:rPr>
        <w:t>במסמך זה הושמטו פרוטוקולים</w:t>
      </w:r>
      <w:bookmarkStart w:id="3" w:name="LawTable"/>
      <w:bookmarkEnd w:id="3"/>
    </w:p>
    <w:p w14:paraId="1B9D7898" w14:textId="77777777" w:rsidR="00B9609E" w:rsidRPr="00B9609E" w:rsidRDefault="00B9609E" w:rsidP="00B9609E">
      <w:pPr>
        <w:spacing w:after="120" w:line="240" w:lineRule="exact"/>
        <w:ind w:left="283" w:hanging="283"/>
        <w:jc w:val="both"/>
        <w:rPr>
          <w:rFonts w:ascii="FrankRuehl" w:hAnsi="FrankRuehl" w:cs="FrankRuehl"/>
          <w:color w:val="FF0000"/>
          <w:rtl/>
        </w:rPr>
      </w:pPr>
    </w:p>
    <w:p w14:paraId="03282608" w14:textId="77777777" w:rsidR="00B9609E" w:rsidRPr="00B9609E" w:rsidRDefault="00B9609E" w:rsidP="00B9609E">
      <w:pPr>
        <w:spacing w:after="120" w:line="240" w:lineRule="exact"/>
        <w:ind w:left="283" w:hanging="283"/>
        <w:jc w:val="both"/>
        <w:rPr>
          <w:rFonts w:ascii="FrankRuehl" w:hAnsi="FrankRuehl" w:cs="FrankRuehl"/>
          <w:rtl/>
        </w:rPr>
      </w:pPr>
      <w:r w:rsidRPr="00B9609E">
        <w:rPr>
          <w:rFonts w:ascii="FrankRuehl" w:hAnsi="FrankRuehl" w:cs="FrankRuehl"/>
          <w:rtl/>
        </w:rPr>
        <w:t xml:space="preserve">חקיקה שאוזכרה: </w:t>
      </w:r>
    </w:p>
    <w:p w14:paraId="3647A6F9" w14:textId="77777777" w:rsidR="00B9609E" w:rsidRPr="00B9609E" w:rsidRDefault="00B9609E" w:rsidP="00B9609E">
      <w:pPr>
        <w:spacing w:after="120" w:line="240" w:lineRule="exact"/>
        <w:ind w:left="283" w:hanging="283"/>
        <w:jc w:val="both"/>
        <w:rPr>
          <w:rFonts w:ascii="FrankRuehl" w:hAnsi="FrankRuehl" w:cs="FrankRuehl"/>
          <w:color w:val="0000FF"/>
          <w:u w:val="single"/>
          <w:rtl/>
        </w:rPr>
      </w:pPr>
      <w:hyperlink r:id="rId6" w:history="1">
        <w:r w:rsidRPr="00B9609E">
          <w:rPr>
            <w:rStyle w:val="Hyperlink"/>
            <w:rFonts w:ascii="FrankRuehl" w:hAnsi="FrankRuehl" w:cs="FrankRuehl"/>
            <w:rtl/>
          </w:rPr>
          <w:t>פקודת התעבורה [נוסח חדש</w:t>
        </w:r>
        <w:r w:rsidRPr="00B9609E">
          <w:rPr>
            <w:rStyle w:val="Hyperlink"/>
            <w:rFonts w:ascii="FrankRuehl" w:hAnsi="FrankRuehl" w:cs="FrankRuehl"/>
          </w:rPr>
          <w:t>]</w:t>
        </w:r>
      </w:hyperlink>
      <w:r w:rsidRPr="00B9609E">
        <w:rPr>
          <w:rFonts w:ascii="FrankRuehl" w:hAnsi="FrankRuehl" w:cs="FrankRuehl"/>
          <w:color w:val="0000FF"/>
          <w:u w:val="single"/>
          <w:rtl/>
        </w:rPr>
        <w:t xml:space="preserve">: סע'  </w:t>
      </w:r>
      <w:hyperlink r:id="rId7" w:history="1">
        <w:r w:rsidRPr="00B9609E">
          <w:rPr>
            <w:rStyle w:val="Hyperlink"/>
            <w:rFonts w:ascii="FrankRuehl" w:hAnsi="FrankRuehl" w:cs="FrankRuehl"/>
          </w:rPr>
          <w:t>67</w:t>
        </w:r>
      </w:hyperlink>
    </w:p>
    <w:p w14:paraId="75DD5C6C" w14:textId="77777777" w:rsidR="00726C33" w:rsidRPr="00726C33" w:rsidRDefault="00726C33">
      <w:pPr>
        <w:spacing w:line="360" w:lineRule="auto"/>
        <w:jc w:val="center"/>
        <w:rPr>
          <w:rFonts w:ascii="Arial" w:hAnsi="Arial"/>
          <w:b/>
          <w:bCs/>
          <w:sz w:val="28"/>
          <w:szCs w:val="28"/>
          <w:rtl/>
        </w:rPr>
      </w:pPr>
    </w:p>
    <w:p w14:paraId="482F9465" w14:textId="77777777" w:rsidR="00726C33" w:rsidRPr="00726C33" w:rsidRDefault="00726C33" w:rsidP="00726C33">
      <w:pPr>
        <w:spacing w:line="360" w:lineRule="auto"/>
        <w:jc w:val="center"/>
        <w:rPr>
          <w:rFonts w:ascii="Arial" w:hAnsi="Arial"/>
          <w:b/>
          <w:bCs/>
          <w:sz w:val="28"/>
          <w:szCs w:val="28"/>
          <w:u w:val="single"/>
          <w:rtl/>
        </w:rPr>
      </w:pPr>
      <w:bookmarkStart w:id="4" w:name="PsakDin"/>
      <w:bookmarkEnd w:id="0"/>
      <w:r w:rsidRPr="00726C33">
        <w:rPr>
          <w:rFonts w:ascii="Arial" w:hAnsi="Arial"/>
          <w:b/>
          <w:bCs/>
          <w:sz w:val="28"/>
          <w:szCs w:val="28"/>
          <w:u w:val="single"/>
          <w:rtl/>
        </w:rPr>
        <w:t>גזר דין</w:t>
      </w:r>
    </w:p>
    <w:bookmarkEnd w:id="4"/>
    <w:p w14:paraId="645CB597" w14:textId="77777777" w:rsidR="00E315E9" w:rsidRDefault="00726C33">
      <w:pPr>
        <w:spacing w:line="360" w:lineRule="auto"/>
        <w:jc w:val="both"/>
        <w:rPr>
          <w:rFonts w:ascii="Arial" w:hAnsi="Arial"/>
          <w:rtl/>
        </w:rPr>
      </w:pPr>
      <w:r>
        <w:rPr>
          <w:rFonts w:ascii="Arial" w:hAnsi="Arial" w:hint="cs"/>
          <w:rtl/>
        </w:rPr>
        <w:t xml:space="preserve">בעקבות תיקון כתב האישום אשר כלל הקלה משמעותית ביחס לעבירה המיוחסת לנאשם לפי פקודת הסמים, ולאור עמדת המאשימה, הודאת הנאשם בהזדמנות הראשונה ויתר הטיעונים שהוצגו בדיון הקודם, אני מוצאת כי ההסדר הינו סביר בנסיבות העניין. </w:t>
      </w:r>
    </w:p>
    <w:p w14:paraId="53AF45F5" w14:textId="77777777" w:rsidR="00E315E9" w:rsidRDefault="00E315E9">
      <w:pPr>
        <w:spacing w:line="360" w:lineRule="auto"/>
        <w:jc w:val="both"/>
        <w:rPr>
          <w:rFonts w:ascii="Arial" w:hAnsi="Arial"/>
          <w:rtl/>
        </w:rPr>
      </w:pPr>
    </w:p>
    <w:p w14:paraId="061BBB9F" w14:textId="77777777" w:rsidR="00E315E9" w:rsidRDefault="00726C33">
      <w:pPr>
        <w:spacing w:line="360" w:lineRule="auto"/>
        <w:jc w:val="both"/>
        <w:rPr>
          <w:rFonts w:ascii="Arial" w:hAnsi="Arial"/>
          <w:rtl/>
        </w:rPr>
      </w:pPr>
      <w:r>
        <w:rPr>
          <w:rFonts w:ascii="Arial" w:hAnsi="Arial" w:hint="cs"/>
          <w:rtl/>
        </w:rPr>
        <w:t>אשר על כן ולאחר ששקלתי טענות הצדדים ביחס לרכיבי הענישה, אני גוזרת על הנאשם את העונשים הבאים:</w:t>
      </w:r>
    </w:p>
    <w:p w14:paraId="70F980A6" w14:textId="77777777" w:rsidR="00E315E9" w:rsidRDefault="00726C33">
      <w:pPr>
        <w:spacing w:line="360" w:lineRule="auto"/>
        <w:ind w:left="720" w:hanging="720"/>
        <w:jc w:val="both"/>
        <w:rPr>
          <w:rFonts w:ascii="Arial" w:hAnsi="Arial"/>
          <w:rtl/>
        </w:rPr>
      </w:pPr>
      <w:r>
        <w:rPr>
          <w:rFonts w:ascii="Arial" w:hAnsi="Arial" w:hint="cs"/>
          <w:rtl/>
        </w:rPr>
        <w:t>1.</w:t>
      </w:r>
      <w:r>
        <w:rPr>
          <w:rFonts w:ascii="Arial" w:hAnsi="Arial" w:hint="cs"/>
          <w:rtl/>
        </w:rPr>
        <w:tab/>
        <w:t xml:space="preserve">מאסר בפועל של 5 חודשים בניכוי ימי מעצרו מיום 9.8.14 </w:t>
      </w:r>
      <w:r>
        <w:rPr>
          <w:rFonts w:ascii="Arial" w:hAnsi="Arial"/>
          <w:rtl/>
        </w:rPr>
        <w:t>–</w:t>
      </w:r>
      <w:r>
        <w:rPr>
          <w:rFonts w:ascii="Arial" w:hAnsi="Arial" w:hint="cs"/>
          <w:rtl/>
        </w:rPr>
        <w:t xml:space="preserve"> 21.8.14.</w:t>
      </w:r>
    </w:p>
    <w:p w14:paraId="2EC961DB" w14:textId="77777777" w:rsidR="00E315E9" w:rsidRDefault="00726C33">
      <w:pPr>
        <w:spacing w:line="360" w:lineRule="auto"/>
        <w:ind w:left="720" w:hanging="720"/>
        <w:jc w:val="both"/>
        <w:rPr>
          <w:rFonts w:ascii="Arial" w:hAnsi="Arial"/>
          <w:rtl/>
        </w:rPr>
      </w:pPr>
      <w:r>
        <w:rPr>
          <w:rFonts w:ascii="Arial" w:hAnsi="Arial" w:hint="cs"/>
          <w:rtl/>
        </w:rPr>
        <w:tab/>
        <w:t xml:space="preserve">הנאשם יתייצב ביום 28.12.14 שעה 09.00 בבית מעצר קישון לתחילת ריצוי תקופת המאסר. </w:t>
      </w:r>
    </w:p>
    <w:p w14:paraId="7EBBEAA4" w14:textId="77777777" w:rsidR="00E315E9" w:rsidRDefault="00726C33">
      <w:pPr>
        <w:spacing w:line="360" w:lineRule="auto"/>
        <w:ind w:left="720" w:hanging="720"/>
        <w:jc w:val="both"/>
        <w:rPr>
          <w:rFonts w:ascii="Arial" w:hAnsi="Arial"/>
          <w:rtl/>
        </w:rPr>
      </w:pPr>
      <w:r>
        <w:rPr>
          <w:rFonts w:ascii="Arial" w:hAnsi="Arial" w:hint="cs"/>
          <w:rtl/>
        </w:rPr>
        <w:t>2.</w:t>
      </w:r>
      <w:r>
        <w:rPr>
          <w:rFonts w:ascii="Arial" w:hAnsi="Arial" w:hint="cs"/>
          <w:rtl/>
        </w:rPr>
        <w:tab/>
        <w:t xml:space="preserve">מאסר על תנאי של 4 חודשים למשך 3 שנים, והתנאי הוא כי הנאשם לא יבצע בתקופה זו אחת העבירות בהן הורשע, ויורשע בגינה. </w:t>
      </w:r>
    </w:p>
    <w:p w14:paraId="0A259EDA" w14:textId="77777777" w:rsidR="00E315E9" w:rsidRDefault="00726C33">
      <w:pPr>
        <w:spacing w:line="360" w:lineRule="auto"/>
        <w:ind w:left="720" w:hanging="720"/>
        <w:jc w:val="both"/>
        <w:rPr>
          <w:rFonts w:ascii="Arial" w:hAnsi="Arial"/>
          <w:rtl/>
        </w:rPr>
      </w:pPr>
      <w:r>
        <w:rPr>
          <w:rFonts w:ascii="Arial" w:hAnsi="Arial" w:hint="cs"/>
          <w:rtl/>
        </w:rPr>
        <w:t>3.</w:t>
      </w:r>
      <w:r>
        <w:rPr>
          <w:rFonts w:ascii="Arial" w:hAnsi="Arial" w:hint="cs"/>
          <w:rtl/>
        </w:rPr>
        <w:tab/>
        <w:t>קנס בסכום של 500 ₪ או 5 ימי מאסר תמורתו אשר ישולמו תוך 3 חודשים מהיום.</w:t>
      </w:r>
    </w:p>
    <w:p w14:paraId="604BBBAE" w14:textId="77777777" w:rsidR="00E315E9" w:rsidRDefault="00726C33">
      <w:pPr>
        <w:spacing w:line="360" w:lineRule="auto"/>
        <w:ind w:left="720" w:hanging="720"/>
        <w:jc w:val="both"/>
        <w:rPr>
          <w:rFonts w:ascii="Arial" w:hAnsi="Arial"/>
          <w:rtl/>
        </w:rPr>
      </w:pPr>
      <w:r>
        <w:rPr>
          <w:rFonts w:ascii="Arial" w:hAnsi="Arial" w:hint="cs"/>
          <w:rtl/>
        </w:rPr>
        <w:lastRenderedPageBreak/>
        <w:t>4.</w:t>
      </w:r>
      <w:r>
        <w:rPr>
          <w:rFonts w:ascii="Arial" w:hAnsi="Arial" w:hint="cs"/>
          <w:rtl/>
        </w:rPr>
        <w:tab/>
        <w:t xml:space="preserve">פסילה מלהחזיק או מלקבל רישיון נהיגה משך 24 חודשים. פסילה זו היא בנוסף לכל פסילה </w:t>
      </w:r>
      <w:bookmarkStart w:id="5" w:name="_GoBack"/>
      <w:bookmarkEnd w:id="5"/>
      <w:r>
        <w:rPr>
          <w:rFonts w:ascii="Arial" w:hAnsi="Arial" w:hint="cs"/>
          <w:rtl/>
        </w:rPr>
        <w:t xml:space="preserve">קודמת אשר הוטלה על הנאשם. הנאשם הצהיר כי אין ברשותו רישיון נהיגה להפקדה בהיותו בפסילה. </w:t>
      </w:r>
    </w:p>
    <w:p w14:paraId="546BDBAD" w14:textId="77777777" w:rsidR="00E315E9" w:rsidRDefault="00726C33">
      <w:pPr>
        <w:spacing w:line="360" w:lineRule="auto"/>
        <w:ind w:left="720" w:hanging="720"/>
        <w:jc w:val="both"/>
        <w:rPr>
          <w:rFonts w:ascii="Arial" w:hAnsi="Arial"/>
          <w:rtl/>
        </w:rPr>
      </w:pPr>
      <w:r>
        <w:rPr>
          <w:rFonts w:ascii="Arial" w:hAnsi="Arial" w:hint="cs"/>
          <w:rtl/>
        </w:rPr>
        <w:t>5.</w:t>
      </w:r>
      <w:r>
        <w:rPr>
          <w:rFonts w:ascii="Arial" w:hAnsi="Arial" w:hint="cs"/>
          <w:rtl/>
        </w:rPr>
        <w:tab/>
        <w:t xml:space="preserve">פסילה על תנאי של 12 חודשים למשך שנתיים מיום שחרורו ממאסר, והתנאי הוא כי הנאשם לא יבצע בתקופה זו עבירה לפי </w:t>
      </w:r>
      <w:hyperlink r:id="rId8" w:history="1">
        <w:r w:rsidR="00B9609E" w:rsidRPr="00B9609E">
          <w:rPr>
            <w:rStyle w:val="Hyperlink"/>
            <w:rFonts w:ascii="Arial" w:hAnsi="Arial" w:hint="eastAsia"/>
            <w:rtl/>
          </w:rPr>
          <w:t>סע</w:t>
        </w:r>
        <w:r w:rsidR="00B9609E" w:rsidRPr="00B9609E">
          <w:rPr>
            <w:rStyle w:val="Hyperlink"/>
            <w:rFonts w:ascii="Arial" w:hAnsi="Arial"/>
            <w:rtl/>
          </w:rPr>
          <w:t>' 67</w:t>
        </w:r>
      </w:hyperlink>
      <w:r>
        <w:rPr>
          <w:rFonts w:ascii="Arial" w:hAnsi="Arial" w:hint="cs"/>
          <w:rtl/>
        </w:rPr>
        <w:t xml:space="preserve"> ל</w:t>
      </w:r>
      <w:hyperlink r:id="rId9" w:history="1">
        <w:r w:rsidRPr="00726C33">
          <w:rPr>
            <w:rFonts w:ascii="Arial" w:hAnsi="Arial"/>
            <w:color w:val="0000FF"/>
            <w:u w:val="single"/>
            <w:rtl/>
          </w:rPr>
          <w:t>פקודת התעבורה</w:t>
        </w:r>
      </w:hyperlink>
      <w:r>
        <w:rPr>
          <w:rFonts w:ascii="Arial" w:hAnsi="Arial" w:hint="cs"/>
          <w:rtl/>
        </w:rPr>
        <w:t xml:space="preserve">. </w:t>
      </w:r>
    </w:p>
    <w:p w14:paraId="48D7510A" w14:textId="77777777" w:rsidR="00E315E9" w:rsidRDefault="00E315E9">
      <w:pPr>
        <w:spacing w:line="360" w:lineRule="auto"/>
        <w:ind w:left="720" w:hanging="720"/>
        <w:jc w:val="both"/>
        <w:rPr>
          <w:rFonts w:ascii="Arial" w:hAnsi="Arial"/>
          <w:rtl/>
        </w:rPr>
      </w:pPr>
    </w:p>
    <w:p w14:paraId="074CDAA2" w14:textId="77777777" w:rsidR="00E315E9" w:rsidRDefault="00726C33">
      <w:pPr>
        <w:spacing w:line="360" w:lineRule="auto"/>
        <w:ind w:left="720" w:hanging="720"/>
        <w:jc w:val="both"/>
        <w:rPr>
          <w:rFonts w:ascii="Arial" w:hAnsi="Arial"/>
          <w:rtl/>
        </w:rPr>
      </w:pPr>
      <w:r>
        <w:rPr>
          <w:rFonts w:ascii="Arial" w:hAnsi="Arial" w:hint="cs"/>
          <w:rtl/>
        </w:rPr>
        <w:t xml:space="preserve">אני מורה על השמדת המוצג </w:t>
      </w:r>
      <w:r>
        <w:rPr>
          <w:rFonts w:ascii="Arial" w:hAnsi="Arial"/>
          <w:rtl/>
        </w:rPr>
        <w:t>–</w:t>
      </w:r>
      <w:r>
        <w:rPr>
          <w:rFonts w:ascii="Arial" w:hAnsi="Arial" w:hint="cs"/>
          <w:rtl/>
        </w:rPr>
        <w:t xml:space="preserve"> סמים. </w:t>
      </w:r>
    </w:p>
    <w:p w14:paraId="2A6C1ED8" w14:textId="77777777" w:rsidR="00E315E9" w:rsidRDefault="00E315E9">
      <w:pPr>
        <w:spacing w:line="360" w:lineRule="auto"/>
        <w:ind w:left="720" w:hanging="720"/>
        <w:jc w:val="both"/>
        <w:rPr>
          <w:rFonts w:ascii="Arial" w:hAnsi="Arial"/>
          <w:rtl/>
        </w:rPr>
      </w:pPr>
    </w:p>
    <w:p w14:paraId="10E7FB78" w14:textId="77777777" w:rsidR="00E315E9" w:rsidRDefault="00726C33">
      <w:pPr>
        <w:spacing w:line="360" w:lineRule="auto"/>
        <w:ind w:left="720" w:hanging="720"/>
        <w:jc w:val="both"/>
        <w:rPr>
          <w:rFonts w:ascii="Arial" w:hAnsi="Arial"/>
          <w:rtl/>
        </w:rPr>
      </w:pPr>
      <w:r>
        <w:rPr>
          <w:rFonts w:ascii="Arial" w:hAnsi="Arial" w:hint="cs"/>
          <w:rtl/>
        </w:rPr>
        <w:t xml:space="preserve">זכות ערעור תוך 45 ימים מהיום. </w:t>
      </w:r>
    </w:p>
    <w:p w14:paraId="2EA6EA82" w14:textId="77777777" w:rsidR="00E315E9" w:rsidRDefault="00726C33">
      <w:pPr>
        <w:spacing w:line="360" w:lineRule="auto"/>
        <w:ind w:left="720" w:hanging="720"/>
        <w:jc w:val="both"/>
        <w:rPr>
          <w:rFonts w:ascii="Arial" w:hAnsi="Arial"/>
          <w:sz w:val="6"/>
          <w:szCs w:val="6"/>
          <w:rtl/>
        </w:rPr>
      </w:pPr>
      <w:r>
        <w:rPr>
          <w:rFonts w:ascii="Arial" w:hAnsi="Arial"/>
          <w:sz w:val="6"/>
          <w:szCs w:val="6"/>
          <w:rtl/>
        </w:rPr>
        <w:t>&lt;#4#&gt;</w:t>
      </w:r>
    </w:p>
    <w:p w14:paraId="547F54BE" w14:textId="77777777" w:rsidR="00E315E9" w:rsidRDefault="00E315E9">
      <w:pPr>
        <w:jc w:val="right"/>
        <w:rPr>
          <w:rtl/>
        </w:rPr>
      </w:pPr>
    </w:p>
    <w:p w14:paraId="33E2DCDC" w14:textId="77777777" w:rsidR="00E315E9" w:rsidRDefault="00726C33">
      <w:pPr>
        <w:jc w:val="center"/>
        <w:rPr>
          <w:rtl/>
        </w:rPr>
      </w:pPr>
      <w:r w:rsidRPr="00726C33">
        <w:rPr>
          <w:b/>
          <w:bCs/>
          <w:color w:val="FFFFFF"/>
          <w:sz w:val="2"/>
          <w:szCs w:val="2"/>
          <w:rtl/>
        </w:rPr>
        <w:t>5129371</w:t>
      </w:r>
      <w:r>
        <w:rPr>
          <w:b/>
          <w:bCs/>
          <w:rtl/>
        </w:rPr>
        <w:t xml:space="preserve">ניתנה והודעה היום כ"ט כסלו תשע"ה, 21/12/2014 במעמד הנוכחים.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E315E9" w14:paraId="0D782624" w14:textId="77777777">
        <w:trPr>
          <w:trHeight w:val="316"/>
          <w:jc w:val="right"/>
        </w:trPr>
        <w:tc>
          <w:tcPr>
            <w:tcW w:w="3936" w:type="dxa"/>
          </w:tcPr>
          <w:p w14:paraId="213FA39D" w14:textId="77777777" w:rsidR="00E315E9" w:rsidRPr="00726C33" w:rsidRDefault="00726C33">
            <w:pPr>
              <w:jc w:val="center"/>
              <w:rPr>
                <w:rFonts w:ascii="Times New Roman" w:eastAsia="Times New Roman" w:hAnsi="Times New Roman" w:cs="Times New Roman"/>
                <w:color w:val="FFFFFF"/>
                <w:sz w:val="2"/>
                <w:szCs w:val="2"/>
              </w:rPr>
            </w:pPr>
            <w:r w:rsidRPr="00726C33">
              <w:rPr>
                <w:rFonts w:ascii="Times New Roman" w:eastAsia="Times New Roman" w:hAnsi="Times New Roman" w:cs="Times New Roman"/>
                <w:color w:val="FFFFFF"/>
                <w:sz w:val="2"/>
                <w:szCs w:val="2"/>
                <w:rtl/>
              </w:rPr>
              <w:t>54678313</w:t>
            </w:r>
          </w:p>
          <w:p w14:paraId="217480A6" w14:textId="77777777" w:rsidR="00E315E9" w:rsidRDefault="00E315E9">
            <w:pPr>
              <w:jc w:val="center"/>
              <w:rPr>
                <w:rFonts w:ascii="Times New Roman" w:eastAsia="Times New Roman" w:hAnsi="Times New Roman" w:cs="Times New Roman"/>
                <w:rtl/>
              </w:rPr>
            </w:pPr>
          </w:p>
        </w:tc>
      </w:tr>
      <w:tr w:rsidR="00E315E9" w14:paraId="4352141E" w14:textId="77777777">
        <w:trPr>
          <w:trHeight w:val="361"/>
          <w:jc w:val="right"/>
        </w:trPr>
        <w:tc>
          <w:tcPr>
            <w:tcW w:w="3936" w:type="dxa"/>
          </w:tcPr>
          <w:p w14:paraId="555BF1A4" w14:textId="77777777" w:rsidR="00E315E9" w:rsidRDefault="00726C33">
            <w:pPr>
              <w:jc w:val="center"/>
              <w:rPr>
                <w:rFonts w:ascii="Times New Roman" w:eastAsia="Times New Roman" w:hAnsi="Times New Roman"/>
                <w:b/>
                <w:bCs/>
                <w:rtl/>
              </w:rPr>
            </w:pPr>
            <w:r>
              <w:rPr>
                <w:rFonts w:ascii="Times New Roman" w:eastAsia="Times New Roman" w:hAnsi="Times New Roman" w:hint="cs"/>
                <w:b/>
                <w:bCs/>
                <w:rtl/>
              </w:rPr>
              <w:t>ג'ני טנוס</w:t>
            </w:r>
            <w:r>
              <w:rPr>
                <w:rFonts w:ascii="Times New Roman" w:eastAsia="Times New Roman" w:hAnsi="Times New Roman"/>
                <w:b/>
                <w:bCs/>
                <w:rtl/>
              </w:rPr>
              <w:t xml:space="preserve"> </w:t>
            </w:r>
            <w:r>
              <w:rPr>
                <w:rFonts w:ascii="Times New Roman" w:eastAsia="Times New Roman" w:hAnsi="Times New Roman" w:hint="cs"/>
                <w:b/>
                <w:bCs/>
                <w:rtl/>
              </w:rPr>
              <w:t>, שופטת</w:t>
            </w:r>
            <w:r>
              <w:rPr>
                <w:rFonts w:ascii="Times New Roman" w:eastAsia="Times New Roman" w:hAnsi="Times New Roman"/>
                <w:b/>
                <w:bCs/>
                <w:rtl/>
              </w:rPr>
              <w:t xml:space="preserve"> </w:t>
            </w:r>
          </w:p>
        </w:tc>
      </w:tr>
    </w:tbl>
    <w:p w14:paraId="3EDAA02F" w14:textId="77777777" w:rsidR="00E315E9" w:rsidRDefault="00E315E9">
      <w:pPr>
        <w:jc w:val="right"/>
        <w:rPr>
          <w:rtl/>
        </w:rPr>
      </w:pPr>
    </w:p>
    <w:p w14:paraId="64400A62" w14:textId="77777777" w:rsidR="00726C33" w:rsidRPr="00726C33" w:rsidRDefault="00726C33" w:rsidP="00726C33">
      <w:pPr>
        <w:keepNext/>
        <w:rPr>
          <w:color w:val="000000"/>
          <w:sz w:val="22"/>
          <w:szCs w:val="22"/>
          <w:rtl/>
        </w:rPr>
      </w:pPr>
    </w:p>
    <w:p w14:paraId="07DB2D3E" w14:textId="77777777" w:rsidR="00726C33" w:rsidRPr="00726C33" w:rsidRDefault="00726C33" w:rsidP="00726C33">
      <w:pPr>
        <w:keepNext/>
        <w:rPr>
          <w:color w:val="000000"/>
          <w:sz w:val="22"/>
          <w:szCs w:val="22"/>
          <w:rtl/>
        </w:rPr>
      </w:pPr>
      <w:r w:rsidRPr="00726C33">
        <w:rPr>
          <w:color w:val="000000"/>
          <w:sz w:val="22"/>
          <w:szCs w:val="22"/>
          <w:rtl/>
        </w:rPr>
        <w:t>ג'ני טנוס 54678313</w:t>
      </w:r>
    </w:p>
    <w:p w14:paraId="7E635C9E" w14:textId="77777777" w:rsidR="00726C33" w:rsidRDefault="00726C33" w:rsidP="00726C33">
      <w:r w:rsidRPr="00726C33">
        <w:rPr>
          <w:color w:val="000000"/>
          <w:rtl/>
        </w:rPr>
        <w:t>נוסח מסמך זה כפוף לשינויי ניסוח ועריכה</w:t>
      </w:r>
    </w:p>
    <w:p w14:paraId="44E502F9" w14:textId="77777777" w:rsidR="00726C33" w:rsidRDefault="00726C33" w:rsidP="00726C33">
      <w:pPr>
        <w:rPr>
          <w:rtl/>
        </w:rPr>
      </w:pPr>
    </w:p>
    <w:p w14:paraId="20AFE1C0" w14:textId="77777777" w:rsidR="00726C33" w:rsidRDefault="00726C33" w:rsidP="00726C33">
      <w:pPr>
        <w:jc w:val="center"/>
        <w:rPr>
          <w:color w:val="0000FF"/>
          <w:u w:val="single"/>
        </w:rPr>
      </w:pPr>
      <w:hyperlink r:id="rId10" w:history="1">
        <w:r>
          <w:rPr>
            <w:color w:val="0000FF"/>
            <w:u w:val="single"/>
            <w:rtl/>
          </w:rPr>
          <w:t>בעניין עריכה ושינויים במסמכי פסיקה, חקיקה ועוד באתר נבו – הקש כאן</w:t>
        </w:r>
      </w:hyperlink>
    </w:p>
    <w:p w14:paraId="16744DAE" w14:textId="77777777" w:rsidR="00E315E9" w:rsidRPr="00726C33" w:rsidRDefault="00E315E9" w:rsidP="00726C33">
      <w:pPr>
        <w:jc w:val="center"/>
        <w:rPr>
          <w:color w:val="0000FF"/>
          <w:u w:val="single"/>
        </w:rPr>
      </w:pPr>
    </w:p>
    <w:sectPr w:rsidR="00E315E9" w:rsidRPr="00726C33" w:rsidSect="00726C33">
      <w:headerReference w:type="even" r:id="rId11"/>
      <w:headerReference w:type="default" r:id="rId12"/>
      <w:footerReference w:type="even" r:id="rId13"/>
      <w:footerReference w:type="default" r:id="rId14"/>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BC7B42" w14:textId="77777777" w:rsidR="00DE4469" w:rsidRPr="00340409" w:rsidRDefault="00DE4469">
      <w:pPr>
        <w:rPr>
          <w:rFonts w:cs="Arial"/>
          <w:szCs w:val="20"/>
        </w:rPr>
      </w:pPr>
      <w:r>
        <w:separator/>
      </w:r>
    </w:p>
  </w:endnote>
  <w:endnote w:type="continuationSeparator" w:id="0">
    <w:p w14:paraId="0311C20F" w14:textId="77777777" w:rsidR="00DE4469" w:rsidRPr="00340409" w:rsidRDefault="00DE4469">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D35C4D" w14:textId="77777777" w:rsidR="00726C33" w:rsidRDefault="00726C33" w:rsidP="00726C33">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6</w:t>
    </w:r>
    <w:r>
      <w:rPr>
        <w:rFonts w:ascii="FrankRuehl" w:hAnsi="FrankRuehl" w:cs="FrankRuehl"/>
        <w:rtl/>
      </w:rPr>
      <w:fldChar w:fldCharType="end"/>
    </w:r>
  </w:p>
  <w:p w14:paraId="6E88D3EE" w14:textId="77777777" w:rsidR="00E315E9" w:rsidRPr="00726C33" w:rsidRDefault="00726C33" w:rsidP="00726C33">
    <w:pPr>
      <w:pStyle w:val="a4"/>
      <w:pBdr>
        <w:top w:val="single" w:sz="4" w:space="1" w:color="auto"/>
        <w:between w:val="single" w:sz="4" w:space="0" w:color="auto"/>
      </w:pBdr>
      <w:spacing w:after="60"/>
      <w:jc w:val="center"/>
      <w:rPr>
        <w:rFonts w:ascii="FrankRuehl" w:hAnsi="FrankRuehl" w:cs="FrankRuehl"/>
        <w:color w:val="000000"/>
      </w:rPr>
    </w:pPr>
    <w:r w:rsidRPr="00726C33">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FD073F" w14:textId="77777777" w:rsidR="00726C33" w:rsidRDefault="00726C33" w:rsidP="00726C33">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A80B26">
      <w:rPr>
        <w:rFonts w:ascii="FrankRuehl" w:hAnsi="FrankRuehl" w:cs="FrankRuehl"/>
        <w:noProof/>
        <w:rtl/>
      </w:rPr>
      <w:t>1</w:t>
    </w:r>
    <w:r>
      <w:rPr>
        <w:rFonts w:ascii="FrankRuehl" w:hAnsi="FrankRuehl" w:cs="FrankRuehl"/>
        <w:rtl/>
      </w:rPr>
      <w:fldChar w:fldCharType="end"/>
    </w:r>
  </w:p>
  <w:p w14:paraId="1F0BE5B0" w14:textId="77777777" w:rsidR="00E315E9" w:rsidRPr="00726C33" w:rsidRDefault="00726C33" w:rsidP="00726C33">
    <w:pPr>
      <w:pStyle w:val="a4"/>
      <w:pBdr>
        <w:top w:val="single" w:sz="4" w:space="1" w:color="auto"/>
        <w:between w:val="single" w:sz="4" w:space="0" w:color="auto"/>
      </w:pBdr>
      <w:spacing w:after="60"/>
      <w:jc w:val="center"/>
      <w:rPr>
        <w:rFonts w:ascii="FrankRuehl" w:hAnsi="FrankRuehl" w:cs="FrankRuehl"/>
        <w:color w:val="000000"/>
      </w:rPr>
    </w:pPr>
    <w:r w:rsidRPr="00726C33">
      <w:rPr>
        <w:rFonts w:ascii="FrankRuehl" w:hAnsi="FrankRuehl" w:cs="FrankRuehl"/>
        <w:color w:val="000000"/>
      </w:rPr>
      <w:pict w14:anchorId="4F2E736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796A31" w14:textId="77777777" w:rsidR="00DE4469" w:rsidRPr="00340409" w:rsidRDefault="00DE4469">
      <w:pPr>
        <w:rPr>
          <w:rFonts w:cs="Arial"/>
          <w:szCs w:val="20"/>
        </w:rPr>
      </w:pPr>
      <w:r>
        <w:separator/>
      </w:r>
    </w:p>
  </w:footnote>
  <w:footnote w:type="continuationSeparator" w:id="0">
    <w:p w14:paraId="25ED3C8C" w14:textId="77777777" w:rsidR="00DE4469" w:rsidRPr="00340409" w:rsidRDefault="00DE4469">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E0AFD4" w14:textId="77777777" w:rsidR="00726C33" w:rsidRPr="00726C33" w:rsidRDefault="00726C33" w:rsidP="00726C33">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(עכו) 17726-08-14</w:t>
    </w:r>
    <w:r>
      <w:rPr>
        <w:color w:val="000000"/>
        <w:sz w:val="22"/>
        <w:szCs w:val="22"/>
        <w:rtl/>
      </w:rPr>
      <w:tab/>
      <w:t xml:space="preserve"> מדינת ישראל נ' נעים שאהין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10AFA4" w14:textId="77777777" w:rsidR="00726C33" w:rsidRPr="00726C33" w:rsidRDefault="00726C33" w:rsidP="00726C33">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(עכו) 17726-08-14</w:t>
    </w:r>
    <w:r>
      <w:rPr>
        <w:color w:val="000000"/>
        <w:sz w:val="22"/>
        <w:szCs w:val="22"/>
        <w:rtl/>
      </w:rPr>
      <w:tab/>
      <w:t xml:space="preserve"> מדינת ישראל נ' נעים שאהין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315E9"/>
    <w:rsid w:val="0020337E"/>
    <w:rsid w:val="00726C33"/>
    <w:rsid w:val="00870420"/>
    <w:rsid w:val="00A80B26"/>
    <w:rsid w:val="00B9609E"/>
    <w:rsid w:val="00DE4469"/>
    <w:rsid w:val="00E315E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7C71547"/>
  <w15:chartTrackingRefBased/>
  <w15:docId w15:val="{E21BE96F-1153-4DFF-939E-2841D6A1E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315E9"/>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E315E9"/>
    <w:pPr>
      <w:tabs>
        <w:tab w:val="center" w:pos="4153"/>
        <w:tab w:val="right" w:pos="8306"/>
      </w:tabs>
    </w:pPr>
  </w:style>
  <w:style w:type="paragraph" w:styleId="a4">
    <w:name w:val="footer"/>
    <w:basedOn w:val="a"/>
    <w:rsid w:val="00E315E9"/>
    <w:pPr>
      <w:tabs>
        <w:tab w:val="center" w:pos="4153"/>
        <w:tab w:val="right" w:pos="8306"/>
      </w:tabs>
    </w:pPr>
  </w:style>
  <w:style w:type="character" w:styleId="a5">
    <w:name w:val="page number"/>
    <w:basedOn w:val="a0"/>
    <w:rsid w:val="00E315E9"/>
  </w:style>
  <w:style w:type="character" w:customStyle="1" w:styleId="TimesNewRomanTimesNewRoman">
    <w:name w:val="סגנון (לטיני) Times New Roman (עברית ושפות אחרות) Times New Roman..."/>
    <w:basedOn w:val="a0"/>
    <w:rsid w:val="00E315E9"/>
    <w:rPr>
      <w:rFonts w:ascii="Times New Roman" w:hAnsi="Times New Roman" w:cs="David"/>
      <w:b/>
      <w:bCs/>
      <w:sz w:val="26"/>
      <w:szCs w:val="26"/>
    </w:rPr>
  </w:style>
  <w:style w:type="paragraph" w:customStyle="1" w:styleId="12">
    <w:name w:val="רגיל + ‏12 נק'"/>
    <w:aliases w:val="מיושר לשני הצדדים,מרווח בין שורות:  שורה וחצי"/>
    <w:basedOn w:val="a"/>
    <w:rsid w:val="00E315E9"/>
    <w:rPr>
      <w:rFonts w:ascii="Times New Roman" w:eastAsia="Times New Roman" w:hAnsi="Times New Roman"/>
      <w:b/>
      <w:bCs/>
      <w:u w:val="single"/>
    </w:rPr>
  </w:style>
  <w:style w:type="paragraph" w:customStyle="1" w:styleId="David">
    <w:name w:val="סגנון (עברית ושפות אחרות) David מיושר לשני הצדדים מרווח בין שורות..."/>
    <w:basedOn w:val="a"/>
    <w:rsid w:val="00E315E9"/>
    <w:pPr>
      <w:spacing w:line="360" w:lineRule="auto"/>
      <w:jc w:val="both"/>
    </w:pPr>
    <w:rPr>
      <w:rFonts w:ascii="Times New Roman" w:eastAsia="Times New Roman" w:hAnsi="Times New Roman"/>
    </w:rPr>
  </w:style>
  <w:style w:type="character" w:styleId="a6">
    <w:name w:val="line number"/>
    <w:basedOn w:val="a0"/>
    <w:rsid w:val="00E315E9"/>
  </w:style>
  <w:style w:type="character" w:styleId="Hyperlink">
    <w:name w:val="Hyperlink"/>
    <w:basedOn w:val="a0"/>
    <w:rsid w:val="00726C3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5227/67" TargetMode="External"/><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www.nevo.co.il/law/5227/67" TargetMode="External"/><Relationship Id="rId12"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5227" TargetMode="External"/><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www.nevo.co.il/advertisements/nevo-100.doc" TargetMode="External"/><Relationship Id="rId4" Type="http://schemas.openxmlformats.org/officeDocument/2006/relationships/footnotes" Target="footnotes.xml"/><Relationship Id="rId9" Type="http://schemas.openxmlformats.org/officeDocument/2006/relationships/hyperlink" Target="http://www.nevo.co.il/law/5227" TargetMode="Externa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312</Words>
  <Characters>1564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1873</CharactersWithSpaces>
  <SharedDoc>false</SharedDoc>
  <HLinks>
    <vt:vector size="30" baseType="variant">
      <vt:variant>
        <vt:i4>393283</vt:i4>
      </vt:variant>
      <vt:variant>
        <vt:i4>12</vt:i4>
      </vt:variant>
      <vt:variant>
        <vt:i4>0</vt:i4>
      </vt:variant>
      <vt:variant>
        <vt:i4>5</vt:i4>
      </vt:variant>
      <vt:variant>
        <vt:lpwstr>http://www.nevo.co.il/advertisements/nevo-100.doc</vt:lpwstr>
      </vt:variant>
      <vt:variant>
        <vt:lpwstr/>
      </vt:variant>
      <vt:variant>
        <vt:i4>8323175</vt:i4>
      </vt:variant>
      <vt:variant>
        <vt:i4>9</vt:i4>
      </vt:variant>
      <vt:variant>
        <vt:i4>0</vt:i4>
      </vt:variant>
      <vt:variant>
        <vt:i4>5</vt:i4>
      </vt:variant>
      <vt:variant>
        <vt:lpwstr>http://www.nevo.co.il/law/5227</vt:lpwstr>
      </vt:variant>
      <vt:variant>
        <vt:lpwstr/>
      </vt:variant>
      <vt:variant>
        <vt:i4>4784200</vt:i4>
      </vt:variant>
      <vt:variant>
        <vt:i4>6</vt:i4>
      </vt:variant>
      <vt:variant>
        <vt:i4>0</vt:i4>
      </vt:variant>
      <vt:variant>
        <vt:i4>5</vt:i4>
      </vt:variant>
      <vt:variant>
        <vt:lpwstr>http://www.nevo.co.il/law/5227/67</vt:lpwstr>
      </vt:variant>
      <vt:variant>
        <vt:lpwstr/>
      </vt:variant>
      <vt:variant>
        <vt:i4>4784200</vt:i4>
      </vt:variant>
      <vt:variant>
        <vt:i4>3</vt:i4>
      </vt:variant>
      <vt:variant>
        <vt:i4>0</vt:i4>
      </vt:variant>
      <vt:variant>
        <vt:i4>5</vt:i4>
      </vt:variant>
      <vt:variant>
        <vt:lpwstr>http://www.nevo.co.il/law/5227/67</vt:lpwstr>
      </vt:variant>
      <vt:variant>
        <vt:lpwstr/>
      </vt:variant>
      <vt:variant>
        <vt:i4>8323175</vt:i4>
      </vt:variant>
      <vt:variant>
        <vt:i4>0</vt:i4>
      </vt:variant>
      <vt:variant>
        <vt:i4>0</vt:i4>
      </vt:variant>
      <vt:variant>
        <vt:i4>5</vt:i4>
      </vt:variant>
      <vt:variant>
        <vt:lpwstr>http://www.nevo.co.il/law/5227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2025-04-22T22:24:00Z</dcterms:created>
  <dcterms:modified xsi:type="dcterms:W3CDTF">2025-04-22T22:24:00Z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17726</vt:lpwstr>
  </property>
  <property fmtid="{D5CDD505-2E9C-101B-9397-08002B2CF9AE}" pid="6" name="NEWPARTB">
    <vt:lpwstr>08</vt:lpwstr>
  </property>
  <property fmtid="{D5CDD505-2E9C-101B-9397-08002B2CF9AE}" pid="7" name="NEWPARTC">
    <vt:lpwstr>14</vt:lpwstr>
  </property>
  <property fmtid="{D5CDD505-2E9C-101B-9397-08002B2CF9AE}" pid="8" name="APPELLANT">
    <vt:lpwstr>מדינת ישראל</vt:lpwstr>
  </property>
  <property fmtid="{D5CDD505-2E9C-101B-9397-08002B2CF9AE}" pid="9" name="APPELLEE">
    <vt:lpwstr>נעים שאהין</vt:lpwstr>
  </property>
  <property fmtid="{D5CDD505-2E9C-101B-9397-08002B2CF9AE}" pid="10" name="LAWYER">
    <vt:lpwstr>נהלה גני</vt:lpwstr>
  </property>
  <property fmtid="{D5CDD505-2E9C-101B-9397-08002B2CF9AE}" pid="11" name="JUDGE">
    <vt:lpwstr>ג'ני טנוס</vt:lpwstr>
  </property>
  <property fmtid="{D5CDD505-2E9C-101B-9397-08002B2CF9AE}" pid="12" name="CITY">
    <vt:lpwstr>עכו</vt:lpwstr>
  </property>
  <property fmtid="{D5CDD505-2E9C-101B-9397-08002B2CF9AE}" pid="13" name="DATE">
    <vt:lpwstr>20141221</vt:lpwstr>
  </property>
  <property fmtid="{D5CDD505-2E9C-101B-9397-08002B2CF9AE}" pid="14" name="TYPE_N_DATE">
    <vt:lpwstr>38020141221</vt:lpwstr>
  </property>
  <property fmtid="{D5CDD505-2E9C-101B-9397-08002B2CF9AE}" pid="15" name="WORDNUMPAGES">
    <vt:lpwstr>2</vt:lpwstr>
  </property>
  <property fmtid="{D5CDD505-2E9C-101B-9397-08002B2CF9AE}" pid="16" name="TYPE_ABS_DATE">
    <vt:lpwstr>380020141221</vt:lpwstr>
  </property>
  <property fmtid="{D5CDD505-2E9C-101B-9397-08002B2CF9AE}" pid="17" name="LAWLISTTMP1">
    <vt:lpwstr>5227/067</vt:lpwstr>
  </property>
</Properties>
</file>