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E0F22" w:rsidRPr="001D5BA4" w14:paraId="033DE43A" w14:textId="77777777">
        <w:trPr>
          <w:trHeight w:hRule="exact" w:val="418"/>
          <w:jc w:val="center"/>
        </w:trPr>
        <w:tc>
          <w:tcPr>
            <w:tcW w:w="8721" w:type="dxa"/>
            <w:gridSpan w:val="2"/>
          </w:tcPr>
          <w:p w14:paraId="659AEB33" w14:textId="77777777" w:rsidR="001E0F22" w:rsidRPr="001D5BA4" w:rsidRDefault="001D5BA4">
            <w:pPr>
              <w:pStyle w:val="a3"/>
              <w:jc w:val="center"/>
              <w:rPr>
                <w:rFonts w:ascii="Tahoma" w:hAnsi="Tahoma" w:cs="Tahoma"/>
                <w:color w:val="000080"/>
                <w:rtl/>
              </w:rPr>
            </w:pPr>
            <w:bookmarkStart w:id="0" w:name="LastJudge"/>
            <w:r w:rsidRPr="001D5BA4">
              <w:rPr>
                <w:rFonts w:ascii="Tahoma" w:hAnsi="Tahoma" w:cs="Tahoma"/>
                <w:b/>
                <w:bCs/>
                <w:color w:val="000080"/>
                <w:rtl/>
              </w:rPr>
              <w:t>בית משפט השלום ברחובות</w:t>
            </w:r>
          </w:p>
        </w:tc>
      </w:tr>
      <w:tr w:rsidR="001E0F22" w:rsidRPr="001D5BA4" w14:paraId="783C752C" w14:textId="77777777">
        <w:trPr>
          <w:trHeight w:val="337"/>
          <w:jc w:val="center"/>
        </w:trPr>
        <w:tc>
          <w:tcPr>
            <w:tcW w:w="5054" w:type="dxa"/>
          </w:tcPr>
          <w:p w14:paraId="78693505" w14:textId="77777777" w:rsidR="001E0F22" w:rsidRPr="001D5BA4" w:rsidRDefault="001D5BA4">
            <w:pPr>
              <w:rPr>
                <w:rFonts w:cs="FrankRuehl"/>
                <w:sz w:val="28"/>
                <w:szCs w:val="28"/>
                <w:rtl/>
              </w:rPr>
            </w:pPr>
            <w:r w:rsidRPr="001D5BA4">
              <w:rPr>
                <w:rFonts w:cs="FrankRuehl"/>
                <w:sz w:val="28"/>
                <w:szCs w:val="28"/>
                <w:rtl/>
              </w:rPr>
              <w:t>ת"פ</w:t>
            </w:r>
            <w:r w:rsidRPr="001D5BA4">
              <w:rPr>
                <w:rFonts w:cs="FrankRuehl" w:hint="cs"/>
                <w:sz w:val="28"/>
                <w:szCs w:val="28"/>
                <w:rtl/>
              </w:rPr>
              <w:t xml:space="preserve"> </w:t>
            </w:r>
            <w:r w:rsidRPr="001D5BA4">
              <w:rPr>
                <w:rFonts w:cs="FrankRuehl"/>
                <w:sz w:val="28"/>
                <w:szCs w:val="28"/>
                <w:rtl/>
              </w:rPr>
              <w:t>4043-08-14</w:t>
            </w:r>
            <w:r w:rsidRPr="001D5BA4">
              <w:rPr>
                <w:rFonts w:cs="FrankRuehl" w:hint="cs"/>
                <w:sz w:val="28"/>
                <w:szCs w:val="28"/>
                <w:rtl/>
              </w:rPr>
              <w:t xml:space="preserve"> </w:t>
            </w:r>
            <w:r w:rsidRPr="001D5BA4">
              <w:rPr>
                <w:rFonts w:cs="FrankRuehl"/>
                <w:sz w:val="28"/>
                <w:szCs w:val="28"/>
                <w:rtl/>
              </w:rPr>
              <w:t>מדינת ישראל נ' בן זקן</w:t>
            </w:r>
          </w:p>
          <w:p w14:paraId="77240A9C" w14:textId="77777777" w:rsidR="001E0F22" w:rsidRPr="001D5BA4" w:rsidRDefault="001E0F22">
            <w:pPr>
              <w:pStyle w:val="a3"/>
              <w:rPr>
                <w:rFonts w:cs="FrankRuehl"/>
                <w:sz w:val="28"/>
                <w:szCs w:val="28"/>
                <w:rtl/>
              </w:rPr>
            </w:pPr>
          </w:p>
        </w:tc>
        <w:tc>
          <w:tcPr>
            <w:tcW w:w="3667" w:type="dxa"/>
          </w:tcPr>
          <w:p w14:paraId="3CB7F4F0" w14:textId="77777777" w:rsidR="001E0F22" w:rsidRPr="001D5BA4" w:rsidRDefault="001E0F22">
            <w:pPr>
              <w:pStyle w:val="a3"/>
              <w:jc w:val="right"/>
              <w:rPr>
                <w:rFonts w:cs="FrankRuehl"/>
                <w:sz w:val="28"/>
                <w:szCs w:val="28"/>
                <w:rtl/>
              </w:rPr>
            </w:pPr>
          </w:p>
        </w:tc>
      </w:tr>
    </w:tbl>
    <w:p w14:paraId="42681EF5" w14:textId="77777777" w:rsidR="001E0F22" w:rsidRPr="001D5BA4" w:rsidRDefault="001D5BA4">
      <w:pPr>
        <w:pStyle w:val="a3"/>
        <w:rPr>
          <w:rtl/>
        </w:rPr>
      </w:pPr>
      <w:r w:rsidRPr="001D5BA4">
        <w:rPr>
          <w:rFonts w:hint="cs"/>
          <w:rtl/>
        </w:rPr>
        <w:t xml:space="preserve"> </w:t>
      </w:r>
    </w:p>
    <w:p w14:paraId="2F786E27" w14:textId="77777777" w:rsidR="001E0F22" w:rsidRPr="001D5BA4" w:rsidRDefault="001E0F22">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E0F22" w:rsidRPr="001D5BA4" w14:paraId="17A249E7" w14:textId="77777777">
        <w:trPr>
          <w:trHeight w:val="295"/>
          <w:jc w:val="center"/>
        </w:trPr>
        <w:tc>
          <w:tcPr>
            <w:tcW w:w="923" w:type="dxa"/>
            <w:tcBorders>
              <w:top w:val="nil"/>
              <w:left w:val="nil"/>
              <w:bottom w:val="nil"/>
              <w:right w:val="nil"/>
            </w:tcBorders>
            <w:shd w:val="clear" w:color="auto" w:fill="auto"/>
          </w:tcPr>
          <w:p w14:paraId="3A269D25" w14:textId="77777777" w:rsidR="001E0F22" w:rsidRPr="001D5BA4" w:rsidRDefault="001D5BA4">
            <w:pPr>
              <w:spacing w:line="360" w:lineRule="auto"/>
              <w:jc w:val="both"/>
              <w:rPr>
                <w:rFonts w:ascii="Arial" w:hAnsi="Arial"/>
                <w:b/>
                <w:bCs/>
              </w:rPr>
            </w:pPr>
            <w:r w:rsidRPr="001D5BA4">
              <w:rPr>
                <w:rFonts w:ascii="Arial" w:hAnsi="Arial" w:hint="cs"/>
                <w:b/>
                <w:bCs/>
                <w:rtl/>
              </w:rPr>
              <w:t>ב</w:t>
            </w:r>
            <w:r w:rsidRPr="001D5BA4">
              <w:rPr>
                <w:rFonts w:ascii="Arial" w:hAnsi="Arial"/>
                <w:b/>
                <w:bCs/>
                <w:rtl/>
              </w:rPr>
              <w:t xml:space="preserve">פני </w:t>
            </w:r>
          </w:p>
        </w:tc>
        <w:tc>
          <w:tcPr>
            <w:tcW w:w="7897" w:type="dxa"/>
            <w:gridSpan w:val="2"/>
            <w:tcBorders>
              <w:top w:val="nil"/>
              <w:left w:val="nil"/>
              <w:bottom w:val="nil"/>
              <w:right w:val="nil"/>
            </w:tcBorders>
            <w:shd w:val="clear" w:color="auto" w:fill="auto"/>
          </w:tcPr>
          <w:p w14:paraId="76675926" w14:textId="77777777" w:rsidR="001E0F22" w:rsidRPr="001D5BA4" w:rsidRDefault="001D5BA4">
            <w:pPr>
              <w:spacing w:line="360" w:lineRule="auto"/>
              <w:jc w:val="both"/>
              <w:rPr>
                <w:rFonts w:ascii="Arial" w:hAnsi="Arial"/>
                <w:b/>
                <w:bCs/>
                <w:rtl/>
              </w:rPr>
            </w:pPr>
            <w:r w:rsidRPr="001D5BA4">
              <w:rPr>
                <w:rFonts w:ascii="Arial" w:hAnsi="Arial" w:hint="cs"/>
                <w:b/>
                <w:bCs/>
                <w:rtl/>
              </w:rPr>
              <w:t>כבוד ה</w:t>
            </w:r>
            <w:r w:rsidRPr="001D5BA4">
              <w:rPr>
                <w:rFonts w:hint="cs"/>
                <w:b/>
                <w:bCs/>
                <w:rtl/>
              </w:rPr>
              <w:t>סגנית נשיאה</w:t>
            </w:r>
            <w:r w:rsidRPr="001D5BA4">
              <w:rPr>
                <w:rFonts w:ascii="Arial" w:hAnsi="Arial" w:hint="cs"/>
                <w:b/>
                <w:bCs/>
                <w:rtl/>
              </w:rPr>
              <w:t xml:space="preserve">  </w:t>
            </w:r>
            <w:r w:rsidRPr="001D5BA4">
              <w:rPr>
                <w:rFonts w:hint="cs"/>
                <w:b/>
                <w:bCs/>
                <w:rtl/>
              </w:rPr>
              <w:t>עינת רון</w:t>
            </w:r>
          </w:p>
          <w:p w14:paraId="75D3F64C" w14:textId="77777777" w:rsidR="001E0F22" w:rsidRPr="001D5BA4" w:rsidRDefault="001E0F22">
            <w:pPr>
              <w:spacing w:line="360" w:lineRule="auto"/>
              <w:jc w:val="both"/>
              <w:rPr>
                <w:b/>
                <w:bCs/>
                <w:rtl/>
              </w:rPr>
            </w:pPr>
          </w:p>
          <w:p w14:paraId="5F9CA63D" w14:textId="77777777" w:rsidR="001E0F22" w:rsidRPr="001D5BA4" w:rsidRDefault="001E0F22">
            <w:pPr>
              <w:spacing w:line="360" w:lineRule="auto"/>
              <w:jc w:val="both"/>
              <w:rPr>
                <w:rFonts w:ascii="Arial" w:hAnsi="Arial"/>
                <w:b/>
                <w:bCs/>
              </w:rPr>
            </w:pPr>
          </w:p>
        </w:tc>
      </w:tr>
      <w:tr w:rsidR="001E0F22" w:rsidRPr="001D5BA4" w14:paraId="7ED0CC5D" w14:textId="77777777">
        <w:trPr>
          <w:trHeight w:val="355"/>
          <w:jc w:val="center"/>
        </w:trPr>
        <w:tc>
          <w:tcPr>
            <w:tcW w:w="923" w:type="dxa"/>
            <w:tcBorders>
              <w:top w:val="nil"/>
              <w:left w:val="nil"/>
              <w:bottom w:val="nil"/>
              <w:right w:val="nil"/>
            </w:tcBorders>
            <w:shd w:val="clear" w:color="auto" w:fill="auto"/>
          </w:tcPr>
          <w:p w14:paraId="47F9F14B" w14:textId="77777777" w:rsidR="001E0F22" w:rsidRPr="001D5BA4" w:rsidRDefault="001D5BA4">
            <w:pPr>
              <w:spacing w:line="360" w:lineRule="auto"/>
              <w:jc w:val="both"/>
              <w:rPr>
                <w:rFonts w:ascii="Arial" w:hAnsi="Arial"/>
                <w:b/>
                <w:bCs/>
              </w:rPr>
            </w:pPr>
            <w:bookmarkStart w:id="1" w:name="FirstAppellant"/>
            <w:r w:rsidRPr="001D5BA4">
              <w:rPr>
                <w:rFonts w:ascii="Arial" w:hAnsi="Arial" w:hint="cs"/>
                <w:b/>
                <w:bCs/>
                <w:rtl/>
              </w:rPr>
              <w:t>בעניין:</w:t>
            </w:r>
          </w:p>
        </w:tc>
        <w:tc>
          <w:tcPr>
            <w:tcW w:w="4126" w:type="dxa"/>
            <w:tcBorders>
              <w:top w:val="nil"/>
              <w:left w:val="nil"/>
              <w:bottom w:val="nil"/>
              <w:right w:val="nil"/>
            </w:tcBorders>
            <w:shd w:val="clear" w:color="auto" w:fill="auto"/>
          </w:tcPr>
          <w:p w14:paraId="5AAAA3EF" w14:textId="77777777" w:rsidR="001E0F22" w:rsidRPr="001D5BA4" w:rsidRDefault="001D5BA4">
            <w:pPr>
              <w:spacing w:line="360" w:lineRule="auto"/>
              <w:jc w:val="both"/>
              <w:rPr>
                <w:b/>
                <w:bCs/>
              </w:rPr>
            </w:pPr>
            <w:r w:rsidRPr="001D5BA4">
              <w:rPr>
                <w:rFonts w:hint="cs"/>
                <w:b/>
                <w:bCs/>
                <w:rtl/>
              </w:rPr>
              <w:t>מדינת ישראל</w:t>
            </w:r>
          </w:p>
        </w:tc>
        <w:tc>
          <w:tcPr>
            <w:tcW w:w="3771" w:type="dxa"/>
            <w:tcBorders>
              <w:top w:val="nil"/>
              <w:left w:val="nil"/>
              <w:bottom w:val="nil"/>
              <w:right w:val="nil"/>
            </w:tcBorders>
            <w:shd w:val="clear" w:color="auto" w:fill="auto"/>
          </w:tcPr>
          <w:p w14:paraId="5F5FF1EC" w14:textId="77777777" w:rsidR="001E0F22" w:rsidRPr="001D5BA4" w:rsidRDefault="001E0F22">
            <w:pPr>
              <w:spacing w:line="360" w:lineRule="auto"/>
              <w:jc w:val="both"/>
              <w:rPr>
                <w:rFonts w:ascii="Arial" w:hAnsi="Arial"/>
                <w:b/>
                <w:bCs/>
              </w:rPr>
            </w:pPr>
          </w:p>
        </w:tc>
      </w:tr>
      <w:bookmarkEnd w:id="1"/>
      <w:tr w:rsidR="001E0F22" w:rsidRPr="001D5BA4" w14:paraId="59A041DD" w14:textId="77777777">
        <w:trPr>
          <w:trHeight w:val="355"/>
          <w:jc w:val="center"/>
        </w:trPr>
        <w:tc>
          <w:tcPr>
            <w:tcW w:w="923" w:type="dxa"/>
            <w:tcBorders>
              <w:top w:val="nil"/>
              <w:left w:val="nil"/>
              <w:bottom w:val="nil"/>
              <w:right w:val="nil"/>
            </w:tcBorders>
            <w:shd w:val="clear" w:color="auto" w:fill="auto"/>
          </w:tcPr>
          <w:p w14:paraId="2B3CFFA0" w14:textId="77777777" w:rsidR="001E0F22" w:rsidRPr="001D5BA4" w:rsidRDefault="001E0F22">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E277012" w14:textId="77777777" w:rsidR="001E0F22" w:rsidRPr="001D5BA4" w:rsidRDefault="001E0F22">
            <w:pPr>
              <w:spacing w:line="360" w:lineRule="auto"/>
              <w:jc w:val="both"/>
              <w:rPr>
                <w:b/>
                <w:bCs/>
                <w:rtl/>
              </w:rPr>
            </w:pPr>
          </w:p>
        </w:tc>
        <w:tc>
          <w:tcPr>
            <w:tcW w:w="3771" w:type="dxa"/>
            <w:tcBorders>
              <w:top w:val="nil"/>
              <w:left w:val="nil"/>
              <w:bottom w:val="nil"/>
              <w:right w:val="nil"/>
            </w:tcBorders>
            <w:shd w:val="clear" w:color="auto" w:fill="auto"/>
          </w:tcPr>
          <w:p w14:paraId="2A033F4D" w14:textId="77777777" w:rsidR="001E0F22" w:rsidRPr="001D5BA4" w:rsidRDefault="001D5BA4">
            <w:pPr>
              <w:spacing w:line="360" w:lineRule="auto"/>
              <w:jc w:val="both"/>
              <w:rPr>
                <w:rFonts w:ascii="Arial" w:hAnsi="Arial"/>
                <w:b/>
                <w:bCs/>
                <w:rtl/>
              </w:rPr>
            </w:pPr>
            <w:r w:rsidRPr="001D5BA4">
              <w:rPr>
                <w:rFonts w:ascii="Arial" w:hAnsi="Arial" w:hint="cs"/>
                <w:b/>
                <w:bCs/>
                <w:rtl/>
              </w:rPr>
              <w:t>ה</w:t>
            </w:r>
            <w:r w:rsidRPr="001D5BA4">
              <w:rPr>
                <w:rFonts w:hint="cs"/>
                <w:b/>
                <w:bCs/>
                <w:rtl/>
              </w:rPr>
              <w:t>מאשימה</w:t>
            </w:r>
          </w:p>
        </w:tc>
      </w:tr>
      <w:tr w:rsidR="001E0F22" w:rsidRPr="001D5BA4" w14:paraId="400A4D81" w14:textId="77777777">
        <w:trPr>
          <w:trHeight w:val="355"/>
          <w:jc w:val="center"/>
        </w:trPr>
        <w:tc>
          <w:tcPr>
            <w:tcW w:w="923" w:type="dxa"/>
            <w:tcBorders>
              <w:top w:val="nil"/>
              <w:left w:val="nil"/>
              <w:bottom w:val="nil"/>
              <w:right w:val="nil"/>
            </w:tcBorders>
            <w:shd w:val="clear" w:color="auto" w:fill="auto"/>
          </w:tcPr>
          <w:p w14:paraId="740BB3C4" w14:textId="77777777" w:rsidR="001E0F22" w:rsidRPr="001D5BA4" w:rsidRDefault="001E0F22">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7FFC6966" w14:textId="77777777" w:rsidR="001E0F22" w:rsidRPr="001D5BA4" w:rsidRDefault="001E0F22">
            <w:pPr>
              <w:spacing w:line="360" w:lineRule="auto"/>
              <w:jc w:val="both"/>
              <w:rPr>
                <w:rFonts w:ascii="Arial" w:hAnsi="Arial"/>
                <w:b/>
                <w:bCs/>
                <w:rtl/>
              </w:rPr>
            </w:pPr>
          </w:p>
          <w:p w14:paraId="1164705C" w14:textId="77777777" w:rsidR="001E0F22" w:rsidRPr="001D5BA4" w:rsidRDefault="001D5BA4">
            <w:pPr>
              <w:spacing w:line="360" w:lineRule="auto"/>
              <w:jc w:val="both"/>
              <w:rPr>
                <w:rFonts w:ascii="Arial" w:hAnsi="Arial"/>
                <w:b/>
                <w:bCs/>
                <w:rtl/>
              </w:rPr>
            </w:pPr>
            <w:r w:rsidRPr="001D5BA4">
              <w:rPr>
                <w:rFonts w:ascii="Arial" w:hAnsi="Arial"/>
                <w:b/>
                <w:bCs/>
                <w:rtl/>
              </w:rPr>
              <w:t>נגד</w:t>
            </w:r>
          </w:p>
          <w:p w14:paraId="5537281A" w14:textId="77777777" w:rsidR="001E0F22" w:rsidRPr="001D5BA4" w:rsidRDefault="001E0F22">
            <w:pPr>
              <w:spacing w:line="360" w:lineRule="auto"/>
              <w:jc w:val="both"/>
              <w:rPr>
                <w:rFonts w:ascii="Arial" w:hAnsi="Arial"/>
                <w:b/>
                <w:bCs/>
              </w:rPr>
            </w:pPr>
          </w:p>
        </w:tc>
      </w:tr>
      <w:tr w:rsidR="001E0F22" w:rsidRPr="001D5BA4" w14:paraId="172CB3ED" w14:textId="77777777">
        <w:trPr>
          <w:trHeight w:val="355"/>
          <w:jc w:val="center"/>
        </w:trPr>
        <w:tc>
          <w:tcPr>
            <w:tcW w:w="923" w:type="dxa"/>
            <w:tcBorders>
              <w:top w:val="nil"/>
              <w:left w:val="nil"/>
              <w:bottom w:val="nil"/>
              <w:right w:val="nil"/>
            </w:tcBorders>
            <w:shd w:val="clear" w:color="auto" w:fill="auto"/>
          </w:tcPr>
          <w:p w14:paraId="664C2275" w14:textId="77777777" w:rsidR="001E0F22" w:rsidRPr="001D5BA4" w:rsidRDefault="001E0F22">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11D2BF1E" w14:textId="77777777" w:rsidR="001E0F22" w:rsidRPr="001D5BA4" w:rsidRDefault="001D5BA4">
            <w:pPr>
              <w:spacing w:line="360" w:lineRule="auto"/>
              <w:jc w:val="both"/>
              <w:rPr>
                <w:b/>
                <w:bCs/>
                <w:rtl/>
              </w:rPr>
            </w:pPr>
            <w:r w:rsidRPr="001D5BA4">
              <w:rPr>
                <w:rFonts w:hint="cs"/>
                <w:b/>
                <w:bCs/>
                <w:rtl/>
              </w:rPr>
              <w:t>יצחק בן זקן</w:t>
            </w:r>
          </w:p>
        </w:tc>
        <w:tc>
          <w:tcPr>
            <w:tcW w:w="3771" w:type="dxa"/>
            <w:tcBorders>
              <w:top w:val="nil"/>
              <w:left w:val="nil"/>
              <w:bottom w:val="nil"/>
              <w:right w:val="nil"/>
            </w:tcBorders>
            <w:shd w:val="clear" w:color="auto" w:fill="auto"/>
          </w:tcPr>
          <w:p w14:paraId="5CFAA8DB" w14:textId="77777777" w:rsidR="001E0F22" w:rsidRPr="001D5BA4" w:rsidRDefault="001E0F22">
            <w:pPr>
              <w:spacing w:line="360" w:lineRule="auto"/>
              <w:jc w:val="both"/>
              <w:rPr>
                <w:rFonts w:ascii="Arial" w:hAnsi="Arial"/>
                <w:b/>
                <w:bCs/>
              </w:rPr>
            </w:pPr>
          </w:p>
        </w:tc>
      </w:tr>
      <w:tr w:rsidR="001E0F22" w:rsidRPr="001D5BA4" w14:paraId="6626B28D" w14:textId="77777777">
        <w:trPr>
          <w:trHeight w:val="355"/>
          <w:jc w:val="center"/>
        </w:trPr>
        <w:tc>
          <w:tcPr>
            <w:tcW w:w="923" w:type="dxa"/>
            <w:tcBorders>
              <w:top w:val="nil"/>
              <w:left w:val="nil"/>
              <w:bottom w:val="nil"/>
              <w:right w:val="nil"/>
            </w:tcBorders>
            <w:shd w:val="clear" w:color="auto" w:fill="auto"/>
          </w:tcPr>
          <w:p w14:paraId="28FF40D3" w14:textId="77777777" w:rsidR="001E0F22" w:rsidRPr="001D5BA4" w:rsidRDefault="001E0F22">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63669B31" w14:textId="77777777" w:rsidR="001E0F22" w:rsidRPr="001D5BA4" w:rsidRDefault="001E0F22">
            <w:pPr>
              <w:spacing w:line="360" w:lineRule="auto"/>
              <w:jc w:val="both"/>
              <w:rPr>
                <w:b/>
                <w:bCs/>
                <w:rtl/>
              </w:rPr>
            </w:pPr>
          </w:p>
        </w:tc>
        <w:tc>
          <w:tcPr>
            <w:tcW w:w="3771" w:type="dxa"/>
            <w:tcBorders>
              <w:top w:val="nil"/>
              <w:left w:val="nil"/>
              <w:bottom w:val="nil"/>
              <w:right w:val="nil"/>
            </w:tcBorders>
            <w:shd w:val="clear" w:color="auto" w:fill="auto"/>
          </w:tcPr>
          <w:p w14:paraId="725C9E02" w14:textId="77777777" w:rsidR="001E0F22" w:rsidRPr="001D5BA4" w:rsidRDefault="001D5BA4">
            <w:pPr>
              <w:spacing w:line="360" w:lineRule="auto"/>
              <w:jc w:val="both"/>
              <w:rPr>
                <w:rFonts w:ascii="Arial" w:hAnsi="Arial"/>
                <w:b/>
                <w:bCs/>
              </w:rPr>
            </w:pPr>
            <w:r w:rsidRPr="001D5BA4">
              <w:rPr>
                <w:rFonts w:ascii="Arial" w:hAnsi="Arial" w:hint="cs"/>
                <w:b/>
                <w:bCs/>
                <w:rtl/>
              </w:rPr>
              <w:t>ה</w:t>
            </w:r>
            <w:r w:rsidRPr="001D5BA4">
              <w:rPr>
                <w:rFonts w:hint="cs"/>
                <w:b/>
                <w:bCs/>
                <w:rtl/>
              </w:rPr>
              <w:t>נאשם</w:t>
            </w:r>
          </w:p>
        </w:tc>
      </w:tr>
    </w:tbl>
    <w:p w14:paraId="759CC6ED" w14:textId="77777777" w:rsidR="001E0F22" w:rsidRPr="001D5BA4" w:rsidRDefault="001E0F22">
      <w:pPr>
        <w:spacing w:line="360" w:lineRule="auto"/>
        <w:jc w:val="both"/>
        <w:rPr>
          <w:b/>
          <w:bCs/>
          <w:rtl/>
        </w:rPr>
      </w:pPr>
    </w:p>
    <w:p w14:paraId="1A886E08" w14:textId="77777777" w:rsidR="001E0F22" w:rsidRPr="001D5BA4" w:rsidRDefault="001D5BA4">
      <w:pPr>
        <w:spacing w:line="360" w:lineRule="auto"/>
        <w:jc w:val="both"/>
        <w:rPr>
          <w:b/>
          <w:bCs/>
          <w:rtl/>
        </w:rPr>
      </w:pPr>
      <w:r w:rsidRPr="001D5BA4">
        <w:rPr>
          <w:rFonts w:hint="cs"/>
          <w:b/>
          <w:bCs/>
          <w:rtl/>
        </w:rPr>
        <w:t>נוכחים:</w:t>
      </w:r>
    </w:p>
    <w:p w14:paraId="7EF1ED2A" w14:textId="77777777" w:rsidR="001E0F22" w:rsidRPr="001D5BA4" w:rsidRDefault="001D5BA4">
      <w:pPr>
        <w:spacing w:line="360" w:lineRule="auto"/>
        <w:jc w:val="both"/>
        <w:rPr>
          <w:b/>
          <w:bCs/>
          <w:rtl/>
        </w:rPr>
      </w:pPr>
      <w:bookmarkStart w:id="2" w:name="FirstLawyer"/>
      <w:r w:rsidRPr="001D5BA4">
        <w:rPr>
          <w:rFonts w:hint="cs"/>
          <w:b/>
          <w:bCs/>
          <w:rtl/>
        </w:rPr>
        <w:t>ב"כ</w:t>
      </w:r>
      <w:bookmarkEnd w:id="2"/>
      <w:r w:rsidRPr="001D5BA4">
        <w:rPr>
          <w:rFonts w:hint="cs"/>
          <w:b/>
          <w:bCs/>
          <w:rtl/>
        </w:rPr>
        <w:t xml:space="preserve"> המאשימה עו"ד מיקי ברגר</w:t>
      </w:r>
    </w:p>
    <w:p w14:paraId="2224504E" w14:textId="77777777" w:rsidR="001E0F22" w:rsidRPr="001D5BA4" w:rsidRDefault="001D5BA4">
      <w:pPr>
        <w:spacing w:line="360" w:lineRule="auto"/>
        <w:jc w:val="both"/>
        <w:rPr>
          <w:b/>
          <w:bCs/>
          <w:rtl/>
        </w:rPr>
      </w:pPr>
      <w:r w:rsidRPr="001D5BA4">
        <w:rPr>
          <w:rFonts w:hint="cs"/>
          <w:b/>
          <w:bCs/>
          <w:rtl/>
        </w:rPr>
        <w:t>ב"ד הנאשם עו"ד ארז נגה</w:t>
      </w:r>
    </w:p>
    <w:p w14:paraId="6629977A" w14:textId="77777777" w:rsidR="00907019" w:rsidRDefault="001D5BA4">
      <w:pPr>
        <w:spacing w:line="360" w:lineRule="auto"/>
        <w:jc w:val="both"/>
        <w:rPr>
          <w:rtl/>
        </w:rPr>
      </w:pPr>
      <w:r w:rsidRPr="001D5BA4">
        <w:rPr>
          <w:rFonts w:hint="cs"/>
          <w:b/>
          <w:bCs/>
          <w:rtl/>
        </w:rPr>
        <w:t>הנאשם בעצמו</w:t>
      </w:r>
      <w:bookmarkStart w:id="3" w:name="LawTable"/>
      <w:bookmarkEnd w:id="3"/>
    </w:p>
    <w:p w14:paraId="64A506AC" w14:textId="77777777" w:rsidR="00907019" w:rsidRPr="00907019" w:rsidRDefault="00907019" w:rsidP="00907019">
      <w:pPr>
        <w:spacing w:after="120" w:line="240" w:lineRule="exact"/>
        <w:ind w:left="283" w:hanging="283"/>
        <w:jc w:val="both"/>
        <w:rPr>
          <w:rFonts w:ascii="FrankRuehl" w:hAnsi="FrankRuehl" w:cs="FrankRuehl"/>
          <w:rtl/>
        </w:rPr>
      </w:pPr>
    </w:p>
    <w:p w14:paraId="29FDEF25" w14:textId="77777777" w:rsidR="00907019" w:rsidRPr="00907019" w:rsidRDefault="00907019" w:rsidP="00907019">
      <w:pPr>
        <w:spacing w:after="120" w:line="240" w:lineRule="exact"/>
        <w:ind w:left="283" w:hanging="283"/>
        <w:jc w:val="both"/>
        <w:rPr>
          <w:rFonts w:ascii="FrankRuehl" w:hAnsi="FrankRuehl" w:cs="FrankRuehl"/>
          <w:rtl/>
        </w:rPr>
      </w:pPr>
      <w:r w:rsidRPr="00907019">
        <w:rPr>
          <w:rFonts w:ascii="FrankRuehl" w:hAnsi="FrankRuehl" w:cs="FrankRuehl"/>
          <w:rtl/>
        </w:rPr>
        <w:t xml:space="preserve">חקיקה שאוזכרה: </w:t>
      </w:r>
    </w:p>
    <w:p w14:paraId="0DCC1F2F" w14:textId="77777777" w:rsidR="00907019" w:rsidRPr="00907019" w:rsidRDefault="00907019" w:rsidP="00907019">
      <w:pPr>
        <w:spacing w:after="120" w:line="240" w:lineRule="exact"/>
        <w:ind w:left="283" w:hanging="283"/>
        <w:jc w:val="both"/>
        <w:rPr>
          <w:rFonts w:ascii="FrankRuehl" w:hAnsi="FrankRuehl" w:cs="FrankRuehl"/>
          <w:rtl/>
        </w:rPr>
      </w:pPr>
      <w:hyperlink r:id="rId6" w:history="1">
        <w:r w:rsidRPr="00907019">
          <w:rPr>
            <w:rFonts w:ascii="FrankRuehl" w:hAnsi="FrankRuehl" w:cs="FrankRuehl"/>
            <w:color w:val="0000FF"/>
            <w:u w:val="single"/>
            <w:rtl/>
          </w:rPr>
          <w:t>פקודת הסמים המסוכנים [נוסח חדש], תשל"ג-1973</w:t>
        </w:r>
      </w:hyperlink>
    </w:p>
    <w:p w14:paraId="6AD4FF26" w14:textId="77777777" w:rsidR="00907019" w:rsidRPr="00907019" w:rsidRDefault="00907019" w:rsidP="00907019">
      <w:pPr>
        <w:spacing w:after="120" w:line="240" w:lineRule="exact"/>
        <w:ind w:left="283" w:hanging="283"/>
        <w:jc w:val="both"/>
        <w:rPr>
          <w:rFonts w:ascii="FrankRuehl" w:hAnsi="FrankRuehl" w:cs="FrankRuehl"/>
          <w:rtl/>
        </w:rPr>
      </w:pPr>
    </w:p>
    <w:p w14:paraId="084D5409" w14:textId="77777777" w:rsidR="00907019" w:rsidRPr="00907019" w:rsidRDefault="00907019">
      <w:pPr>
        <w:spacing w:line="360" w:lineRule="auto"/>
        <w:jc w:val="both"/>
        <w:rPr>
          <w:rtl/>
        </w:rPr>
      </w:pPr>
      <w:bookmarkStart w:id="4" w:name="LawTable_End"/>
      <w:bookmarkEnd w:id="4"/>
    </w:p>
    <w:p w14:paraId="199DA13B" w14:textId="77777777" w:rsidR="00907019" w:rsidRPr="00907019" w:rsidRDefault="00907019">
      <w:pPr>
        <w:spacing w:line="360" w:lineRule="auto"/>
        <w:jc w:val="both"/>
        <w:rPr>
          <w:b/>
          <w:bCs/>
          <w:rtl/>
        </w:rPr>
      </w:pPr>
    </w:p>
    <w:p w14:paraId="4F3F249B" w14:textId="77777777" w:rsidR="001E0F22" w:rsidRPr="00907019" w:rsidRDefault="001E0F22">
      <w:pPr>
        <w:spacing w:line="360" w:lineRule="auto"/>
        <w:jc w:val="both"/>
        <w:rPr>
          <w:b/>
          <w:bCs/>
          <w:rtl/>
        </w:rPr>
      </w:pPr>
    </w:p>
    <w:p w14:paraId="446C35C9" w14:textId="77777777" w:rsidR="00765EE4" w:rsidRPr="00765EE4" w:rsidRDefault="00765EE4">
      <w:pPr>
        <w:spacing w:line="360" w:lineRule="auto"/>
        <w:jc w:val="both"/>
        <w:rPr>
          <w:rtl/>
        </w:rPr>
      </w:pPr>
    </w:p>
    <w:p w14:paraId="065833F1" w14:textId="77777777" w:rsidR="00765EE4" w:rsidRPr="00765EE4" w:rsidRDefault="00765EE4">
      <w:pPr>
        <w:spacing w:line="360" w:lineRule="auto"/>
        <w:jc w:val="both"/>
        <w:rPr>
          <w:b/>
          <w:bCs/>
          <w:rtl/>
        </w:rPr>
      </w:pPr>
    </w:p>
    <w:p w14:paraId="00CD68D1" w14:textId="77777777" w:rsidR="001E0F22" w:rsidRPr="00765EE4" w:rsidRDefault="001E0F22">
      <w:pPr>
        <w:spacing w:line="360" w:lineRule="auto"/>
        <w:jc w:val="both"/>
        <w:rPr>
          <w:b/>
          <w:bCs/>
          <w:rtl/>
        </w:rPr>
      </w:pPr>
    </w:p>
    <w:p w14:paraId="633AB93E" w14:textId="77777777" w:rsidR="001E0F22" w:rsidRPr="001D5BA4" w:rsidRDefault="001E0F22">
      <w:pPr>
        <w:spacing w:line="360" w:lineRule="auto"/>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0F22" w14:paraId="61383C47" w14:textId="77777777">
        <w:trPr>
          <w:trHeight w:val="355"/>
          <w:jc w:val="center"/>
        </w:trPr>
        <w:tc>
          <w:tcPr>
            <w:tcW w:w="8820" w:type="dxa"/>
            <w:tcBorders>
              <w:top w:val="nil"/>
              <w:left w:val="nil"/>
              <w:bottom w:val="nil"/>
              <w:right w:val="nil"/>
            </w:tcBorders>
            <w:shd w:val="clear" w:color="auto" w:fill="auto"/>
          </w:tcPr>
          <w:p w14:paraId="5EE17CE1" w14:textId="77777777" w:rsidR="001D5BA4" w:rsidRPr="001D5BA4" w:rsidRDefault="001D5BA4" w:rsidP="001D5BA4">
            <w:pPr>
              <w:spacing w:line="360" w:lineRule="auto"/>
              <w:jc w:val="center"/>
              <w:rPr>
                <w:rFonts w:ascii="Arial" w:hAnsi="Arial"/>
                <w:b/>
                <w:bCs/>
                <w:u w:val="single"/>
                <w:rtl/>
              </w:rPr>
            </w:pPr>
            <w:bookmarkStart w:id="5" w:name="PsakDin" w:colFirst="0" w:colLast="0"/>
            <w:bookmarkEnd w:id="0"/>
            <w:r w:rsidRPr="001D5BA4">
              <w:rPr>
                <w:rFonts w:ascii="Arial" w:hAnsi="Arial"/>
                <w:b/>
                <w:bCs/>
                <w:u w:val="single"/>
                <w:rtl/>
              </w:rPr>
              <w:t>גזר דין</w:t>
            </w:r>
          </w:p>
          <w:p w14:paraId="0B80A4A0" w14:textId="77777777" w:rsidR="001E0F22" w:rsidRPr="001D5BA4" w:rsidRDefault="001E0F22" w:rsidP="001D5BA4">
            <w:pPr>
              <w:spacing w:line="360" w:lineRule="auto"/>
              <w:jc w:val="center"/>
              <w:rPr>
                <w:rFonts w:ascii="Arial" w:hAnsi="Arial"/>
                <w:b/>
                <w:bCs/>
                <w:u w:val="single"/>
                <w:rtl/>
              </w:rPr>
            </w:pPr>
          </w:p>
        </w:tc>
      </w:tr>
      <w:bookmarkEnd w:id="5"/>
    </w:tbl>
    <w:p w14:paraId="456D6BCD" w14:textId="77777777" w:rsidR="001E0F22" w:rsidRDefault="001E0F22">
      <w:pPr>
        <w:spacing w:line="360" w:lineRule="auto"/>
        <w:jc w:val="both"/>
        <w:rPr>
          <w:rFonts w:ascii="Arial" w:hAnsi="Arial"/>
          <w:b/>
          <w:bCs/>
          <w:rtl/>
        </w:rPr>
      </w:pPr>
    </w:p>
    <w:p w14:paraId="11CD628E" w14:textId="77777777" w:rsidR="001E0F22" w:rsidRDefault="001D5BA4">
      <w:pPr>
        <w:spacing w:line="360" w:lineRule="auto"/>
        <w:jc w:val="both"/>
        <w:rPr>
          <w:b/>
          <w:bCs/>
          <w:rtl/>
        </w:rPr>
      </w:pPr>
      <w:bookmarkStart w:id="6" w:name="ABSTRACT_START"/>
      <w:bookmarkEnd w:id="6"/>
      <w:r>
        <w:rPr>
          <w:rFonts w:hint="cs"/>
          <w:b/>
          <w:bCs/>
          <w:rtl/>
        </w:rPr>
        <w:t xml:space="preserve">על פי הודאתו הורשע הנאשם בעבירה של גידול סמים מסוכנים. </w:t>
      </w:r>
    </w:p>
    <w:p w14:paraId="0F4A9537" w14:textId="77777777" w:rsidR="001E0F22" w:rsidRDefault="001D5BA4">
      <w:pPr>
        <w:spacing w:line="360" w:lineRule="auto"/>
        <w:jc w:val="both"/>
        <w:rPr>
          <w:b/>
          <w:bCs/>
          <w:rtl/>
        </w:rPr>
      </w:pPr>
      <w:r>
        <w:rPr>
          <w:rFonts w:hint="cs"/>
          <w:b/>
          <w:bCs/>
          <w:rtl/>
        </w:rPr>
        <w:lastRenderedPageBreak/>
        <w:t xml:space="preserve">כחודש וחצי עובר לתחילת אוגוסט 2014 החל הנאשם לגדל סם מסוכן מסוג קנבוס בחורשה ביבנה. </w:t>
      </w:r>
    </w:p>
    <w:p w14:paraId="3B4B183A" w14:textId="77777777" w:rsidR="001E0F22" w:rsidRDefault="001D5BA4">
      <w:pPr>
        <w:spacing w:line="360" w:lineRule="auto"/>
        <w:jc w:val="both"/>
        <w:rPr>
          <w:b/>
          <w:bCs/>
          <w:rtl/>
        </w:rPr>
      </w:pPr>
      <w:r>
        <w:rPr>
          <w:rFonts w:hint="cs"/>
          <w:b/>
          <w:bCs/>
          <w:rtl/>
        </w:rPr>
        <w:t xml:space="preserve">בתאריך 4/8/14 נתפסו במקום 26 שתילים בשלבי גדילה שונים  של סם מסוכן מסוג קנבוס במשקל נטו של 8.4 ק"ג. </w:t>
      </w:r>
    </w:p>
    <w:p w14:paraId="4AED3A38" w14:textId="77777777" w:rsidR="001E0F22" w:rsidRDefault="001E0F22">
      <w:pPr>
        <w:spacing w:line="360" w:lineRule="auto"/>
        <w:jc w:val="both"/>
        <w:rPr>
          <w:b/>
          <w:bCs/>
          <w:rtl/>
        </w:rPr>
      </w:pPr>
    </w:p>
    <w:p w14:paraId="09DF4552" w14:textId="77777777" w:rsidR="001E0F22" w:rsidRDefault="001D5BA4">
      <w:pPr>
        <w:spacing w:line="360" w:lineRule="auto"/>
        <w:jc w:val="both"/>
        <w:rPr>
          <w:b/>
          <w:bCs/>
          <w:rtl/>
        </w:rPr>
      </w:pPr>
      <w:r>
        <w:rPr>
          <w:rFonts w:hint="cs"/>
          <w:b/>
          <w:bCs/>
          <w:rtl/>
        </w:rPr>
        <w:t xml:space="preserve">התביעה הדגישה כי הערך החברתי המוגן אשר נפגע כתוצאה ממעשיו של הנאשם הוא הצורך להגן על בריאות הציבור פני נגע הסמים ואף הביאה מפסיקתו של בית המשפט העליון באשר לחומרה שיש לייחס לעבירות אלה. </w:t>
      </w:r>
    </w:p>
    <w:p w14:paraId="55731F7F" w14:textId="77777777" w:rsidR="001E0F22" w:rsidRDefault="001E0F22">
      <w:pPr>
        <w:spacing w:line="360" w:lineRule="auto"/>
        <w:jc w:val="both"/>
        <w:rPr>
          <w:b/>
          <w:bCs/>
          <w:rtl/>
        </w:rPr>
      </w:pPr>
      <w:bookmarkStart w:id="7" w:name="ABSTRACT_END"/>
      <w:bookmarkEnd w:id="7"/>
    </w:p>
    <w:p w14:paraId="3C8C3AA1" w14:textId="77777777" w:rsidR="001E0F22" w:rsidRDefault="001D5BA4">
      <w:pPr>
        <w:spacing w:line="360" w:lineRule="auto"/>
        <w:jc w:val="both"/>
        <w:rPr>
          <w:b/>
          <w:bCs/>
          <w:rtl/>
        </w:rPr>
      </w:pPr>
      <w:r>
        <w:rPr>
          <w:rFonts w:hint="cs"/>
          <w:b/>
          <w:bCs/>
          <w:rtl/>
        </w:rPr>
        <w:t>התביעה הביאה מפסיקתו של בית המשפט העליון באשר לעבירה של גידול סם מסוכן ומספיקת בתי המשפט באשר לפסיקה הנוהגת.</w:t>
      </w:r>
    </w:p>
    <w:p w14:paraId="6AB2171D" w14:textId="77777777" w:rsidR="001E0F22" w:rsidRDefault="001E0F22">
      <w:pPr>
        <w:spacing w:line="360" w:lineRule="auto"/>
        <w:jc w:val="both"/>
        <w:rPr>
          <w:b/>
          <w:bCs/>
          <w:rtl/>
        </w:rPr>
      </w:pPr>
    </w:p>
    <w:p w14:paraId="4D2DB190" w14:textId="77777777" w:rsidR="001E0F22" w:rsidRDefault="001D5BA4">
      <w:pPr>
        <w:spacing w:line="360" w:lineRule="auto"/>
        <w:jc w:val="both"/>
        <w:rPr>
          <w:b/>
          <w:bCs/>
          <w:rtl/>
        </w:rPr>
      </w:pPr>
      <w:r>
        <w:rPr>
          <w:rFonts w:hint="cs"/>
          <w:b/>
          <w:bCs/>
          <w:rtl/>
        </w:rPr>
        <w:t xml:space="preserve">התביעה הדגישה כי מעשיו של הנאשם היו מתוכננים וכי הנזק הצפוי  ממעשיו משמעותי. </w:t>
      </w:r>
    </w:p>
    <w:p w14:paraId="6D01CF14" w14:textId="77777777" w:rsidR="001E0F22" w:rsidRDefault="001D5BA4">
      <w:pPr>
        <w:spacing w:line="360" w:lineRule="auto"/>
        <w:jc w:val="both"/>
        <w:rPr>
          <w:b/>
          <w:bCs/>
          <w:rtl/>
        </w:rPr>
      </w:pPr>
      <w:r>
        <w:rPr>
          <w:rFonts w:hint="cs"/>
          <w:b/>
          <w:bCs/>
          <w:rtl/>
        </w:rPr>
        <w:t xml:space="preserve">התביעה עתרה למתחם ענישה הנע בין 8-20 חודשי מאסר בפועל  לצד מאסר מותנה, קנס  ופסילת רישיון נהיגה בפועל ועל תנאי. </w:t>
      </w:r>
    </w:p>
    <w:p w14:paraId="79723670" w14:textId="77777777" w:rsidR="001E0F22" w:rsidRDefault="001E0F22">
      <w:pPr>
        <w:spacing w:line="360" w:lineRule="auto"/>
        <w:jc w:val="both"/>
        <w:rPr>
          <w:b/>
          <w:bCs/>
          <w:rtl/>
        </w:rPr>
      </w:pPr>
    </w:p>
    <w:p w14:paraId="2D9F506A" w14:textId="77777777" w:rsidR="001E0F22" w:rsidRDefault="001D5BA4">
      <w:pPr>
        <w:spacing w:line="360" w:lineRule="auto"/>
        <w:jc w:val="both"/>
        <w:rPr>
          <w:b/>
          <w:bCs/>
          <w:rtl/>
        </w:rPr>
      </w:pPr>
      <w:r>
        <w:rPr>
          <w:rFonts w:hint="cs"/>
          <w:b/>
          <w:bCs/>
          <w:rtl/>
        </w:rPr>
        <w:t xml:space="preserve">התביעה ערה לאמור בתסקיר שירות המבחן ולהמלצותיו, אולם עתרה שלא לקבלן והדגישה כי שירות המבחן אמון על שיקוליו של הנאשם ועל אלו בלבד, בעוד בית המשפט אמון על מכלול השיקולים, לרבות האינטרס הציבורי.  כך גם ציינה התביעה כי אין לתת עדיפות לשיקולי השיקום על פני שיקולים אחרים ויש לשקול אותם כשיקול במכלול השיקולים ואף את טענתה זו תמכה בפסיקה שהציגה לבית המשפט. </w:t>
      </w:r>
    </w:p>
    <w:p w14:paraId="53DCB15F" w14:textId="77777777" w:rsidR="001E0F22" w:rsidRDefault="001D5BA4">
      <w:pPr>
        <w:spacing w:line="360" w:lineRule="auto"/>
        <w:jc w:val="both"/>
        <w:rPr>
          <w:b/>
          <w:bCs/>
          <w:rtl/>
        </w:rPr>
      </w:pPr>
      <w:r>
        <w:rPr>
          <w:rFonts w:hint="cs"/>
          <w:b/>
          <w:bCs/>
          <w:rtl/>
        </w:rPr>
        <w:t xml:space="preserve">עם זאת, בשל שיקולי השיקום מצאה התביעה לעתור כי העונש שיוטל על הנאשם יהיה ברף התחתון של מתחם הענישה ועתרה כי יוטלו עליו 10 חודשי מאסר לריצוי בפועל לצד מאסר מותנה, קנס ופסילת רישיון נהיגה על תנאי. </w:t>
      </w:r>
    </w:p>
    <w:p w14:paraId="548D728F" w14:textId="77777777" w:rsidR="001E0F22" w:rsidRDefault="001E0F22">
      <w:pPr>
        <w:spacing w:line="360" w:lineRule="auto"/>
        <w:jc w:val="both"/>
        <w:rPr>
          <w:b/>
          <w:bCs/>
          <w:rtl/>
        </w:rPr>
      </w:pPr>
    </w:p>
    <w:p w14:paraId="5170CB1D" w14:textId="77777777" w:rsidR="001E0F22" w:rsidRDefault="001D5BA4">
      <w:pPr>
        <w:spacing w:line="360" w:lineRule="auto"/>
        <w:jc w:val="both"/>
        <w:rPr>
          <w:b/>
          <w:bCs/>
          <w:rtl/>
        </w:rPr>
      </w:pPr>
      <w:r>
        <w:rPr>
          <w:rFonts w:hint="cs"/>
          <w:b/>
          <w:bCs/>
          <w:rtl/>
        </w:rPr>
        <w:t xml:space="preserve">בת זוגו של הנאשם שהעידה בבית המשפט ומסרה כי בזמנו היה הנאשם אדם לא רגוע ולא יציב ונטול תעסוקה. מאז עבר הליך שיקום עבר שינוי משמעותי. הוא עובד, רציני דואג לילדו ודואג לביתו וכל חייהם השתנו לטובה. לדבריה, מעז יצא מתוק. </w:t>
      </w:r>
    </w:p>
    <w:p w14:paraId="6F2CF857" w14:textId="77777777" w:rsidR="001E0F22" w:rsidRDefault="001D5BA4">
      <w:pPr>
        <w:spacing w:line="360" w:lineRule="auto"/>
        <w:jc w:val="both"/>
        <w:rPr>
          <w:b/>
          <w:bCs/>
          <w:rtl/>
        </w:rPr>
      </w:pPr>
      <w:r>
        <w:rPr>
          <w:rFonts w:hint="cs"/>
          <w:b/>
          <w:bCs/>
          <w:rtl/>
        </w:rPr>
        <w:t xml:space="preserve"> </w:t>
      </w:r>
    </w:p>
    <w:p w14:paraId="2B401585" w14:textId="77777777" w:rsidR="001E0F22" w:rsidRDefault="001E0F22">
      <w:pPr>
        <w:spacing w:line="360" w:lineRule="auto"/>
        <w:jc w:val="both"/>
        <w:rPr>
          <w:b/>
          <w:bCs/>
          <w:rtl/>
        </w:rPr>
      </w:pPr>
    </w:p>
    <w:p w14:paraId="54866928" w14:textId="77777777" w:rsidR="001E0F22" w:rsidRDefault="001D5BA4">
      <w:pPr>
        <w:spacing w:line="360" w:lineRule="auto"/>
        <w:jc w:val="both"/>
        <w:rPr>
          <w:b/>
          <w:bCs/>
          <w:rtl/>
        </w:rPr>
      </w:pPr>
      <w:r>
        <w:rPr>
          <w:rFonts w:hint="cs"/>
          <w:b/>
          <w:bCs/>
          <w:rtl/>
        </w:rPr>
        <w:t xml:space="preserve">ב"כ הנאשם הדגיש כי הנאשם ממשיך במסלול השיקומי בו החל.  הוא הודה בהזדמנות הראשונה ותאר כי היה אותה עת בתקופה משברית והסמים שנתפסו היו לצריכתו העצמית. במהלך התקופה שחלפה מאז ביצוע העבירה נישא הנאשם לבת זוגו והשניים מגדלים את ילדם. הנאשם עבר את ההליך הטיפולי בהצלחה יתירה וכיום הינו נקי מסמים, ואת טיעונו זה תמך ב"כ הנאשם במסמכים שהציג לביהמ"ש. ב"כ הנאשם הפנה אל תסקיר שירות המבחן אשר סקר את מלוא </w:t>
      </w:r>
      <w:r>
        <w:rPr>
          <w:rFonts w:hint="cs"/>
          <w:b/>
          <w:bCs/>
          <w:rtl/>
        </w:rPr>
        <w:lastRenderedPageBreak/>
        <w:t>ההליך השיקומי שעבר הנאשם ואשר המליץ להטיל עליו של"צ ולהימנע מכל עונש אחר לבל ייקטע המסלול השיקומי  וכן תפגע אפשרות ו של הנאשם לפרנס את משפחתו.</w:t>
      </w:r>
    </w:p>
    <w:p w14:paraId="437CF534" w14:textId="77777777" w:rsidR="001E0F22" w:rsidRDefault="001D5BA4">
      <w:pPr>
        <w:spacing w:line="360" w:lineRule="auto"/>
        <w:jc w:val="both"/>
        <w:rPr>
          <w:b/>
          <w:bCs/>
          <w:rtl/>
        </w:rPr>
      </w:pPr>
      <w:r>
        <w:rPr>
          <w:rFonts w:hint="cs"/>
          <w:b/>
          <w:bCs/>
          <w:rtl/>
        </w:rPr>
        <w:t xml:space="preserve">ב"כ הנאשם הציג פסיקה לביהמ"ש ועתר להסתפק בצו מבחן ולחלופין להטיל על הנאשם צו של"צ. </w:t>
      </w:r>
    </w:p>
    <w:p w14:paraId="2BD7A548" w14:textId="77777777" w:rsidR="001E0F22" w:rsidRDefault="001E0F22">
      <w:pPr>
        <w:spacing w:line="360" w:lineRule="auto"/>
        <w:jc w:val="both"/>
        <w:rPr>
          <w:b/>
          <w:bCs/>
          <w:rtl/>
        </w:rPr>
      </w:pPr>
    </w:p>
    <w:p w14:paraId="0AEC8963" w14:textId="77777777" w:rsidR="001E0F22" w:rsidRDefault="001D5BA4">
      <w:pPr>
        <w:spacing w:line="360" w:lineRule="auto"/>
        <w:jc w:val="both"/>
        <w:rPr>
          <w:b/>
          <w:bCs/>
          <w:rtl/>
        </w:rPr>
      </w:pPr>
      <w:r>
        <w:rPr>
          <w:rFonts w:hint="cs"/>
          <w:b/>
          <w:bCs/>
          <w:rtl/>
        </w:rPr>
        <w:t>מתסקיר שירות המבחן בעניינו של הנאשם עולה כי הוא בן 27 מכור לסמים, גרוש ואב לשני ילדים ומתגורר עם בת זוגו ועובד כטבח באולם אירועים.</w:t>
      </w:r>
    </w:p>
    <w:p w14:paraId="2F5F405B" w14:textId="77777777" w:rsidR="001E0F22" w:rsidRDefault="001D5BA4">
      <w:pPr>
        <w:spacing w:line="360" w:lineRule="auto"/>
        <w:jc w:val="both"/>
        <w:rPr>
          <w:b/>
          <w:bCs/>
          <w:rtl/>
        </w:rPr>
      </w:pPr>
      <w:r>
        <w:rPr>
          <w:rFonts w:hint="cs"/>
          <w:b/>
          <w:bCs/>
          <w:rtl/>
        </w:rPr>
        <w:t xml:space="preserve"> לאורך השנים הנאשם לא עבד באופן מסודר ונהג להשתמש בסמים , צרך אלכוהול וביצע עבירות. לאחרונה במסגרת פיקוח המעצר שולב בקורס טבחות במסגרת טיפול שעבר במרכז להתמכרויות, אותו סיים בהצטיינות וכיום עובד כטבח באולם אירועים.  </w:t>
      </w:r>
    </w:p>
    <w:p w14:paraId="7434AF08" w14:textId="77777777" w:rsidR="001E0F22" w:rsidRDefault="001D5BA4">
      <w:pPr>
        <w:spacing w:line="360" w:lineRule="auto"/>
        <w:jc w:val="both"/>
        <w:rPr>
          <w:b/>
          <w:bCs/>
          <w:rtl/>
        </w:rPr>
      </w:pPr>
      <w:r>
        <w:rPr>
          <w:rFonts w:hint="cs"/>
          <w:b/>
          <w:bCs/>
          <w:rtl/>
        </w:rPr>
        <w:t xml:space="preserve">בהתייחסו לעבירה טען הנאשם כי בוצעה בתקופה במהלכה צרך סמים באופן התמכרותי וציין כי הסמים שגידל היו לצורך שימושו העצמי בלבד. הוא שלל כוונה לגידול הסמים למטרות רווח. </w:t>
      </w:r>
    </w:p>
    <w:p w14:paraId="242BCD27" w14:textId="77777777" w:rsidR="001E0F22" w:rsidRDefault="001D5BA4">
      <w:pPr>
        <w:spacing w:line="360" w:lineRule="auto"/>
        <w:jc w:val="both"/>
        <w:rPr>
          <w:b/>
          <w:bCs/>
          <w:rtl/>
        </w:rPr>
      </w:pPr>
      <w:r>
        <w:rPr>
          <w:rFonts w:hint="cs"/>
          <w:b/>
          <w:bCs/>
          <w:rtl/>
        </w:rPr>
        <w:t>הנאשם שיתף פעולה באופן מלא, הביע חרטה על התנהגותו בעבירה ושיתף כי ההליך הטיפולי אותו הוא עובר מסייע לו רבות וכי הוא נעזר בו על מנת לבנות תשתית לחיים נורמטיביים. הוא נקי משימוש בסמים ומגלה מוטיבציה לשינוי.</w:t>
      </w:r>
    </w:p>
    <w:p w14:paraId="3F6A25C3" w14:textId="77777777" w:rsidR="001E0F22" w:rsidRDefault="001E0F22">
      <w:pPr>
        <w:spacing w:line="360" w:lineRule="auto"/>
        <w:jc w:val="both"/>
        <w:rPr>
          <w:b/>
          <w:bCs/>
          <w:rtl/>
        </w:rPr>
      </w:pPr>
    </w:p>
    <w:p w14:paraId="66378673" w14:textId="77777777" w:rsidR="001E0F22" w:rsidRDefault="001D5BA4">
      <w:pPr>
        <w:spacing w:line="360" w:lineRule="auto"/>
        <w:jc w:val="both"/>
        <w:rPr>
          <w:b/>
          <w:bCs/>
          <w:rtl/>
        </w:rPr>
      </w:pPr>
      <w:r>
        <w:rPr>
          <w:rFonts w:hint="cs"/>
          <w:b/>
          <w:bCs/>
          <w:rtl/>
        </w:rPr>
        <w:t xml:space="preserve">ההערכה היא כי הנאשם מבטא עייפות מאורח חייו הקודם ולראשונה מגלה יציבות תעסוקתית ותפקוד יציב. קיים סיכון מסויים להישנות עבירות, אך המשך הטיפול יפחית סיכון זה. </w:t>
      </w:r>
    </w:p>
    <w:p w14:paraId="7B2DD718" w14:textId="77777777" w:rsidR="001E0F22" w:rsidRDefault="001D5BA4">
      <w:pPr>
        <w:spacing w:line="360" w:lineRule="auto"/>
        <w:jc w:val="both"/>
        <w:rPr>
          <w:b/>
          <w:bCs/>
          <w:rtl/>
        </w:rPr>
      </w:pPr>
      <w:r>
        <w:rPr>
          <w:rFonts w:hint="cs"/>
          <w:b/>
          <w:bCs/>
          <w:rtl/>
        </w:rPr>
        <w:t xml:space="preserve">שירות המבחן המליץ על הטלת צו מבחן  וציין כי הגם שהוא ער לחומרת העבירה הרי שלאור השתלבות הנאשם בטיפול  ומאמציו לשקם את חייו ועל מנת שלא לקטוע מסלול זה ההמלצה היא להטיל עליו צו של"צ בצד עונש מאסר מותנה. </w:t>
      </w:r>
    </w:p>
    <w:p w14:paraId="28A1B473" w14:textId="77777777" w:rsidR="001E0F22" w:rsidRDefault="001E0F22">
      <w:pPr>
        <w:spacing w:line="360" w:lineRule="auto"/>
        <w:jc w:val="both"/>
        <w:rPr>
          <w:b/>
          <w:bCs/>
          <w:rtl/>
        </w:rPr>
      </w:pPr>
    </w:p>
    <w:p w14:paraId="5E9455A6" w14:textId="77777777" w:rsidR="001E0F22" w:rsidRDefault="001D5BA4">
      <w:pPr>
        <w:spacing w:line="360" w:lineRule="auto"/>
        <w:jc w:val="both"/>
        <w:rPr>
          <w:b/>
          <w:bCs/>
          <w:rtl/>
        </w:rPr>
      </w:pPr>
      <w:r>
        <w:rPr>
          <w:rFonts w:hint="cs"/>
          <w:b/>
          <w:bCs/>
          <w:rtl/>
        </w:rPr>
        <w:t>הוגשו תעודות סיום קורס הטבחות שעבר הנאשם וכן מסמך מאת האגף לשירותים חברתיים בעירית יבנה ולפיו הנאשם מטופל ביחידה להתמכרויות ומגיע בקביעות לשיחות אחת לשבוע, מוסר בדיקות שתן פעמיים בשבוע ונמצא נקי מסמים מזה כארבעה חודשים.</w:t>
      </w:r>
    </w:p>
    <w:p w14:paraId="7BA6B225" w14:textId="77777777" w:rsidR="001E0F22" w:rsidRDefault="001E0F22">
      <w:pPr>
        <w:spacing w:line="360" w:lineRule="auto"/>
        <w:jc w:val="both"/>
        <w:rPr>
          <w:b/>
          <w:bCs/>
          <w:rtl/>
        </w:rPr>
      </w:pPr>
    </w:p>
    <w:p w14:paraId="450D2469" w14:textId="77777777" w:rsidR="001E0F22" w:rsidRDefault="001E0F22">
      <w:pPr>
        <w:spacing w:line="360" w:lineRule="auto"/>
        <w:jc w:val="both"/>
        <w:rPr>
          <w:b/>
          <w:bCs/>
          <w:rtl/>
        </w:rPr>
      </w:pPr>
    </w:p>
    <w:p w14:paraId="243AAA6F" w14:textId="77777777" w:rsidR="001E0F22" w:rsidRDefault="001D5BA4">
      <w:pPr>
        <w:spacing w:line="360" w:lineRule="auto"/>
        <w:jc w:val="both"/>
        <w:rPr>
          <w:b/>
          <w:bCs/>
          <w:rtl/>
        </w:rPr>
      </w:pPr>
      <w:r>
        <w:rPr>
          <w:rFonts w:hint="cs"/>
          <w:b/>
          <w:bCs/>
          <w:rtl/>
        </w:rPr>
        <w:t>במעשיו של הנאשם יש פגיעה בערכים מוגנים שעניינם שלומו הפיזי והנפשי של הציבור ובאופן עקיף אף פגיעה כלכלית ופגיעה שיש לה השלכות  על נורמות התנהגות ופשיעה בחברה כולה.</w:t>
      </w:r>
    </w:p>
    <w:p w14:paraId="79A93971" w14:textId="77777777" w:rsidR="001E0F22" w:rsidRDefault="001D5BA4">
      <w:pPr>
        <w:spacing w:line="360" w:lineRule="auto"/>
        <w:jc w:val="both"/>
        <w:rPr>
          <w:b/>
          <w:bCs/>
          <w:rtl/>
        </w:rPr>
      </w:pPr>
      <w:r>
        <w:rPr>
          <w:rFonts w:hint="cs"/>
          <w:b/>
          <w:bCs/>
          <w:rtl/>
        </w:rPr>
        <w:t xml:space="preserve">יש להחמיר בעבירות מעין אלה, שכן על בתי המשפט לתרום תרומתם למיגור תופעה זו ולעקירתה משורש. יש להעביר בענישה מסר ברור כי העוסקים בגידול הסם ובהפצתו ייענשו בחומרה. </w:t>
      </w:r>
    </w:p>
    <w:p w14:paraId="6C0D8B13" w14:textId="77777777" w:rsidR="001E0F22" w:rsidRDefault="001E0F22">
      <w:pPr>
        <w:spacing w:line="360" w:lineRule="auto"/>
        <w:jc w:val="both"/>
        <w:rPr>
          <w:b/>
          <w:bCs/>
          <w:rtl/>
        </w:rPr>
      </w:pPr>
    </w:p>
    <w:p w14:paraId="5E9D4ED0" w14:textId="77777777" w:rsidR="001E0F22" w:rsidRDefault="001D5BA4" w:rsidP="00907019">
      <w:pPr>
        <w:spacing w:line="360" w:lineRule="auto"/>
        <w:jc w:val="both"/>
        <w:rPr>
          <w:b/>
          <w:bCs/>
          <w:rtl/>
        </w:rPr>
      </w:pPr>
      <w:r>
        <w:rPr>
          <w:rFonts w:hint="cs"/>
          <w:b/>
          <w:bCs/>
          <w:rtl/>
        </w:rPr>
        <w:t>ב</w:t>
      </w:r>
      <w:hyperlink r:id="rId7" w:history="1">
        <w:r w:rsidR="00907019" w:rsidRPr="00907019">
          <w:rPr>
            <w:b/>
            <w:bCs/>
            <w:color w:val="0000FF"/>
            <w:u w:val="single"/>
            <w:rtl/>
          </w:rPr>
          <w:t xml:space="preserve">ע"פ (מחוזי י-ם) 1987-04-10 </w:t>
        </w:r>
      </w:hyperlink>
      <w:r>
        <w:rPr>
          <w:rFonts w:hint="cs"/>
          <w:b/>
          <w:bCs/>
          <w:rtl/>
        </w:rPr>
        <w:t xml:space="preserve"> נקבע באשר לעבירה זו כך: </w:t>
      </w:r>
    </w:p>
    <w:p w14:paraId="53E56597" w14:textId="77777777" w:rsidR="001E0F22" w:rsidRDefault="001D5BA4">
      <w:pPr>
        <w:spacing w:line="360" w:lineRule="auto"/>
        <w:jc w:val="both"/>
        <w:rPr>
          <w:b/>
          <w:bCs/>
          <w:rtl/>
        </w:rPr>
      </w:pPr>
      <w:r>
        <w:rPr>
          <w:rFonts w:hint="cs"/>
          <w:b/>
          <w:bCs/>
          <w:rtl/>
        </w:rPr>
        <w:t xml:space="preserve">"סבורים אנו, איפוא, כי יש להחמיר עם עבריינים המגדלים סמים בחצרותיהם. כך הם פני הדברים לגבי עבריינים בעלי עבר פלילי וכך הם פני הדברים גם כלפי מי שזו לו הרשעה ראשונה.  נזכיר את הידוע כי עבירות סמים חמורות הן בעיקר נוכח הנזק הרב שהן גורמות לציבור ולחברה, ואיש לא יחלוק על כך כי במלחמה הסיזיפית הזו שומה על בית המשפט לתרום את חלקו בדרך של הכבדה בהטלת עונשים מרתיעים". </w:t>
      </w:r>
    </w:p>
    <w:p w14:paraId="22773E81" w14:textId="77777777" w:rsidR="001E0F22" w:rsidRDefault="001E0F22">
      <w:pPr>
        <w:spacing w:line="360" w:lineRule="auto"/>
        <w:jc w:val="both"/>
        <w:rPr>
          <w:b/>
          <w:bCs/>
          <w:rtl/>
        </w:rPr>
      </w:pPr>
    </w:p>
    <w:p w14:paraId="53A59CE0" w14:textId="77777777" w:rsidR="001E0F22" w:rsidRDefault="001D5BA4">
      <w:pPr>
        <w:spacing w:line="360" w:lineRule="auto"/>
        <w:jc w:val="both"/>
        <w:rPr>
          <w:b/>
          <w:bCs/>
          <w:rtl/>
        </w:rPr>
      </w:pPr>
      <w:r>
        <w:rPr>
          <w:rFonts w:hint="cs"/>
          <w:b/>
          <w:bCs/>
          <w:rtl/>
        </w:rPr>
        <w:t xml:space="preserve">בענישה הנוהגת בעבירה זו ניתן לראות מנעד נרחב של עונשים המשתנה לנוכח כמויות הסם, כמות השתילים, דרך הגידול,  שלב הגידול, נסיבות אישיות ועוד ועוד. </w:t>
      </w:r>
    </w:p>
    <w:p w14:paraId="13801831" w14:textId="77777777" w:rsidR="001E0F22" w:rsidRDefault="001E0F22">
      <w:pPr>
        <w:spacing w:line="360" w:lineRule="auto"/>
        <w:jc w:val="both"/>
        <w:rPr>
          <w:b/>
          <w:bCs/>
          <w:rtl/>
        </w:rPr>
      </w:pPr>
    </w:p>
    <w:p w14:paraId="342CC8F9" w14:textId="77777777" w:rsidR="001E0F22" w:rsidRDefault="001D5BA4">
      <w:pPr>
        <w:spacing w:line="360" w:lineRule="auto"/>
        <w:jc w:val="both"/>
        <w:rPr>
          <w:b/>
          <w:bCs/>
          <w:rtl/>
        </w:rPr>
      </w:pPr>
      <w:r>
        <w:rPr>
          <w:rFonts w:hint="cs"/>
          <w:b/>
          <w:bCs/>
          <w:rtl/>
        </w:rPr>
        <w:t xml:space="preserve">סקירה של הפסיקה הנוהגת העלתה כי מתחם הענישה לעבירה זו נע בין של"צ ומאסר מותנה ועד 24 חודשי מאסר בפועל  (לענין הרף העליון של המתחם ראה </w:t>
      </w:r>
      <w:hyperlink r:id="rId8" w:history="1">
        <w:r w:rsidRPr="001D5BA4">
          <w:rPr>
            <w:b/>
            <w:bCs/>
            <w:color w:val="0000FF"/>
            <w:u w:val="single"/>
            <w:rtl/>
          </w:rPr>
          <w:t>רע"פ 7675/13</w:t>
        </w:r>
      </w:hyperlink>
      <w:r>
        <w:rPr>
          <w:rFonts w:hint="cs"/>
          <w:b/>
          <w:bCs/>
          <w:rtl/>
        </w:rPr>
        <w:t xml:space="preserve"> סעפין נ. מ"י ולענין אישורו של מתחם זה ראה </w:t>
      </w:r>
      <w:hyperlink r:id="rId9" w:history="1">
        <w:r w:rsidRPr="001D5BA4">
          <w:rPr>
            <w:b/>
            <w:bCs/>
            <w:color w:val="0000FF"/>
            <w:u w:val="single"/>
            <w:rtl/>
          </w:rPr>
          <w:t>רע"פ 4512/15</w:t>
        </w:r>
      </w:hyperlink>
      <w:r>
        <w:rPr>
          <w:rFonts w:hint="cs"/>
          <w:b/>
          <w:bCs/>
          <w:rtl/>
        </w:rPr>
        <w:t xml:space="preserve"> הרוש נ. מ"י). </w:t>
      </w:r>
    </w:p>
    <w:p w14:paraId="3526C2A3" w14:textId="77777777" w:rsidR="001E0F22" w:rsidRDefault="001E0F22">
      <w:pPr>
        <w:spacing w:line="360" w:lineRule="auto"/>
        <w:jc w:val="both"/>
        <w:rPr>
          <w:b/>
          <w:bCs/>
          <w:rtl/>
        </w:rPr>
      </w:pPr>
    </w:p>
    <w:p w14:paraId="2B05BA50" w14:textId="77777777" w:rsidR="001E0F22" w:rsidRDefault="001D5BA4">
      <w:pPr>
        <w:spacing w:line="360" w:lineRule="auto"/>
        <w:jc w:val="both"/>
        <w:rPr>
          <w:b/>
          <w:bCs/>
          <w:rtl/>
        </w:rPr>
      </w:pPr>
      <w:r>
        <w:rPr>
          <w:rFonts w:hint="cs"/>
          <w:b/>
          <w:bCs/>
          <w:rtl/>
        </w:rPr>
        <w:t xml:space="preserve">בענייננו מדובר במי שכמות השתילים אשר גידל אינה גדולה באופן יחסי </w:t>
      </w:r>
      <w:r>
        <w:rPr>
          <w:b/>
          <w:bCs/>
          <w:rtl/>
        </w:rPr>
        <w:t>–</w:t>
      </w:r>
      <w:r>
        <w:rPr>
          <w:rFonts w:hint="cs"/>
          <w:b/>
          <w:bCs/>
          <w:rtl/>
        </w:rPr>
        <w:t xml:space="preserve">  26 במספר, אך כמות הסם שנתפסה היא גדולה </w:t>
      </w:r>
      <w:r>
        <w:rPr>
          <w:b/>
          <w:bCs/>
          <w:rtl/>
        </w:rPr>
        <w:t>–</w:t>
      </w:r>
      <w:r>
        <w:rPr>
          <w:rFonts w:hint="cs"/>
          <w:b/>
          <w:bCs/>
          <w:rtl/>
        </w:rPr>
        <w:t xml:space="preserve"> 8.4 ק"ג.</w:t>
      </w:r>
    </w:p>
    <w:p w14:paraId="15C95366" w14:textId="77777777" w:rsidR="001E0F22" w:rsidRDefault="001D5BA4">
      <w:pPr>
        <w:spacing w:line="360" w:lineRule="auto"/>
        <w:jc w:val="both"/>
        <w:rPr>
          <w:b/>
          <w:bCs/>
          <w:rtl/>
        </w:rPr>
      </w:pPr>
      <w:r>
        <w:rPr>
          <w:rFonts w:hint="cs"/>
          <w:b/>
          <w:bCs/>
          <w:rtl/>
        </w:rPr>
        <w:t xml:space="preserve">לא יכולתי לקבל את טענה הנאשם שהובאה בפני שירות המבחן ואף בטיעוני בא כוחו כי מדובר היה בגידול סם לצריכה עצמית בלבד, שכן אף אם צרך הנאשם מדי יום ביומו מספר גרמים של הסם , הרי שמדובר בכמות שהספיקה לכשבע </w:t>
      </w:r>
      <w:r>
        <w:rPr>
          <w:b/>
          <w:bCs/>
          <w:rtl/>
        </w:rPr>
        <w:t>–</w:t>
      </w:r>
      <w:r>
        <w:rPr>
          <w:rFonts w:hint="cs"/>
          <w:b/>
          <w:bCs/>
          <w:rtl/>
        </w:rPr>
        <w:t xml:space="preserve"> שמונה שנים!!!</w:t>
      </w:r>
    </w:p>
    <w:p w14:paraId="67913CB4" w14:textId="77777777" w:rsidR="001E0F22" w:rsidRDefault="001E0F22">
      <w:pPr>
        <w:spacing w:line="360" w:lineRule="auto"/>
        <w:jc w:val="both"/>
        <w:rPr>
          <w:b/>
          <w:bCs/>
          <w:rtl/>
        </w:rPr>
      </w:pPr>
    </w:p>
    <w:p w14:paraId="49D2BEA0" w14:textId="77777777" w:rsidR="001E0F22" w:rsidRDefault="001D5BA4">
      <w:pPr>
        <w:spacing w:line="360" w:lineRule="auto"/>
        <w:jc w:val="both"/>
        <w:rPr>
          <w:b/>
          <w:bCs/>
          <w:rtl/>
        </w:rPr>
      </w:pPr>
      <w:r>
        <w:rPr>
          <w:rFonts w:hint="cs"/>
          <w:b/>
          <w:bCs/>
          <w:rtl/>
        </w:rPr>
        <w:t xml:space="preserve">הנאשם מסר לשירות המבחן כי היה מכור לסמים באותה תקופה וכעולה מתסקיר שירות המבחן הרי שהוא הופנה לטיפול גמילה במסגרת "בית חוסן" ברחובות ואף עשה חיל בטיפול זה. והנה מנגד הוגש על ידי ב"כ הנאשם מסמך נוסף מהאגף לשירותים חברתיים בעירית יבנה, מחודש נובמבר 2014, דהיינו כשלושה חודשים לאחר מעצרו של הנאשם ולפיו הנאשם מתייצב פעמיים בשבוע למסור דגימות שתן במרכז זה דווקא ולא ברחובות ואף מתייצב לשיחות ומזה ארבעה חודשים (!) הוא נקי מסמים, דהיינו בעת מעצרו כבר לא היה מכור כלל ועיקר. </w:t>
      </w:r>
    </w:p>
    <w:p w14:paraId="34E7D5EB" w14:textId="77777777" w:rsidR="001E0F22" w:rsidRDefault="001D5BA4">
      <w:pPr>
        <w:spacing w:line="360" w:lineRule="auto"/>
        <w:jc w:val="both"/>
        <w:rPr>
          <w:b/>
          <w:bCs/>
          <w:rtl/>
        </w:rPr>
      </w:pPr>
      <w:r>
        <w:rPr>
          <w:rFonts w:hint="cs"/>
          <w:b/>
          <w:bCs/>
          <w:rtl/>
        </w:rPr>
        <w:t xml:space="preserve">שני מסמכים אלה עומדים בסתירה זה לזה ומעלים תמיהה לא מועטה. </w:t>
      </w:r>
    </w:p>
    <w:p w14:paraId="3D067163" w14:textId="77777777" w:rsidR="001E0F22" w:rsidRDefault="001E0F22">
      <w:pPr>
        <w:spacing w:line="360" w:lineRule="auto"/>
        <w:jc w:val="both"/>
        <w:rPr>
          <w:b/>
          <w:bCs/>
          <w:rtl/>
        </w:rPr>
      </w:pPr>
    </w:p>
    <w:p w14:paraId="3B38B4B6" w14:textId="77777777" w:rsidR="001E0F22" w:rsidRDefault="001D5BA4">
      <w:pPr>
        <w:spacing w:line="360" w:lineRule="auto"/>
        <w:jc w:val="both"/>
        <w:rPr>
          <w:b/>
          <w:bCs/>
          <w:rtl/>
        </w:rPr>
      </w:pPr>
      <w:r>
        <w:rPr>
          <w:rFonts w:hint="cs"/>
          <w:b/>
          <w:bCs/>
          <w:rtl/>
        </w:rPr>
        <w:t xml:space="preserve">מגיליון המרשם הפלילי של הנאשם עולה כי הוא יליד שנת 1988 ולחובתו ארבע הרשעות קודמות, שהאחרונה בהן משנת 2010. ההרשעות הן בעבירות שונות ואשר אינן לפי </w:t>
      </w:r>
      <w:hyperlink r:id="rId10" w:history="1">
        <w:r w:rsidRPr="001D5BA4">
          <w:rPr>
            <w:b/>
            <w:bCs/>
            <w:color w:val="0000FF"/>
            <w:u w:val="single"/>
            <w:rtl/>
          </w:rPr>
          <w:t>פקודת הסמים המסוכנים</w:t>
        </w:r>
      </w:hyperlink>
      <w:r>
        <w:rPr>
          <w:rFonts w:hint="cs"/>
          <w:b/>
          <w:bCs/>
          <w:rtl/>
        </w:rPr>
        <w:t xml:space="preserve">. לא אחת ריצה הנאשם עונשי מאסר מכבידים למדי בגין הרשעות אלה. </w:t>
      </w:r>
    </w:p>
    <w:p w14:paraId="09798A7B" w14:textId="77777777" w:rsidR="001E0F22" w:rsidRDefault="001E0F22">
      <w:pPr>
        <w:spacing w:line="360" w:lineRule="auto"/>
        <w:jc w:val="both"/>
        <w:rPr>
          <w:b/>
          <w:bCs/>
          <w:rtl/>
        </w:rPr>
      </w:pPr>
    </w:p>
    <w:p w14:paraId="16C2346D" w14:textId="77777777" w:rsidR="001E0F22" w:rsidRDefault="001E0F22">
      <w:pPr>
        <w:spacing w:line="360" w:lineRule="auto"/>
        <w:jc w:val="both"/>
        <w:rPr>
          <w:b/>
          <w:bCs/>
          <w:rtl/>
        </w:rPr>
      </w:pPr>
    </w:p>
    <w:p w14:paraId="336205BA" w14:textId="77777777" w:rsidR="001E0F22" w:rsidRDefault="001D5BA4">
      <w:pPr>
        <w:spacing w:line="360" w:lineRule="auto"/>
        <w:jc w:val="both"/>
        <w:rPr>
          <w:b/>
          <w:bCs/>
          <w:rtl/>
        </w:rPr>
      </w:pPr>
      <w:r>
        <w:rPr>
          <w:rFonts w:hint="cs"/>
          <w:b/>
          <w:bCs/>
          <w:rtl/>
        </w:rPr>
        <w:t>להמלצות שירות המבחן ולטיפול אותו עבר הנאשם, הגם שציינתי את התמיהה שעולה מכך לעיל, יש ליתן משקל, אולם בנסיבות מקרה זה אין ליתן להם משקל בכורה, ויש להעדיף את האינטרסים הציבוריים שנמנו לעיל.</w:t>
      </w:r>
    </w:p>
    <w:p w14:paraId="52827906" w14:textId="77777777" w:rsidR="001E0F22" w:rsidRDefault="001E0F22">
      <w:pPr>
        <w:spacing w:line="360" w:lineRule="auto"/>
        <w:jc w:val="both"/>
        <w:rPr>
          <w:b/>
          <w:bCs/>
          <w:rtl/>
        </w:rPr>
      </w:pPr>
    </w:p>
    <w:p w14:paraId="7269CDD1" w14:textId="77777777" w:rsidR="001E0F22" w:rsidRDefault="001D5BA4">
      <w:pPr>
        <w:spacing w:line="360" w:lineRule="auto"/>
        <w:jc w:val="both"/>
        <w:rPr>
          <w:b/>
          <w:bCs/>
          <w:rtl/>
        </w:rPr>
      </w:pPr>
      <w:r>
        <w:rPr>
          <w:rFonts w:hint="cs"/>
          <w:b/>
          <w:bCs/>
          <w:rtl/>
        </w:rPr>
        <w:t xml:space="preserve">שירות המבחן אמון על שיקוליו של הנאשם ועל אלו בלבד. בית המשפט הוא שאמון על מכלול השיקולים ובבואו לגזור את העונש, ייתן משקל להמלצות שירות המבחן, אך יבחן אותו במכלול שיקוליו ולא כשיקול בלעדי. </w:t>
      </w:r>
    </w:p>
    <w:p w14:paraId="6009C7AE" w14:textId="77777777" w:rsidR="001E0F22" w:rsidRDefault="001D5BA4">
      <w:pPr>
        <w:spacing w:line="360" w:lineRule="auto"/>
        <w:jc w:val="both"/>
        <w:rPr>
          <w:b/>
          <w:bCs/>
          <w:rtl/>
        </w:rPr>
      </w:pPr>
      <w:r>
        <w:rPr>
          <w:rFonts w:hint="cs"/>
          <w:b/>
          <w:bCs/>
          <w:rtl/>
        </w:rPr>
        <w:t xml:space="preserve">ראה לענין זה </w:t>
      </w:r>
      <w:hyperlink r:id="rId11" w:history="1">
        <w:r w:rsidRPr="001D5BA4">
          <w:rPr>
            <w:b/>
            <w:bCs/>
            <w:color w:val="0000FF"/>
            <w:u w:val="single"/>
            <w:rtl/>
          </w:rPr>
          <w:t>רע"פ 3058/07</w:t>
        </w:r>
      </w:hyperlink>
      <w:r>
        <w:rPr>
          <w:rFonts w:hint="cs"/>
          <w:b/>
          <w:bCs/>
          <w:rtl/>
        </w:rPr>
        <w:t xml:space="preserve"> פז נ. מ"י.</w:t>
      </w:r>
    </w:p>
    <w:p w14:paraId="723E48AE" w14:textId="77777777" w:rsidR="001E0F22" w:rsidRDefault="001E0F22">
      <w:pPr>
        <w:spacing w:line="360" w:lineRule="auto"/>
        <w:jc w:val="both"/>
        <w:rPr>
          <w:b/>
          <w:bCs/>
          <w:rtl/>
        </w:rPr>
      </w:pPr>
    </w:p>
    <w:p w14:paraId="5A773FAF" w14:textId="77777777" w:rsidR="001E0F22" w:rsidRDefault="001D5BA4">
      <w:pPr>
        <w:spacing w:line="360" w:lineRule="auto"/>
        <w:jc w:val="both"/>
        <w:rPr>
          <w:b/>
          <w:bCs/>
          <w:rtl/>
        </w:rPr>
      </w:pPr>
      <w:r>
        <w:rPr>
          <w:rFonts w:hint="cs"/>
          <w:b/>
          <w:bCs/>
          <w:rtl/>
        </w:rPr>
        <w:t>כך גם אין ליתן משקל בכורה לאפיק השיקומי. אין להעניק לו עדיפות על פני עיקרון ההלימה.</w:t>
      </w:r>
    </w:p>
    <w:p w14:paraId="2BD2FBCF" w14:textId="77777777" w:rsidR="001E0F22" w:rsidRDefault="001D5BA4" w:rsidP="00765EE4">
      <w:pPr>
        <w:spacing w:line="360" w:lineRule="auto"/>
        <w:jc w:val="both"/>
        <w:rPr>
          <w:b/>
          <w:bCs/>
          <w:rtl/>
        </w:rPr>
      </w:pPr>
      <w:r>
        <w:rPr>
          <w:rFonts w:hint="cs"/>
          <w:b/>
          <w:bCs/>
          <w:rtl/>
        </w:rPr>
        <w:t xml:space="preserve">ראה לענין זה:  </w:t>
      </w:r>
      <w:hyperlink r:id="rId12" w:history="1">
        <w:r w:rsidRPr="001D5BA4">
          <w:rPr>
            <w:b/>
            <w:bCs/>
            <w:color w:val="0000FF"/>
            <w:u w:val="single"/>
            <w:rtl/>
          </w:rPr>
          <w:t>רע"פ 7572/12</w:t>
        </w:r>
      </w:hyperlink>
      <w:r>
        <w:rPr>
          <w:rFonts w:hint="cs"/>
          <w:b/>
          <w:bCs/>
          <w:rtl/>
        </w:rPr>
        <w:t xml:space="preserve"> הוזייל נ. מ"י; </w:t>
      </w:r>
      <w:hyperlink r:id="rId13" w:history="1">
        <w:r w:rsidR="00765EE4" w:rsidRPr="00765EE4">
          <w:rPr>
            <w:b/>
            <w:bCs/>
            <w:color w:val="0000FF"/>
            <w:u w:val="single"/>
            <w:rtl/>
          </w:rPr>
          <w:t xml:space="preserve">רע"פ 3711/13 </w:t>
        </w:r>
      </w:hyperlink>
      <w:r w:rsidR="00765EE4" w:rsidRPr="00765EE4">
        <w:rPr>
          <w:b/>
          <w:bCs/>
          <w:rtl/>
        </w:rPr>
        <w:t xml:space="preserve"> </w:t>
      </w:r>
      <w:r>
        <w:rPr>
          <w:rFonts w:hint="cs"/>
          <w:b/>
          <w:bCs/>
          <w:rtl/>
        </w:rPr>
        <w:t>הושיאר נ. מ"י.</w:t>
      </w:r>
    </w:p>
    <w:p w14:paraId="581308DE" w14:textId="77777777" w:rsidR="001E0F22" w:rsidRDefault="001E0F22">
      <w:pPr>
        <w:spacing w:line="360" w:lineRule="auto"/>
        <w:jc w:val="both"/>
        <w:rPr>
          <w:b/>
          <w:bCs/>
          <w:rtl/>
        </w:rPr>
      </w:pPr>
    </w:p>
    <w:p w14:paraId="6D48103A" w14:textId="77777777" w:rsidR="001E0F22" w:rsidRDefault="001D5BA4">
      <w:pPr>
        <w:spacing w:line="360" w:lineRule="auto"/>
        <w:jc w:val="both"/>
        <w:rPr>
          <w:b/>
          <w:bCs/>
          <w:rtl/>
        </w:rPr>
      </w:pPr>
      <w:r>
        <w:rPr>
          <w:rFonts w:hint="cs"/>
          <w:b/>
          <w:bCs/>
          <w:rtl/>
        </w:rPr>
        <w:t xml:space="preserve">ובענייננו, ב- </w:t>
      </w:r>
      <w:hyperlink r:id="rId14" w:history="1">
        <w:r w:rsidRPr="001D5BA4">
          <w:rPr>
            <w:b/>
            <w:bCs/>
            <w:color w:val="0000FF"/>
            <w:u w:val="single"/>
            <w:rtl/>
          </w:rPr>
          <w:t>רע"פ 4512/15</w:t>
        </w:r>
      </w:hyperlink>
      <w:r>
        <w:rPr>
          <w:rFonts w:hint="cs"/>
          <w:b/>
          <w:bCs/>
          <w:rtl/>
        </w:rPr>
        <w:t xml:space="preserve"> הרוש נ. מ"י אושר על ידי ביהמ"ש העליון עונש מאסר בפועל בן 7 חודשים על מי שגידל אמנם כמות גדולה בהרבה של שתילי הסם המסוכן, אך זאת כיוון שעשה זאת במעבדה משוכללת ותוך שימוש באמצעים שהביא לאותה מעבדה , בתכנון מוקדם ונקבע כי יש לבחון מעבר לכמות הסם, שהיתה קטנה אותו מקרה, את מכלול הנסיבות. בענייננו, כמות השתילים קטנה, אך כמות הסם גדולה פי עשרות מונים מהכמות שנתפסה שם. </w:t>
      </w:r>
    </w:p>
    <w:p w14:paraId="00A36A46" w14:textId="77777777" w:rsidR="001E0F22" w:rsidRDefault="001D5BA4">
      <w:pPr>
        <w:spacing w:line="360" w:lineRule="auto"/>
        <w:jc w:val="both"/>
        <w:rPr>
          <w:b/>
          <w:bCs/>
          <w:rtl/>
        </w:rPr>
      </w:pPr>
      <w:r>
        <w:rPr>
          <w:rFonts w:hint="cs"/>
          <w:b/>
          <w:bCs/>
          <w:rtl/>
        </w:rPr>
        <w:t xml:space="preserve">ביהמ"ש העליון קבע: </w:t>
      </w:r>
    </w:p>
    <w:p w14:paraId="1830B3CF" w14:textId="77777777" w:rsidR="001E0F22" w:rsidRDefault="001D5BA4">
      <w:pPr>
        <w:spacing w:line="360" w:lineRule="auto"/>
        <w:jc w:val="both"/>
        <w:rPr>
          <w:b/>
          <w:bCs/>
          <w:rtl/>
        </w:rPr>
      </w:pPr>
      <w:r>
        <w:rPr>
          <w:rFonts w:hint="cs"/>
          <w:b/>
          <w:bCs/>
          <w:rtl/>
        </w:rPr>
        <w:t xml:space="preserve">".. ראוי להזכיר כי אינטרס השיקום אינו יכול להצדיק, מניה וביה הקלה בעונש ולצידו של שיקול זה שומה על בית המשפט ליתן  את הדעת ליתר שיקולי הענישה..." </w:t>
      </w:r>
    </w:p>
    <w:p w14:paraId="1F6EBE68" w14:textId="77777777" w:rsidR="001E0F22" w:rsidRDefault="001D5BA4">
      <w:pPr>
        <w:spacing w:line="360" w:lineRule="auto"/>
        <w:jc w:val="both"/>
        <w:rPr>
          <w:b/>
          <w:bCs/>
          <w:rtl/>
        </w:rPr>
      </w:pPr>
      <w:r>
        <w:rPr>
          <w:rFonts w:hint="cs"/>
          <w:b/>
          <w:bCs/>
          <w:rtl/>
        </w:rPr>
        <w:t xml:space="preserve">ביהמ"ש העליון ציטט הלכות נוספות בענין זה וציין כי אין עוד מקום להקלה נוספת מעבר לזו שנעשתה עם הנאשם בשל שיקומו ועוד הוסיף: </w:t>
      </w:r>
    </w:p>
    <w:p w14:paraId="768B4F37" w14:textId="77777777" w:rsidR="001E0F22" w:rsidRDefault="001D5BA4">
      <w:pPr>
        <w:spacing w:line="360" w:lineRule="auto"/>
        <w:jc w:val="both"/>
        <w:rPr>
          <w:b/>
          <w:bCs/>
          <w:rtl/>
        </w:rPr>
      </w:pPr>
      <w:r>
        <w:rPr>
          <w:rFonts w:hint="cs"/>
          <w:b/>
          <w:bCs/>
          <w:rtl/>
        </w:rPr>
        <w:t>" ועוד ראוי להזכיר כי כאשר בעבירות סמים עסקינן, על בית המשפט לנקוט ביד קשה כדי להרתיע עבריינים פוטנציאליים מפני ביצוען, כפי שנאמר ב</w:t>
      </w:r>
      <w:hyperlink r:id="rId15" w:history="1">
        <w:r w:rsidRPr="001D5BA4">
          <w:rPr>
            <w:b/>
            <w:bCs/>
            <w:color w:val="0000FF"/>
            <w:u w:val="single"/>
            <w:rtl/>
          </w:rPr>
          <w:t>ע"פ 211/09</w:t>
        </w:r>
      </w:hyperlink>
      <w:r>
        <w:rPr>
          <w:rFonts w:hint="cs"/>
          <w:b/>
          <w:bCs/>
          <w:rtl/>
        </w:rPr>
        <w:t xml:space="preserve"> אזולאי נ. מ"י..."</w:t>
      </w:r>
    </w:p>
    <w:p w14:paraId="596AF8B6" w14:textId="77777777" w:rsidR="001E0F22" w:rsidRDefault="001E0F22">
      <w:pPr>
        <w:spacing w:line="360" w:lineRule="auto"/>
        <w:jc w:val="both"/>
        <w:rPr>
          <w:b/>
          <w:bCs/>
          <w:rtl/>
        </w:rPr>
      </w:pPr>
    </w:p>
    <w:p w14:paraId="77D44CC8" w14:textId="77777777" w:rsidR="001E0F22" w:rsidRDefault="001D5BA4">
      <w:pPr>
        <w:spacing w:line="360" w:lineRule="auto"/>
        <w:jc w:val="both"/>
        <w:rPr>
          <w:b/>
          <w:bCs/>
          <w:rtl/>
        </w:rPr>
      </w:pPr>
      <w:r>
        <w:rPr>
          <w:rFonts w:hint="cs"/>
          <w:b/>
          <w:bCs/>
          <w:rtl/>
        </w:rPr>
        <w:t xml:space="preserve">ועם זאת אציין, כי לולא הודאתו של הנאשם באשמה, נסיבותיו האישיות, המשפחה שהקים, יציבותו בעבודתו ובחייו המשפחתיים, כמו גם התהליך שעבר לאחרונה, היה העונש נגזר עליו חמור מזה שייגזר עליו עתה. </w:t>
      </w:r>
    </w:p>
    <w:p w14:paraId="26929FBA" w14:textId="77777777" w:rsidR="001E0F22" w:rsidRDefault="001E0F22">
      <w:pPr>
        <w:spacing w:line="360" w:lineRule="auto"/>
        <w:jc w:val="both"/>
        <w:rPr>
          <w:b/>
          <w:bCs/>
          <w:rtl/>
        </w:rPr>
      </w:pPr>
    </w:p>
    <w:p w14:paraId="62065AD7" w14:textId="77777777" w:rsidR="001E0F22" w:rsidRDefault="001D5BA4">
      <w:pPr>
        <w:spacing w:line="360" w:lineRule="auto"/>
        <w:jc w:val="both"/>
        <w:rPr>
          <w:b/>
          <w:bCs/>
          <w:rtl/>
        </w:rPr>
      </w:pPr>
      <w:r>
        <w:rPr>
          <w:rFonts w:hint="cs"/>
          <w:b/>
          <w:bCs/>
          <w:rtl/>
        </w:rPr>
        <w:t>אני גוזרת על הנאשם שבעה חודשי מאסר לריצוי בפועל.</w:t>
      </w:r>
    </w:p>
    <w:p w14:paraId="28D7D3C2" w14:textId="77777777" w:rsidR="001E0F22" w:rsidRDefault="001D5BA4">
      <w:pPr>
        <w:spacing w:line="360" w:lineRule="auto"/>
        <w:jc w:val="both"/>
        <w:rPr>
          <w:b/>
          <w:bCs/>
          <w:rtl/>
        </w:rPr>
      </w:pPr>
      <w:r>
        <w:rPr>
          <w:rFonts w:hint="cs"/>
          <w:b/>
          <w:bCs/>
          <w:rtl/>
        </w:rPr>
        <w:t xml:space="preserve">מתקופה זו ינוכו ימי מעצרו של הנאשם  - 4/8/14 </w:t>
      </w:r>
      <w:r>
        <w:rPr>
          <w:b/>
          <w:bCs/>
          <w:rtl/>
        </w:rPr>
        <w:t>–</w:t>
      </w:r>
      <w:r>
        <w:rPr>
          <w:rFonts w:hint="cs"/>
          <w:b/>
          <w:bCs/>
          <w:rtl/>
        </w:rPr>
        <w:t xml:space="preserve"> 6/8/14.</w:t>
      </w:r>
    </w:p>
    <w:p w14:paraId="7AE3714B" w14:textId="77777777" w:rsidR="001E0F22" w:rsidRDefault="001E0F22">
      <w:pPr>
        <w:spacing w:line="360" w:lineRule="auto"/>
        <w:jc w:val="both"/>
        <w:rPr>
          <w:b/>
          <w:bCs/>
          <w:rtl/>
        </w:rPr>
      </w:pPr>
    </w:p>
    <w:p w14:paraId="027E56D1" w14:textId="77777777" w:rsidR="001E0F22" w:rsidRDefault="001D5BA4">
      <w:pPr>
        <w:spacing w:line="360" w:lineRule="auto"/>
        <w:jc w:val="both"/>
        <w:rPr>
          <w:b/>
          <w:bCs/>
          <w:rtl/>
        </w:rPr>
      </w:pPr>
      <w:r>
        <w:rPr>
          <w:rFonts w:hint="cs"/>
          <w:b/>
          <w:bCs/>
          <w:rtl/>
        </w:rPr>
        <w:t xml:space="preserve">שמונה חודשי מאסר על תנאי למשך שלוש שנים לבל יעבור עבירה כלשהי לפי </w:t>
      </w:r>
      <w:hyperlink r:id="rId16" w:history="1">
        <w:r w:rsidRPr="001D5BA4">
          <w:rPr>
            <w:b/>
            <w:bCs/>
            <w:color w:val="0000FF"/>
            <w:u w:val="single"/>
            <w:rtl/>
          </w:rPr>
          <w:t>פקודת הסמים המסוכנים</w:t>
        </w:r>
      </w:hyperlink>
      <w:r>
        <w:rPr>
          <w:rFonts w:hint="cs"/>
          <w:b/>
          <w:bCs/>
          <w:rtl/>
        </w:rPr>
        <w:t xml:space="preserve"> שהיא פשע.</w:t>
      </w:r>
    </w:p>
    <w:p w14:paraId="43D53A1C" w14:textId="77777777" w:rsidR="001E0F22" w:rsidRDefault="001D5BA4">
      <w:pPr>
        <w:spacing w:line="360" w:lineRule="auto"/>
        <w:jc w:val="both"/>
        <w:rPr>
          <w:b/>
          <w:bCs/>
          <w:rtl/>
        </w:rPr>
      </w:pPr>
      <w:r>
        <w:rPr>
          <w:rFonts w:hint="cs"/>
          <w:b/>
          <w:bCs/>
          <w:rtl/>
        </w:rPr>
        <w:t xml:space="preserve">חמישה חודשי מאסר על תנאי למשך שלוש שנים לבל יעבור עבירה כלשהי לפי </w:t>
      </w:r>
      <w:hyperlink r:id="rId17" w:history="1">
        <w:r w:rsidRPr="001D5BA4">
          <w:rPr>
            <w:b/>
            <w:bCs/>
            <w:color w:val="0000FF"/>
            <w:u w:val="single"/>
            <w:rtl/>
          </w:rPr>
          <w:t>פקודת הסמים המסוכנים</w:t>
        </w:r>
      </w:hyperlink>
      <w:r>
        <w:rPr>
          <w:rFonts w:hint="cs"/>
          <w:b/>
          <w:bCs/>
          <w:rtl/>
        </w:rPr>
        <w:t xml:space="preserve"> שהיא עוון. </w:t>
      </w:r>
    </w:p>
    <w:p w14:paraId="66232820" w14:textId="77777777" w:rsidR="001E0F22" w:rsidRDefault="001E0F22">
      <w:pPr>
        <w:spacing w:line="360" w:lineRule="auto"/>
        <w:jc w:val="both"/>
        <w:rPr>
          <w:b/>
          <w:bCs/>
          <w:rtl/>
        </w:rPr>
      </w:pPr>
    </w:p>
    <w:p w14:paraId="6DC7504E" w14:textId="77777777" w:rsidR="001E0F22" w:rsidRDefault="001D5BA4">
      <w:pPr>
        <w:spacing w:line="360" w:lineRule="auto"/>
        <w:jc w:val="both"/>
        <w:rPr>
          <w:b/>
          <w:bCs/>
          <w:rtl/>
        </w:rPr>
      </w:pPr>
      <w:r>
        <w:rPr>
          <w:rFonts w:hint="cs"/>
          <w:b/>
          <w:bCs/>
          <w:rtl/>
        </w:rPr>
        <w:t>אני מטילה על הנאשם קנס בסכום של 2000 ₪ או 15 ימי מאסר תמורתו.</w:t>
      </w:r>
    </w:p>
    <w:p w14:paraId="1260A3C5" w14:textId="77777777" w:rsidR="001E0F22" w:rsidRDefault="001D5BA4">
      <w:pPr>
        <w:spacing w:line="360" w:lineRule="auto"/>
        <w:jc w:val="both"/>
        <w:rPr>
          <w:b/>
          <w:bCs/>
          <w:rtl/>
        </w:rPr>
      </w:pPr>
      <w:r>
        <w:rPr>
          <w:rFonts w:hint="cs"/>
          <w:b/>
          <w:bCs/>
          <w:rtl/>
        </w:rPr>
        <w:t xml:space="preserve">הקנס ישולם בחמישה תשלומים חודשיים שווים ורצופים שהראשון בהם ביום 1/11/15 והבאים אחריו בכל 1 לחודש שלאחר מכן. לא ישולם תשלום במועדו יעמוד כל הסכום לפרעון מיידי. </w:t>
      </w:r>
    </w:p>
    <w:p w14:paraId="2077718B" w14:textId="77777777" w:rsidR="001E0F22" w:rsidRDefault="001E0F22">
      <w:pPr>
        <w:spacing w:line="360" w:lineRule="auto"/>
        <w:jc w:val="both"/>
        <w:rPr>
          <w:b/>
          <w:bCs/>
          <w:rtl/>
        </w:rPr>
      </w:pPr>
    </w:p>
    <w:p w14:paraId="214BA515" w14:textId="77777777" w:rsidR="001E0F22" w:rsidRDefault="001E0F22">
      <w:pPr>
        <w:spacing w:line="360" w:lineRule="auto"/>
        <w:jc w:val="both"/>
        <w:rPr>
          <w:b/>
          <w:bCs/>
          <w:rtl/>
        </w:rPr>
      </w:pPr>
    </w:p>
    <w:p w14:paraId="6E08EA52" w14:textId="77777777" w:rsidR="001E0F22" w:rsidRDefault="001D5BA4">
      <w:pPr>
        <w:spacing w:line="360" w:lineRule="auto"/>
        <w:jc w:val="both"/>
        <w:rPr>
          <w:b/>
          <w:bCs/>
          <w:rtl/>
        </w:rPr>
      </w:pPr>
      <w:r>
        <w:rPr>
          <w:rFonts w:hint="cs"/>
          <w:b/>
          <w:bCs/>
          <w:rtl/>
        </w:rPr>
        <w:t xml:space="preserve">אני מורה כי הנאשם ייפסל מלקבל ומלהחזיק רישיון נהיגה לתקופה של שישה חודשים ואלה יהיו על תנאי למשך שלוש שנים לבל יעבור עבירה כלשהי לפי </w:t>
      </w:r>
      <w:hyperlink r:id="rId18" w:history="1">
        <w:r w:rsidRPr="001D5BA4">
          <w:rPr>
            <w:b/>
            <w:bCs/>
            <w:color w:val="0000FF"/>
            <w:u w:val="single"/>
            <w:rtl/>
          </w:rPr>
          <w:t>פקודת הסמים המסוכנים</w:t>
        </w:r>
      </w:hyperlink>
      <w:r>
        <w:rPr>
          <w:rFonts w:hint="cs"/>
          <w:b/>
          <w:bCs/>
          <w:rtl/>
        </w:rPr>
        <w:t xml:space="preserve">. </w:t>
      </w:r>
    </w:p>
    <w:p w14:paraId="671247DE" w14:textId="77777777" w:rsidR="001E0F22" w:rsidRDefault="001E0F22">
      <w:pPr>
        <w:spacing w:line="360" w:lineRule="auto"/>
        <w:jc w:val="both"/>
        <w:rPr>
          <w:b/>
          <w:bCs/>
          <w:rtl/>
        </w:rPr>
      </w:pPr>
    </w:p>
    <w:p w14:paraId="435C080F" w14:textId="77777777" w:rsidR="001E0F22" w:rsidRDefault="001D5BA4">
      <w:pPr>
        <w:spacing w:line="360" w:lineRule="auto"/>
        <w:jc w:val="both"/>
        <w:rPr>
          <w:b/>
          <w:bCs/>
          <w:rtl/>
        </w:rPr>
      </w:pPr>
      <w:r>
        <w:rPr>
          <w:rFonts w:hint="cs"/>
          <w:b/>
          <w:bCs/>
          <w:rtl/>
        </w:rPr>
        <w:t xml:space="preserve">סמים ומוצגים אחרים שנתפסו במהלך החקירה </w:t>
      </w:r>
      <w:r>
        <w:rPr>
          <w:b/>
          <w:bCs/>
          <w:rtl/>
        </w:rPr>
        <w:t>–</w:t>
      </w:r>
      <w:r>
        <w:rPr>
          <w:rFonts w:hint="cs"/>
          <w:b/>
          <w:bCs/>
          <w:rtl/>
        </w:rPr>
        <w:t xml:space="preserve"> יושמדו. </w:t>
      </w:r>
    </w:p>
    <w:p w14:paraId="3CADFD51" w14:textId="77777777" w:rsidR="001E0F22" w:rsidRDefault="001E0F22">
      <w:pPr>
        <w:spacing w:line="360" w:lineRule="auto"/>
        <w:jc w:val="both"/>
        <w:rPr>
          <w:b/>
          <w:bCs/>
          <w:rtl/>
        </w:rPr>
      </w:pPr>
    </w:p>
    <w:p w14:paraId="79DBEC68" w14:textId="77777777" w:rsidR="001E0F22" w:rsidRDefault="001D5BA4">
      <w:pPr>
        <w:spacing w:line="360" w:lineRule="auto"/>
        <w:jc w:val="both"/>
        <w:rPr>
          <w:b/>
          <w:bCs/>
          <w:rtl/>
        </w:rPr>
      </w:pPr>
      <w:r>
        <w:rPr>
          <w:rFonts w:hint="cs"/>
          <w:b/>
          <w:bCs/>
          <w:rtl/>
        </w:rPr>
        <w:t xml:space="preserve">זכות ערעור כחוק. </w:t>
      </w:r>
    </w:p>
    <w:p w14:paraId="050945C6" w14:textId="77777777" w:rsidR="001E0F22" w:rsidRPr="001D5BA4" w:rsidRDefault="001D5BA4">
      <w:pPr>
        <w:spacing w:line="360" w:lineRule="auto"/>
        <w:jc w:val="both"/>
        <w:rPr>
          <w:b/>
          <w:bCs/>
          <w:color w:val="FFFFFF"/>
          <w:sz w:val="2"/>
          <w:szCs w:val="2"/>
          <w:rtl/>
        </w:rPr>
      </w:pPr>
      <w:r w:rsidRPr="001D5BA4">
        <w:rPr>
          <w:b/>
          <w:bCs/>
          <w:color w:val="FFFFFF"/>
          <w:sz w:val="2"/>
          <w:szCs w:val="2"/>
          <w:rtl/>
        </w:rPr>
        <w:t>5129371</w:t>
      </w:r>
    </w:p>
    <w:p w14:paraId="4FC6774C" w14:textId="77777777" w:rsidR="001E0F22" w:rsidRPr="001D5BA4" w:rsidRDefault="001D5BA4">
      <w:pPr>
        <w:spacing w:line="360" w:lineRule="auto"/>
        <w:jc w:val="both"/>
        <w:rPr>
          <w:b/>
          <w:bCs/>
          <w:color w:val="FFFFFF"/>
          <w:sz w:val="2"/>
          <w:szCs w:val="2"/>
          <w:rtl/>
        </w:rPr>
      </w:pPr>
      <w:r w:rsidRPr="001D5BA4">
        <w:rPr>
          <w:b/>
          <w:bCs/>
          <w:color w:val="FFFFFF"/>
          <w:sz w:val="2"/>
          <w:szCs w:val="2"/>
          <w:rtl/>
        </w:rPr>
        <w:t>54678313</w:t>
      </w:r>
    </w:p>
    <w:p w14:paraId="0BDB8B8F" w14:textId="77777777" w:rsidR="001E0F22" w:rsidRDefault="001D5BA4">
      <w:pPr>
        <w:spacing w:line="360" w:lineRule="auto"/>
        <w:jc w:val="both"/>
      </w:pPr>
      <w:r>
        <w:rPr>
          <w:rFonts w:ascii="Arial" w:hAnsi="Arial"/>
          <w:b/>
          <w:bCs/>
          <w:rtl/>
        </w:rPr>
        <w:t xml:space="preserve">ניתן היום,  כ"ג אלול תשע"ה, 07 ספטמבר 2015, במעמד הצדדים. </w:t>
      </w: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0085A47A" w14:textId="77777777" w:rsidR="001E0F22" w:rsidRDefault="001E0F22">
      <w:pPr>
        <w:spacing w:line="360" w:lineRule="auto"/>
        <w:jc w:val="both"/>
        <w:rPr>
          <w:b/>
          <w:bCs/>
          <w:rtl/>
        </w:rPr>
      </w:pPr>
    </w:p>
    <w:p w14:paraId="2203804A" w14:textId="77777777" w:rsidR="001E0F22" w:rsidRPr="00F2439F" w:rsidRDefault="00F2439F">
      <w:pPr>
        <w:pStyle w:val="a3"/>
        <w:spacing w:line="360" w:lineRule="auto"/>
        <w:jc w:val="both"/>
        <w:rPr>
          <w:b/>
          <w:bCs/>
          <w:color w:val="FFFFFF"/>
          <w:sz w:val="2"/>
          <w:szCs w:val="2"/>
          <w:rtl/>
        </w:rPr>
      </w:pPr>
      <w:r w:rsidRPr="00F2439F">
        <w:rPr>
          <w:b/>
          <w:bCs/>
          <w:color w:val="FFFFFF"/>
          <w:sz w:val="2"/>
          <w:szCs w:val="2"/>
          <w:rtl/>
        </w:rPr>
        <w:t>5129371</w:t>
      </w:r>
    </w:p>
    <w:p w14:paraId="7B5D518D" w14:textId="77777777" w:rsidR="001D5BA4" w:rsidRPr="00F2439F" w:rsidRDefault="00F2439F" w:rsidP="001D5BA4">
      <w:pPr>
        <w:keepNext/>
        <w:rPr>
          <w:rFonts w:ascii="David" w:hAnsi="David"/>
          <w:color w:val="FFFFFF"/>
          <w:sz w:val="2"/>
          <w:szCs w:val="2"/>
          <w:rtl/>
        </w:rPr>
      </w:pPr>
      <w:r w:rsidRPr="00F2439F">
        <w:rPr>
          <w:rFonts w:ascii="David" w:hAnsi="David"/>
          <w:color w:val="FFFFFF"/>
          <w:sz w:val="2"/>
          <w:szCs w:val="2"/>
          <w:rtl/>
        </w:rPr>
        <w:t>54678313</w:t>
      </w:r>
    </w:p>
    <w:p w14:paraId="460E7C2E" w14:textId="77777777" w:rsidR="001D5BA4" w:rsidRDefault="001D5BA4" w:rsidP="001D5BA4">
      <w:pPr>
        <w:rPr>
          <w:rtl/>
        </w:rPr>
      </w:pPr>
    </w:p>
    <w:p w14:paraId="34BECCCC" w14:textId="77777777" w:rsidR="001D5BA4" w:rsidRDefault="001D5BA4" w:rsidP="001D5BA4">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r w:rsidR="00765EE4">
        <w:rPr>
          <w:rFonts w:hint="cs"/>
          <w:color w:val="0000FF"/>
          <w:u w:val="single"/>
          <w:rtl/>
        </w:rPr>
        <w:t xml:space="preserve"> </w:t>
      </w:r>
      <w:r w:rsidR="00907019">
        <w:rPr>
          <w:rFonts w:hint="cs"/>
          <w:color w:val="0000FF"/>
          <w:u w:val="single"/>
          <w:rtl/>
        </w:rPr>
        <w:t xml:space="preserve"> </w:t>
      </w:r>
    </w:p>
    <w:p w14:paraId="16C39104" w14:textId="77777777" w:rsidR="00F2439F" w:rsidRPr="00F2439F" w:rsidRDefault="00F2439F" w:rsidP="00F2439F">
      <w:pPr>
        <w:keepNext/>
        <w:rPr>
          <w:rFonts w:ascii="David" w:hAnsi="David"/>
          <w:color w:val="000000"/>
          <w:sz w:val="22"/>
          <w:szCs w:val="22"/>
          <w:rtl/>
        </w:rPr>
      </w:pPr>
    </w:p>
    <w:p w14:paraId="679F174C" w14:textId="77777777" w:rsidR="00F2439F" w:rsidRPr="00F2439F" w:rsidRDefault="00F2439F" w:rsidP="00F2439F">
      <w:pPr>
        <w:keepNext/>
        <w:rPr>
          <w:rFonts w:ascii="David" w:hAnsi="David"/>
          <w:color w:val="000000"/>
          <w:sz w:val="22"/>
          <w:szCs w:val="22"/>
          <w:rtl/>
        </w:rPr>
      </w:pPr>
      <w:r w:rsidRPr="00F2439F">
        <w:rPr>
          <w:rFonts w:ascii="David" w:hAnsi="David"/>
          <w:color w:val="000000"/>
          <w:sz w:val="22"/>
          <w:szCs w:val="22"/>
          <w:rtl/>
        </w:rPr>
        <w:t>עינת רון 54678313-/</w:t>
      </w:r>
    </w:p>
    <w:p w14:paraId="5D4DBE70" w14:textId="77777777" w:rsidR="001E0F22" w:rsidRPr="001D5BA4" w:rsidRDefault="00F2439F" w:rsidP="00F2439F">
      <w:pPr>
        <w:rPr>
          <w:color w:val="0000FF"/>
          <w:u w:val="single"/>
        </w:rPr>
      </w:pPr>
      <w:r w:rsidRPr="00F2439F">
        <w:rPr>
          <w:color w:val="000000"/>
          <w:u w:val="single"/>
          <w:rtl/>
        </w:rPr>
        <w:t>נוסח מסמך זה כפוף לשינויי ניסוח ועריכה</w:t>
      </w:r>
    </w:p>
    <w:sectPr w:rsidR="001E0F22" w:rsidRPr="001D5BA4" w:rsidSect="00F2439F">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BE9C9" w14:textId="77777777" w:rsidR="008F3D06" w:rsidRDefault="008F3D06">
      <w:r>
        <w:separator/>
      </w:r>
    </w:p>
  </w:endnote>
  <w:endnote w:type="continuationSeparator" w:id="0">
    <w:p w14:paraId="416EC853" w14:textId="77777777" w:rsidR="008F3D06" w:rsidRDefault="008F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2CE75" w14:textId="77777777" w:rsidR="00921C81" w:rsidRDefault="00921C81" w:rsidP="00F2439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972888" w14:textId="77777777" w:rsidR="00921C81" w:rsidRPr="00F2439F" w:rsidRDefault="00921C81" w:rsidP="00F2439F">
    <w:pPr>
      <w:pStyle w:val="a4"/>
      <w:pBdr>
        <w:top w:val="single" w:sz="4" w:space="1" w:color="auto"/>
        <w:between w:val="single" w:sz="4" w:space="0" w:color="auto"/>
      </w:pBdr>
      <w:spacing w:after="60"/>
      <w:jc w:val="center"/>
      <w:rPr>
        <w:rFonts w:ascii="FrankRuehl" w:hAnsi="FrankRuehl" w:cs="FrankRuehl"/>
        <w:color w:val="000000"/>
      </w:rPr>
    </w:pPr>
    <w:r w:rsidRPr="00F243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77B1C" w14:textId="77777777" w:rsidR="00921C81" w:rsidRDefault="00921C81" w:rsidP="00F2439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18C0">
      <w:rPr>
        <w:rFonts w:ascii="FrankRuehl" w:hAnsi="FrankRuehl" w:cs="FrankRuehl"/>
        <w:noProof/>
        <w:rtl/>
      </w:rPr>
      <w:t>1</w:t>
    </w:r>
    <w:r>
      <w:rPr>
        <w:rFonts w:ascii="FrankRuehl" w:hAnsi="FrankRuehl" w:cs="FrankRuehl"/>
        <w:rtl/>
      </w:rPr>
      <w:fldChar w:fldCharType="end"/>
    </w:r>
  </w:p>
  <w:p w14:paraId="00CADA69" w14:textId="77777777" w:rsidR="00921C81" w:rsidRPr="00F2439F" w:rsidRDefault="00921C81" w:rsidP="00F2439F">
    <w:pPr>
      <w:pStyle w:val="a4"/>
      <w:pBdr>
        <w:top w:val="single" w:sz="4" w:space="1" w:color="auto"/>
        <w:between w:val="single" w:sz="4" w:space="0" w:color="auto"/>
      </w:pBdr>
      <w:spacing w:after="60"/>
      <w:jc w:val="center"/>
      <w:rPr>
        <w:rFonts w:ascii="FrankRuehl" w:hAnsi="FrankRuehl" w:cs="FrankRuehl"/>
        <w:color w:val="000000"/>
      </w:rPr>
    </w:pPr>
    <w:r w:rsidRPr="00F2439F">
      <w:rPr>
        <w:rFonts w:ascii="FrankRuehl" w:hAnsi="FrankRuehl" w:cs="FrankRuehl"/>
        <w:color w:val="000000"/>
      </w:rPr>
      <w:pict w14:anchorId="462A5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EDCBC" w14:textId="77777777" w:rsidR="008F3D06" w:rsidRDefault="008F3D06">
      <w:r>
        <w:separator/>
      </w:r>
    </w:p>
  </w:footnote>
  <w:footnote w:type="continuationSeparator" w:id="0">
    <w:p w14:paraId="356E91AB" w14:textId="77777777" w:rsidR="008F3D06" w:rsidRDefault="008F3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BAB03" w14:textId="77777777" w:rsidR="00921C81" w:rsidRPr="00F2439F" w:rsidRDefault="00921C81" w:rsidP="00F243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4043-08-14</w:t>
    </w:r>
    <w:r>
      <w:rPr>
        <w:rFonts w:ascii="David" w:hAnsi="David"/>
        <w:color w:val="000000"/>
        <w:sz w:val="22"/>
        <w:szCs w:val="22"/>
        <w:rtl/>
      </w:rPr>
      <w:tab/>
      <w:t xml:space="preserve"> מדינת ישראל נ' יצחק בן זקן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D6990" w14:textId="77777777" w:rsidR="00921C81" w:rsidRPr="00F2439F" w:rsidRDefault="00921C81" w:rsidP="00F243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4043-08-14</w:t>
    </w:r>
    <w:r>
      <w:rPr>
        <w:rFonts w:ascii="David" w:hAnsi="David"/>
        <w:color w:val="000000"/>
        <w:sz w:val="22"/>
        <w:szCs w:val="22"/>
        <w:rtl/>
      </w:rPr>
      <w:tab/>
      <w:t xml:space="preserve"> מדינת ישראל נ' יצחק בן זקן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0F22"/>
    <w:rsid w:val="001D5BA4"/>
    <w:rsid w:val="001E0F22"/>
    <w:rsid w:val="0046334D"/>
    <w:rsid w:val="004818C0"/>
    <w:rsid w:val="004D2339"/>
    <w:rsid w:val="00765EE4"/>
    <w:rsid w:val="008F3D06"/>
    <w:rsid w:val="00907019"/>
    <w:rsid w:val="00921C81"/>
    <w:rsid w:val="00D5098B"/>
    <w:rsid w:val="00D75BAE"/>
    <w:rsid w:val="00E62737"/>
    <w:rsid w:val="00F2439F"/>
    <w:rsid w:val="00F62900"/>
    <w:rsid w:val="00F943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D28148"/>
  <w15:chartTrackingRefBased/>
  <w15:docId w15:val="{196E7211-811D-4680-851E-BA77AF69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F2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E0F22"/>
    <w:pPr>
      <w:tabs>
        <w:tab w:val="center" w:pos="4153"/>
        <w:tab w:val="right" w:pos="8306"/>
      </w:tabs>
    </w:pPr>
  </w:style>
  <w:style w:type="paragraph" w:styleId="a4">
    <w:name w:val="footer"/>
    <w:basedOn w:val="a"/>
    <w:rsid w:val="001E0F22"/>
    <w:pPr>
      <w:tabs>
        <w:tab w:val="center" w:pos="4153"/>
        <w:tab w:val="right" w:pos="8306"/>
      </w:tabs>
    </w:pPr>
  </w:style>
  <w:style w:type="character" w:styleId="a5">
    <w:name w:val="page number"/>
    <w:basedOn w:val="a0"/>
    <w:rsid w:val="001E0F22"/>
  </w:style>
  <w:style w:type="character" w:styleId="Hyperlink">
    <w:name w:val="Hyperlink"/>
    <w:rsid w:val="001D5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0459111" TargetMode="External"/><Relationship Id="rId13" Type="http://schemas.openxmlformats.org/officeDocument/2006/relationships/hyperlink" Target="http://www.nevo.co.il/case/17000947"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case/4804940" TargetMode="External"/><Relationship Id="rId12" Type="http://schemas.openxmlformats.org/officeDocument/2006/relationships/hyperlink" Target="http://www.nevo.co.il/case/5601732"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873418"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698919" TargetMode="External"/><Relationship Id="rId23"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20402486" TargetMode="External"/><Relationship Id="rId14" Type="http://schemas.openxmlformats.org/officeDocument/2006/relationships/hyperlink" Target="http://www.nevo.co.il/case/2040248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1544</Words>
  <Characters>7724</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9250</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3932272</vt:i4>
      </vt:variant>
      <vt:variant>
        <vt:i4>24</vt:i4>
      </vt:variant>
      <vt:variant>
        <vt:i4>0</vt:i4>
      </vt:variant>
      <vt:variant>
        <vt:i4>5</vt:i4>
      </vt:variant>
      <vt:variant>
        <vt:lpwstr>http://www.nevo.co.il/case/20402486</vt:lpwstr>
      </vt:variant>
      <vt:variant>
        <vt:lpwstr/>
      </vt:variant>
      <vt:variant>
        <vt:i4>3473530</vt:i4>
      </vt:variant>
      <vt:variant>
        <vt:i4>21</vt:i4>
      </vt:variant>
      <vt:variant>
        <vt:i4>0</vt:i4>
      </vt:variant>
      <vt:variant>
        <vt:i4>5</vt:i4>
      </vt:variant>
      <vt:variant>
        <vt:lpwstr>http://www.nevo.co.il/case/17000947</vt:lpwstr>
      </vt:variant>
      <vt:variant>
        <vt:lpwstr/>
      </vt:variant>
      <vt:variant>
        <vt:i4>3145840</vt:i4>
      </vt:variant>
      <vt:variant>
        <vt:i4>18</vt:i4>
      </vt:variant>
      <vt:variant>
        <vt:i4>0</vt:i4>
      </vt:variant>
      <vt:variant>
        <vt:i4>5</vt:i4>
      </vt:variant>
      <vt:variant>
        <vt:lpwstr>http://www.nevo.co.il/case/5601732</vt:lpwstr>
      </vt:variant>
      <vt:variant>
        <vt:lpwstr/>
      </vt:variant>
      <vt:variant>
        <vt:i4>4063358</vt:i4>
      </vt:variant>
      <vt:variant>
        <vt:i4>15</vt:i4>
      </vt:variant>
      <vt:variant>
        <vt:i4>0</vt:i4>
      </vt:variant>
      <vt:variant>
        <vt:i4>5</vt:i4>
      </vt:variant>
      <vt:variant>
        <vt:lpwstr>http://www.nevo.co.il/case/5873418</vt:lpwstr>
      </vt:variant>
      <vt:variant>
        <vt:lpwstr/>
      </vt:variant>
      <vt:variant>
        <vt:i4>8257637</vt:i4>
      </vt:variant>
      <vt:variant>
        <vt:i4>12</vt:i4>
      </vt:variant>
      <vt:variant>
        <vt:i4>0</vt:i4>
      </vt:variant>
      <vt:variant>
        <vt:i4>5</vt:i4>
      </vt:variant>
      <vt:variant>
        <vt:lpwstr>http://www.nevo.co.il/law/4216</vt:lpwstr>
      </vt:variant>
      <vt:variant>
        <vt:lpwstr/>
      </vt:variant>
      <vt:variant>
        <vt:i4>3932272</vt:i4>
      </vt:variant>
      <vt:variant>
        <vt:i4>9</vt:i4>
      </vt:variant>
      <vt:variant>
        <vt:i4>0</vt:i4>
      </vt:variant>
      <vt:variant>
        <vt:i4>5</vt:i4>
      </vt:variant>
      <vt:variant>
        <vt:lpwstr>http://www.nevo.co.il/case/20402486</vt:lpwstr>
      </vt:variant>
      <vt:variant>
        <vt:lpwstr/>
      </vt:variant>
      <vt:variant>
        <vt:i4>3997808</vt:i4>
      </vt:variant>
      <vt:variant>
        <vt:i4>6</vt:i4>
      </vt:variant>
      <vt:variant>
        <vt:i4>0</vt:i4>
      </vt:variant>
      <vt:variant>
        <vt:i4>5</vt:i4>
      </vt:variant>
      <vt:variant>
        <vt:lpwstr>http://www.nevo.co.il/case/10459111</vt:lpwstr>
      </vt:variant>
      <vt:variant>
        <vt:lpwstr/>
      </vt:variant>
      <vt:variant>
        <vt:i4>3997820</vt:i4>
      </vt:variant>
      <vt:variant>
        <vt:i4>3</vt:i4>
      </vt:variant>
      <vt:variant>
        <vt:i4>0</vt:i4>
      </vt:variant>
      <vt:variant>
        <vt:i4>5</vt:i4>
      </vt:variant>
      <vt:variant>
        <vt:lpwstr>http://www.nevo.co.il/case/4804940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4043</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יצחק בן זקן</vt:lpwstr>
  </property>
  <property fmtid="{D5CDD505-2E9C-101B-9397-08002B2CF9AE}" pid="10" name="LAWYER">
    <vt:lpwstr>מיקי ברגר</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20150907</vt:lpwstr>
  </property>
  <property fmtid="{D5CDD505-2E9C-101B-9397-08002B2CF9AE}" pid="14" name="TYPE_N_DATE">
    <vt:lpwstr>38020150907</vt:lpwstr>
  </property>
  <property fmtid="{D5CDD505-2E9C-101B-9397-08002B2CF9AE}" pid="15" name="WORDNUMPAGES">
    <vt:lpwstr>6</vt:lpwstr>
  </property>
  <property fmtid="{D5CDD505-2E9C-101B-9397-08002B2CF9AE}" pid="16" name="TYPE_ABS_DATE">
    <vt:lpwstr>380020150907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4804940;10459111;20402486:2;5873418;5601732;17000947;5698919</vt:lpwstr>
  </property>
  <property fmtid="{D5CDD505-2E9C-101B-9397-08002B2CF9AE}" pid="36" name="LAWLISTTMP1">
    <vt:lpwstr>4216:4</vt:lpwstr>
  </property>
</Properties>
</file>