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8C5EF6" w:rsidRPr="00C97B8B" w14:paraId="1DC3DA57" w14:textId="77777777">
        <w:trPr>
          <w:trHeight w:hRule="exact" w:val="418"/>
          <w:jc w:val="center"/>
        </w:trPr>
        <w:tc>
          <w:tcPr>
            <w:tcW w:w="8720" w:type="dxa"/>
            <w:gridSpan w:val="3"/>
          </w:tcPr>
          <w:p w14:paraId="67F7855B" w14:textId="77777777" w:rsidR="008C5EF6" w:rsidRPr="00C97B8B" w:rsidRDefault="00C97B8B">
            <w:pPr>
              <w:pStyle w:val="a4"/>
              <w:tabs>
                <w:tab w:val="clear" w:pos="8306"/>
              </w:tabs>
              <w:jc w:val="center"/>
              <w:rPr>
                <w:rFonts w:ascii="Tahoma" w:hAnsi="Tahoma" w:cs="Tahoma"/>
                <w:b/>
                <w:bCs/>
                <w:color w:val="000080"/>
                <w:sz w:val="20"/>
                <w:szCs w:val="20"/>
                <w:rtl/>
              </w:rPr>
            </w:pPr>
            <w:bookmarkStart w:id="0" w:name="LastJudge"/>
            <w:r w:rsidRPr="00C97B8B">
              <w:rPr>
                <w:rFonts w:ascii="Tahoma" w:hAnsi="Tahoma" w:cs="Tahoma" w:hint="cs"/>
                <w:b/>
                <w:bCs/>
                <w:color w:val="000080"/>
                <w:sz w:val="20"/>
                <w:szCs w:val="20"/>
                <w:rtl/>
              </w:rPr>
              <w:t>בתי המשפט</w:t>
            </w:r>
          </w:p>
        </w:tc>
      </w:tr>
      <w:tr w:rsidR="008C5EF6" w:rsidRPr="00C97B8B" w14:paraId="3E7BED8D" w14:textId="77777777">
        <w:trPr>
          <w:trHeight w:val="709"/>
          <w:jc w:val="center"/>
        </w:trPr>
        <w:tc>
          <w:tcPr>
            <w:tcW w:w="4805" w:type="dxa"/>
          </w:tcPr>
          <w:p w14:paraId="7D9BECC1" w14:textId="77777777" w:rsidR="008C5EF6" w:rsidRPr="00C97B8B" w:rsidRDefault="00C97B8B">
            <w:pPr>
              <w:rPr>
                <w:b/>
                <w:bCs/>
                <w:sz w:val="28"/>
                <w:szCs w:val="28"/>
                <w:rtl/>
              </w:rPr>
            </w:pPr>
            <w:r w:rsidRPr="00C97B8B">
              <w:rPr>
                <w:rFonts w:hint="cs"/>
                <w:b/>
                <w:bCs/>
                <w:sz w:val="28"/>
                <w:szCs w:val="28"/>
                <w:rtl/>
              </w:rPr>
              <w:t>בית משפט השלום קריית גת</w:t>
            </w:r>
          </w:p>
        </w:tc>
        <w:tc>
          <w:tcPr>
            <w:tcW w:w="236" w:type="dxa"/>
            <w:vMerge w:val="restart"/>
          </w:tcPr>
          <w:p w14:paraId="61D6AE4F" w14:textId="77777777" w:rsidR="008C5EF6" w:rsidRPr="00C97B8B" w:rsidRDefault="008C5EF6">
            <w:pPr>
              <w:pStyle w:val="a4"/>
              <w:jc w:val="right"/>
              <w:rPr>
                <w:b/>
                <w:bCs/>
                <w:sz w:val="28"/>
                <w:szCs w:val="28"/>
                <w:rtl/>
              </w:rPr>
            </w:pPr>
          </w:p>
        </w:tc>
        <w:tc>
          <w:tcPr>
            <w:tcW w:w="3679" w:type="dxa"/>
            <w:vMerge w:val="restart"/>
          </w:tcPr>
          <w:p w14:paraId="03E9F2D5" w14:textId="77777777" w:rsidR="008C5EF6" w:rsidRPr="00C97B8B" w:rsidRDefault="00C97B8B">
            <w:pPr>
              <w:jc w:val="right"/>
              <w:rPr>
                <w:b/>
                <w:bCs/>
                <w:sz w:val="28"/>
                <w:szCs w:val="28"/>
                <w:rtl/>
              </w:rPr>
            </w:pPr>
            <w:r w:rsidRPr="00C97B8B">
              <w:rPr>
                <w:b/>
                <w:bCs/>
                <w:sz w:val="28"/>
                <w:szCs w:val="28"/>
                <w:rtl/>
              </w:rPr>
              <w:t>ת"פ</w:t>
            </w:r>
            <w:r w:rsidRPr="00C97B8B">
              <w:rPr>
                <w:rFonts w:hint="cs"/>
                <w:b/>
                <w:bCs/>
                <w:sz w:val="28"/>
                <w:szCs w:val="28"/>
                <w:rtl/>
              </w:rPr>
              <w:t xml:space="preserve"> </w:t>
            </w:r>
            <w:r w:rsidRPr="00C97B8B">
              <w:rPr>
                <w:b/>
                <w:bCs/>
                <w:sz w:val="28"/>
                <w:szCs w:val="28"/>
                <w:rtl/>
              </w:rPr>
              <w:t>24003-09-14</w:t>
            </w:r>
          </w:p>
          <w:p w14:paraId="41157898" w14:textId="77777777" w:rsidR="008C5EF6" w:rsidRPr="00C97B8B" w:rsidRDefault="008C5EF6">
            <w:pPr>
              <w:pStyle w:val="a4"/>
              <w:tabs>
                <w:tab w:val="clear" w:pos="4153"/>
              </w:tabs>
              <w:jc w:val="right"/>
              <w:rPr>
                <w:b/>
                <w:bCs/>
                <w:sz w:val="20"/>
                <w:szCs w:val="20"/>
                <w:rtl/>
              </w:rPr>
            </w:pPr>
          </w:p>
          <w:p w14:paraId="6FC0474B" w14:textId="77777777" w:rsidR="008C5EF6" w:rsidRPr="00C97B8B" w:rsidRDefault="00C97B8B">
            <w:pPr>
              <w:pStyle w:val="a4"/>
              <w:tabs>
                <w:tab w:val="clear" w:pos="4153"/>
              </w:tabs>
              <w:jc w:val="right"/>
              <w:rPr>
                <w:b/>
                <w:bCs/>
                <w:sz w:val="28"/>
                <w:szCs w:val="28"/>
                <w:rtl/>
              </w:rPr>
            </w:pPr>
            <w:r w:rsidRPr="00C97B8B">
              <w:rPr>
                <w:b/>
                <w:bCs/>
                <w:sz w:val="28"/>
                <w:szCs w:val="28"/>
                <w:rtl/>
              </w:rPr>
              <w:t>11 יולי 2016</w:t>
            </w:r>
          </w:p>
        </w:tc>
      </w:tr>
      <w:tr w:rsidR="008C5EF6" w:rsidRPr="00C97B8B" w14:paraId="4F4F741D" w14:textId="77777777">
        <w:trPr>
          <w:trHeight w:val="547"/>
          <w:jc w:val="center"/>
        </w:trPr>
        <w:tc>
          <w:tcPr>
            <w:tcW w:w="4805" w:type="dxa"/>
          </w:tcPr>
          <w:p w14:paraId="335503E1" w14:textId="77777777" w:rsidR="008C5EF6" w:rsidRPr="00C97B8B" w:rsidRDefault="00C97B8B">
            <w:pPr>
              <w:rPr>
                <w:b/>
                <w:bCs/>
                <w:sz w:val="28"/>
                <w:szCs w:val="28"/>
                <w:rtl/>
              </w:rPr>
            </w:pPr>
            <w:r w:rsidRPr="00C97B8B">
              <w:rPr>
                <w:rFonts w:hint="cs"/>
                <w:b/>
                <w:bCs/>
                <w:sz w:val="28"/>
                <w:szCs w:val="28"/>
                <w:rtl/>
              </w:rPr>
              <w:t>בפני: כב' ה</w:t>
            </w:r>
            <w:r w:rsidRPr="00C97B8B">
              <w:rPr>
                <w:b/>
                <w:bCs/>
                <w:sz w:val="28"/>
                <w:szCs w:val="28"/>
                <w:rtl/>
              </w:rPr>
              <w:t>שופטת נגה שמואלי-מאייר</w:t>
            </w:r>
          </w:p>
        </w:tc>
        <w:tc>
          <w:tcPr>
            <w:tcW w:w="236" w:type="dxa"/>
            <w:vMerge/>
          </w:tcPr>
          <w:p w14:paraId="5F82976B" w14:textId="77777777" w:rsidR="008C5EF6" w:rsidRPr="00C97B8B" w:rsidRDefault="008C5EF6">
            <w:pPr>
              <w:pStyle w:val="a4"/>
              <w:jc w:val="right"/>
              <w:rPr>
                <w:b/>
                <w:bCs/>
                <w:sz w:val="28"/>
                <w:szCs w:val="28"/>
                <w:rtl/>
              </w:rPr>
            </w:pPr>
          </w:p>
        </w:tc>
        <w:tc>
          <w:tcPr>
            <w:tcW w:w="3679" w:type="dxa"/>
            <w:vMerge/>
          </w:tcPr>
          <w:p w14:paraId="2FF7C50E" w14:textId="77777777" w:rsidR="008C5EF6" w:rsidRPr="00C97B8B" w:rsidRDefault="008C5EF6">
            <w:pPr>
              <w:jc w:val="right"/>
              <w:rPr>
                <w:b/>
                <w:bCs/>
                <w:sz w:val="28"/>
                <w:szCs w:val="28"/>
                <w:rtl/>
              </w:rPr>
            </w:pPr>
          </w:p>
        </w:tc>
      </w:tr>
    </w:tbl>
    <w:p w14:paraId="3626680F" w14:textId="77777777" w:rsidR="008C5EF6" w:rsidRPr="00C97B8B" w:rsidRDefault="008C5EF6">
      <w:pPr>
        <w:pStyle w:val="a4"/>
        <w:jc w:val="center"/>
        <w:rPr>
          <w:rFonts w:ascii="Tahoma" w:hAnsi="Tahoma" w:cs="Tahoma"/>
          <w:b/>
          <w:bCs/>
          <w:color w:val="000080"/>
          <w:sz w:val="20"/>
          <w:szCs w:val="20"/>
          <w:rtl/>
        </w:rPr>
      </w:pPr>
    </w:p>
    <w:p w14:paraId="7A72D406" w14:textId="77777777" w:rsidR="008C5EF6" w:rsidRPr="00C97B8B" w:rsidRDefault="008C5EF6">
      <w:pPr>
        <w:suppressLineNumbers/>
        <w:rPr>
          <w:sz w:val="6"/>
          <w:szCs w:val="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8C5EF6" w:rsidRPr="00C97B8B" w14:paraId="5AAADE06" w14:textId="77777777">
        <w:tc>
          <w:tcPr>
            <w:tcW w:w="945" w:type="dxa"/>
            <w:shd w:val="clear" w:color="auto" w:fill="auto"/>
          </w:tcPr>
          <w:p w14:paraId="223CDC73" w14:textId="77777777" w:rsidR="008C5EF6" w:rsidRPr="00C97B8B" w:rsidRDefault="00C97B8B">
            <w:pPr>
              <w:suppressLineNumbers/>
              <w:jc w:val="left"/>
              <w:rPr>
                <w:rFonts w:ascii="Times New Roman" w:eastAsia="Times New Roman" w:hAnsi="Times New Roman"/>
                <w:b/>
                <w:bCs/>
                <w:sz w:val="26"/>
                <w:rtl/>
              </w:rPr>
            </w:pPr>
            <w:bookmarkStart w:id="1" w:name="FirstAppellant"/>
            <w:r w:rsidRPr="00C97B8B">
              <w:rPr>
                <w:rFonts w:ascii="Times New Roman" w:eastAsia="Times New Roman" w:hAnsi="Times New Roman" w:hint="cs"/>
                <w:b/>
                <w:bCs/>
                <w:sz w:val="26"/>
                <w:rtl/>
              </w:rPr>
              <w:t>בעניין:</w:t>
            </w:r>
          </w:p>
        </w:tc>
        <w:tc>
          <w:tcPr>
            <w:tcW w:w="7857" w:type="dxa"/>
            <w:gridSpan w:val="4"/>
            <w:shd w:val="clear" w:color="auto" w:fill="auto"/>
          </w:tcPr>
          <w:p w14:paraId="13E1DB68" w14:textId="77777777" w:rsidR="008C5EF6" w:rsidRPr="00C97B8B" w:rsidRDefault="00C97B8B">
            <w:pPr>
              <w:suppressLineNumbers/>
              <w:jc w:val="left"/>
              <w:rPr>
                <w:rFonts w:ascii="Times New Roman" w:eastAsia="Times New Roman" w:hAnsi="Times New Roman"/>
                <w:b/>
                <w:bCs/>
                <w:sz w:val="26"/>
                <w:rtl/>
              </w:rPr>
            </w:pPr>
            <w:r w:rsidRPr="00C97B8B">
              <w:rPr>
                <w:rFonts w:ascii="Times New Roman" w:eastAsia="Times New Roman" w:hAnsi="Times New Roman" w:hint="cs"/>
                <w:b/>
                <w:bCs/>
                <w:sz w:val="26"/>
                <w:rtl/>
              </w:rPr>
              <w:t>מדינת ישראל</w:t>
            </w:r>
          </w:p>
        </w:tc>
      </w:tr>
      <w:bookmarkEnd w:id="1"/>
      <w:tr w:rsidR="008C5EF6" w:rsidRPr="00C97B8B" w14:paraId="3A723212" w14:textId="77777777">
        <w:trPr>
          <w:gridAfter w:val="1"/>
          <w:wAfter w:w="106" w:type="dxa"/>
        </w:trPr>
        <w:tc>
          <w:tcPr>
            <w:tcW w:w="945" w:type="dxa"/>
            <w:shd w:val="clear" w:color="auto" w:fill="auto"/>
          </w:tcPr>
          <w:p w14:paraId="681483B0" w14:textId="77777777" w:rsidR="008C5EF6" w:rsidRPr="00C97B8B" w:rsidRDefault="008C5EF6">
            <w:pPr>
              <w:suppressLineNumbers/>
              <w:ind w:left="26"/>
              <w:jc w:val="left"/>
              <w:rPr>
                <w:rFonts w:ascii="Times New Roman" w:eastAsia="Times New Roman" w:hAnsi="Times New Roman"/>
                <w:b/>
                <w:bCs/>
                <w:sz w:val="26"/>
                <w:rtl/>
              </w:rPr>
            </w:pPr>
          </w:p>
        </w:tc>
        <w:tc>
          <w:tcPr>
            <w:tcW w:w="6416" w:type="dxa"/>
            <w:shd w:val="clear" w:color="auto" w:fill="auto"/>
          </w:tcPr>
          <w:p w14:paraId="760CEC46" w14:textId="77777777" w:rsidR="008C5EF6" w:rsidRPr="00C97B8B" w:rsidRDefault="008C5EF6">
            <w:pPr>
              <w:suppressLineNumbers/>
              <w:jc w:val="left"/>
              <w:rPr>
                <w:rFonts w:ascii="Times New Roman" w:eastAsia="Times New Roman" w:hAnsi="Times New Roman"/>
                <w:b/>
                <w:bCs/>
                <w:sz w:val="26"/>
                <w:rtl/>
              </w:rPr>
            </w:pPr>
          </w:p>
        </w:tc>
        <w:tc>
          <w:tcPr>
            <w:tcW w:w="1335" w:type="dxa"/>
            <w:gridSpan w:val="2"/>
            <w:shd w:val="clear" w:color="auto" w:fill="auto"/>
          </w:tcPr>
          <w:p w14:paraId="68D12480" w14:textId="77777777" w:rsidR="008C5EF6" w:rsidRPr="00C97B8B" w:rsidRDefault="00C97B8B">
            <w:pPr>
              <w:suppressLineNumbers/>
              <w:ind w:left="26"/>
              <w:jc w:val="left"/>
              <w:rPr>
                <w:rFonts w:ascii="Times New Roman" w:eastAsia="Times New Roman" w:hAnsi="Times New Roman"/>
                <w:b/>
                <w:bCs/>
                <w:sz w:val="26"/>
                <w:rtl/>
              </w:rPr>
            </w:pPr>
            <w:r w:rsidRPr="00C97B8B">
              <w:rPr>
                <w:rFonts w:ascii="Times New Roman" w:eastAsia="Times New Roman" w:hAnsi="Times New Roman" w:hint="cs"/>
                <w:b/>
                <w:bCs/>
                <w:sz w:val="26"/>
                <w:rtl/>
              </w:rPr>
              <w:t>המאשימה</w:t>
            </w:r>
          </w:p>
        </w:tc>
      </w:tr>
      <w:tr w:rsidR="008C5EF6" w:rsidRPr="00C97B8B" w14:paraId="3C05FC7A" w14:textId="77777777">
        <w:trPr>
          <w:gridAfter w:val="1"/>
          <w:wAfter w:w="106" w:type="dxa"/>
        </w:trPr>
        <w:tc>
          <w:tcPr>
            <w:tcW w:w="8696" w:type="dxa"/>
            <w:gridSpan w:val="4"/>
            <w:shd w:val="clear" w:color="auto" w:fill="auto"/>
          </w:tcPr>
          <w:p w14:paraId="49F7A1C6" w14:textId="77777777" w:rsidR="008C5EF6" w:rsidRPr="00C97B8B" w:rsidRDefault="00C97B8B">
            <w:pPr>
              <w:suppressLineNumbers/>
              <w:jc w:val="center"/>
              <w:rPr>
                <w:rFonts w:ascii="Arial" w:eastAsia="Times New Roman" w:hAnsi="Arial" w:hint="cs"/>
                <w:b/>
                <w:bCs/>
                <w:sz w:val="26"/>
              </w:rPr>
            </w:pPr>
            <w:r w:rsidRPr="00C97B8B">
              <w:rPr>
                <w:rFonts w:ascii="Arial" w:eastAsia="Times New Roman" w:hAnsi="Arial"/>
                <w:b/>
                <w:bCs/>
                <w:sz w:val="26"/>
                <w:rtl/>
              </w:rPr>
              <w:t>נ</w:t>
            </w:r>
            <w:r w:rsidRPr="00C97B8B">
              <w:rPr>
                <w:rFonts w:ascii="Arial" w:eastAsia="Times New Roman" w:hAnsi="Arial" w:hint="cs"/>
                <w:b/>
                <w:bCs/>
                <w:sz w:val="26"/>
                <w:rtl/>
              </w:rPr>
              <w:t xml:space="preserve"> </w:t>
            </w:r>
            <w:r w:rsidRPr="00C97B8B">
              <w:rPr>
                <w:rFonts w:ascii="Arial" w:eastAsia="Times New Roman" w:hAnsi="Arial"/>
                <w:b/>
                <w:bCs/>
                <w:sz w:val="26"/>
                <w:rtl/>
              </w:rPr>
              <w:t>ג</w:t>
            </w:r>
            <w:r w:rsidRPr="00C97B8B">
              <w:rPr>
                <w:rFonts w:ascii="Arial" w:eastAsia="Times New Roman" w:hAnsi="Arial" w:hint="cs"/>
                <w:b/>
                <w:bCs/>
                <w:sz w:val="26"/>
                <w:rtl/>
              </w:rPr>
              <w:t xml:space="preserve"> </w:t>
            </w:r>
            <w:r w:rsidRPr="00C97B8B">
              <w:rPr>
                <w:rFonts w:ascii="Arial" w:eastAsia="Times New Roman" w:hAnsi="Arial"/>
                <w:b/>
                <w:bCs/>
                <w:sz w:val="26"/>
                <w:rtl/>
              </w:rPr>
              <w:t>ד</w:t>
            </w:r>
            <w:r w:rsidR="00BC783E">
              <w:rPr>
                <w:rFonts w:ascii="Arial" w:eastAsia="Times New Roman" w:hAnsi="Arial" w:hint="cs"/>
                <w:b/>
                <w:bCs/>
                <w:sz w:val="26"/>
                <w:rtl/>
              </w:rPr>
              <w:t xml:space="preserve"> </w:t>
            </w:r>
          </w:p>
        </w:tc>
      </w:tr>
      <w:tr w:rsidR="008C5EF6" w:rsidRPr="00C97B8B" w14:paraId="12B3298A" w14:textId="77777777">
        <w:trPr>
          <w:gridAfter w:val="1"/>
          <w:wAfter w:w="106" w:type="dxa"/>
        </w:trPr>
        <w:tc>
          <w:tcPr>
            <w:tcW w:w="945" w:type="dxa"/>
            <w:shd w:val="clear" w:color="auto" w:fill="auto"/>
          </w:tcPr>
          <w:p w14:paraId="4CB39C1A" w14:textId="77777777" w:rsidR="008C5EF6" w:rsidRPr="00C97B8B" w:rsidRDefault="008C5EF6">
            <w:pPr>
              <w:suppressLineNumbers/>
              <w:ind w:left="26"/>
              <w:rPr>
                <w:rFonts w:ascii="Times New Roman" w:eastAsia="Times New Roman" w:hAnsi="Times New Roman"/>
                <w:b/>
                <w:bCs/>
                <w:sz w:val="26"/>
                <w:rtl/>
              </w:rPr>
            </w:pPr>
          </w:p>
        </w:tc>
        <w:tc>
          <w:tcPr>
            <w:tcW w:w="6435" w:type="dxa"/>
            <w:gridSpan w:val="2"/>
            <w:shd w:val="clear" w:color="auto" w:fill="auto"/>
          </w:tcPr>
          <w:p w14:paraId="21786BBC" w14:textId="77777777" w:rsidR="008C5EF6" w:rsidRPr="00C97B8B" w:rsidRDefault="00C97B8B">
            <w:pPr>
              <w:suppressLineNumbers/>
              <w:jc w:val="left"/>
              <w:rPr>
                <w:b/>
                <w:bCs/>
                <w:sz w:val="26"/>
                <w:rtl/>
              </w:rPr>
            </w:pPr>
            <w:r w:rsidRPr="00C97B8B">
              <w:rPr>
                <w:rFonts w:ascii="Times New Roman" w:eastAsia="Times New Roman" w:hAnsi="Times New Roman" w:hint="cs"/>
                <w:rtl/>
              </w:rPr>
              <w:t>יאיר רחמים מויאל</w:t>
            </w:r>
            <w:r w:rsidRPr="00C97B8B">
              <w:rPr>
                <w:rFonts w:ascii="Times New Roman" w:eastAsia="Times New Roman" w:hAnsi="Times New Roman" w:hint="cs"/>
                <w:b/>
                <w:bCs/>
                <w:sz w:val="26"/>
                <w:rtl/>
              </w:rPr>
              <w:t xml:space="preserve"> </w:t>
            </w:r>
            <w:r w:rsidRPr="00C97B8B">
              <w:rPr>
                <w:rFonts w:ascii="Times New Roman" w:eastAsia="Times New Roman" w:hAnsi="Times New Roman" w:hint="cs"/>
                <w:rtl/>
              </w:rPr>
              <w:t>ת.ז.</w:t>
            </w:r>
            <w:r w:rsidRPr="00C97B8B">
              <w:rPr>
                <w:rFonts w:ascii="Times New Roman" w:eastAsia="Times New Roman" w:hAnsi="Times New Roman" w:hint="cs"/>
                <w:b/>
                <w:bCs/>
                <w:sz w:val="26"/>
                <w:rtl/>
              </w:rPr>
              <w:t xml:space="preserve"> </w:t>
            </w:r>
            <w:r>
              <w:rPr>
                <w:rFonts w:ascii="Times New Roman" w:eastAsia="Times New Roman" w:hAnsi="Times New Roman"/>
              </w:rPr>
              <w:t>xxxxxxxxx</w:t>
            </w:r>
          </w:p>
        </w:tc>
        <w:tc>
          <w:tcPr>
            <w:tcW w:w="1316" w:type="dxa"/>
            <w:shd w:val="clear" w:color="auto" w:fill="auto"/>
          </w:tcPr>
          <w:p w14:paraId="23C9E06B" w14:textId="77777777" w:rsidR="008C5EF6" w:rsidRPr="00C97B8B" w:rsidRDefault="008C5EF6">
            <w:pPr>
              <w:suppressLineNumbers/>
              <w:rPr>
                <w:rFonts w:ascii="Times New Roman" w:eastAsia="Times New Roman" w:hAnsi="Times New Roman"/>
                <w:b/>
                <w:bCs/>
                <w:sz w:val="26"/>
                <w:rtl/>
              </w:rPr>
            </w:pPr>
          </w:p>
        </w:tc>
      </w:tr>
      <w:tr w:rsidR="008C5EF6" w:rsidRPr="00C97B8B" w14:paraId="132D3340" w14:textId="77777777">
        <w:trPr>
          <w:gridAfter w:val="1"/>
          <w:wAfter w:w="106" w:type="dxa"/>
        </w:trPr>
        <w:tc>
          <w:tcPr>
            <w:tcW w:w="945" w:type="dxa"/>
            <w:shd w:val="clear" w:color="auto" w:fill="auto"/>
          </w:tcPr>
          <w:p w14:paraId="7E4D3D3D" w14:textId="77777777" w:rsidR="008C5EF6" w:rsidRPr="00C97B8B" w:rsidRDefault="008C5EF6">
            <w:pPr>
              <w:suppressLineNumbers/>
              <w:ind w:left="26"/>
              <w:jc w:val="left"/>
              <w:rPr>
                <w:rFonts w:ascii="Times New Roman" w:eastAsia="Times New Roman" w:hAnsi="Times New Roman"/>
                <w:b/>
                <w:bCs/>
                <w:sz w:val="26"/>
                <w:rtl/>
              </w:rPr>
            </w:pPr>
          </w:p>
        </w:tc>
        <w:tc>
          <w:tcPr>
            <w:tcW w:w="6435" w:type="dxa"/>
            <w:gridSpan w:val="2"/>
            <w:shd w:val="clear" w:color="auto" w:fill="auto"/>
          </w:tcPr>
          <w:p w14:paraId="74335082" w14:textId="77777777" w:rsidR="008C5EF6" w:rsidRPr="00C97B8B" w:rsidRDefault="008C5EF6">
            <w:pPr>
              <w:suppressLineNumbers/>
              <w:jc w:val="left"/>
              <w:rPr>
                <w:rFonts w:ascii="Times New Roman" w:eastAsia="Times New Roman" w:hAnsi="Times New Roman"/>
                <w:b/>
                <w:bCs/>
                <w:sz w:val="26"/>
                <w:rtl/>
              </w:rPr>
            </w:pPr>
          </w:p>
        </w:tc>
        <w:tc>
          <w:tcPr>
            <w:tcW w:w="1316" w:type="dxa"/>
            <w:shd w:val="clear" w:color="auto" w:fill="auto"/>
          </w:tcPr>
          <w:p w14:paraId="6FA47519" w14:textId="77777777" w:rsidR="008C5EF6" w:rsidRPr="00C97B8B" w:rsidRDefault="00C97B8B">
            <w:pPr>
              <w:suppressLineNumbers/>
              <w:jc w:val="left"/>
              <w:rPr>
                <w:rFonts w:ascii="Times New Roman" w:eastAsia="Times New Roman" w:hAnsi="Times New Roman"/>
                <w:b/>
                <w:bCs/>
                <w:sz w:val="26"/>
                <w:rtl/>
              </w:rPr>
            </w:pPr>
            <w:r w:rsidRPr="00C97B8B">
              <w:rPr>
                <w:rFonts w:ascii="Times New Roman" w:eastAsia="Times New Roman" w:hAnsi="Times New Roman" w:hint="cs"/>
                <w:b/>
                <w:bCs/>
                <w:sz w:val="26"/>
                <w:rtl/>
              </w:rPr>
              <w:t>הנאשם</w:t>
            </w:r>
          </w:p>
        </w:tc>
      </w:tr>
    </w:tbl>
    <w:p w14:paraId="4813D8C5" w14:textId="77777777" w:rsidR="008C5EF6" w:rsidRPr="00C97B8B" w:rsidRDefault="00C97B8B">
      <w:pPr>
        <w:suppressLineNumbers/>
        <w:rPr>
          <w:sz w:val="6"/>
          <w:szCs w:val="6"/>
          <w:rtl/>
        </w:rPr>
      </w:pPr>
      <w:r w:rsidRPr="00C97B8B">
        <w:rPr>
          <w:sz w:val="6"/>
          <w:szCs w:val="6"/>
          <w:rtl/>
        </w:rPr>
        <w:t>&lt;#2#&gt;</w:t>
      </w:r>
    </w:p>
    <w:p w14:paraId="3C6FD216" w14:textId="77777777" w:rsidR="008C5EF6" w:rsidRPr="00C97B8B" w:rsidRDefault="00C97B8B">
      <w:pPr>
        <w:pStyle w:val="12"/>
        <w:suppressLineNumbers/>
        <w:spacing w:line="360" w:lineRule="auto"/>
        <w:rPr>
          <w:u w:val="none"/>
          <w:rtl/>
        </w:rPr>
      </w:pPr>
      <w:r w:rsidRPr="00C97B8B">
        <w:rPr>
          <w:rFonts w:hint="cs"/>
          <w:u w:val="none"/>
          <w:rtl/>
        </w:rPr>
        <w:t>נוכחים:</w:t>
      </w:r>
    </w:p>
    <w:p w14:paraId="28DB6BA3" w14:textId="77777777" w:rsidR="008C5EF6" w:rsidRPr="00C97B8B" w:rsidRDefault="008C5EF6">
      <w:pPr>
        <w:pStyle w:val="12"/>
        <w:suppressLineNumbers/>
        <w:spacing w:line="360" w:lineRule="auto"/>
        <w:rPr>
          <w:b w:val="0"/>
          <w:bCs w:val="0"/>
          <w:sz w:val="4"/>
          <w:szCs w:val="4"/>
          <w:u w:val="none"/>
          <w:rtl/>
        </w:rPr>
      </w:pPr>
    </w:p>
    <w:p w14:paraId="04BD174C" w14:textId="77777777" w:rsidR="008C5EF6" w:rsidRPr="00C97B8B" w:rsidRDefault="00C97B8B">
      <w:pPr>
        <w:pStyle w:val="12"/>
        <w:suppressLineNumbers/>
        <w:spacing w:line="360" w:lineRule="auto"/>
        <w:rPr>
          <w:u w:val="none"/>
          <w:rtl/>
        </w:rPr>
      </w:pPr>
      <w:r w:rsidRPr="00C97B8B">
        <w:rPr>
          <w:rFonts w:hint="cs"/>
          <w:u w:val="none"/>
          <w:rtl/>
        </w:rPr>
        <w:t>באות כח הצדדים - עו"ד יסמין מור ועו"ד רותם לוגסי.</w:t>
      </w:r>
    </w:p>
    <w:p w14:paraId="6533723C" w14:textId="77777777" w:rsidR="008C5EF6" w:rsidRPr="00C97B8B" w:rsidRDefault="00C97B8B">
      <w:pPr>
        <w:pStyle w:val="12"/>
        <w:suppressLineNumbers/>
        <w:spacing w:line="360" w:lineRule="auto"/>
        <w:rPr>
          <w:u w:val="none"/>
          <w:rtl/>
        </w:rPr>
      </w:pPr>
      <w:r w:rsidRPr="00C97B8B">
        <w:rPr>
          <w:rFonts w:hint="cs"/>
          <w:u w:val="none"/>
          <w:rtl/>
        </w:rPr>
        <w:t xml:space="preserve">הנאשם ובא כוחו - עו"ד סימון שטיינברג.  </w:t>
      </w:r>
    </w:p>
    <w:p w14:paraId="01B24769" w14:textId="77777777" w:rsidR="008C5EF6" w:rsidRPr="00C97B8B" w:rsidRDefault="008C5EF6">
      <w:pPr>
        <w:pStyle w:val="12"/>
        <w:suppressLineNumbers/>
        <w:spacing w:line="360" w:lineRule="auto"/>
        <w:rPr>
          <w:b w:val="0"/>
          <w:bCs w:val="0"/>
          <w:sz w:val="4"/>
          <w:szCs w:val="4"/>
          <w:u w:val="none"/>
        </w:rPr>
      </w:pPr>
    </w:p>
    <w:p w14:paraId="2F6A31EE" w14:textId="77777777" w:rsidR="008C5EF6" w:rsidRPr="00C97B8B" w:rsidRDefault="008C5EF6">
      <w:pPr>
        <w:pStyle w:val="12"/>
        <w:suppressLineNumbers/>
        <w:spacing w:line="360" w:lineRule="auto"/>
        <w:rPr>
          <w:sz w:val="4"/>
          <w:szCs w:val="4"/>
          <w:u w:val="none"/>
          <w:rtl/>
        </w:rPr>
      </w:pPr>
    </w:p>
    <w:p w14:paraId="180A4671" w14:textId="77777777" w:rsidR="008E6B14" w:rsidRDefault="00C97B8B" w:rsidP="008E6B14">
      <w:pPr>
        <w:pStyle w:val="ListParagraph"/>
        <w:suppressLineNumbers/>
        <w:ind w:left="360"/>
        <w:jc w:val="center"/>
        <w:rPr>
          <w:rFonts w:ascii="Arial" w:eastAsia="David" w:hAnsi="Arial"/>
          <w:color w:val="FF0000"/>
          <w:sz w:val="32"/>
          <w:rtl/>
        </w:rPr>
      </w:pPr>
      <w:r w:rsidRPr="00C97B8B">
        <w:rPr>
          <w:rFonts w:ascii="Arial" w:eastAsia="David" w:hAnsi="Arial"/>
          <w:b/>
          <w:color w:val="FF0000"/>
          <w:sz w:val="32"/>
          <w:rtl/>
        </w:rPr>
        <w:t>במסמך זה הושמטו פרוטוקולי</w:t>
      </w:r>
      <w:bookmarkStart w:id="2" w:name="LawTable"/>
      <w:bookmarkEnd w:id="2"/>
    </w:p>
    <w:p w14:paraId="5D3D1266" w14:textId="77777777" w:rsidR="008E6B14" w:rsidRPr="008E6B14" w:rsidRDefault="008E6B14" w:rsidP="008E6B14">
      <w:pPr>
        <w:pStyle w:val="ListParagraph"/>
        <w:suppressLineNumbers/>
        <w:spacing w:after="120" w:line="240" w:lineRule="exact"/>
        <w:ind w:left="283" w:hanging="283"/>
        <w:rPr>
          <w:rFonts w:ascii="FrankRuehl" w:eastAsia="David" w:hAnsi="FrankRuehl" w:cs="FrankRuehl"/>
          <w:color w:val="FF0000"/>
          <w:rtl/>
        </w:rPr>
      </w:pPr>
    </w:p>
    <w:p w14:paraId="0AF7B97C" w14:textId="77777777" w:rsidR="008E6B14" w:rsidRPr="008E6B14" w:rsidRDefault="008E6B14" w:rsidP="008E6B14">
      <w:pPr>
        <w:pStyle w:val="ListParagraph"/>
        <w:suppressLineNumbers/>
        <w:spacing w:after="120" w:line="240" w:lineRule="exact"/>
        <w:ind w:left="283" w:hanging="283"/>
        <w:rPr>
          <w:rFonts w:ascii="FrankRuehl" w:eastAsia="David" w:hAnsi="FrankRuehl" w:cs="FrankRuehl"/>
          <w:color w:val="FF0000"/>
          <w:rtl/>
        </w:rPr>
      </w:pPr>
      <w:r w:rsidRPr="008E6B14">
        <w:rPr>
          <w:rFonts w:ascii="FrankRuehl" w:eastAsia="David" w:hAnsi="FrankRuehl" w:cs="FrankRuehl"/>
          <w:color w:val="FF0000"/>
          <w:rtl/>
        </w:rPr>
        <w:t xml:space="preserve">חקיקה שאוזכרה: </w:t>
      </w:r>
    </w:p>
    <w:p w14:paraId="5C938923" w14:textId="77777777" w:rsidR="008E6B14" w:rsidRPr="008E6B14" w:rsidRDefault="008E6B14" w:rsidP="008E6B14">
      <w:pPr>
        <w:pStyle w:val="ListParagraph"/>
        <w:suppressLineNumbers/>
        <w:spacing w:after="120" w:line="240" w:lineRule="exact"/>
        <w:ind w:left="283" w:hanging="283"/>
        <w:rPr>
          <w:rFonts w:ascii="FrankRuehl" w:eastAsia="David" w:hAnsi="FrankRuehl" w:cs="FrankRuehl"/>
          <w:rtl/>
        </w:rPr>
      </w:pPr>
      <w:hyperlink r:id="rId7" w:history="1">
        <w:r w:rsidRPr="008E6B14">
          <w:rPr>
            <w:rFonts w:ascii="FrankRuehl" w:eastAsia="David" w:hAnsi="FrankRuehl" w:cs="FrankRuehl"/>
            <w:color w:val="0000FF"/>
            <w:u w:val="single"/>
            <w:rtl/>
          </w:rPr>
          <w:t>פקודת הסמים המסוכנים [נוסח חדש], תשל"ג-1973</w:t>
        </w:r>
      </w:hyperlink>
      <w:r w:rsidRPr="008E6B14">
        <w:rPr>
          <w:rFonts w:ascii="FrankRuehl" w:eastAsia="David" w:hAnsi="FrankRuehl" w:cs="FrankRuehl"/>
          <w:rtl/>
        </w:rPr>
        <w:t xml:space="preserve">: סע'  </w:t>
      </w:r>
      <w:hyperlink r:id="rId8" w:history="1">
        <w:r w:rsidRPr="008E6B14">
          <w:rPr>
            <w:rFonts w:ascii="FrankRuehl" w:eastAsia="David" w:hAnsi="FrankRuehl" w:cs="FrankRuehl"/>
            <w:color w:val="0000FF"/>
            <w:u w:val="single"/>
            <w:rtl/>
          </w:rPr>
          <w:t>6</w:t>
        </w:r>
      </w:hyperlink>
      <w:r w:rsidRPr="008E6B14">
        <w:rPr>
          <w:rFonts w:ascii="FrankRuehl" w:eastAsia="David" w:hAnsi="FrankRuehl" w:cs="FrankRuehl"/>
          <w:rtl/>
        </w:rPr>
        <w:t xml:space="preserve">, </w:t>
      </w:r>
      <w:hyperlink r:id="rId9" w:history="1">
        <w:r w:rsidRPr="008E6B14">
          <w:rPr>
            <w:rFonts w:ascii="FrankRuehl" w:eastAsia="David" w:hAnsi="FrankRuehl" w:cs="FrankRuehl"/>
            <w:color w:val="0000FF"/>
            <w:u w:val="single"/>
            <w:rtl/>
          </w:rPr>
          <w:t>7(א)</w:t>
        </w:r>
      </w:hyperlink>
      <w:r w:rsidRPr="008E6B14">
        <w:rPr>
          <w:rFonts w:ascii="FrankRuehl" w:eastAsia="David" w:hAnsi="FrankRuehl" w:cs="FrankRuehl"/>
          <w:rtl/>
        </w:rPr>
        <w:t xml:space="preserve">, </w:t>
      </w:r>
      <w:hyperlink r:id="rId10" w:history="1">
        <w:r w:rsidRPr="008E6B14">
          <w:rPr>
            <w:rFonts w:ascii="FrankRuehl" w:eastAsia="David" w:hAnsi="FrankRuehl" w:cs="FrankRuehl"/>
            <w:color w:val="0000FF"/>
            <w:u w:val="single"/>
            <w:rtl/>
          </w:rPr>
          <w:t>7(ג)</w:t>
        </w:r>
      </w:hyperlink>
    </w:p>
    <w:p w14:paraId="2300DB4F" w14:textId="77777777" w:rsidR="008E6B14" w:rsidRPr="008E6B14" w:rsidRDefault="008E6B14" w:rsidP="008E6B14">
      <w:pPr>
        <w:pStyle w:val="ListParagraph"/>
        <w:suppressLineNumbers/>
        <w:spacing w:after="120" w:line="240" w:lineRule="exact"/>
        <w:ind w:left="283" w:hanging="283"/>
        <w:rPr>
          <w:rFonts w:ascii="FrankRuehl" w:eastAsia="David" w:hAnsi="FrankRuehl" w:cs="FrankRuehl"/>
          <w:rtl/>
        </w:rPr>
      </w:pPr>
      <w:hyperlink r:id="rId11" w:history="1">
        <w:r w:rsidRPr="008E6B14">
          <w:rPr>
            <w:rFonts w:ascii="FrankRuehl" w:eastAsia="David" w:hAnsi="FrankRuehl" w:cs="FrankRuehl"/>
            <w:color w:val="0000FF"/>
            <w:u w:val="single"/>
            <w:rtl/>
          </w:rPr>
          <w:t>חוק העונשין, תשל"ז-1977</w:t>
        </w:r>
      </w:hyperlink>
      <w:r w:rsidRPr="008E6B14">
        <w:rPr>
          <w:rFonts w:ascii="FrankRuehl" w:eastAsia="David" w:hAnsi="FrankRuehl" w:cs="FrankRuehl"/>
          <w:rtl/>
        </w:rPr>
        <w:t xml:space="preserve">: סע'  </w:t>
      </w:r>
      <w:hyperlink r:id="rId12" w:history="1">
        <w:r w:rsidRPr="008E6B14">
          <w:rPr>
            <w:rFonts w:ascii="FrankRuehl" w:eastAsia="David" w:hAnsi="FrankRuehl" w:cs="FrankRuehl"/>
            <w:color w:val="0000FF"/>
            <w:u w:val="single"/>
            <w:rtl/>
          </w:rPr>
          <w:t>40ג(א)</w:t>
        </w:r>
      </w:hyperlink>
      <w:r w:rsidRPr="008E6B14">
        <w:rPr>
          <w:rFonts w:ascii="FrankRuehl" w:eastAsia="David" w:hAnsi="FrankRuehl" w:cs="FrankRuehl"/>
          <w:rtl/>
        </w:rPr>
        <w:t xml:space="preserve">, </w:t>
      </w:r>
      <w:hyperlink r:id="rId13" w:history="1">
        <w:r w:rsidRPr="008E6B14">
          <w:rPr>
            <w:rFonts w:ascii="FrankRuehl" w:eastAsia="David" w:hAnsi="FrankRuehl" w:cs="FrankRuehl"/>
            <w:color w:val="0000FF"/>
            <w:u w:val="single"/>
            <w:rtl/>
          </w:rPr>
          <w:t>40יא</w:t>
        </w:r>
      </w:hyperlink>
      <w:r w:rsidRPr="008E6B14">
        <w:rPr>
          <w:rFonts w:ascii="FrankRuehl" w:eastAsia="David" w:hAnsi="FrankRuehl" w:cs="FrankRuehl"/>
          <w:rtl/>
        </w:rPr>
        <w:t xml:space="preserve">, </w:t>
      </w:r>
      <w:hyperlink r:id="rId14" w:history="1">
        <w:r w:rsidRPr="008E6B14">
          <w:rPr>
            <w:rFonts w:ascii="FrankRuehl" w:eastAsia="David" w:hAnsi="FrankRuehl" w:cs="FrankRuehl"/>
            <w:color w:val="0000FF"/>
            <w:u w:val="single"/>
            <w:rtl/>
          </w:rPr>
          <w:t>40יג(א)</w:t>
        </w:r>
      </w:hyperlink>
      <w:r w:rsidRPr="008E6B14">
        <w:rPr>
          <w:rFonts w:ascii="FrankRuehl" w:eastAsia="David" w:hAnsi="FrankRuehl" w:cs="FrankRuehl"/>
          <w:rtl/>
        </w:rPr>
        <w:t xml:space="preserve">, </w:t>
      </w:r>
      <w:hyperlink r:id="rId15" w:history="1">
        <w:r w:rsidRPr="008E6B14">
          <w:rPr>
            <w:rFonts w:ascii="FrankRuehl" w:eastAsia="David" w:hAnsi="FrankRuehl" w:cs="FrankRuehl"/>
            <w:color w:val="0000FF"/>
            <w:u w:val="single"/>
            <w:rtl/>
          </w:rPr>
          <w:t>ב א'1 לפרק ו'</w:t>
        </w:r>
      </w:hyperlink>
    </w:p>
    <w:p w14:paraId="72EA2623" w14:textId="77777777" w:rsidR="008E6B14" w:rsidRPr="008E6B14" w:rsidRDefault="008E6B14" w:rsidP="008E6B14">
      <w:pPr>
        <w:pStyle w:val="ListParagraph"/>
        <w:suppressLineNumbers/>
        <w:spacing w:after="120" w:line="240" w:lineRule="exact"/>
        <w:ind w:left="283" w:hanging="283"/>
        <w:rPr>
          <w:rFonts w:ascii="FrankRuehl" w:eastAsia="David" w:hAnsi="FrankRuehl" w:cs="FrankRuehl"/>
          <w:rtl/>
        </w:rPr>
      </w:pPr>
    </w:p>
    <w:p w14:paraId="1BC5EEA6" w14:textId="77777777" w:rsidR="008E6B14" w:rsidRPr="008E6B14" w:rsidRDefault="008E6B14" w:rsidP="008E6B14">
      <w:pPr>
        <w:pStyle w:val="ListParagraph"/>
        <w:suppressLineNumbers/>
        <w:ind w:left="360"/>
        <w:jc w:val="center"/>
        <w:rPr>
          <w:rFonts w:ascii="Arial" w:eastAsia="David" w:hAnsi="Arial"/>
          <w:sz w:val="32"/>
          <w:rtl/>
        </w:rPr>
      </w:pPr>
      <w:bookmarkStart w:id="3" w:name="LawTable_End"/>
      <w:bookmarkEnd w:id="3"/>
    </w:p>
    <w:p w14:paraId="1361195E" w14:textId="77777777" w:rsidR="008E6B14" w:rsidRPr="008E6B14" w:rsidRDefault="008E6B14" w:rsidP="008E6B14">
      <w:pPr>
        <w:pStyle w:val="ListParagraph"/>
        <w:suppressLineNumbers/>
        <w:ind w:left="360"/>
        <w:jc w:val="center"/>
        <w:rPr>
          <w:rFonts w:ascii="Arial" w:eastAsia="David" w:hAnsi="Arial"/>
          <w:b/>
          <w:color w:val="FF0000"/>
          <w:sz w:val="32"/>
          <w:rtl/>
        </w:rPr>
      </w:pPr>
    </w:p>
    <w:p w14:paraId="0F16F46E" w14:textId="77777777" w:rsidR="00BC783E" w:rsidRPr="00BC783E" w:rsidRDefault="00C97B8B" w:rsidP="008E6B14">
      <w:pPr>
        <w:pStyle w:val="ListParagraph"/>
        <w:suppressLineNumbers/>
        <w:ind w:left="360"/>
        <w:jc w:val="center"/>
        <w:rPr>
          <w:rFonts w:ascii="FrankRuehl" w:eastAsia="David" w:hAnsi="FrankRuehl" w:cs="FrankRuehl"/>
          <w:rtl/>
        </w:rPr>
      </w:pPr>
      <w:r w:rsidRPr="008E6B14">
        <w:rPr>
          <w:rFonts w:ascii="Arial" w:eastAsia="David" w:hAnsi="Arial"/>
          <w:b/>
          <w:color w:val="FF0000"/>
          <w:sz w:val="32"/>
          <w:rtl/>
        </w:rPr>
        <w:t>ם</w:t>
      </w:r>
    </w:p>
    <w:p w14:paraId="7EABEC29" w14:textId="77777777" w:rsidR="00C97B8B" w:rsidRPr="00C97B8B" w:rsidRDefault="00C97B8B" w:rsidP="00BC783E">
      <w:pPr>
        <w:pStyle w:val="ListParagraph"/>
        <w:suppressLineNumbers/>
        <w:ind w:left="360"/>
        <w:jc w:val="center"/>
        <w:rPr>
          <w:rFonts w:ascii="Arial" w:eastAsia="David" w:hAnsi="Arial"/>
          <w:b/>
          <w:bCs/>
          <w:sz w:val="32"/>
          <w:szCs w:val="32"/>
          <w:rtl/>
        </w:rPr>
      </w:pPr>
    </w:p>
    <w:p w14:paraId="248FD6AF" w14:textId="77777777" w:rsidR="00C97B8B" w:rsidRPr="00C97B8B" w:rsidRDefault="00C97B8B" w:rsidP="00BC783E">
      <w:pPr>
        <w:pStyle w:val="ListParagraph"/>
        <w:suppressLineNumbers/>
        <w:ind w:left="360"/>
        <w:jc w:val="center"/>
        <w:rPr>
          <w:rFonts w:ascii="Arial" w:eastAsia="David" w:hAnsi="Arial"/>
          <w:b/>
          <w:bCs/>
          <w:sz w:val="32"/>
          <w:szCs w:val="32"/>
          <w:u w:val="single"/>
          <w:rtl/>
        </w:rPr>
      </w:pPr>
      <w:bookmarkStart w:id="4" w:name="PsakDin"/>
      <w:bookmarkEnd w:id="0"/>
      <w:r w:rsidRPr="00C97B8B">
        <w:rPr>
          <w:rFonts w:ascii="Arial" w:eastAsia="David" w:hAnsi="Arial"/>
          <w:b/>
          <w:bCs/>
          <w:sz w:val="32"/>
          <w:szCs w:val="32"/>
          <w:u w:val="single"/>
          <w:rtl/>
        </w:rPr>
        <w:t>גזר דין</w:t>
      </w:r>
    </w:p>
    <w:bookmarkEnd w:id="4"/>
    <w:p w14:paraId="3D2BBFBB" w14:textId="77777777" w:rsidR="008C5EF6" w:rsidRDefault="00C97B8B">
      <w:pPr>
        <w:pStyle w:val="ListParagraph"/>
        <w:numPr>
          <w:ilvl w:val="0"/>
          <w:numId w:val="1"/>
        </w:numPr>
        <w:suppressLineNumbers/>
        <w:ind w:left="-7"/>
        <w:rPr>
          <w:b/>
          <w:bCs/>
          <w:sz w:val="28"/>
          <w:szCs w:val="28"/>
          <w:u w:val="single"/>
          <w:rtl/>
        </w:rPr>
      </w:pPr>
      <w:r>
        <w:rPr>
          <w:rFonts w:hint="cs"/>
          <w:b/>
          <w:bCs/>
          <w:sz w:val="28"/>
          <w:szCs w:val="28"/>
          <w:u w:val="single"/>
          <w:rtl/>
        </w:rPr>
        <w:t>רקע עובדתי</w:t>
      </w:r>
    </w:p>
    <w:p w14:paraId="52673FB3" w14:textId="77777777" w:rsidR="008C5EF6" w:rsidRDefault="00C97B8B">
      <w:pPr>
        <w:pStyle w:val="ListParagraph"/>
        <w:numPr>
          <w:ilvl w:val="0"/>
          <w:numId w:val="2"/>
        </w:numPr>
        <w:suppressLineNumbers/>
        <w:ind w:left="-7"/>
        <w:rPr>
          <w:sz w:val="26"/>
          <w:szCs w:val="26"/>
        </w:rPr>
      </w:pPr>
      <w:r>
        <w:rPr>
          <w:rFonts w:hint="cs"/>
          <w:sz w:val="26"/>
          <w:szCs w:val="26"/>
          <w:rtl/>
        </w:rPr>
        <w:t>הנאשם נמצא אשם, על יסוד הודאתו, ב</w:t>
      </w:r>
      <w:bookmarkStart w:id="5" w:name="ABSTRACT_START"/>
      <w:bookmarkEnd w:id="5"/>
      <w:r>
        <w:rPr>
          <w:rFonts w:hint="cs"/>
          <w:sz w:val="26"/>
          <w:szCs w:val="26"/>
          <w:rtl/>
        </w:rPr>
        <w:t xml:space="preserve">עבירות של </w:t>
      </w:r>
      <w:r>
        <w:rPr>
          <w:rFonts w:hint="cs"/>
          <w:b/>
          <w:bCs/>
          <w:sz w:val="26"/>
          <w:szCs w:val="26"/>
          <w:rtl/>
        </w:rPr>
        <w:t>גידול, יצור, הכנת סמים מסוכנים</w:t>
      </w:r>
      <w:bookmarkStart w:id="6" w:name="ABSTRACT_END"/>
      <w:bookmarkEnd w:id="6"/>
      <w:r>
        <w:rPr>
          <w:rFonts w:hint="cs"/>
          <w:sz w:val="26"/>
          <w:szCs w:val="26"/>
          <w:rtl/>
        </w:rPr>
        <w:t xml:space="preserve">, לפי </w:t>
      </w:r>
      <w:hyperlink r:id="rId16" w:history="1">
        <w:r w:rsidR="00BC783E" w:rsidRPr="00BC783E">
          <w:rPr>
            <w:rFonts w:hint="cs"/>
            <w:color w:val="0000FF"/>
            <w:sz w:val="26"/>
            <w:szCs w:val="26"/>
            <w:u w:val="single"/>
            <w:rtl/>
          </w:rPr>
          <w:t>סעיף</w:t>
        </w:r>
        <w:r w:rsidR="00BC783E" w:rsidRPr="00BC783E">
          <w:rPr>
            <w:color w:val="0000FF"/>
            <w:sz w:val="26"/>
            <w:szCs w:val="26"/>
            <w:u w:val="single"/>
            <w:rtl/>
          </w:rPr>
          <w:t xml:space="preserve"> 6</w:t>
        </w:r>
      </w:hyperlink>
      <w:r>
        <w:rPr>
          <w:rFonts w:hint="cs"/>
          <w:sz w:val="26"/>
          <w:szCs w:val="26"/>
          <w:rtl/>
        </w:rPr>
        <w:t xml:space="preserve"> ל</w:t>
      </w:r>
      <w:hyperlink r:id="rId17" w:history="1">
        <w:r w:rsidRPr="00C97B8B">
          <w:rPr>
            <w:rStyle w:val="Hyperlink"/>
            <w:rFonts w:hint="cs"/>
            <w:sz w:val="26"/>
            <w:szCs w:val="26"/>
            <w:rtl/>
          </w:rPr>
          <w:t>פקודת</w:t>
        </w:r>
        <w:r w:rsidRPr="00C97B8B">
          <w:rPr>
            <w:rStyle w:val="Hyperlink"/>
            <w:sz w:val="26"/>
            <w:szCs w:val="26"/>
            <w:rtl/>
          </w:rPr>
          <w:t xml:space="preserve"> </w:t>
        </w:r>
        <w:r w:rsidRPr="00C97B8B">
          <w:rPr>
            <w:rStyle w:val="Hyperlink"/>
            <w:rFonts w:hint="cs"/>
            <w:sz w:val="26"/>
            <w:szCs w:val="26"/>
            <w:rtl/>
          </w:rPr>
          <w:t>הסמים</w:t>
        </w:r>
        <w:r w:rsidRPr="00C97B8B">
          <w:rPr>
            <w:rStyle w:val="Hyperlink"/>
            <w:sz w:val="26"/>
            <w:szCs w:val="26"/>
            <w:rtl/>
          </w:rPr>
          <w:t xml:space="preserve"> </w:t>
        </w:r>
        <w:r w:rsidRPr="00C97B8B">
          <w:rPr>
            <w:rStyle w:val="Hyperlink"/>
            <w:rFonts w:hint="cs"/>
            <w:sz w:val="26"/>
            <w:szCs w:val="26"/>
            <w:rtl/>
          </w:rPr>
          <w:t>המסוכנים</w:t>
        </w:r>
      </w:hyperlink>
      <w:r>
        <w:rPr>
          <w:rFonts w:hint="cs"/>
          <w:sz w:val="26"/>
          <w:szCs w:val="26"/>
          <w:rtl/>
        </w:rPr>
        <w:t xml:space="preserve"> (נוסח חדש), התשל"ג-1973 (להלן: </w:t>
      </w:r>
      <w:r>
        <w:rPr>
          <w:rFonts w:hint="cs"/>
          <w:b/>
          <w:bCs/>
          <w:sz w:val="26"/>
          <w:szCs w:val="26"/>
          <w:rtl/>
        </w:rPr>
        <w:t>"הפקודה"</w:t>
      </w:r>
      <w:r>
        <w:rPr>
          <w:rFonts w:hint="cs"/>
          <w:sz w:val="26"/>
          <w:szCs w:val="26"/>
          <w:rtl/>
        </w:rPr>
        <w:t xml:space="preserve">) </w:t>
      </w:r>
      <w:r>
        <w:rPr>
          <w:rFonts w:hint="cs"/>
          <w:b/>
          <w:bCs/>
          <w:sz w:val="26"/>
          <w:szCs w:val="26"/>
          <w:rtl/>
        </w:rPr>
        <w:t>והחזקה/שימוש בסמים לצריכה עצמית</w:t>
      </w:r>
      <w:r>
        <w:rPr>
          <w:rFonts w:hint="cs"/>
          <w:sz w:val="26"/>
          <w:szCs w:val="26"/>
          <w:rtl/>
        </w:rPr>
        <w:t xml:space="preserve">, לפי </w:t>
      </w:r>
      <w:hyperlink r:id="rId18" w:history="1">
        <w:r w:rsidR="00BC783E" w:rsidRPr="00BC783E">
          <w:rPr>
            <w:rFonts w:hint="cs"/>
            <w:color w:val="0000FF"/>
            <w:sz w:val="26"/>
            <w:szCs w:val="26"/>
            <w:u w:val="single"/>
            <w:rtl/>
          </w:rPr>
          <w:t>סעיף</w:t>
        </w:r>
        <w:r w:rsidR="00BC783E" w:rsidRPr="00BC783E">
          <w:rPr>
            <w:color w:val="0000FF"/>
            <w:sz w:val="26"/>
            <w:szCs w:val="26"/>
            <w:u w:val="single"/>
            <w:rtl/>
          </w:rPr>
          <w:t xml:space="preserve"> 7(</w:t>
        </w:r>
        <w:r w:rsidR="00BC783E" w:rsidRPr="00BC783E">
          <w:rPr>
            <w:rFonts w:hint="cs"/>
            <w:color w:val="0000FF"/>
            <w:sz w:val="26"/>
            <w:szCs w:val="26"/>
            <w:u w:val="single"/>
            <w:rtl/>
          </w:rPr>
          <w:t>א</w:t>
        </w:r>
        <w:r w:rsidR="00BC783E" w:rsidRPr="00BC783E">
          <w:rPr>
            <w:color w:val="0000FF"/>
            <w:sz w:val="26"/>
            <w:szCs w:val="26"/>
            <w:u w:val="single"/>
            <w:rtl/>
          </w:rPr>
          <w:t>)</w:t>
        </w:r>
      </w:hyperlink>
      <w:r>
        <w:rPr>
          <w:rFonts w:hint="cs"/>
          <w:sz w:val="26"/>
          <w:szCs w:val="26"/>
          <w:rtl/>
        </w:rPr>
        <w:t xml:space="preserve"> + </w:t>
      </w:r>
      <w:hyperlink r:id="rId19" w:history="1">
        <w:r w:rsidR="00BC783E" w:rsidRPr="00BC783E">
          <w:rPr>
            <w:color w:val="0000FF"/>
            <w:sz w:val="26"/>
            <w:szCs w:val="26"/>
            <w:u w:val="single"/>
            <w:rtl/>
          </w:rPr>
          <w:t>7(</w:t>
        </w:r>
        <w:r w:rsidR="00BC783E" w:rsidRPr="00BC783E">
          <w:rPr>
            <w:rFonts w:hint="cs"/>
            <w:color w:val="0000FF"/>
            <w:sz w:val="26"/>
            <w:szCs w:val="26"/>
            <w:u w:val="single"/>
            <w:rtl/>
          </w:rPr>
          <w:t>ג</w:t>
        </w:r>
        <w:r w:rsidR="00BC783E" w:rsidRPr="00BC783E">
          <w:rPr>
            <w:color w:val="0000FF"/>
            <w:sz w:val="26"/>
            <w:szCs w:val="26"/>
            <w:u w:val="single"/>
            <w:rtl/>
          </w:rPr>
          <w:t>)</w:t>
        </w:r>
      </w:hyperlink>
      <w:r>
        <w:rPr>
          <w:rFonts w:hint="cs"/>
          <w:sz w:val="26"/>
          <w:szCs w:val="26"/>
          <w:rtl/>
        </w:rPr>
        <w:t xml:space="preserve"> סיפא לפקודה.</w:t>
      </w:r>
    </w:p>
    <w:p w14:paraId="5E039CE7" w14:textId="77777777" w:rsidR="008C5EF6" w:rsidRDefault="008C5EF6">
      <w:pPr>
        <w:pStyle w:val="ListParagraph"/>
        <w:suppressLineNumbers/>
        <w:ind w:left="-7"/>
        <w:rPr>
          <w:sz w:val="26"/>
          <w:szCs w:val="26"/>
        </w:rPr>
      </w:pPr>
    </w:p>
    <w:p w14:paraId="4BA732D1" w14:textId="77777777" w:rsidR="008C5EF6" w:rsidRDefault="00C97B8B">
      <w:pPr>
        <w:pStyle w:val="ListParagraph"/>
        <w:suppressLineNumbers/>
        <w:ind w:left="-7"/>
        <w:rPr>
          <w:sz w:val="26"/>
          <w:szCs w:val="26"/>
        </w:rPr>
      </w:pPr>
      <w:r>
        <w:rPr>
          <w:rFonts w:hint="cs"/>
          <w:sz w:val="26"/>
          <w:szCs w:val="26"/>
          <w:rtl/>
        </w:rPr>
        <w:t>על פי הנטען בכתב האישום, ביום 05.06.2014 החזיק הנאשם במטבח דירתו, מעל המקרר בתוך נייר, סם מסוכן מסוג חשיש במשקל 0.6383 גרם נטו. עוד במועד זה, גידל הנאשם שתיל של סם מסוכן מסוג קנבוס במשקל נטו של 31.2 גרם.</w:t>
      </w:r>
    </w:p>
    <w:p w14:paraId="68556127" w14:textId="77777777" w:rsidR="008C5EF6" w:rsidRDefault="008C5EF6">
      <w:pPr>
        <w:pStyle w:val="ListParagraph"/>
        <w:suppressLineNumbers/>
        <w:ind w:left="-7"/>
        <w:rPr>
          <w:sz w:val="26"/>
          <w:szCs w:val="26"/>
        </w:rPr>
      </w:pPr>
    </w:p>
    <w:p w14:paraId="2E7CFE38" w14:textId="77777777" w:rsidR="008C5EF6" w:rsidRDefault="00C97B8B">
      <w:pPr>
        <w:pStyle w:val="ListParagraph"/>
        <w:numPr>
          <w:ilvl w:val="0"/>
          <w:numId w:val="2"/>
        </w:numPr>
        <w:suppressLineNumbers/>
        <w:ind w:left="-7"/>
        <w:rPr>
          <w:sz w:val="26"/>
          <w:szCs w:val="26"/>
        </w:rPr>
      </w:pPr>
      <w:r>
        <w:rPr>
          <w:rFonts w:eastAsia="Times New Roman" w:hint="cs"/>
          <w:sz w:val="26"/>
          <w:szCs w:val="26"/>
          <w:rtl/>
        </w:rPr>
        <w:lastRenderedPageBreak/>
        <w:t xml:space="preserve">במסגרת הסדר הטיעון, הוסכם בין הצדדים כי עובר להשמעת הטיעונים לעונש, יישלח הנאשם לשירות המבחן, וכי אם התסקיר שיתקבל בעניינו יהיה "חיובי", המאשימה תגביל את עצמה בעתירתה העונשית ל- 6 חודשי מאסר לריצוי בעבודות שירות, קנס, פסילת רישיון נהיגה בפועל ופסילה על תנאי, ואילו </w:t>
      </w:r>
      <w:r>
        <w:rPr>
          <w:rFonts w:hint="cs"/>
          <w:sz w:val="26"/>
          <w:szCs w:val="26"/>
          <w:rtl/>
        </w:rPr>
        <w:t>הסנגור יהיה רשאי לטעון כראות עיניו, לרבות לעניין אי הרשעתו של הנאשם.</w:t>
      </w:r>
    </w:p>
    <w:p w14:paraId="0C317726" w14:textId="77777777" w:rsidR="008C5EF6" w:rsidRDefault="008C5EF6">
      <w:pPr>
        <w:pStyle w:val="ListParagraph"/>
        <w:suppressLineNumbers/>
        <w:ind w:left="-7"/>
        <w:rPr>
          <w:sz w:val="26"/>
          <w:szCs w:val="26"/>
        </w:rPr>
      </w:pPr>
    </w:p>
    <w:p w14:paraId="60B4A73F" w14:textId="77777777" w:rsidR="008C5EF6" w:rsidRDefault="00C97B8B">
      <w:pPr>
        <w:pStyle w:val="ListParagraph"/>
        <w:numPr>
          <w:ilvl w:val="0"/>
          <w:numId w:val="2"/>
        </w:numPr>
        <w:suppressLineNumbers/>
        <w:ind w:left="-7"/>
        <w:rPr>
          <w:sz w:val="26"/>
          <w:szCs w:val="26"/>
        </w:rPr>
      </w:pPr>
      <w:r>
        <w:rPr>
          <w:rFonts w:eastAsia="Times New Roman" w:hint="cs"/>
          <w:b/>
          <w:bCs/>
          <w:sz w:val="26"/>
          <w:szCs w:val="26"/>
          <w:rtl/>
        </w:rPr>
        <w:t>תסקיר שירות המבחן</w:t>
      </w:r>
      <w:r>
        <w:rPr>
          <w:rFonts w:eastAsia="Times New Roman" w:hint="cs"/>
          <w:sz w:val="26"/>
          <w:szCs w:val="26"/>
          <w:rtl/>
        </w:rPr>
        <w:t xml:space="preserve"> אשר הוגש בעניינו של הנאשם נושא אופי חיובי, ובסופו המלצה להימנע מהרשעתו, תוך השתת עונש בדמות צו של"צ בהיקף של 140 שעות</w:t>
      </w:r>
      <w:r>
        <w:rPr>
          <w:rFonts w:hint="cs"/>
          <w:sz w:val="26"/>
          <w:szCs w:val="26"/>
          <w:rtl/>
        </w:rPr>
        <w:t>, לצד צו מבחן והתחייבות.</w:t>
      </w:r>
    </w:p>
    <w:p w14:paraId="0D810FCE" w14:textId="77777777" w:rsidR="008C5EF6" w:rsidRDefault="008C5EF6">
      <w:pPr>
        <w:pStyle w:val="ListParagraph"/>
        <w:suppressLineNumbers/>
        <w:ind w:left="-7"/>
        <w:rPr>
          <w:sz w:val="26"/>
          <w:szCs w:val="26"/>
        </w:rPr>
      </w:pPr>
    </w:p>
    <w:p w14:paraId="2B48053D" w14:textId="77777777" w:rsidR="008C5EF6" w:rsidRDefault="00C97B8B">
      <w:pPr>
        <w:pStyle w:val="ListParagraph"/>
        <w:suppressLineNumbers/>
        <w:ind w:left="-7"/>
        <w:rPr>
          <w:rFonts w:eastAsia="Times New Roman"/>
          <w:sz w:val="26"/>
          <w:szCs w:val="26"/>
          <w:rtl/>
        </w:rPr>
      </w:pPr>
      <w:r>
        <w:rPr>
          <w:rFonts w:eastAsia="Times New Roman" w:hint="cs"/>
          <w:sz w:val="26"/>
          <w:szCs w:val="26"/>
          <w:rtl/>
        </w:rPr>
        <w:t>מטעמים של צנעת הפרט מצאתי שלא להביא בגוף גזר הדין את כל המפורט בתסקיר שירות המבחן, לבד מלציין כי הנאשם תאר שימוש מזדמן וחברתי בסמים קנבואידים, וחדל משימוש זה עקב פתיחת התיק שבמוקד כתב האישום. הלה מסר בדיקת שתן שנמצאה נקייה משרידי סם.</w:t>
      </w:r>
    </w:p>
    <w:p w14:paraId="04FDBFDE" w14:textId="77777777" w:rsidR="008C5EF6" w:rsidRDefault="008C5EF6">
      <w:pPr>
        <w:pStyle w:val="ListParagraph"/>
        <w:suppressLineNumbers/>
        <w:ind w:left="-7"/>
        <w:rPr>
          <w:rFonts w:eastAsia="Times New Roman"/>
          <w:sz w:val="26"/>
          <w:szCs w:val="26"/>
          <w:rtl/>
        </w:rPr>
      </w:pPr>
    </w:p>
    <w:p w14:paraId="15B65ECC" w14:textId="77777777" w:rsidR="008C5EF6" w:rsidRDefault="00C97B8B">
      <w:pPr>
        <w:pStyle w:val="ListParagraph"/>
        <w:suppressLineNumbers/>
        <w:ind w:left="-7"/>
        <w:rPr>
          <w:rFonts w:eastAsia="Times New Roman"/>
          <w:sz w:val="26"/>
          <w:szCs w:val="26"/>
          <w:rtl/>
        </w:rPr>
      </w:pPr>
      <w:r>
        <w:rPr>
          <w:rFonts w:eastAsia="Times New Roman" w:hint="cs"/>
          <w:sz w:val="26"/>
          <w:szCs w:val="26"/>
          <w:rtl/>
        </w:rPr>
        <w:t>אשר לביצוע העבירות הנדונות, הנאשם מסר כי החליט לגדל בביתו צמח קנאביס על מנת להימנע מרכישת הסם. לדבריו, לאור מעצרו וההליך המשפטי המתנהל נגדו, הוא הגיע לתובנות אודות התנהלותו, הפסיק באופן עצמאי להשתמש בסמים וצמצם את קשריו החברתיים עם גורמי השפעה שליליים.</w:t>
      </w:r>
    </w:p>
    <w:p w14:paraId="105F85F7" w14:textId="77777777" w:rsidR="008C5EF6" w:rsidRDefault="00C97B8B">
      <w:pPr>
        <w:pStyle w:val="ListParagraph"/>
        <w:suppressLineNumbers/>
        <w:ind w:left="-7"/>
        <w:rPr>
          <w:rFonts w:eastAsia="Times New Roman"/>
          <w:sz w:val="26"/>
          <w:szCs w:val="26"/>
          <w:rtl/>
        </w:rPr>
      </w:pPr>
      <w:r>
        <w:rPr>
          <w:rFonts w:eastAsia="Times New Roman" w:hint="cs"/>
          <w:sz w:val="26"/>
          <w:szCs w:val="26"/>
          <w:rtl/>
        </w:rPr>
        <w:t xml:space="preserve">שירות המבחן התרשם כי ההליך המשפטי סייע לנאשם לבחון את דפוסי התנהגותו ואת ההשלכות הנלוות לשימוש בסמים. השירות גם בחן עם הנאשם את רצונו להשתלבות בהליך טיפולי, אך האחרון מסר שהוא לא רואה בכך צורך.  </w:t>
      </w:r>
    </w:p>
    <w:p w14:paraId="3BA2FDA4" w14:textId="77777777" w:rsidR="008C5EF6" w:rsidRDefault="008C5EF6">
      <w:pPr>
        <w:pStyle w:val="ListParagraph"/>
        <w:suppressLineNumbers/>
        <w:ind w:left="-7"/>
        <w:rPr>
          <w:rFonts w:eastAsia="Times New Roman"/>
          <w:sz w:val="26"/>
          <w:szCs w:val="26"/>
          <w:rtl/>
        </w:rPr>
      </w:pPr>
    </w:p>
    <w:p w14:paraId="76E95D28" w14:textId="77777777" w:rsidR="008C5EF6" w:rsidRDefault="00C97B8B">
      <w:pPr>
        <w:pStyle w:val="ListParagraph"/>
        <w:numPr>
          <w:ilvl w:val="0"/>
          <w:numId w:val="3"/>
        </w:numPr>
        <w:suppressLineNumbers/>
        <w:ind w:left="-7"/>
        <w:rPr>
          <w:rFonts w:eastAsia="Times New Roman"/>
          <w:sz w:val="26"/>
          <w:szCs w:val="26"/>
          <w:rtl/>
        </w:rPr>
      </w:pPr>
      <w:r>
        <w:rPr>
          <w:rFonts w:eastAsia="Times New Roman" w:hint="cs"/>
          <w:b/>
          <w:bCs/>
          <w:sz w:val="26"/>
          <w:szCs w:val="26"/>
          <w:rtl/>
        </w:rPr>
        <w:t xml:space="preserve">מחוות דעת הממונה </w:t>
      </w:r>
      <w:r>
        <w:rPr>
          <w:rFonts w:eastAsia="Times New Roman" w:hint="cs"/>
          <w:sz w:val="26"/>
          <w:szCs w:val="26"/>
          <w:rtl/>
        </w:rPr>
        <w:t>אשר התקבלה ביום 06.07.2016, עולה כי הנאשם מתאים לביצוע עבודות שירות.</w:t>
      </w:r>
    </w:p>
    <w:p w14:paraId="71A7CCE7" w14:textId="77777777" w:rsidR="008C5EF6" w:rsidRDefault="008C5EF6">
      <w:pPr>
        <w:pStyle w:val="ListParagraph"/>
        <w:suppressLineNumbers/>
        <w:ind w:left="-7"/>
        <w:rPr>
          <w:rFonts w:eastAsia="Times New Roman"/>
          <w:sz w:val="26"/>
          <w:szCs w:val="26"/>
          <w:rtl/>
        </w:rPr>
      </w:pPr>
    </w:p>
    <w:p w14:paraId="4D6CA00B" w14:textId="77777777" w:rsidR="008C5EF6" w:rsidRDefault="00C97B8B">
      <w:pPr>
        <w:pStyle w:val="ListParagraph"/>
        <w:numPr>
          <w:ilvl w:val="0"/>
          <w:numId w:val="1"/>
        </w:numPr>
        <w:suppressLineNumbers/>
        <w:ind w:left="-7"/>
        <w:rPr>
          <w:b/>
          <w:bCs/>
          <w:sz w:val="28"/>
          <w:szCs w:val="28"/>
          <w:u w:val="single"/>
          <w:rtl/>
        </w:rPr>
      </w:pPr>
      <w:r>
        <w:rPr>
          <w:rFonts w:hint="cs"/>
          <w:b/>
          <w:bCs/>
          <w:sz w:val="28"/>
          <w:szCs w:val="28"/>
          <w:u w:val="single"/>
          <w:rtl/>
        </w:rPr>
        <w:t>טיעוני הצדדים</w:t>
      </w:r>
    </w:p>
    <w:p w14:paraId="5B44B603" w14:textId="77777777" w:rsidR="008C5EF6" w:rsidRDefault="00C97B8B">
      <w:pPr>
        <w:pStyle w:val="ListParagraph"/>
        <w:numPr>
          <w:ilvl w:val="0"/>
          <w:numId w:val="4"/>
        </w:numPr>
        <w:suppressLineNumbers/>
        <w:ind w:left="-7"/>
        <w:rPr>
          <w:sz w:val="26"/>
          <w:szCs w:val="26"/>
        </w:rPr>
      </w:pPr>
      <w:r>
        <w:rPr>
          <w:rFonts w:hint="cs"/>
          <w:sz w:val="26"/>
          <w:szCs w:val="26"/>
          <w:rtl/>
        </w:rPr>
        <w:t xml:space="preserve">בטיעוניו לעונש, הפנה בא כוח המאשימה לחומרתה של עבירת הגידול שאותה ביצע הנאשם, תוך שטען כי עבירת ההחזקה לצריכה עצמית נבלעת בתוכה. לטענתו, מתחם העונש ההולם במקרה הנדון צריך לנוע בין 6 חודשי מאסר לריצוי בעבודות שירות לבין 24 חודשי מאסר. התובע אף הוסיף בעניין זה, כי עבירת הגידול לא מבחינה בין גידול לצריכה עצמית לבין גידול שלא לצריכה עצמית, ולדידו המתחם אמור להיות אחיד, ללא קשר למטרת הגידול. </w:t>
      </w:r>
      <w:r>
        <w:rPr>
          <w:rFonts w:hint="cs"/>
          <w:sz w:val="26"/>
          <w:szCs w:val="26"/>
          <w:rtl/>
        </w:rPr>
        <w:lastRenderedPageBreak/>
        <w:t>לבסוף, עתר בא כוח המאשימה להשית על הנאשם עונש המצוי ברף התחתון של המתחם הנטען, קרי 6 חודשי מאסר לריצוי בעבודות שירות, לצד ענישה נלווית אשר פורטה לעיל.</w:t>
      </w:r>
    </w:p>
    <w:p w14:paraId="76078021" w14:textId="77777777" w:rsidR="008C5EF6" w:rsidRDefault="00C97B8B">
      <w:pPr>
        <w:pStyle w:val="ListParagraph"/>
        <w:suppressLineNumbers/>
        <w:ind w:left="-7"/>
        <w:rPr>
          <w:sz w:val="26"/>
          <w:szCs w:val="26"/>
        </w:rPr>
      </w:pPr>
      <w:r>
        <w:rPr>
          <w:rFonts w:hint="cs"/>
          <w:sz w:val="26"/>
          <w:szCs w:val="26"/>
          <w:rtl/>
        </w:rPr>
        <w:t xml:space="preserve"> </w:t>
      </w:r>
    </w:p>
    <w:p w14:paraId="18CB7989" w14:textId="77777777" w:rsidR="008C5EF6" w:rsidRDefault="00C97B8B">
      <w:pPr>
        <w:pStyle w:val="ListParagraph"/>
        <w:suppressLineNumbers/>
        <w:ind w:left="-7"/>
        <w:rPr>
          <w:sz w:val="26"/>
          <w:szCs w:val="26"/>
          <w:rtl/>
        </w:rPr>
      </w:pPr>
      <w:r>
        <w:rPr>
          <w:rFonts w:hint="cs"/>
          <w:sz w:val="26"/>
          <w:szCs w:val="26"/>
          <w:rtl/>
        </w:rPr>
        <w:t xml:space="preserve">בכל הנוגע לשאלת ההרשעה, בא כוח המאשימה הפנה לתסקיר שירות המבחן ולכך שלא צוינה שם פגיעה קונקרטית שתיגרם לנאשם כתוצאה מהרשעתו. אשר על כן, כך לטענתו, הרי שהמקרה הנדון אינו מקיים את התנאים אשר נקבעו בהלכת כתב. בעניין זה, הפנה התובע לפסיקה אשר הוגשה מטעמו </w:t>
      </w:r>
      <w:r>
        <w:rPr>
          <w:rFonts w:hint="cs"/>
          <w:b/>
          <w:bCs/>
          <w:sz w:val="26"/>
          <w:szCs w:val="26"/>
          <w:rtl/>
        </w:rPr>
        <w:t>(סומן ת/1).</w:t>
      </w:r>
      <w:r>
        <w:rPr>
          <w:rFonts w:hint="cs"/>
          <w:sz w:val="26"/>
          <w:szCs w:val="26"/>
          <w:rtl/>
        </w:rPr>
        <w:t xml:space="preserve"> </w:t>
      </w:r>
    </w:p>
    <w:p w14:paraId="510246DF" w14:textId="77777777" w:rsidR="008C5EF6" w:rsidRDefault="008C5EF6">
      <w:pPr>
        <w:pStyle w:val="ListParagraph"/>
        <w:suppressLineNumbers/>
        <w:ind w:left="-7"/>
        <w:rPr>
          <w:sz w:val="26"/>
          <w:szCs w:val="26"/>
        </w:rPr>
      </w:pPr>
    </w:p>
    <w:p w14:paraId="5F65CB80" w14:textId="77777777" w:rsidR="008C5EF6" w:rsidRDefault="00C97B8B">
      <w:pPr>
        <w:pStyle w:val="ListParagraph"/>
        <w:numPr>
          <w:ilvl w:val="0"/>
          <w:numId w:val="4"/>
        </w:numPr>
        <w:suppressLineNumbers/>
        <w:ind w:left="-7"/>
        <w:rPr>
          <w:sz w:val="26"/>
          <w:szCs w:val="26"/>
        </w:rPr>
      </w:pPr>
      <w:r>
        <w:rPr>
          <w:rFonts w:hint="cs"/>
          <w:sz w:val="26"/>
          <w:szCs w:val="26"/>
          <w:rtl/>
        </w:rPr>
        <w:t>מנגד, הפנה הסנגור לפסק הדין שניתן ב</w:t>
      </w:r>
      <w:hyperlink r:id="rId20" w:history="1">
        <w:r w:rsidRPr="00C97B8B">
          <w:rPr>
            <w:rStyle w:val="Hyperlink"/>
            <w:rFonts w:hint="cs"/>
            <w:sz w:val="26"/>
            <w:szCs w:val="26"/>
            <w:rtl/>
          </w:rPr>
          <w:t>ת</w:t>
        </w:r>
        <w:r w:rsidRPr="00C97B8B">
          <w:rPr>
            <w:rStyle w:val="Hyperlink"/>
            <w:sz w:val="26"/>
            <w:szCs w:val="26"/>
            <w:rtl/>
          </w:rPr>
          <w:t>"</w:t>
        </w:r>
        <w:r w:rsidRPr="00C97B8B">
          <w:rPr>
            <w:rStyle w:val="Hyperlink"/>
            <w:rFonts w:hint="cs"/>
            <w:sz w:val="26"/>
            <w:szCs w:val="26"/>
            <w:rtl/>
          </w:rPr>
          <w:t>פ</w:t>
        </w:r>
        <w:r w:rsidRPr="00C97B8B">
          <w:rPr>
            <w:rStyle w:val="Hyperlink"/>
            <w:sz w:val="26"/>
            <w:szCs w:val="26"/>
            <w:rtl/>
          </w:rPr>
          <w:t xml:space="preserve"> 35384-05-14</w:t>
        </w:r>
      </w:hyperlink>
      <w:r>
        <w:rPr>
          <w:rFonts w:hint="cs"/>
          <w:sz w:val="26"/>
          <w:szCs w:val="26"/>
          <w:rtl/>
        </w:rPr>
        <w:t>, וטען כי על המאשימה לנקוט בשוויוניות, וכשם ששם המאשימה הגבילה את עצמה לעונש בדמות צו של"צ, היה עליה לעשות כן גם בתיק הנדון, וזאת אף מכוח קל וחומר, שכן הנאשם גידל עציץ אחד בלבד, ואילו שם דובר במעבדה של ממש, ובגידול של 4 עציצים.</w:t>
      </w:r>
    </w:p>
    <w:p w14:paraId="5F3CDC51" w14:textId="77777777" w:rsidR="008C5EF6" w:rsidRDefault="008C5EF6">
      <w:pPr>
        <w:suppressLineNumbers/>
        <w:rPr>
          <w:sz w:val="26"/>
        </w:rPr>
      </w:pPr>
    </w:p>
    <w:p w14:paraId="3CDD0211" w14:textId="77777777" w:rsidR="008C5EF6" w:rsidRDefault="00C97B8B">
      <w:pPr>
        <w:suppressLineNumbers/>
        <w:rPr>
          <w:sz w:val="26"/>
          <w:rtl/>
        </w:rPr>
      </w:pPr>
      <w:r>
        <w:rPr>
          <w:rFonts w:hint="cs"/>
          <w:sz w:val="26"/>
          <w:rtl/>
        </w:rPr>
        <w:t>כמו כן, הסנגור הפנה לנסיבותיו האישיות של הנאשם, ובכלל זה לכך שהוא בן 25, לשירותו הצבאי המלא, לעובדה שהוא נעדר עבר פלילי, נורמטיבי לחלוטין, לחלוף הזמן, ולכך שמאז ביצוע העבירות לא נפתחו נגדו תיקים נוספים.</w:t>
      </w:r>
    </w:p>
    <w:p w14:paraId="05A51C92" w14:textId="77777777" w:rsidR="008C5EF6" w:rsidRDefault="008C5EF6">
      <w:pPr>
        <w:suppressLineNumbers/>
        <w:rPr>
          <w:sz w:val="26"/>
          <w:rtl/>
        </w:rPr>
      </w:pPr>
    </w:p>
    <w:p w14:paraId="2A45D113" w14:textId="77777777" w:rsidR="008C5EF6" w:rsidRDefault="00C97B8B">
      <w:pPr>
        <w:suppressLineNumbers/>
        <w:rPr>
          <w:sz w:val="26"/>
          <w:rtl/>
        </w:rPr>
      </w:pPr>
      <w:r>
        <w:rPr>
          <w:rFonts w:hint="cs"/>
          <w:sz w:val="26"/>
          <w:rtl/>
        </w:rPr>
        <w:t xml:space="preserve">עוד הפנה בא כוח הנאשם לתסקיר שירות המבחן אשר הוגש ולנסיבות חייו הקשות של הנאשם, כפי שאלו פורטו שם. לטענתו, מאחר שהמדובר בנאשם בן 25 שכל עתידו לפניו, אין בעובדה כי לא הצביע על נזק קונקרטי כדי לחסום את האפשרות להימנע מהרשעתו.  </w:t>
      </w:r>
    </w:p>
    <w:p w14:paraId="53729D0B" w14:textId="77777777" w:rsidR="008C5EF6" w:rsidRDefault="008C5EF6">
      <w:pPr>
        <w:suppressLineNumbers/>
        <w:rPr>
          <w:sz w:val="26"/>
          <w:rtl/>
        </w:rPr>
      </w:pPr>
    </w:p>
    <w:p w14:paraId="6EFF9259" w14:textId="77777777" w:rsidR="008C5EF6" w:rsidRDefault="00C97B8B">
      <w:pPr>
        <w:suppressLineNumbers/>
        <w:rPr>
          <w:sz w:val="26"/>
          <w:rtl/>
        </w:rPr>
      </w:pPr>
      <w:r>
        <w:rPr>
          <w:rFonts w:hint="cs"/>
          <w:sz w:val="26"/>
          <w:rtl/>
        </w:rPr>
        <w:t xml:space="preserve">לסיכום, לאור גילו הצעיר, היעדר עבר פלילי ונסיבות ביצוע העבירה, הסנגור עתר להימנע מהרשעתו של הנאשם. גם מטעם ההגנה הוגשה פסיקה לעיונו של בית המשפט </w:t>
      </w:r>
      <w:r>
        <w:rPr>
          <w:rFonts w:hint="cs"/>
          <w:b/>
          <w:bCs/>
          <w:sz w:val="26"/>
          <w:rtl/>
        </w:rPr>
        <w:t>(סומן נ/1)</w:t>
      </w:r>
      <w:r>
        <w:rPr>
          <w:rFonts w:hint="cs"/>
          <w:sz w:val="26"/>
          <w:rtl/>
        </w:rPr>
        <w:t>.</w:t>
      </w:r>
    </w:p>
    <w:p w14:paraId="5D9E5AFD" w14:textId="77777777" w:rsidR="008C5EF6" w:rsidRDefault="008C5EF6">
      <w:pPr>
        <w:pStyle w:val="ListParagraph"/>
        <w:suppressLineNumbers/>
        <w:ind w:left="-7"/>
        <w:rPr>
          <w:sz w:val="26"/>
          <w:szCs w:val="26"/>
        </w:rPr>
      </w:pPr>
    </w:p>
    <w:p w14:paraId="1F158317" w14:textId="77777777" w:rsidR="008C5EF6" w:rsidRDefault="00C97B8B">
      <w:pPr>
        <w:pStyle w:val="ListParagraph"/>
        <w:numPr>
          <w:ilvl w:val="0"/>
          <w:numId w:val="4"/>
        </w:numPr>
        <w:suppressLineNumbers/>
        <w:ind w:left="-7"/>
        <w:rPr>
          <w:sz w:val="26"/>
          <w:szCs w:val="26"/>
        </w:rPr>
      </w:pPr>
      <w:r>
        <w:rPr>
          <w:rFonts w:hint="cs"/>
          <w:sz w:val="26"/>
          <w:szCs w:val="26"/>
          <w:rtl/>
        </w:rPr>
        <w:t xml:space="preserve">הנאשם קיבל את "זכות המילה האחרונה", הצטער על מעשיו וטען כי אלו לא יחזרו על עצמם. לדבריו, הוא מעוניין להתקדם בחייו ולהציע נישואין, והדבר היחיד שעוצר בעדו הינו התיק הנדון. </w:t>
      </w:r>
    </w:p>
    <w:p w14:paraId="1752C168" w14:textId="77777777" w:rsidR="008C5EF6" w:rsidRDefault="008C5EF6">
      <w:pPr>
        <w:pStyle w:val="ListParagraph"/>
        <w:suppressLineNumbers/>
        <w:ind w:left="-7"/>
        <w:rPr>
          <w:sz w:val="26"/>
          <w:szCs w:val="26"/>
        </w:rPr>
      </w:pPr>
    </w:p>
    <w:p w14:paraId="5CD26129" w14:textId="77777777" w:rsidR="008C5EF6" w:rsidRDefault="00C97B8B">
      <w:pPr>
        <w:pStyle w:val="ListParagraph"/>
        <w:suppressLineNumbers/>
        <w:ind w:left="-7"/>
        <w:rPr>
          <w:b/>
          <w:bCs/>
          <w:sz w:val="28"/>
          <w:szCs w:val="28"/>
          <w:u w:val="single"/>
        </w:rPr>
      </w:pPr>
      <w:r>
        <w:rPr>
          <w:rFonts w:hint="cs"/>
          <w:b/>
          <w:bCs/>
          <w:sz w:val="28"/>
          <w:szCs w:val="28"/>
          <w:u w:val="single"/>
          <w:rtl/>
        </w:rPr>
        <w:t>דיון והכרעה</w:t>
      </w:r>
    </w:p>
    <w:p w14:paraId="0DE64C72" w14:textId="77777777" w:rsidR="008C5EF6" w:rsidRDefault="008C5EF6">
      <w:pPr>
        <w:pStyle w:val="ListParagraph"/>
        <w:suppressLineNumbers/>
        <w:ind w:left="-7"/>
        <w:rPr>
          <w:b/>
          <w:bCs/>
          <w:sz w:val="26"/>
          <w:szCs w:val="26"/>
          <w:u w:val="single"/>
          <w:rtl/>
        </w:rPr>
      </w:pPr>
    </w:p>
    <w:p w14:paraId="570F7021" w14:textId="77777777" w:rsidR="008C5EF6" w:rsidRDefault="00C97B8B">
      <w:pPr>
        <w:pStyle w:val="ListParagraph"/>
        <w:numPr>
          <w:ilvl w:val="0"/>
          <w:numId w:val="5"/>
        </w:numPr>
        <w:suppressLineNumbers/>
        <w:ind w:left="-7"/>
        <w:rPr>
          <w:b/>
          <w:bCs/>
          <w:sz w:val="28"/>
          <w:szCs w:val="28"/>
          <w:u w:val="single"/>
        </w:rPr>
      </w:pPr>
      <w:r>
        <w:rPr>
          <w:rFonts w:hint="cs"/>
          <w:b/>
          <w:bCs/>
          <w:sz w:val="28"/>
          <w:szCs w:val="28"/>
          <w:u w:val="single"/>
          <w:rtl/>
        </w:rPr>
        <w:t>קביעת מתחם העונש ההולם</w:t>
      </w:r>
    </w:p>
    <w:p w14:paraId="064D7D1B" w14:textId="77777777" w:rsidR="008C5EF6" w:rsidRDefault="00BC783E">
      <w:pPr>
        <w:pStyle w:val="ListParagraph"/>
        <w:numPr>
          <w:ilvl w:val="0"/>
          <w:numId w:val="6"/>
        </w:numPr>
        <w:suppressLineNumbers/>
        <w:ind w:left="-7"/>
        <w:rPr>
          <w:sz w:val="26"/>
          <w:szCs w:val="26"/>
        </w:rPr>
      </w:pPr>
      <w:hyperlink r:id="rId21" w:history="1">
        <w:r w:rsidRPr="00BC783E">
          <w:rPr>
            <w:rFonts w:eastAsia="Times New Roman" w:hint="eastAsia"/>
            <w:color w:val="0000FF"/>
            <w:sz w:val="26"/>
            <w:szCs w:val="26"/>
            <w:u w:val="single"/>
            <w:rtl/>
          </w:rPr>
          <w:t>בסימן</w:t>
        </w:r>
        <w:r w:rsidRPr="00BC783E">
          <w:rPr>
            <w:rFonts w:eastAsia="Times New Roman"/>
            <w:color w:val="0000FF"/>
            <w:sz w:val="26"/>
            <w:szCs w:val="26"/>
            <w:u w:val="single"/>
            <w:rtl/>
          </w:rPr>
          <w:t xml:space="preserve"> </w:t>
        </w:r>
        <w:r w:rsidRPr="00BC783E">
          <w:rPr>
            <w:rFonts w:eastAsia="Times New Roman" w:hint="eastAsia"/>
            <w:color w:val="0000FF"/>
            <w:sz w:val="26"/>
            <w:szCs w:val="26"/>
            <w:u w:val="single"/>
            <w:rtl/>
          </w:rPr>
          <w:t>א</w:t>
        </w:r>
        <w:r w:rsidRPr="00BC783E">
          <w:rPr>
            <w:rFonts w:eastAsia="Times New Roman"/>
            <w:color w:val="0000FF"/>
            <w:sz w:val="26"/>
            <w:szCs w:val="26"/>
            <w:u w:val="single"/>
            <w:rtl/>
          </w:rPr>
          <w:t xml:space="preserve">'1 </w:t>
        </w:r>
        <w:r w:rsidRPr="00BC783E">
          <w:rPr>
            <w:rFonts w:eastAsia="Times New Roman" w:hint="eastAsia"/>
            <w:color w:val="0000FF"/>
            <w:sz w:val="26"/>
            <w:szCs w:val="26"/>
            <w:u w:val="single"/>
            <w:rtl/>
          </w:rPr>
          <w:t>לפרק</w:t>
        </w:r>
        <w:r w:rsidRPr="00BC783E">
          <w:rPr>
            <w:rFonts w:eastAsia="Times New Roman"/>
            <w:color w:val="0000FF"/>
            <w:sz w:val="26"/>
            <w:szCs w:val="26"/>
            <w:u w:val="single"/>
            <w:rtl/>
          </w:rPr>
          <w:t xml:space="preserve"> </w:t>
        </w:r>
        <w:r w:rsidRPr="00BC783E">
          <w:rPr>
            <w:rFonts w:eastAsia="Times New Roman" w:hint="eastAsia"/>
            <w:color w:val="0000FF"/>
            <w:sz w:val="26"/>
            <w:szCs w:val="26"/>
            <w:u w:val="single"/>
            <w:rtl/>
          </w:rPr>
          <w:t>ו</w:t>
        </w:r>
        <w:r w:rsidRPr="00BC783E">
          <w:rPr>
            <w:rFonts w:eastAsia="Times New Roman"/>
            <w:color w:val="0000FF"/>
            <w:sz w:val="26"/>
            <w:szCs w:val="26"/>
            <w:u w:val="single"/>
            <w:rtl/>
          </w:rPr>
          <w:t>'</w:t>
        </w:r>
      </w:hyperlink>
      <w:r w:rsidR="00C97B8B">
        <w:rPr>
          <w:rFonts w:eastAsia="Times New Roman" w:hint="cs"/>
          <w:sz w:val="26"/>
          <w:szCs w:val="26"/>
          <w:rtl/>
        </w:rPr>
        <w:t xml:space="preserve"> ב</w:t>
      </w:r>
      <w:hyperlink r:id="rId22" w:history="1">
        <w:r w:rsidR="00C97B8B" w:rsidRPr="00C97B8B">
          <w:rPr>
            <w:rStyle w:val="Hyperlink"/>
            <w:rFonts w:eastAsia="Times New Roman" w:hint="eastAsia"/>
            <w:sz w:val="26"/>
            <w:szCs w:val="26"/>
            <w:rtl/>
          </w:rPr>
          <w:t>חוק</w:t>
        </w:r>
        <w:r w:rsidR="00C97B8B" w:rsidRPr="00C97B8B">
          <w:rPr>
            <w:rStyle w:val="Hyperlink"/>
            <w:rFonts w:eastAsia="Times New Roman"/>
            <w:sz w:val="26"/>
            <w:szCs w:val="26"/>
            <w:rtl/>
          </w:rPr>
          <w:t xml:space="preserve"> </w:t>
        </w:r>
        <w:r w:rsidR="00C97B8B" w:rsidRPr="00C97B8B">
          <w:rPr>
            <w:rStyle w:val="Hyperlink"/>
            <w:rFonts w:eastAsia="Times New Roman" w:hint="eastAsia"/>
            <w:sz w:val="26"/>
            <w:szCs w:val="26"/>
            <w:rtl/>
          </w:rPr>
          <w:t>העונשין</w:t>
        </w:r>
      </w:hyperlink>
      <w:r w:rsidR="00C97B8B">
        <w:rPr>
          <w:rFonts w:eastAsia="Times New Roman" w:hint="cs"/>
          <w:sz w:val="26"/>
          <w:szCs w:val="26"/>
          <w:rtl/>
        </w:rPr>
        <w:t xml:space="preserve">, התשל"ז-1977 (להלן: </w:t>
      </w:r>
      <w:r w:rsidR="00C97B8B">
        <w:rPr>
          <w:rFonts w:eastAsia="Times New Roman" w:hint="cs"/>
          <w:b/>
          <w:bCs/>
          <w:sz w:val="26"/>
          <w:szCs w:val="26"/>
          <w:rtl/>
        </w:rPr>
        <w:t>"חוק העונשין"</w:t>
      </w:r>
      <w:r w:rsidR="00C97B8B">
        <w:rPr>
          <w:rFonts w:eastAsia="Times New Roman" w:hint="cs"/>
          <w:sz w:val="26"/>
          <w:szCs w:val="26"/>
          <w:rtl/>
        </w:rPr>
        <w:t xml:space="preserve">) אשר הוסף במסגרת תיקון מס' 113, נקבע </w:t>
      </w:r>
      <w:r w:rsidR="00C97B8B">
        <w:rPr>
          <w:rFonts w:eastAsia="Times New Roman" w:hint="cs"/>
          <w:b/>
          <w:bCs/>
          <w:sz w:val="26"/>
          <w:szCs w:val="26"/>
          <w:rtl/>
        </w:rPr>
        <w:t>עקרון ההלימה</w:t>
      </w:r>
      <w:r w:rsidR="00C97B8B">
        <w:rPr>
          <w:rFonts w:eastAsia="Times New Roman" w:hint="cs"/>
          <w:sz w:val="26"/>
          <w:szCs w:val="26"/>
          <w:rtl/>
        </w:rPr>
        <w:t xml:space="preserve"> כעקרון המנחה בענישה. לאמור, ניתן משקל בכורה לשיקולי גמול, ונקבע כי בראש ובראשונה על העונש להלום את חומרת העבירה בנסיבותיה ואת מידת אשמו של הנאשם. יחד עם האמור, עקרון ההלימה אשר ניצב במרכזו של תיקון 113 אינו עומד לבדו, ושומה על בית המשפט להעניק משקל משמעותי גם לשיקול </w:t>
      </w:r>
      <w:r w:rsidR="00C97B8B">
        <w:rPr>
          <w:rFonts w:eastAsia="Times New Roman" w:hint="cs"/>
          <w:b/>
          <w:bCs/>
          <w:sz w:val="26"/>
          <w:szCs w:val="26"/>
          <w:rtl/>
        </w:rPr>
        <w:t>שיקום</w:t>
      </w:r>
      <w:r w:rsidR="00C97B8B">
        <w:rPr>
          <w:rFonts w:eastAsia="Times New Roman" w:hint="cs"/>
          <w:sz w:val="26"/>
          <w:szCs w:val="26"/>
          <w:rtl/>
        </w:rPr>
        <w:t xml:space="preserve"> הנאשם (ר' בעניין זה, למשל, פס' 12 בפסק דינו של כב' השופט ס' ג'ובראן </w:t>
      </w:r>
      <w:r w:rsidR="00C97B8B">
        <w:rPr>
          <w:rFonts w:eastAsia="Times New Roman" w:hint="cs"/>
          <w:sz w:val="26"/>
          <w:szCs w:val="26"/>
          <w:u w:val="single"/>
          <w:rtl/>
        </w:rPr>
        <w:t>ב</w:t>
      </w:r>
      <w:hyperlink r:id="rId23" w:history="1">
        <w:r w:rsidR="00C97B8B" w:rsidRPr="00C97B8B">
          <w:rPr>
            <w:rStyle w:val="Hyperlink"/>
            <w:rFonts w:eastAsia="Times New Roman" w:hint="eastAsia"/>
            <w:sz w:val="26"/>
            <w:szCs w:val="26"/>
            <w:rtl/>
          </w:rPr>
          <w:t>ע</w:t>
        </w:r>
        <w:r w:rsidR="00C97B8B" w:rsidRPr="00C97B8B">
          <w:rPr>
            <w:rStyle w:val="Hyperlink"/>
            <w:rFonts w:eastAsia="Times New Roman"/>
            <w:sz w:val="26"/>
            <w:szCs w:val="26"/>
            <w:rtl/>
          </w:rPr>
          <w:t>"</w:t>
        </w:r>
        <w:r w:rsidR="00C97B8B" w:rsidRPr="00C97B8B">
          <w:rPr>
            <w:rStyle w:val="Hyperlink"/>
            <w:rFonts w:eastAsia="Times New Roman" w:hint="eastAsia"/>
            <w:sz w:val="26"/>
            <w:szCs w:val="26"/>
            <w:rtl/>
          </w:rPr>
          <w:t>פ</w:t>
        </w:r>
        <w:r w:rsidR="00C97B8B" w:rsidRPr="00C97B8B">
          <w:rPr>
            <w:rStyle w:val="Hyperlink"/>
            <w:rFonts w:eastAsia="Times New Roman"/>
            <w:sz w:val="26"/>
            <w:szCs w:val="26"/>
            <w:rtl/>
          </w:rPr>
          <w:t xml:space="preserve"> 452/14</w:t>
        </w:r>
      </w:hyperlink>
      <w:r w:rsidR="00C97B8B">
        <w:rPr>
          <w:rFonts w:eastAsia="Times New Roman" w:hint="cs"/>
          <w:sz w:val="26"/>
          <w:szCs w:val="26"/>
          <w:rtl/>
        </w:rPr>
        <w:t xml:space="preserve"> </w:t>
      </w:r>
      <w:r w:rsidR="00C97B8B">
        <w:rPr>
          <w:rFonts w:eastAsia="Times New Roman" w:hint="cs"/>
          <w:b/>
          <w:bCs/>
          <w:sz w:val="26"/>
          <w:szCs w:val="26"/>
          <w:rtl/>
        </w:rPr>
        <w:t>ניסים דבוש נ' מדינת ישראל</w:t>
      </w:r>
      <w:r w:rsidR="00C97B8B">
        <w:rPr>
          <w:rFonts w:eastAsia="Times New Roman" w:hint="cs"/>
          <w:sz w:val="26"/>
          <w:szCs w:val="26"/>
          <w:rtl/>
        </w:rPr>
        <w:t xml:space="preserve">, (03.04.2014) (להלן: </w:t>
      </w:r>
      <w:r w:rsidR="00C97B8B">
        <w:rPr>
          <w:rFonts w:eastAsia="Times New Roman" w:hint="cs"/>
          <w:b/>
          <w:bCs/>
          <w:sz w:val="26"/>
          <w:szCs w:val="26"/>
          <w:rtl/>
        </w:rPr>
        <w:t>"פרשת דבוש"</w:t>
      </w:r>
      <w:r w:rsidR="00C97B8B">
        <w:rPr>
          <w:rFonts w:eastAsia="Times New Roman" w:hint="cs"/>
          <w:sz w:val="26"/>
          <w:szCs w:val="26"/>
          <w:rtl/>
        </w:rPr>
        <w:t xml:space="preserve">); פס' 6 בפסק דינה של כב' השופטת א' חיות </w:t>
      </w:r>
      <w:r w:rsidR="00C97B8B">
        <w:rPr>
          <w:rFonts w:eastAsia="Times New Roman" w:hint="cs"/>
          <w:sz w:val="26"/>
          <w:szCs w:val="26"/>
          <w:u w:val="single"/>
          <w:rtl/>
        </w:rPr>
        <w:t>ב</w:t>
      </w:r>
      <w:hyperlink r:id="rId24" w:history="1">
        <w:r w:rsidR="00C97B8B" w:rsidRPr="00C97B8B">
          <w:rPr>
            <w:rStyle w:val="Hyperlink"/>
            <w:rFonts w:eastAsia="Times New Roman" w:hint="eastAsia"/>
            <w:sz w:val="26"/>
            <w:szCs w:val="26"/>
            <w:rtl/>
          </w:rPr>
          <w:t>ע</w:t>
        </w:r>
        <w:r w:rsidR="00C97B8B" w:rsidRPr="00C97B8B">
          <w:rPr>
            <w:rStyle w:val="Hyperlink"/>
            <w:rFonts w:eastAsia="Times New Roman"/>
            <w:sz w:val="26"/>
            <w:szCs w:val="26"/>
            <w:rtl/>
          </w:rPr>
          <w:t>"</w:t>
        </w:r>
        <w:r w:rsidR="00C97B8B" w:rsidRPr="00C97B8B">
          <w:rPr>
            <w:rStyle w:val="Hyperlink"/>
            <w:rFonts w:eastAsia="Times New Roman" w:hint="eastAsia"/>
            <w:sz w:val="26"/>
            <w:szCs w:val="26"/>
            <w:rtl/>
          </w:rPr>
          <w:t>פ</w:t>
        </w:r>
        <w:r w:rsidR="00C97B8B" w:rsidRPr="00C97B8B">
          <w:rPr>
            <w:rStyle w:val="Hyperlink"/>
            <w:rFonts w:eastAsia="Times New Roman"/>
            <w:sz w:val="26"/>
            <w:szCs w:val="26"/>
            <w:rtl/>
          </w:rPr>
          <w:t xml:space="preserve"> 7459/12</w:t>
        </w:r>
      </w:hyperlink>
      <w:r w:rsidR="00C97B8B">
        <w:rPr>
          <w:rFonts w:eastAsia="Times New Roman" w:hint="cs"/>
          <w:sz w:val="26"/>
          <w:szCs w:val="26"/>
          <w:rtl/>
        </w:rPr>
        <w:t xml:space="preserve"> </w:t>
      </w:r>
      <w:r w:rsidR="00C97B8B">
        <w:rPr>
          <w:rFonts w:eastAsia="Times New Roman" w:hint="cs"/>
          <w:b/>
          <w:bCs/>
          <w:sz w:val="26"/>
          <w:szCs w:val="26"/>
          <w:rtl/>
        </w:rPr>
        <w:t>שיבר נ' מדינת ישראל</w:t>
      </w:r>
      <w:r w:rsidR="00C97B8B">
        <w:rPr>
          <w:rFonts w:eastAsia="Times New Roman" w:hint="cs"/>
          <w:sz w:val="26"/>
          <w:szCs w:val="26"/>
          <w:rtl/>
        </w:rPr>
        <w:t>, (20.06.2013))</w:t>
      </w:r>
      <w:r w:rsidR="00C97B8B">
        <w:rPr>
          <w:rFonts w:hint="cs"/>
          <w:sz w:val="26"/>
          <w:szCs w:val="26"/>
          <w:rtl/>
        </w:rPr>
        <w:t>.</w:t>
      </w:r>
    </w:p>
    <w:p w14:paraId="65C5237D" w14:textId="77777777" w:rsidR="008C5EF6" w:rsidRDefault="008C5EF6">
      <w:pPr>
        <w:suppressLineNumbers/>
        <w:rPr>
          <w:sz w:val="26"/>
        </w:rPr>
      </w:pPr>
    </w:p>
    <w:p w14:paraId="56EF5278" w14:textId="77777777" w:rsidR="008C5EF6" w:rsidRDefault="00C97B8B">
      <w:pPr>
        <w:pStyle w:val="ListParagraph"/>
        <w:numPr>
          <w:ilvl w:val="0"/>
          <w:numId w:val="6"/>
        </w:numPr>
        <w:suppressLineNumbers/>
        <w:ind w:left="-7"/>
        <w:rPr>
          <w:sz w:val="26"/>
          <w:szCs w:val="26"/>
        </w:rPr>
      </w:pPr>
      <w:r>
        <w:rPr>
          <w:rFonts w:eastAsia="Times New Roman" w:hint="cs"/>
          <w:sz w:val="26"/>
          <w:szCs w:val="26"/>
          <w:rtl/>
        </w:rPr>
        <w:t xml:space="preserve">מכל מקום, כאמור </w:t>
      </w:r>
      <w:hyperlink r:id="rId25" w:history="1">
        <w:r w:rsidR="00BC783E" w:rsidRPr="00BC783E">
          <w:rPr>
            <w:rFonts w:eastAsia="Times New Roman" w:hint="eastAsia"/>
            <w:color w:val="0000FF"/>
            <w:sz w:val="26"/>
            <w:szCs w:val="26"/>
            <w:u w:val="single"/>
            <w:rtl/>
          </w:rPr>
          <w:t>בסעיף</w:t>
        </w:r>
        <w:r w:rsidR="00BC783E" w:rsidRPr="00BC783E">
          <w:rPr>
            <w:rFonts w:eastAsia="Times New Roman"/>
            <w:color w:val="0000FF"/>
            <w:sz w:val="26"/>
            <w:szCs w:val="26"/>
            <w:u w:val="single"/>
            <w:rtl/>
          </w:rPr>
          <w:t xml:space="preserve"> 40</w:t>
        </w:r>
        <w:r w:rsidR="00BC783E" w:rsidRPr="00BC783E">
          <w:rPr>
            <w:rFonts w:eastAsia="Times New Roman" w:hint="eastAsia"/>
            <w:color w:val="0000FF"/>
            <w:sz w:val="26"/>
            <w:szCs w:val="26"/>
            <w:u w:val="single"/>
            <w:rtl/>
          </w:rPr>
          <w:t>ג</w:t>
        </w:r>
        <w:r w:rsidR="00BC783E" w:rsidRPr="00BC783E">
          <w:rPr>
            <w:rFonts w:eastAsia="Times New Roman"/>
            <w:color w:val="0000FF"/>
            <w:sz w:val="26"/>
            <w:szCs w:val="26"/>
            <w:u w:val="single"/>
            <w:rtl/>
          </w:rPr>
          <w:t>(</w:t>
        </w:r>
        <w:r w:rsidR="00BC783E" w:rsidRPr="00BC783E">
          <w:rPr>
            <w:rFonts w:eastAsia="Times New Roman" w:hint="eastAsia"/>
            <w:color w:val="0000FF"/>
            <w:sz w:val="26"/>
            <w:szCs w:val="26"/>
            <w:u w:val="single"/>
            <w:rtl/>
          </w:rPr>
          <w:t>א</w:t>
        </w:r>
        <w:r w:rsidR="00BC783E" w:rsidRPr="00BC783E">
          <w:rPr>
            <w:rFonts w:eastAsia="Times New Roman"/>
            <w:color w:val="0000FF"/>
            <w:sz w:val="26"/>
            <w:szCs w:val="26"/>
            <w:u w:val="single"/>
            <w:rtl/>
          </w:rPr>
          <w:t>)</w:t>
        </w:r>
      </w:hyperlink>
      <w:r>
        <w:rPr>
          <w:rFonts w:eastAsia="Times New Roman" w:hint="cs"/>
          <w:sz w:val="26"/>
          <w:szCs w:val="26"/>
          <w:rtl/>
        </w:rPr>
        <w:t xml:space="preserve"> ל</w:t>
      </w:r>
      <w:hyperlink r:id="rId26" w:history="1">
        <w:r w:rsidRPr="00C97B8B">
          <w:rPr>
            <w:rStyle w:val="Hyperlink"/>
            <w:rFonts w:eastAsia="Times New Roman" w:hint="eastAsia"/>
            <w:sz w:val="26"/>
            <w:szCs w:val="26"/>
            <w:rtl/>
          </w:rPr>
          <w:t>חוק</w:t>
        </w:r>
        <w:r w:rsidRPr="00C97B8B">
          <w:rPr>
            <w:rStyle w:val="Hyperlink"/>
            <w:rFonts w:eastAsia="Times New Roman"/>
            <w:sz w:val="26"/>
            <w:szCs w:val="26"/>
            <w:rtl/>
          </w:rPr>
          <w:t xml:space="preserve"> </w:t>
        </w:r>
        <w:r w:rsidRPr="00C97B8B">
          <w:rPr>
            <w:rStyle w:val="Hyperlink"/>
            <w:rFonts w:eastAsia="Times New Roman" w:hint="eastAsia"/>
            <w:sz w:val="26"/>
            <w:szCs w:val="26"/>
            <w:rtl/>
          </w:rPr>
          <w:t>העונשין</w:t>
        </w:r>
      </w:hyperlink>
      <w:r>
        <w:rPr>
          <w:rFonts w:eastAsia="Times New Roman" w:hint="cs"/>
          <w:sz w:val="26"/>
          <w:szCs w:val="26"/>
          <w:rtl/>
        </w:rPr>
        <w:t>, קביעת מתחם העונש ההולם תיעשה בהתאם לעקרון ההלימה, תוך התחשבות בערך החברתי שנפגע כתוצאה מביצוע העבירה, במידת הפגיעה בו, במדיניות הענישה הנוהגת ובנסיבות הקשורות בביצוע העבירה</w:t>
      </w:r>
      <w:r>
        <w:rPr>
          <w:rFonts w:hint="cs"/>
          <w:sz w:val="26"/>
          <w:szCs w:val="26"/>
          <w:rtl/>
        </w:rPr>
        <w:t>.</w:t>
      </w:r>
    </w:p>
    <w:p w14:paraId="363B9A30" w14:textId="77777777" w:rsidR="008C5EF6" w:rsidRDefault="008C5EF6">
      <w:pPr>
        <w:pStyle w:val="ListParagraph"/>
        <w:suppressLineNumbers/>
        <w:ind w:left="-7"/>
        <w:rPr>
          <w:sz w:val="26"/>
          <w:szCs w:val="26"/>
        </w:rPr>
      </w:pPr>
    </w:p>
    <w:p w14:paraId="2797000D" w14:textId="77777777" w:rsidR="008C5EF6" w:rsidRDefault="00C97B8B">
      <w:pPr>
        <w:pStyle w:val="ListParagraph"/>
        <w:numPr>
          <w:ilvl w:val="0"/>
          <w:numId w:val="6"/>
        </w:numPr>
        <w:suppressLineNumbers/>
        <w:ind w:left="-7"/>
        <w:rPr>
          <w:sz w:val="26"/>
          <w:szCs w:val="26"/>
        </w:rPr>
      </w:pPr>
      <w:r>
        <w:rPr>
          <w:rFonts w:hint="cs"/>
          <w:sz w:val="26"/>
          <w:szCs w:val="26"/>
          <w:rtl/>
        </w:rPr>
        <w:t xml:space="preserve">בהזדמנות זו אציין, אף שנדמה שהדבר מובן מאליו, כי יש לקבוע </w:t>
      </w:r>
      <w:r>
        <w:rPr>
          <w:rFonts w:hint="cs"/>
          <w:b/>
          <w:bCs/>
          <w:sz w:val="26"/>
          <w:szCs w:val="26"/>
          <w:rtl/>
        </w:rPr>
        <w:t>מתחם עונש הולם אחד</w:t>
      </w:r>
      <w:r>
        <w:rPr>
          <w:rFonts w:hint="cs"/>
          <w:sz w:val="26"/>
          <w:szCs w:val="26"/>
          <w:rtl/>
        </w:rPr>
        <w:t xml:space="preserve"> בגין מכלול מעשיו של הנאשם, כמצוות </w:t>
      </w:r>
      <w:hyperlink r:id="rId27" w:history="1">
        <w:r w:rsidR="00BC783E" w:rsidRPr="00BC783E">
          <w:rPr>
            <w:rFonts w:hint="cs"/>
            <w:color w:val="0000FF"/>
            <w:sz w:val="26"/>
            <w:szCs w:val="26"/>
            <w:u w:val="single"/>
            <w:rtl/>
          </w:rPr>
          <w:t>סעיפים</w:t>
        </w:r>
        <w:r w:rsidR="00BC783E" w:rsidRPr="00BC783E">
          <w:rPr>
            <w:color w:val="0000FF"/>
            <w:sz w:val="26"/>
            <w:szCs w:val="26"/>
            <w:u w:val="single"/>
            <w:rtl/>
          </w:rPr>
          <w:t xml:space="preserve"> 40</w:t>
        </w:r>
        <w:r w:rsidR="00BC783E" w:rsidRPr="00BC783E">
          <w:rPr>
            <w:rFonts w:hint="cs"/>
            <w:color w:val="0000FF"/>
            <w:sz w:val="26"/>
            <w:szCs w:val="26"/>
            <w:u w:val="single"/>
            <w:rtl/>
          </w:rPr>
          <w:t>יג</w:t>
        </w:r>
        <w:r w:rsidR="00BC783E" w:rsidRPr="00BC783E">
          <w:rPr>
            <w:color w:val="0000FF"/>
            <w:sz w:val="26"/>
            <w:szCs w:val="26"/>
            <w:u w:val="single"/>
            <w:rtl/>
          </w:rPr>
          <w:t>(</w:t>
        </w:r>
        <w:r w:rsidR="00BC783E" w:rsidRPr="00BC783E">
          <w:rPr>
            <w:rFonts w:hint="cs"/>
            <w:color w:val="0000FF"/>
            <w:sz w:val="26"/>
            <w:szCs w:val="26"/>
            <w:u w:val="single"/>
            <w:rtl/>
          </w:rPr>
          <w:t>א</w:t>
        </w:r>
        <w:r w:rsidR="00BC783E" w:rsidRPr="00BC783E">
          <w:rPr>
            <w:color w:val="0000FF"/>
            <w:sz w:val="26"/>
            <w:szCs w:val="26"/>
            <w:u w:val="single"/>
            <w:rtl/>
          </w:rPr>
          <w:t>)</w:t>
        </w:r>
      </w:hyperlink>
      <w:r>
        <w:rPr>
          <w:rFonts w:hint="cs"/>
          <w:sz w:val="26"/>
          <w:szCs w:val="26"/>
          <w:rtl/>
        </w:rPr>
        <w:t xml:space="preserve"> ו- </w:t>
      </w:r>
      <w:hyperlink r:id="rId28" w:history="1">
        <w:r w:rsidR="00BC783E" w:rsidRPr="00BC783E">
          <w:rPr>
            <w:color w:val="0000FF"/>
            <w:sz w:val="26"/>
            <w:szCs w:val="26"/>
            <w:u w:val="single"/>
            <w:rtl/>
          </w:rPr>
          <w:t>40</w:t>
        </w:r>
        <w:r w:rsidR="00BC783E" w:rsidRPr="00BC783E">
          <w:rPr>
            <w:rFonts w:hint="cs"/>
            <w:color w:val="0000FF"/>
            <w:sz w:val="26"/>
            <w:szCs w:val="26"/>
            <w:u w:val="single"/>
            <w:rtl/>
          </w:rPr>
          <w:t>ג</w:t>
        </w:r>
        <w:r w:rsidR="00BC783E" w:rsidRPr="00BC783E">
          <w:rPr>
            <w:color w:val="0000FF"/>
            <w:sz w:val="26"/>
            <w:szCs w:val="26"/>
            <w:u w:val="single"/>
            <w:rtl/>
          </w:rPr>
          <w:t>(</w:t>
        </w:r>
        <w:r w:rsidR="00BC783E" w:rsidRPr="00BC783E">
          <w:rPr>
            <w:rFonts w:hint="cs"/>
            <w:color w:val="0000FF"/>
            <w:sz w:val="26"/>
            <w:szCs w:val="26"/>
            <w:u w:val="single"/>
            <w:rtl/>
          </w:rPr>
          <w:t>א</w:t>
        </w:r>
        <w:r w:rsidR="00BC783E" w:rsidRPr="00BC783E">
          <w:rPr>
            <w:color w:val="0000FF"/>
            <w:sz w:val="26"/>
            <w:szCs w:val="26"/>
            <w:u w:val="single"/>
            <w:rtl/>
          </w:rPr>
          <w:t>)</w:t>
        </w:r>
      </w:hyperlink>
      <w:r>
        <w:rPr>
          <w:rFonts w:hint="cs"/>
          <w:sz w:val="26"/>
          <w:szCs w:val="26"/>
          <w:rtl/>
        </w:rPr>
        <w:t xml:space="preserve"> ל</w:t>
      </w:r>
      <w:hyperlink r:id="rId29" w:history="1">
        <w:r w:rsidRPr="00C97B8B">
          <w:rPr>
            <w:rStyle w:val="Hyperlink"/>
            <w:rFonts w:hint="cs"/>
            <w:sz w:val="26"/>
            <w:szCs w:val="26"/>
            <w:rtl/>
          </w:rPr>
          <w:t>חוק</w:t>
        </w:r>
        <w:r w:rsidRPr="00C97B8B">
          <w:rPr>
            <w:rStyle w:val="Hyperlink"/>
            <w:sz w:val="26"/>
            <w:szCs w:val="26"/>
            <w:rtl/>
          </w:rPr>
          <w:t xml:space="preserve"> </w:t>
        </w:r>
        <w:r w:rsidRPr="00C97B8B">
          <w:rPr>
            <w:rStyle w:val="Hyperlink"/>
            <w:rFonts w:hint="cs"/>
            <w:sz w:val="26"/>
            <w:szCs w:val="26"/>
            <w:rtl/>
          </w:rPr>
          <w:t>העונשין</w:t>
        </w:r>
      </w:hyperlink>
      <w:r>
        <w:rPr>
          <w:rFonts w:hint="cs"/>
          <w:sz w:val="26"/>
          <w:szCs w:val="26"/>
          <w:rtl/>
        </w:rPr>
        <w:t xml:space="preserve">. הדברים </w:t>
      </w:r>
      <w:r>
        <w:rPr>
          <w:rFonts w:eastAsia="Times New Roman" w:hint="cs"/>
          <w:sz w:val="26"/>
          <w:szCs w:val="26"/>
          <w:rtl/>
        </w:rPr>
        <w:t xml:space="preserve">אמורים בשים לב ל"מבחן הקשר ההדוק" וליתר מבחני העזר אשר נקבעו לעניין זה בפסיקתו של בית המשפט העליון (ר' למשל, דעת הרוב </w:t>
      </w:r>
      <w:r>
        <w:rPr>
          <w:rFonts w:eastAsia="Times New Roman" w:hint="cs"/>
          <w:sz w:val="26"/>
          <w:szCs w:val="26"/>
          <w:u w:val="single"/>
          <w:rtl/>
        </w:rPr>
        <w:t>ב</w:t>
      </w:r>
      <w:hyperlink r:id="rId30" w:history="1">
        <w:r w:rsidRPr="00C97B8B">
          <w:rPr>
            <w:rStyle w:val="Hyperlink"/>
            <w:rFonts w:eastAsia="Times New Roman" w:hint="eastAsia"/>
            <w:sz w:val="26"/>
            <w:szCs w:val="26"/>
            <w:rtl/>
          </w:rPr>
          <w:t>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4910/13</w:t>
        </w:r>
      </w:hyperlink>
      <w:r>
        <w:rPr>
          <w:rFonts w:eastAsia="Times New Roman" w:hint="cs"/>
          <w:sz w:val="26"/>
          <w:szCs w:val="26"/>
          <w:rtl/>
        </w:rPr>
        <w:t xml:space="preserve"> </w:t>
      </w:r>
      <w:r>
        <w:rPr>
          <w:rFonts w:eastAsia="Times New Roman" w:hint="cs"/>
          <w:b/>
          <w:bCs/>
          <w:sz w:val="26"/>
          <w:szCs w:val="26"/>
          <w:rtl/>
        </w:rPr>
        <w:t>‏אחמד בני ג'אבר נ' מדינת ישראל</w:t>
      </w:r>
      <w:r>
        <w:rPr>
          <w:rFonts w:eastAsia="Times New Roman" w:hint="cs"/>
          <w:sz w:val="26"/>
          <w:szCs w:val="26"/>
          <w:rtl/>
        </w:rPr>
        <w:t xml:space="preserve">, (29.10.2014); </w:t>
      </w:r>
      <w:r>
        <w:rPr>
          <w:rFonts w:eastAsia="Times New Roman" w:hint="cs"/>
          <w:sz w:val="26"/>
          <w:szCs w:val="26"/>
          <w:u w:val="single"/>
          <w:rtl/>
        </w:rPr>
        <w:t>ו</w:t>
      </w:r>
      <w:hyperlink r:id="rId31" w:history="1">
        <w:r w:rsidRPr="00C97B8B">
          <w:rPr>
            <w:rStyle w:val="Hyperlink"/>
            <w:rFonts w:eastAsia="Times New Roman" w:hint="eastAsia"/>
            <w:sz w:val="26"/>
            <w:szCs w:val="26"/>
            <w:rtl/>
          </w:rPr>
          <w:t>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1261/15</w:t>
        </w:r>
      </w:hyperlink>
      <w:r>
        <w:rPr>
          <w:rFonts w:eastAsia="Times New Roman" w:hint="cs"/>
          <w:sz w:val="26"/>
          <w:szCs w:val="26"/>
          <w:rtl/>
        </w:rPr>
        <w:t xml:space="preserve"> </w:t>
      </w:r>
      <w:r>
        <w:rPr>
          <w:rFonts w:eastAsia="Times New Roman" w:hint="cs"/>
          <w:b/>
          <w:bCs/>
          <w:sz w:val="26"/>
          <w:szCs w:val="26"/>
          <w:rtl/>
        </w:rPr>
        <w:t>יוסף דלאל נ' מדינת ישראל</w:t>
      </w:r>
      <w:r>
        <w:rPr>
          <w:rFonts w:eastAsia="Times New Roman" w:hint="cs"/>
          <w:sz w:val="26"/>
          <w:szCs w:val="26"/>
          <w:rtl/>
        </w:rPr>
        <w:t>, (03.09.2015))</w:t>
      </w:r>
      <w:r>
        <w:rPr>
          <w:rFonts w:hint="cs"/>
          <w:sz w:val="26"/>
          <w:szCs w:val="26"/>
          <w:rtl/>
        </w:rPr>
        <w:t xml:space="preserve">. שכן, העבירות שאותן ביצע הנאשם דומות זו לזו באופיין ובטיבן ואשר בוצעו בסמיכות של זמן ומקום. למעשה, ישנו "קשר הדוק" ביותר בין העבירות, והשקפה על כל אחת מהן כמהווה אירוע העומד בפני עצמו תהיה מלאכותית במידה רבה. מה עוד, שגם המאשימה לא טענה אחרת.  </w:t>
      </w:r>
    </w:p>
    <w:p w14:paraId="66E9B9AD" w14:textId="77777777" w:rsidR="008C5EF6" w:rsidRDefault="008C5EF6">
      <w:pPr>
        <w:suppressLineNumbers/>
        <w:rPr>
          <w:sz w:val="26"/>
        </w:rPr>
      </w:pPr>
    </w:p>
    <w:p w14:paraId="2F852293" w14:textId="77777777" w:rsidR="008C5EF6" w:rsidRDefault="00C97B8B">
      <w:pPr>
        <w:pStyle w:val="ListParagraph"/>
        <w:numPr>
          <w:ilvl w:val="0"/>
          <w:numId w:val="6"/>
        </w:numPr>
        <w:suppressLineNumbers/>
        <w:ind w:left="-7"/>
        <w:rPr>
          <w:sz w:val="26"/>
          <w:szCs w:val="26"/>
          <w:rtl/>
        </w:rPr>
      </w:pPr>
      <w:r>
        <w:rPr>
          <w:rFonts w:hint="cs"/>
          <w:sz w:val="26"/>
          <w:szCs w:val="26"/>
          <w:rtl/>
        </w:rPr>
        <w:t xml:space="preserve">אשר </w:t>
      </w:r>
      <w:r>
        <w:rPr>
          <w:rFonts w:hint="cs"/>
          <w:b/>
          <w:bCs/>
          <w:sz w:val="26"/>
          <w:szCs w:val="26"/>
          <w:rtl/>
        </w:rPr>
        <w:t>לערכים החברתיים המוגנים</w:t>
      </w:r>
      <w:r>
        <w:rPr>
          <w:rFonts w:hint="cs"/>
          <w:sz w:val="26"/>
          <w:szCs w:val="26"/>
          <w:rtl/>
        </w:rPr>
        <w:t xml:space="preserve"> אשר נפגעו כתוצאה ממעשיו של הנאשם, נדמה כי אין צורך להכביר מילים בנוגע לחומרה הרבה הכרוכה בעבירות הסמים. </w:t>
      </w:r>
      <w:hyperlink r:id="rId32" w:history="1">
        <w:r w:rsidRPr="00C97B8B">
          <w:rPr>
            <w:rStyle w:val="Hyperlink"/>
            <w:rFonts w:hint="cs"/>
            <w:sz w:val="26"/>
            <w:szCs w:val="26"/>
            <w:rtl/>
          </w:rPr>
          <w:t>פקודת</w:t>
        </w:r>
        <w:r w:rsidRPr="00C97B8B">
          <w:rPr>
            <w:rStyle w:val="Hyperlink"/>
            <w:sz w:val="26"/>
            <w:szCs w:val="26"/>
            <w:rtl/>
          </w:rPr>
          <w:t xml:space="preserve"> </w:t>
        </w:r>
        <w:r w:rsidRPr="00C97B8B">
          <w:rPr>
            <w:rStyle w:val="Hyperlink"/>
            <w:rFonts w:hint="cs"/>
            <w:sz w:val="26"/>
            <w:szCs w:val="26"/>
            <w:rtl/>
          </w:rPr>
          <w:t>הסמים</w:t>
        </w:r>
        <w:r w:rsidRPr="00C97B8B">
          <w:rPr>
            <w:rStyle w:val="Hyperlink"/>
            <w:sz w:val="26"/>
            <w:szCs w:val="26"/>
            <w:rtl/>
          </w:rPr>
          <w:t xml:space="preserve"> </w:t>
        </w:r>
        <w:r w:rsidRPr="00C97B8B">
          <w:rPr>
            <w:rStyle w:val="Hyperlink"/>
            <w:rFonts w:hint="cs"/>
            <w:sz w:val="26"/>
            <w:szCs w:val="26"/>
            <w:rtl/>
          </w:rPr>
          <w:t>המסוכנים</w:t>
        </w:r>
      </w:hyperlink>
      <w:r>
        <w:rPr>
          <w:rFonts w:hint="cs"/>
          <w:sz w:val="26"/>
          <w:szCs w:val="26"/>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w:t>
      </w:r>
    </w:p>
    <w:p w14:paraId="218C3D7E" w14:textId="77777777" w:rsidR="008C5EF6" w:rsidRDefault="008C5EF6">
      <w:pPr>
        <w:pStyle w:val="ListParagraph"/>
        <w:suppressLineNumbers/>
        <w:ind w:left="-7"/>
        <w:rPr>
          <w:sz w:val="26"/>
          <w:szCs w:val="26"/>
        </w:rPr>
      </w:pPr>
    </w:p>
    <w:p w14:paraId="1C1FC751" w14:textId="77777777" w:rsidR="008C5EF6" w:rsidRDefault="00C97B8B">
      <w:pPr>
        <w:pStyle w:val="ListParagraph"/>
        <w:suppressLineNumbers/>
        <w:ind w:left="-7"/>
        <w:rPr>
          <w:sz w:val="26"/>
          <w:szCs w:val="26"/>
        </w:rPr>
      </w:pPr>
      <w:r>
        <w:rPr>
          <w:rFonts w:hint="cs"/>
          <w:sz w:val="26"/>
          <w:szCs w:val="26"/>
          <w:rtl/>
        </w:rPr>
        <w:t xml:space="preserve">ר' בעניין זה, למשל, </w:t>
      </w:r>
      <w:hyperlink r:id="rId33" w:history="1">
        <w:r w:rsidRPr="00C97B8B">
          <w:rPr>
            <w:rStyle w:val="Hyperlink"/>
            <w:rFonts w:hint="cs"/>
            <w:sz w:val="26"/>
            <w:szCs w:val="26"/>
            <w:rtl/>
          </w:rPr>
          <w:t>ע</w:t>
        </w:r>
        <w:r w:rsidRPr="00C97B8B">
          <w:rPr>
            <w:rStyle w:val="Hyperlink"/>
            <w:sz w:val="26"/>
            <w:szCs w:val="26"/>
            <w:rtl/>
          </w:rPr>
          <w:t>"</w:t>
        </w:r>
        <w:r w:rsidRPr="00C97B8B">
          <w:rPr>
            <w:rStyle w:val="Hyperlink"/>
            <w:rFonts w:hint="cs"/>
            <w:sz w:val="26"/>
            <w:szCs w:val="26"/>
            <w:rtl/>
          </w:rPr>
          <w:t>פ</w:t>
        </w:r>
        <w:r w:rsidRPr="00C97B8B">
          <w:rPr>
            <w:rStyle w:val="Hyperlink"/>
            <w:sz w:val="26"/>
            <w:szCs w:val="26"/>
            <w:rtl/>
          </w:rPr>
          <w:t xml:space="preserve"> 575/88 </w:t>
        </w:r>
        <w:r w:rsidRPr="00C97B8B">
          <w:rPr>
            <w:rStyle w:val="Hyperlink"/>
            <w:rFonts w:hint="cs"/>
            <w:sz w:val="26"/>
            <w:szCs w:val="26"/>
            <w:rtl/>
          </w:rPr>
          <w:t>עודה</w:t>
        </w:r>
        <w:r w:rsidRPr="00C97B8B">
          <w:rPr>
            <w:rStyle w:val="Hyperlink"/>
            <w:sz w:val="26"/>
            <w:szCs w:val="26"/>
            <w:rtl/>
          </w:rPr>
          <w:t xml:space="preserve"> </w:t>
        </w:r>
        <w:r w:rsidRPr="00C97B8B">
          <w:rPr>
            <w:rStyle w:val="Hyperlink"/>
            <w:rFonts w:hint="cs"/>
            <w:sz w:val="26"/>
            <w:szCs w:val="26"/>
            <w:rtl/>
          </w:rPr>
          <w:t>נ</w:t>
        </w:r>
        <w:r w:rsidRPr="00C97B8B">
          <w:rPr>
            <w:rStyle w:val="Hyperlink"/>
            <w:sz w:val="26"/>
            <w:szCs w:val="26"/>
            <w:rtl/>
          </w:rPr>
          <w:t xml:space="preserve">' </w:t>
        </w:r>
        <w:r w:rsidRPr="00C97B8B">
          <w:rPr>
            <w:rStyle w:val="Hyperlink"/>
            <w:rFonts w:hint="cs"/>
            <w:sz w:val="26"/>
            <w:szCs w:val="26"/>
            <w:rtl/>
          </w:rPr>
          <w:t>מדינת</w:t>
        </w:r>
        <w:r w:rsidRPr="00C97B8B">
          <w:rPr>
            <w:rStyle w:val="Hyperlink"/>
            <w:sz w:val="26"/>
            <w:szCs w:val="26"/>
            <w:rtl/>
          </w:rPr>
          <w:t xml:space="preserve"> </w:t>
        </w:r>
        <w:r w:rsidRPr="00C97B8B">
          <w:rPr>
            <w:rStyle w:val="Hyperlink"/>
            <w:rFonts w:hint="cs"/>
            <w:sz w:val="26"/>
            <w:szCs w:val="26"/>
            <w:rtl/>
          </w:rPr>
          <w:t>ישראל</w:t>
        </w:r>
        <w:r w:rsidRPr="00C97B8B">
          <w:rPr>
            <w:rStyle w:val="Hyperlink"/>
            <w:sz w:val="26"/>
            <w:szCs w:val="26"/>
            <w:rtl/>
          </w:rPr>
          <w:t xml:space="preserve">, </w:t>
        </w:r>
        <w:r w:rsidRPr="00C97B8B">
          <w:rPr>
            <w:rStyle w:val="Hyperlink"/>
            <w:rFonts w:hint="cs"/>
            <w:sz w:val="26"/>
            <w:szCs w:val="26"/>
            <w:rtl/>
          </w:rPr>
          <w:t>פ</w:t>
        </w:r>
        <w:r w:rsidRPr="00C97B8B">
          <w:rPr>
            <w:rStyle w:val="Hyperlink"/>
            <w:sz w:val="26"/>
            <w:szCs w:val="26"/>
            <w:rtl/>
          </w:rPr>
          <w:t>"</w:t>
        </w:r>
        <w:r w:rsidRPr="00C97B8B">
          <w:rPr>
            <w:rStyle w:val="Hyperlink"/>
            <w:rFonts w:hint="cs"/>
            <w:sz w:val="26"/>
            <w:szCs w:val="26"/>
            <w:rtl/>
          </w:rPr>
          <w:t>ד</w:t>
        </w:r>
        <w:r w:rsidRPr="00C97B8B">
          <w:rPr>
            <w:rStyle w:val="Hyperlink"/>
            <w:sz w:val="26"/>
            <w:szCs w:val="26"/>
            <w:rtl/>
          </w:rPr>
          <w:t xml:space="preserve"> </w:t>
        </w:r>
        <w:r w:rsidRPr="00C97B8B">
          <w:rPr>
            <w:rStyle w:val="Hyperlink"/>
            <w:rFonts w:hint="cs"/>
            <w:sz w:val="26"/>
            <w:szCs w:val="26"/>
            <w:rtl/>
          </w:rPr>
          <w:t>מב</w:t>
        </w:r>
      </w:hyperlink>
      <w:r>
        <w:rPr>
          <w:rFonts w:hint="cs"/>
          <w:sz w:val="26"/>
          <w:szCs w:val="26"/>
          <w:rtl/>
        </w:rPr>
        <w:t xml:space="preserve">(4) 242 (11.12.1988); </w:t>
      </w:r>
      <w:hyperlink r:id="rId34" w:history="1">
        <w:r w:rsidRPr="00C97B8B">
          <w:rPr>
            <w:rStyle w:val="Hyperlink"/>
            <w:rFonts w:hint="cs"/>
            <w:sz w:val="26"/>
            <w:szCs w:val="26"/>
            <w:rtl/>
          </w:rPr>
          <w:t>ע</w:t>
        </w:r>
        <w:r w:rsidRPr="00C97B8B">
          <w:rPr>
            <w:rStyle w:val="Hyperlink"/>
            <w:sz w:val="26"/>
            <w:szCs w:val="26"/>
            <w:rtl/>
          </w:rPr>
          <w:t>"</w:t>
        </w:r>
        <w:r w:rsidRPr="00C97B8B">
          <w:rPr>
            <w:rStyle w:val="Hyperlink"/>
            <w:rFonts w:hint="cs"/>
            <w:sz w:val="26"/>
            <w:szCs w:val="26"/>
            <w:rtl/>
          </w:rPr>
          <w:t>פ</w:t>
        </w:r>
        <w:r w:rsidRPr="00C97B8B">
          <w:rPr>
            <w:rStyle w:val="Hyperlink"/>
            <w:sz w:val="26"/>
            <w:szCs w:val="26"/>
            <w:rtl/>
          </w:rPr>
          <w:t xml:space="preserve"> 972/11</w:t>
        </w:r>
      </w:hyperlink>
      <w:r>
        <w:rPr>
          <w:rFonts w:hint="cs"/>
          <w:sz w:val="26"/>
          <w:szCs w:val="26"/>
          <w:rtl/>
        </w:rPr>
        <w:t xml:space="preserve"> </w:t>
      </w:r>
      <w:r>
        <w:rPr>
          <w:rFonts w:hint="cs"/>
          <w:b/>
          <w:bCs/>
          <w:sz w:val="26"/>
          <w:szCs w:val="26"/>
          <w:rtl/>
        </w:rPr>
        <w:t>מדינת ישראל נ' יניב יונה,</w:t>
      </w:r>
      <w:r>
        <w:rPr>
          <w:rFonts w:hint="cs"/>
          <w:sz w:val="26"/>
          <w:szCs w:val="26"/>
          <w:rtl/>
        </w:rPr>
        <w:t xml:space="preserve"> (04.07.2012); </w:t>
      </w:r>
      <w:hyperlink r:id="rId35" w:history="1">
        <w:r w:rsidRPr="00C97B8B">
          <w:rPr>
            <w:rStyle w:val="Hyperlink"/>
            <w:rFonts w:hint="cs"/>
            <w:sz w:val="26"/>
            <w:szCs w:val="26"/>
            <w:rtl/>
          </w:rPr>
          <w:t>ע</w:t>
        </w:r>
        <w:r w:rsidRPr="00C97B8B">
          <w:rPr>
            <w:rStyle w:val="Hyperlink"/>
            <w:sz w:val="26"/>
            <w:szCs w:val="26"/>
            <w:rtl/>
          </w:rPr>
          <w:t>"</w:t>
        </w:r>
        <w:r w:rsidRPr="00C97B8B">
          <w:rPr>
            <w:rStyle w:val="Hyperlink"/>
            <w:rFonts w:hint="cs"/>
            <w:sz w:val="26"/>
            <w:szCs w:val="26"/>
            <w:rtl/>
          </w:rPr>
          <w:t>פ</w:t>
        </w:r>
        <w:r w:rsidRPr="00C97B8B">
          <w:rPr>
            <w:rStyle w:val="Hyperlink"/>
            <w:sz w:val="26"/>
            <w:szCs w:val="26"/>
            <w:rtl/>
          </w:rPr>
          <w:t xml:space="preserve"> 3117/12</w:t>
        </w:r>
      </w:hyperlink>
      <w:r>
        <w:rPr>
          <w:rFonts w:hint="cs"/>
          <w:sz w:val="26"/>
          <w:szCs w:val="26"/>
          <w:rtl/>
        </w:rPr>
        <w:t xml:space="preserve"> </w:t>
      </w:r>
      <w:r>
        <w:rPr>
          <w:rFonts w:hint="cs"/>
          <w:b/>
          <w:bCs/>
          <w:sz w:val="26"/>
          <w:szCs w:val="26"/>
          <w:rtl/>
        </w:rPr>
        <w:t>ארביב נ' מדינת ישראל,</w:t>
      </w:r>
      <w:r>
        <w:rPr>
          <w:rFonts w:hint="cs"/>
          <w:sz w:val="26"/>
          <w:szCs w:val="26"/>
          <w:rtl/>
        </w:rPr>
        <w:t xml:space="preserve"> (06.09.2012).</w:t>
      </w:r>
    </w:p>
    <w:p w14:paraId="0A2E3F47" w14:textId="77777777" w:rsidR="008C5EF6" w:rsidRDefault="008C5EF6">
      <w:pPr>
        <w:suppressLineNumbers/>
        <w:rPr>
          <w:sz w:val="26"/>
        </w:rPr>
      </w:pPr>
    </w:p>
    <w:p w14:paraId="2B3E39E5" w14:textId="77777777" w:rsidR="008C5EF6" w:rsidRDefault="00C97B8B">
      <w:pPr>
        <w:pStyle w:val="ListParagraph"/>
        <w:numPr>
          <w:ilvl w:val="0"/>
          <w:numId w:val="6"/>
        </w:numPr>
        <w:suppressLineNumbers/>
        <w:ind w:left="-7"/>
        <w:rPr>
          <w:sz w:val="26"/>
          <w:szCs w:val="26"/>
          <w:rtl/>
        </w:rPr>
      </w:pPr>
      <w:r>
        <w:rPr>
          <w:rFonts w:hint="cs"/>
          <w:sz w:val="26"/>
          <w:szCs w:val="26"/>
          <w:rtl/>
        </w:rPr>
        <w:t xml:space="preserve">אשר לעבירות של גידול סמים, הרי שנדמה כי אלו הפכו ל"מכת מדינה" של ממש. בבואו לגזור את עונשם של נאשמים אשר מגדלים סמים בביתם, שומה על בית המשפט ליתן דעתו, בין היתר, לקלות שבה מבוצעות עבירות אלו ולקושי הרב בו נתקלות רשויות אכיפת החוק באיתור העבריינים. יפים לעניין זה דבריו של בית המשפט המחוזי בתל אביב יפו </w:t>
      </w:r>
      <w:r>
        <w:rPr>
          <w:rFonts w:hint="cs"/>
          <w:sz w:val="26"/>
          <w:szCs w:val="26"/>
          <w:u w:val="single"/>
          <w:rtl/>
        </w:rPr>
        <w:t>ב</w:t>
      </w:r>
      <w:hyperlink r:id="rId36" w:history="1">
        <w:r w:rsidRPr="00C97B8B">
          <w:rPr>
            <w:rStyle w:val="Hyperlink"/>
            <w:rFonts w:hint="cs"/>
            <w:sz w:val="26"/>
            <w:szCs w:val="26"/>
            <w:rtl/>
          </w:rPr>
          <w:t>עפ</w:t>
        </w:r>
        <w:r w:rsidRPr="00C97B8B">
          <w:rPr>
            <w:rStyle w:val="Hyperlink"/>
            <w:sz w:val="26"/>
            <w:szCs w:val="26"/>
            <w:rtl/>
          </w:rPr>
          <w:t>"</w:t>
        </w:r>
        <w:r w:rsidRPr="00C97B8B">
          <w:rPr>
            <w:rStyle w:val="Hyperlink"/>
            <w:rFonts w:hint="cs"/>
            <w:sz w:val="26"/>
            <w:szCs w:val="26"/>
            <w:rtl/>
          </w:rPr>
          <w:t>ג</w:t>
        </w:r>
        <w:r w:rsidRPr="00C97B8B">
          <w:rPr>
            <w:rStyle w:val="Hyperlink"/>
            <w:sz w:val="26"/>
            <w:szCs w:val="26"/>
            <w:rtl/>
          </w:rPr>
          <w:t xml:space="preserve"> (</w:t>
        </w:r>
        <w:r w:rsidRPr="00C97B8B">
          <w:rPr>
            <w:rStyle w:val="Hyperlink"/>
            <w:rFonts w:hint="cs"/>
            <w:sz w:val="26"/>
            <w:szCs w:val="26"/>
            <w:rtl/>
          </w:rPr>
          <w:t>מחוזי</w:t>
        </w:r>
        <w:r w:rsidRPr="00C97B8B">
          <w:rPr>
            <w:rStyle w:val="Hyperlink"/>
            <w:sz w:val="26"/>
            <w:szCs w:val="26"/>
            <w:rtl/>
          </w:rPr>
          <w:t xml:space="preserve"> </w:t>
        </w:r>
        <w:r w:rsidRPr="00C97B8B">
          <w:rPr>
            <w:rStyle w:val="Hyperlink"/>
            <w:rFonts w:hint="cs"/>
            <w:sz w:val="26"/>
            <w:szCs w:val="26"/>
            <w:rtl/>
          </w:rPr>
          <w:t>תל</w:t>
        </w:r>
        <w:r w:rsidRPr="00C97B8B">
          <w:rPr>
            <w:rStyle w:val="Hyperlink"/>
            <w:sz w:val="26"/>
            <w:szCs w:val="26"/>
            <w:rtl/>
          </w:rPr>
          <w:t xml:space="preserve"> </w:t>
        </w:r>
        <w:r w:rsidRPr="00C97B8B">
          <w:rPr>
            <w:rStyle w:val="Hyperlink"/>
            <w:rFonts w:hint="cs"/>
            <w:sz w:val="26"/>
            <w:szCs w:val="26"/>
            <w:rtl/>
          </w:rPr>
          <w:t>אביב</w:t>
        </w:r>
        <w:r w:rsidRPr="00C97B8B">
          <w:rPr>
            <w:rStyle w:val="Hyperlink"/>
            <w:sz w:val="26"/>
            <w:szCs w:val="26"/>
            <w:rtl/>
          </w:rPr>
          <w:t xml:space="preserve"> </w:t>
        </w:r>
        <w:r w:rsidRPr="00C97B8B">
          <w:rPr>
            <w:rStyle w:val="Hyperlink"/>
            <w:rFonts w:hint="cs"/>
            <w:sz w:val="26"/>
            <w:szCs w:val="26"/>
            <w:rtl/>
          </w:rPr>
          <w:t>יפו</w:t>
        </w:r>
        <w:r w:rsidRPr="00C97B8B">
          <w:rPr>
            <w:rStyle w:val="Hyperlink"/>
            <w:sz w:val="26"/>
            <w:szCs w:val="26"/>
            <w:rtl/>
          </w:rPr>
          <w:t>) 42358-10-14</w:t>
        </w:r>
      </w:hyperlink>
      <w:r>
        <w:rPr>
          <w:rFonts w:hint="cs"/>
          <w:sz w:val="26"/>
          <w:szCs w:val="26"/>
          <w:rtl/>
        </w:rPr>
        <w:t xml:space="preserve"> </w:t>
      </w:r>
      <w:r>
        <w:rPr>
          <w:rFonts w:hint="cs"/>
          <w:b/>
          <w:bCs/>
          <w:sz w:val="26"/>
          <w:szCs w:val="26"/>
          <w:rtl/>
        </w:rPr>
        <w:t>אבי גיא נ' מדינת ישראל</w:t>
      </w:r>
      <w:r>
        <w:rPr>
          <w:rFonts w:hint="cs"/>
          <w:sz w:val="26"/>
          <w:szCs w:val="26"/>
          <w:rtl/>
        </w:rPr>
        <w:t>, (18.02.2015):</w:t>
      </w:r>
    </w:p>
    <w:p w14:paraId="0D3FDB63" w14:textId="77777777" w:rsidR="008C5EF6" w:rsidRDefault="008C5EF6">
      <w:pPr>
        <w:suppressLineNumbers/>
        <w:rPr>
          <w:sz w:val="26"/>
        </w:rPr>
      </w:pPr>
    </w:p>
    <w:p w14:paraId="65D02C98" w14:textId="77777777" w:rsidR="008C5EF6" w:rsidRDefault="00C97B8B">
      <w:pPr>
        <w:suppressLineNumbers/>
        <w:ind w:left="560" w:right="709"/>
        <w:rPr>
          <w:b/>
          <w:bCs/>
          <w:sz w:val="26"/>
          <w:rtl/>
        </w:rPr>
      </w:pPr>
      <w:r>
        <w:rPr>
          <w:rFonts w:hint="cs"/>
          <w:b/>
          <w:bCs/>
          <w:sz w:val="26"/>
          <w:rt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7E4BB5EE" w14:textId="77777777" w:rsidR="008C5EF6" w:rsidRDefault="008C5EF6">
      <w:pPr>
        <w:pStyle w:val="ListParagraph"/>
        <w:suppressLineNumbers/>
        <w:ind w:left="-7"/>
        <w:rPr>
          <w:sz w:val="26"/>
          <w:szCs w:val="26"/>
        </w:rPr>
      </w:pPr>
    </w:p>
    <w:p w14:paraId="398F6F30" w14:textId="77777777" w:rsidR="008C5EF6" w:rsidRDefault="00C97B8B">
      <w:pPr>
        <w:pStyle w:val="ListParagraph"/>
        <w:suppressLineNumbers/>
        <w:ind w:left="-7"/>
        <w:rPr>
          <w:sz w:val="26"/>
          <w:szCs w:val="26"/>
        </w:rPr>
      </w:pPr>
      <w:r>
        <w:rPr>
          <w:rFonts w:hint="cs"/>
          <w:sz w:val="26"/>
          <w:szCs w:val="26"/>
          <w:rtl/>
        </w:rPr>
        <w:t xml:space="preserve">עוד על חומרתן היתרה של העבירות בהן הורשע הנאשם, יכולים להעיד גם העונשים אשר נקבעו בצדן, ובפרט העונש הקבוע לצדה של עבירת הגידול, שהינו 20 שנות מאסר. עונשים חמורים כגון דא בוודאי מעידים אודות החומרה הרבה שהמחוקק רואה בעבירות אלו. אם כי, זה המקום לציין שעבירת גידול הסמים הקבועה </w:t>
      </w:r>
      <w:hyperlink r:id="rId37" w:history="1">
        <w:r w:rsidR="00BC783E" w:rsidRPr="00BC783E">
          <w:rPr>
            <w:rFonts w:hint="cs"/>
            <w:color w:val="0000FF"/>
            <w:sz w:val="26"/>
            <w:szCs w:val="26"/>
            <w:u w:val="single"/>
            <w:rtl/>
          </w:rPr>
          <w:t>בסעיף</w:t>
        </w:r>
        <w:r w:rsidR="00BC783E" w:rsidRPr="00BC783E">
          <w:rPr>
            <w:color w:val="0000FF"/>
            <w:sz w:val="26"/>
            <w:szCs w:val="26"/>
            <w:u w:val="single"/>
            <w:rtl/>
          </w:rPr>
          <w:t xml:space="preserve"> 6</w:t>
        </w:r>
      </w:hyperlink>
      <w:r>
        <w:rPr>
          <w:rFonts w:hint="cs"/>
          <w:sz w:val="26"/>
          <w:szCs w:val="26"/>
          <w:rtl/>
        </w:rPr>
        <w:t xml:space="preserve"> לפקודה לא מבחינה בין מצבים בהם גידול הסמים נעשה לצריכה עצמית לבין מצבים בהם הגידול נעשה שלא לצריכה עצמית. הגם שכך, ברי כי אין דין גידול סמים בכמויות גדולות ואשר נעשה לצרכי הפצה ומסחר כדין גידול כמות שאינה גדולה וזאת לצריכה עצמית גרידא. מכאן גם, שלא אוכל לקבל את טענתו של בא כוח המאשימה, לפיה מתחם העונש ההולם "אמור להיות אחיד ללא קשר למטרת הגידול עצמו" (ר' עמוד 3, שורות 21-19 בפרוטוקול).</w:t>
      </w:r>
    </w:p>
    <w:p w14:paraId="4EA94480" w14:textId="77777777" w:rsidR="008C5EF6" w:rsidRDefault="008C5EF6">
      <w:pPr>
        <w:pStyle w:val="ListParagraph"/>
        <w:suppressLineNumbers/>
        <w:ind w:left="-7"/>
        <w:rPr>
          <w:sz w:val="26"/>
          <w:szCs w:val="26"/>
        </w:rPr>
      </w:pPr>
    </w:p>
    <w:p w14:paraId="4EB5C7F4" w14:textId="77777777" w:rsidR="008C5EF6" w:rsidRDefault="00C97B8B">
      <w:pPr>
        <w:pStyle w:val="ListParagraph"/>
        <w:suppressLineNumbers/>
        <w:ind w:left="-7"/>
        <w:rPr>
          <w:sz w:val="26"/>
          <w:szCs w:val="26"/>
        </w:rPr>
      </w:pPr>
      <w:r>
        <w:rPr>
          <w:rFonts w:hint="cs"/>
          <w:sz w:val="26"/>
          <w:szCs w:val="26"/>
          <w:rtl/>
        </w:rPr>
        <w:t xml:space="preserve">במקרה הנדון, כמות הסם הקטנה שנתפסה והעובדה כי המדובר בשתיל בודד (כך טען הסנגור, ובהיעדר התנגדות המאשימה לטענה זו, יש להניח כי אכן הנאשם גידל שתיל אחד בלבד – וזאת כאשר גם בכתב האישום לא צוין כמה שתילים גידל הנאשם), מלמדים כי הנאשם גידל את הסמים לצריכתו העצמית. יתר על כן, בכתב האישום אין כל אינדיקציה לכך שהנאשם ביצע את עבירת הגידול כדי להפיץ או לסחור בסמים שגידל, ובהיעדר אמירה מפורשת בעניין זה, יש לפרש את מכלול הנסיבות בדרך המקלה עם הנאשם, ולראות בסמים שגידל ככאלו שנועדו לצריכתו העצמית בלבד (ר' והשוו דברים שנאמרו </w:t>
      </w:r>
      <w:r>
        <w:rPr>
          <w:rFonts w:hint="cs"/>
          <w:b/>
          <w:bCs/>
          <w:sz w:val="26"/>
          <w:szCs w:val="26"/>
          <w:rtl/>
        </w:rPr>
        <w:t>בפרשת אבי גיא</w:t>
      </w:r>
      <w:r>
        <w:rPr>
          <w:rFonts w:hint="cs"/>
          <w:sz w:val="26"/>
          <w:szCs w:val="26"/>
          <w:rtl/>
        </w:rPr>
        <w:t xml:space="preserve"> שהוזכרה לעיל; ו</w:t>
      </w:r>
      <w:r>
        <w:rPr>
          <w:rFonts w:hint="cs"/>
          <w:sz w:val="26"/>
          <w:szCs w:val="26"/>
          <w:u w:val="single"/>
          <w:rtl/>
        </w:rPr>
        <w:t>ב</w:t>
      </w:r>
      <w:hyperlink r:id="rId38" w:history="1">
        <w:r w:rsidRPr="00C97B8B">
          <w:rPr>
            <w:rStyle w:val="Hyperlink"/>
            <w:rFonts w:hint="cs"/>
            <w:sz w:val="26"/>
            <w:szCs w:val="26"/>
            <w:rtl/>
          </w:rPr>
          <w:t>עפ</w:t>
        </w:r>
        <w:r w:rsidRPr="00C97B8B">
          <w:rPr>
            <w:rStyle w:val="Hyperlink"/>
            <w:sz w:val="26"/>
            <w:szCs w:val="26"/>
            <w:rtl/>
          </w:rPr>
          <w:t>"</w:t>
        </w:r>
        <w:r w:rsidRPr="00C97B8B">
          <w:rPr>
            <w:rStyle w:val="Hyperlink"/>
            <w:rFonts w:hint="cs"/>
            <w:sz w:val="26"/>
            <w:szCs w:val="26"/>
            <w:rtl/>
          </w:rPr>
          <w:t>ג</w:t>
        </w:r>
        <w:r w:rsidRPr="00C97B8B">
          <w:rPr>
            <w:rStyle w:val="Hyperlink"/>
            <w:sz w:val="26"/>
            <w:szCs w:val="26"/>
            <w:rtl/>
          </w:rPr>
          <w:t xml:space="preserve"> (</w:t>
        </w:r>
        <w:r w:rsidRPr="00C97B8B">
          <w:rPr>
            <w:rStyle w:val="Hyperlink"/>
            <w:rFonts w:hint="cs"/>
            <w:sz w:val="26"/>
            <w:szCs w:val="26"/>
            <w:rtl/>
          </w:rPr>
          <w:t>מחוזי</w:t>
        </w:r>
        <w:r w:rsidRPr="00C97B8B">
          <w:rPr>
            <w:rStyle w:val="Hyperlink"/>
            <w:sz w:val="26"/>
            <w:szCs w:val="26"/>
            <w:rtl/>
          </w:rPr>
          <w:t xml:space="preserve"> </w:t>
        </w:r>
        <w:r w:rsidRPr="00C97B8B">
          <w:rPr>
            <w:rStyle w:val="Hyperlink"/>
            <w:rFonts w:hint="cs"/>
            <w:sz w:val="26"/>
            <w:szCs w:val="26"/>
            <w:rtl/>
          </w:rPr>
          <w:t>חיפה</w:t>
        </w:r>
        <w:r w:rsidRPr="00C97B8B">
          <w:rPr>
            <w:rStyle w:val="Hyperlink"/>
            <w:sz w:val="26"/>
            <w:szCs w:val="26"/>
            <w:rtl/>
          </w:rPr>
          <w:t>) 28110-10-15</w:t>
        </w:r>
      </w:hyperlink>
      <w:r>
        <w:rPr>
          <w:rFonts w:hint="cs"/>
          <w:sz w:val="26"/>
          <w:szCs w:val="26"/>
          <w:rtl/>
        </w:rPr>
        <w:t xml:space="preserve"> </w:t>
      </w:r>
      <w:r>
        <w:rPr>
          <w:rFonts w:hint="cs"/>
          <w:b/>
          <w:bCs/>
          <w:sz w:val="26"/>
          <w:szCs w:val="26"/>
          <w:rtl/>
        </w:rPr>
        <w:t>מדינת ישראל נ' עידן דוד</w:t>
      </w:r>
      <w:r>
        <w:rPr>
          <w:rFonts w:hint="cs"/>
          <w:sz w:val="26"/>
          <w:szCs w:val="26"/>
          <w:rtl/>
        </w:rPr>
        <w:t xml:space="preserve">, (17.12.2015)). </w:t>
      </w:r>
    </w:p>
    <w:p w14:paraId="2EC4B33C" w14:textId="77777777" w:rsidR="008C5EF6" w:rsidRDefault="008C5EF6">
      <w:pPr>
        <w:pStyle w:val="ListParagraph"/>
        <w:suppressLineNumbers/>
        <w:ind w:left="-7"/>
        <w:rPr>
          <w:sz w:val="26"/>
          <w:szCs w:val="26"/>
        </w:rPr>
      </w:pPr>
    </w:p>
    <w:p w14:paraId="4B1CC53C" w14:textId="77777777" w:rsidR="008C5EF6" w:rsidRDefault="00C97B8B">
      <w:pPr>
        <w:pStyle w:val="ListParagraph"/>
        <w:numPr>
          <w:ilvl w:val="0"/>
          <w:numId w:val="6"/>
        </w:numPr>
        <w:suppressLineNumbers/>
        <w:ind w:left="-7"/>
        <w:rPr>
          <w:sz w:val="26"/>
          <w:szCs w:val="26"/>
        </w:rPr>
      </w:pPr>
      <w:r>
        <w:rPr>
          <w:rFonts w:hint="cs"/>
          <w:sz w:val="26"/>
          <w:szCs w:val="26"/>
          <w:rtl/>
        </w:rPr>
        <w:t xml:space="preserve">אשר </w:t>
      </w:r>
      <w:r>
        <w:rPr>
          <w:rFonts w:hint="cs"/>
          <w:b/>
          <w:bCs/>
          <w:sz w:val="26"/>
          <w:szCs w:val="26"/>
          <w:rtl/>
        </w:rPr>
        <w:t xml:space="preserve">למידת הפגיעה </w:t>
      </w:r>
      <w:r>
        <w:rPr>
          <w:rFonts w:hint="cs"/>
          <w:sz w:val="26"/>
          <w:szCs w:val="26"/>
          <w:rtl/>
        </w:rPr>
        <w:t>של הנאשם בערכים המוגנים, הרי שזו מצויה ברף הנמוך. הדברים אמורים לנוכח סוג הסם שאותו גידל והחזיק הנאשם וכמותו הקטנה, לאור העובדה כי הלה גידל שתיל אחד בלבד ובשים לב לכך שברשותו לא נתפסו ציוד או כלים שונים המשמשים לגידול הסמים, כך שנדמה כי הוא לא הקים בביתו "מעבדת גידול סמים" של ממש, כפי שבית המשפט נתקל בהן לא אחת בעניינים של נאשמים אחרים.</w:t>
      </w:r>
    </w:p>
    <w:p w14:paraId="29C770BB" w14:textId="77777777" w:rsidR="008C5EF6" w:rsidRDefault="00C97B8B">
      <w:pPr>
        <w:pStyle w:val="ListParagraph"/>
        <w:suppressLineNumbers/>
        <w:ind w:left="-7"/>
        <w:rPr>
          <w:sz w:val="26"/>
          <w:szCs w:val="26"/>
        </w:rPr>
      </w:pPr>
      <w:r>
        <w:rPr>
          <w:rFonts w:hint="cs"/>
          <w:sz w:val="26"/>
          <w:szCs w:val="26"/>
          <w:rtl/>
        </w:rPr>
        <w:t xml:space="preserve"> </w:t>
      </w:r>
    </w:p>
    <w:p w14:paraId="633C78EB" w14:textId="77777777" w:rsidR="008C5EF6" w:rsidRDefault="00C97B8B">
      <w:pPr>
        <w:pStyle w:val="ListParagraph"/>
        <w:numPr>
          <w:ilvl w:val="0"/>
          <w:numId w:val="6"/>
        </w:numPr>
        <w:suppressLineNumbers/>
        <w:ind w:left="-7"/>
        <w:rPr>
          <w:sz w:val="26"/>
          <w:szCs w:val="26"/>
        </w:rPr>
      </w:pPr>
      <w:r>
        <w:rPr>
          <w:rFonts w:hint="cs"/>
          <w:sz w:val="26"/>
          <w:szCs w:val="26"/>
          <w:rtl/>
        </w:rPr>
        <w:t xml:space="preserve">את כל המפורט בפסקה הקודמת, ולקולא, שקלתי גם לצורך בחינת </w:t>
      </w:r>
      <w:r>
        <w:rPr>
          <w:rFonts w:hint="cs"/>
          <w:b/>
          <w:bCs/>
          <w:sz w:val="26"/>
          <w:szCs w:val="26"/>
          <w:rtl/>
        </w:rPr>
        <w:t>הנסיבות הקשורות בביצוע העבירה</w:t>
      </w:r>
      <w:r>
        <w:rPr>
          <w:rFonts w:hint="cs"/>
          <w:sz w:val="26"/>
          <w:szCs w:val="26"/>
          <w:rtl/>
        </w:rPr>
        <w:t>.</w:t>
      </w:r>
    </w:p>
    <w:p w14:paraId="21F7B80C" w14:textId="77777777" w:rsidR="008C5EF6" w:rsidRDefault="008C5EF6">
      <w:pPr>
        <w:pStyle w:val="ListParagraph"/>
        <w:suppressLineNumbers/>
        <w:ind w:left="-7"/>
        <w:rPr>
          <w:sz w:val="26"/>
          <w:szCs w:val="26"/>
        </w:rPr>
      </w:pPr>
    </w:p>
    <w:p w14:paraId="375C74AF" w14:textId="77777777" w:rsidR="008C5EF6" w:rsidRDefault="00C97B8B">
      <w:pPr>
        <w:pStyle w:val="ListParagraph"/>
        <w:suppressLineNumbers/>
        <w:ind w:left="-7"/>
        <w:rPr>
          <w:sz w:val="26"/>
          <w:szCs w:val="26"/>
          <w:rtl/>
        </w:rPr>
      </w:pPr>
      <w:r>
        <w:rPr>
          <w:rFonts w:hint="cs"/>
          <w:sz w:val="26"/>
          <w:szCs w:val="26"/>
          <w:rtl/>
        </w:rPr>
        <w:t xml:space="preserve">עוד בעניין זה, נתתי דעתי לכך שעובדות כתב האישום לא מלמדות אודות תכנון מוקדם ניכר אשר קדם עובר לביצוען של העבירות. כך למשל, הנאשם לא הצטייד מבעוד מועד בציוד כזה או אחר או בכלים לצורך גידול הסמים, לא ייחד חדר מסוים בדירתו כדי שישמש אותו לצורך הגידול, ובוודאי שלא שכר דירה או מקום לשם כך בלבד. </w:t>
      </w:r>
    </w:p>
    <w:p w14:paraId="70F52C9F" w14:textId="77777777" w:rsidR="008C5EF6" w:rsidRDefault="008C5EF6">
      <w:pPr>
        <w:pStyle w:val="ListParagraph"/>
        <w:suppressLineNumbers/>
        <w:ind w:left="-7"/>
        <w:rPr>
          <w:sz w:val="26"/>
          <w:szCs w:val="26"/>
        </w:rPr>
      </w:pPr>
    </w:p>
    <w:p w14:paraId="08BDC1CE" w14:textId="77777777" w:rsidR="008C5EF6" w:rsidRDefault="00C97B8B">
      <w:pPr>
        <w:pStyle w:val="ListParagraph"/>
        <w:suppressLineNumbers/>
        <w:ind w:left="-7"/>
        <w:rPr>
          <w:sz w:val="26"/>
          <w:szCs w:val="26"/>
          <w:rtl/>
        </w:rPr>
      </w:pPr>
      <w:r>
        <w:rPr>
          <w:rFonts w:hint="cs"/>
          <w:sz w:val="26"/>
          <w:szCs w:val="26"/>
          <w:rtl/>
        </w:rPr>
        <w:t>כמו כן, נתתי דעתי לכך שכתוצאה ממעשיו של הנאשם לא נגרם נזק ממשי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גורמות. כך,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גם אותו נזק פוטנציאלי הטמון בעבירות הסמים השונות.</w:t>
      </w:r>
    </w:p>
    <w:p w14:paraId="72C0C0FE" w14:textId="77777777" w:rsidR="008C5EF6" w:rsidRDefault="008C5EF6">
      <w:pPr>
        <w:pStyle w:val="ListParagraph"/>
        <w:suppressLineNumbers/>
        <w:ind w:left="-7"/>
        <w:rPr>
          <w:sz w:val="26"/>
          <w:szCs w:val="26"/>
          <w:rtl/>
        </w:rPr>
      </w:pPr>
    </w:p>
    <w:p w14:paraId="67B8C336" w14:textId="77777777" w:rsidR="008C5EF6" w:rsidRDefault="00C97B8B">
      <w:pPr>
        <w:pStyle w:val="ListParagraph"/>
        <w:suppressLineNumbers/>
        <w:ind w:left="-7"/>
        <w:rPr>
          <w:sz w:val="26"/>
          <w:szCs w:val="26"/>
          <w:rtl/>
        </w:rPr>
      </w:pPr>
      <w:r>
        <w:rPr>
          <w:rFonts w:hint="cs"/>
          <w:sz w:val="26"/>
          <w:szCs w:val="26"/>
          <w:rtl/>
        </w:rPr>
        <w:t xml:space="preserve">לבסוף, יש ליתן משקל לעובדה כי הנאשם גידל את הסמים והחזיק בהם לצריכתו העצמית, כאמור קודם לכן, כאשר לדבריו עשה כן על מנת להימנע מרכישתם (ר' עמוד 2 בתסקיר שירות המבחן). אמנם אין בכך כדי להצדיק את ביצוע העבירות על ידו, אך כפי שכבר ציינתי, ברי כי אין דינו של אדם אשר מגדל סמים כדי למכור אותם לציבור כדין אדם אשר מגדל סמים בביתו אך כדי להימנע ממגע עם סוחרי סמים בשעה שהוא מבקש לספק את התמכרותו. </w:t>
      </w:r>
    </w:p>
    <w:p w14:paraId="3625E109" w14:textId="77777777" w:rsidR="008C5EF6" w:rsidRDefault="008C5EF6">
      <w:pPr>
        <w:pStyle w:val="ListParagraph"/>
        <w:suppressLineNumbers/>
        <w:ind w:left="353"/>
        <w:rPr>
          <w:sz w:val="26"/>
          <w:szCs w:val="26"/>
        </w:rPr>
      </w:pPr>
    </w:p>
    <w:p w14:paraId="6636D7C1" w14:textId="77777777" w:rsidR="008C5EF6" w:rsidRDefault="00C97B8B">
      <w:pPr>
        <w:pStyle w:val="ListParagraph"/>
        <w:numPr>
          <w:ilvl w:val="0"/>
          <w:numId w:val="6"/>
        </w:numPr>
        <w:suppressLineNumbers/>
        <w:ind w:left="-7"/>
        <w:rPr>
          <w:sz w:val="26"/>
          <w:szCs w:val="26"/>
        </w:rPr>
      </w:pPr>
      <w:r>
        <w:rPr>
          <w:rFonts w:hint="cs"/>
          <w:b/>
          <w:bCs/>
          <w:sz w:val="26"/>
          <w:szCs w:val="26"/>
          <w:rtl/>
        </w:rPr>
        <w:t>מדיניות הענישה</w:t>
      </w:r>
      <w:r>
        <w:rPr>
          <w:rFonts w:hint="cs"/>
          <w:sz w:val="26"/>
          <w:szCs w:val="26"/>
          <w:rtl/>
        </w:rPr>
        <w:t xml:space="preserve"> בעבירות הסמים בהן הורשע הנאשם, מתחשבת בצורך במאבק בנגע הסמים המסוכנים בכלל, ובתופעת הקמת המעבדות הביתיות ההולכת וצוברת תאוצה בשנים האחרונות בפרט. </w:t>
      </w:r>
    </w:p>
    <w:p w14:paraId="60FFFDDF" w14:textId="77777777" w:rsidR="008C5EF6" w:rsidRDefault="008C5EF6">
      <w:pPr>
        <w:pStyle w:val="ListParagraph"/>
        <w:suppressLineNumbers/>
        <w:ind w:left="-7"/>
        <w:rPr>
          <w:sz w:val="26"/>
          <w:szCs w:val="26"/>
        </w:rPr>
      </w:pPr>
    </w:p>
    <w:p w14:paraId="57BB5064" w14:textId="77777777" w:rsidR="008C5EF6" w:rsidRDefault="00C97B8B">
      <w:pPr>
        <w:pStyle w:val="ListParagraph"/>
        <w:suppressLineNumbers/>
        <w:ind w:left="-7"/>
        <w:rPr>
          <w:sz w:val="26"/>
          <w:szCs w:val="26"/>
        </w:rPr>
      </w:pPr>
      <w:r>
        <w:rPr>
          <w:rFonts w:hint="cs"/>
          <w:sz w:val="26"/>
          <w:szCs w:val="26"/>
          <w:rtl/>
        </w:rPr>
        <w:t xml:space="preserve">בחינת הפסיקה בעבירות כגון אלו שבהן הנאשם נמצא אשם, מעלה כי העונשים המושתים על הנאשמים השונים נעים על פני מנעד רחב, החל מענישה צופה פני עתיד לצד צווי של"צ וכלה בעונשי מאסר בפועל לתקופות של חודשים ארוכים. מתחמי הענישה ההולמים אשר נקבעים על ידי בתי המשפט השונים משתנים בהתאם לכמות השתילים שגידל הנאשם, למטרת הגידול, למשקלו של הסם, סוגו, ובהתחשב בנסיבות גידול הסם, קרי האם נתפסו ברשותו של הנאשם כלים וציוד נלווה לצורך הגידול, והאם הגידול נעשה במסגרת "מעבדה ביתית" או שמא באופן חובבני גרידא. העונשים המושתים בגדרי המתחמים, מטבע הדברים, משתנים לנוכח המאפיינים האישיים של כל הנאשם ונאשם, תוך שבית המשפט שוקל לעניין זה, בין היתר, את העבר הפלילי, האם הייתה הכאה על חטא והבעת צער וחרטה, קיומו של הליך שיקומי, וכיו"ב. </w:t>
      </w:r>
    </w:p>
    <w:p w14:paraId="4807FA3F" w14:textId="77777777" w:rsidR="008C5EF6" w:rsidRDefault="008C5EF6">
      <w:pPr>
        <w:pStyle w:val="ListParagraph"/>
        <w:suppressLineNumbers/>
        <w:ind w:left="-7"/>
        <w:rPr>
          <w:sz w:val="26"/>
          <w:szCs w:val="26"/>
          <w:rtl/>
        </w:rPr>
      </w:pPr>
    </w:p>
    <w:p w14:paraId="75182EA1" w14:textId="77777777" w:rsidR="008C5EF6" w:rsidRDefault="00C97B8B">
      <w:pPr>
        <w:pStyle w:val="ListParagraph"/>
        <w:suppressLineNumbers/>
        <w:ind w:left="-7"/>
        <w:rPr>
          <w:sz w:val="26"/>
          <w:szCs w:val="26"/>
          <w:rtl/>
        </w:rPr>
      </w:pPr>
      <w:r>
        <w:rPr>
          <w:rFonts w:hint="cs"/>
          <w:sz w:val="26"/>
          <w:szCs w:val="26"/>
          <w:rtl/>
        </w:rPr>
        <w:t>כמובן שבתי המשפט גם נותנים את הדעת לעבירות שנלוו לעבירת הגידול, ככל שהיו כאלה. הכוונה היא בעיקר לעבירות כגון החזקת כלים להכנת סם לצריכה עצמית או שלא לצריכה עצמית, החזקת סם לצריכה עצמית או שלא לצריכה עצמית ונטילת חשמל בגניבה.</w:t>
      </w:r>
    </w:p>
    <w:p w14:paraId="3BC1DE55" w14:textId="77777777" w:rsidR="008C5EF6" w:rsidRDefault="008C5EF6">
      <w:pPr>
        <w:pStyle w:val="ListParagraph"/>
        <w:suppressLineNumbers/>
        <w:ind w:left="-7"/>
        <w:rPr>
          <w:sz w:val="26"/>
          <w:szCs w:val="26"/>
          <w:rtl/>
        </w:rPr>
      </w:pPr>
    </w:p>
    <w:p w14:paraId="177B48DC" w14:textId="77777777" w:rsidR="008C5EF6" w:rsidRDefault="00C97B8B">
      <w:pPr>
        <w:pStyle w:val="ListParagraph"/>
        <w:numPr>
          <w:ilvl w:val="0"/>
          <w:numId w:val="6"/>
        </w:numPr>
        <w:suppressLineNumbers/>
        <w:ind w:left="-7"/>
        <w:rPr>
          <w:sz w:val="26"/>
          <w:szCs w:val="26"/>
          <w:rtl/>
        </w:rPr>
      </w:pPr>
      <w:r>
        <w:rPr>
          <w:rFonts w:hint="cs"/>
          <w:sz w:val="26"/>
          <w:szCs w:val="26"/>
          <w:rtl/>
        </w:rPr>
        <w:t xml:space="preserve">ביתר פירוט יצוין, כי </w:t>
      </w:r>
      <w:r>
        <w:rPr>
          <w:rFonts w:hint="cs"/>
          <w:b/>
          <w:bCs/>
          <w:sz w:val="26"/>
          <w:szCs w:val="26"/>
          <w:rtl/>
        </w:rPr>
        <w:t>על דרך הכלל</w:t>
      </w:r>
      <w:r>
        <w:rPr>
          <w:rFonts w:hint="cs"/>
          <w:sz w:val="26"/>
          <w:szCs w:val="26"/>
          <w:rtl/>
        </w:rPr>
        <w:t>, כאשר עסקינן בנאשמים אשר גידלו והחזיקו במאות גרמים או למעלה מכך של סם מסוכן מסוג קנבוס, הושתו עליהם עונשי מאסר לתקופות הנעות בין 4 ל- 12 חודשים (בדרך כלל, אם אורך תקופת המאסר אפשרה זאת, רוצו עונשי המאסר בעבודות שירות). למשל:</w:t>
      </w:r>
    </w:p>
    <w:p w14:paraId="6FA6DB90" w14:textId="77777777" w:rsidR="008C5EF6" w:rsidRDefault="008C5EF6">
      <w:pPr>
        <w:pStyle w:val="ListParagraph"/>
        <w:suppressLineNumbers/>
        <w:ind w:left="-7"/>
        <w:rPr>
          <w:sz w:val="26"/>
          <w:szCs w:val="26"/>
        </w:rPr>
      </w:pPr>
    </w:p>
    <w:p w14:paraId="6F4213A1" w14:textId="77777777" w:rsidR="008C5EF6" w:rsidRDefault="00C97B8B">
      <w:pPr>
        <w:suppressLineNumbers/>
        <w:rPr>
          <w:sz w:val="26"/>
          <w:rtl/>
        </w:rPr>
      </w:pPr>
      <w:r>
        <w:rPr>
          <w:rFonts w:hint="cs"/>
          <w:sz w:val="26"/>
          <w:u w:val="single"/>
          <w:rtl/>
        </w:rPr>
        <w:t>ב</w:t>
      </w:r>
      <w:hyperlink r:id="rId39" w:history="1">
        <w:r w:rsidRPr="00C97B8B">
          <w:rPr>
            <w:rStyle w:val="Hyperlink"/>
            <w:rFonts w:hint="eastAsia"/>
            <w:sz w:val="26"/>
            <w:rtl/>
          </w:rPr>
          <w:t>רע</w:t>
        </w:r>
        <w:r w:rsidRPr="00C97B8B">
          <w:rPr>
            <w:rStyle w:val="Hyperlink"/>
            <w:sz w:val="26"/>
            <w:rtl/>
          </w:rPr>
          <w:t>"פ 314/16</w:t>
        </w:r>
      </w:hyperlink>
      <w:r>
        <w:rPr>
          <w:rFonts w:hint="cs"/>
          <w:sz w:val="26"/>
          <w:rtl/>
        </w:rPr>
        <w:t xml:space="preserve"> </w:t>
      </w:r>
      <w:r>
        <w:rPr>
          <w:rFonts w:hint="cs"/>
          <w:b/>
          <w:bCs/>
          <w:sz w:val="26"/>
          <w:rtl/>
        </w:rPr>
        <w:t>גיא בן צבי נ' מדינת ישראל</w:t>
      </w:r>
      <w:r>
        <w:rPr>
          <w:rFonts w:hint="cs"/>
          <w:sz w:val="26"/>
          <w:rtl/>
        </w:rPr>
        <w:t xml:space="preserve">, (22.02.2016), דובר בנאשם, בעל הרשעה קודמת בעבירה של סחר בסמים, אשר הורשע בעבירה של גידול סם מסוג קנבוס שלא לצריכתו העצמית במשקל העולה על 2.5 ק"ג. נקבע כי </w:t>
      </w:r>
      <w:r>
        <w:rPr>
          <w:rFonts w:hint="cs"/>
          <w:b/>
          <w:bCs/>
          <w:sz w:val="26"/>
          <w:rtl/>
        </w:rPr>
        <w:t>מתחם העונש ההולם נע בין מספר חודשי מאסר בפועל לבין 18 חודשי מאסר, והושתו עליו 6 חודשי מאסר לריצוי מאחורי סורג ובריח</w:t>
      </w:r>
      <w:r>
        <w:rPr>
          <w:rFonts w:hint="cs"/>
          <w:sz w:val="26"/>
          <w:rtl/>
        </w:rPr>
        <w:t xml:space="preserve">. </w:t>
      </w:r>
    </w:p>
    <w:p w14:paraId="54F7EC1E" w14:textId="77777777" w:rsidR="008C5EF6" w:rsidRDefault="008C5EF6">
      <w:pPr>
        <w:pStyle w:val="ListParagraph"/>
        <w:suppressLineNumbers/>
        <w:ind w:left="713"/>
        <w:rPr>
          <w:sz w:val="26"/>
          <w:szCs w:val="26"/>
        </w:rPr>
      </w:pPr>
    </w:p>
    <w:p w14:paraId="462A12A4" w14:textId="77777777" w:rsidR="008C5EF6" w:rsidRDefault="00C97B8B">
      <w:pPr>
        <w:suppressLineNumbers/>
        <w:rPr>
          <w:sz w:val="26"/>
          <w:rtl/>
        </w:rPr>
      </w:pPr>
      <w:r>
        <w:rPr>
          <w:rFonts w:hint="cs"/>
          <w:sz w:val="26"/>
          <w:u w:val="single"/>
          <w:rtl/>
        </w:rPr>
        <w:t>ב</w:t>
      </w:r>
      <w:hyperlink r:id="rId40" w:history="1">
        <w:r w:rsidRPr="00C97B8B">
          <w:rPr>
            <w:rStyle w:val="Hyperlink"/>
            <w:rFonts w:hint="eastAsia"/>
            <w:sz w:val="26"/>
            <w:rtl/>
          </w:rPr>
          <w:t>רע</w:t>
        </w:r>
        <w:r w:rsidRPr="00C97B8B">
          <w:rPr>
            <w:rStyle w:val="Hyperlink"/>
            <w:sz w:val="26"/>
            <w:rtl/>
          </w:rPr>
          <w:t>"פ 7005/14</w:t>
        </w:r>
      </w:hyperlink>
      <w:r>
        <w:rPr>
          <w:rFonts w:hint="cs"/>
          <w:sz w:val="26"/>
          <w:rtl/>
        </w:rPr>
        <w:t xml:space="preserve"> ‏</w:t>
      </w:r>
      <w:r>
        <w:rPr>
          <w:rFonts w:hint="cs"/>
          <w:b/>
          <w:bCs/>
          <w:sz w:val="26"/>
          <w:rtl/>
        </w:rPr>
        <w:t>עידן דגן נ' מדינת ישראל</w:t>
      </w:r>
      <w:r>
        <w:rPr>
          <w:rFonts w:hint="cs"/>
          <w:sz w:val="26"/>
          <w:rtl/>
        </w:rPr>
        <w:t xml:space="preserve">, (30.11.2014), דובר בנאשם, בעל עבר פלילי, אשר הורשע בעבירות של גידול סמים והחזקת סם לצריכה עצמית, בכך שגידל במעבדה בביתו סם מסוג קנבוס, במשקל כולל של 2,721 גרם והחזיק בביתו 3.3 גרם סם לצריכה עצמית, וכן ציוד וכלי עזר לגידול הסם. </w:t>
      </w:r>
      <w:r>
        <w:rPr>
          <w:rFonts w:hint="cs"/>
          <w:b/>
          <w:bCs/>
          <w:sz w:val="26"/>
          <w:rtl/>
        </w:rPr>
        <w:t>נקבע כי</w:t>
      </w:r>
      <w:r>
        <w:rPr>
          <w:rFonts w:hint="cs"/>
          <w:sz w:val="26"/>
          <w:rtl/>
        </w:rPr>
        <w:t xml:space="preserve"> </w:t>
      </w:r>
      <w:r>
        <w:rPr>
          <w:rFonts w:hint="cs"/>
          <w:b/>
          <w:bCs/>
          <w:sz w:val="26"/>
          <w:rtl/>
        </w:rPr>
        <w:t>מתחם העונש ההולם במקרה הנדון נע בין 6 ל- 12 חודשי מאסר</w:t>
      </w:r>
      <w:r>
        <w:rPr>
          <w:rFonts w:hint="cs"/>
          <w:sz w:val="26"/>
          <w:rtl/>
        </w:rPr>
        <w:t>, ונגזרו על הנאשם</w:t>
      </w:r>
      <w:r>
        <w:rPr>
          <w:rFonts w:hint="cs"/>
          <w:b/>
          <w:bCs/>
          <w:sz w:val="26"/>
          <w:rtl/>
        </w:rPr>
        <w:t xml:space="preserve"> 10 חודשי מאסר</w:t>
      </w:r>
      <w:r>
        <w:rPr>
          <w:rFonts w:hint="cs"/>
          <w:sz w:val="26"/>
          <w:rtl/>
        </w:rPr>
        <w:t xml:space="preserve">, לצד ענישה נלווית. </w:t>
      </w:r>
    </w:p>
    <w:p w14:paraId="5719EBF4" w14:textId="77777777" w:rsidR="008C5EF6" w:rsidRDefault="008C5EF6">
      <w:pPr>
        <w:pStyle w:val="ListParagraph"/>
        <w:suppressLineNumbers/>
        <w:ind w:left="713"/>
        <w:rPr>
          <w:sz w:val="26"/>
          <w:szCs w:val="26"/>
          <w:rtl/>
        </w:rPr>
      </w:pPr>
    </w:p>
    <w:p w14:paraId="187DC955" w14:textId="77777777" w:rsidR="008C5EF6" w:rsidRDefault="00C97B8B">
      <w:pPr>
        <w:suppressLineNumbers/>
        <w:rPr>
          <w:sz w:val="26"/>
          <w:rtl/>
        </w:rPr>
      </w:pPr>
      <w:r>
        <w:rPr>
          <w:rFonts w:hint="cs"/>
          <w:sz w:val="26"/>
          <w:u w:val="single"/>
          <w:rtl/>
        </w:rPr>
        <w:t>ב</w:t>
      </w:r>
      <w:hyperlink r:id="rId41" w:history="1">
        <w:r w:rsidRPr="00C97B8B">
          <w:rPr>
            <w:rStyle w:val="Hyperlink"/>
            <w:rFonts w:hint="eastAsia"/>
            <w:sz w:val="26"/>
            <w:rtl/>
          </w:rPr>
          <w:t>רע</w:t>
        </w:r>
        <w:r w:rsidRPr="00C97B8B">
          <w:rPr>
            <w:rStyle w:val="Hyperlink"/>
            <w:sz w:val="26"/>
            <w:rtl/>
          </w:rPr>
          <w:t>"פ 4816/13</w:t>
        </w:r>
      </w:hyperlink>
      <w:r>
        <w:rPr>
          <w:rFonts w:hint="cs"/>
          <w:sz w:val="26"/>
          <w:rtl/>
        </w:rPr>
        <w:t xml:space="preserve"> </w:t>
      </w:r>
      <w:r>
        <w:rPr>
          <w:rFonts w:hint="cs"/>
          <w:b/>
          <w:bCs/>
          <w:sz w:val="26"/>
          <w:rtl/>
        </w:rPr>
        <w:t>‏שלום מרדכי נ' מדינת ישראל</w:t>
      </w:r>
      <w:r>
        <w:rPr>
          <w:rFonts w:hint="cs"/>
          <w:sz w:val="26"/>
          <w:rtl/>
        </w:rPr>
        <w:t xml:space="preserve">, (09.07.2013), דובר בנאשם אשר הורשע בעבירות של גידול סמים, החזקת סם שלא לצריכה עצמית והחזקת כלים להכנת סם, בכך שבביתו נתפסו 210 שתילי חשיש במשקל כולל של 902 גרם, וכן שקיות נוספות עם חשיש וזרעי קנבוס. על הנאשם נגזר עונש של </w:t>
      </w:r>
      <w:r>
        <w:rPr>
          <w:rFonts w:hint="cs"/>
          <w:b/>
          <w:bCs/>
          <w:sz w:val="26"/>
          <w:rtl/>
        </w:rPr>
        <w:t>4 חודשי מאסר בפועל</w:t>
      </w:r>
      <w:r>
        <w:rPr>
          <w:rFonts w:hint="cs"/>
          <w:sz w:val="26"/>
          <w:rtl/>
        </w:rPr>
        <w:t xml:space="preserve"> (לאחר שנמצא כי אינו כשיר לשאת בעונש המאסר בדרך של עבודות שירות, בשל כך שניסה לזייף דגימת שתן), וענישה נלווית. </w:t>
      </w:r>
    </w:p>
    <w:p w14:paraId="2CA1859E" w14:textId="77777777" w:rsidR="008C5EF6" w:rsidRDefault="008C5EF6">
      <w:pPr>
        <w:suppressLineNumbers/>
        <w:rPr>
          <w:sz w:val="26"/>
        </w:rPr>
      </w:pPr>
    </w:p>
    <w:p w14:paraId="4B8FB9AB" w14:textId="77777777" w:rsidR="008C5EF6" w:rsidRDefault="00C97B8B">
      <w:pPr>
        <w:suppressLineNumbers/>
        <w:rPr>
          <w:sz w:val="26"/>
          <w:rtl/>
        </w:rPr>
      </w:pPr>
      <w:r>
        <w:rPr>
          <w:rFonts w:hint="cs"/>
          <w:sz w:val="26"/>
          <w:u w:val="single"/>
          <w:rtl/>
        </w:rPr>
        <w:t>ב</w:t>
      </w:r>
      <w:hyperlink r:id="rId42" w:history="1">
        <w:r w:rsidRPr="00C97B8B">
          <w:rPr>
            <w:rStyle w:val="Hyperlink"/>
            <w:rFonts w:hint="eastAsia"/>
            <w:sz w:val="26"/>
            <w:rtl/>
          </w:rPr>
          <w:t>עפ</w:t>
        </w:r>
        <w:r w:rsidRPr="00C97B8B">
          <w:rPr>
            <w:rStyle w:val="Hyperlink"/>
            <w:sz w:val="26"/>
            <w:rtl/>
          </w:rPr>
          <w:t>"ג (מחוזי מרכז) 8650-04-15</w:t>
        </w:r>
      </w:hyperlink>
      <w:r>
        <w:rPr>
          <w:rFonts w:hint="cs"/>
          <w:sz w:val="26"/>
          <w:rtl/>
        </w:rPr>
        <w:t xml:space="preserve"> </w:t>
      </w:r>
      <w:r>
        <w:rPr>
          <w:rFonts w:hint="cs"/>
          <w:b/>
          <w:bCs/>
          <w:sz w:val="26"/>
          <w:rtl/>
        </w:rPr>
        <w:t>שמעון שורץ נ' מדינת ישראל</w:t>
      </w:r>
      <w:r>
        <w:rPr>
          <w:rFonts w:hint="cs"/>
          <w:sz w:val="26"/>
          <w:rtl/>
        </w:rPr>
        <w:t xml:space="preserve">, (22.12.2015) דובר בנאשם אשר הורשע בעבירה של גידול סמים, בכך שבנה בביתו חדר סתרים והתקין בו מזגנים, מאווררים, צינורות השקיה, מערכות תאורה וחומרים כימיים שונים על מנת שישמשו כבית גידול לסמים בשיטת הידרו. כך, הנאשם גידל 146 שתילים של מריחואנה במשקל 2.69 ק"ג נטו. נקבע כי </w:t>
      </w:r>
      <w:r>
        <w:rPr>
          <w:rFonts w:hint="cs"/>
          <w:b/>
          <w:bCs/>
          <w:sz w:val="26"/>
          <w:rtl/>
        </w:rPr>
        <w:t>מתחם העונש ההולם במקרה הנדון נע בין 6 ל- 24 חודשי מאסר, ונגזרו על הנאשם 9 חודשי מאסר בפועל</w:t>
      </w:r>
      <w:r>
        <w:rPr>
          <w:rFonts w:hint="cs"/>
          <w:sz w:val="26"/>
          <w:rtl/>
        </w:rPr>
        <w:t xml:space="preserve">, לצד ענישה נלווית. </w:t>
      </w:r>
    </w:p>
    <w:p w14:paraId="63D2A298" w14:textId="77777777" w:rsidR="008C5EF6" w:rsidRDefault="008C5EF6">
      <w:pPr>
        <w:suppressLineNumbers/>
        <w:rPr>
          <w:sz w:val="26"/>
        </w:rPr>
      </w:pPr>
    </w:p>
    <w:p w14:paraId="22B49A61" w14:textId="77777777" w:rsidR="008C5EF6" w:rsidRDefault="00C97B8B">
      <w:pPr>
        <w:suppressLineNumbers/>
        <w:rPr>
          <w:sz w:val="26"/>
          <w:rtl/>
        </w:rPr>
      </w:pPr>
      <w:r>
        <w:rPr>
          <w:rFonts w:hint="cs"/>
          <w:sz w:val="26"/>
          <w:rtl/>
        </w:rPr>
        <w:t xml:space="preserve">כן ראו והשוו: </w:t>
      </w:r>
      <w:hyperlink r:id="rId43" w:history="1">
        <w:r w:rsidRPr="00C97B8B">
          <w:rPr>
            <w:rStyle w:val="Hyperlink"/>
            <w:rFonts w:hint="eastAsia"/>
            <w:sz w:val="26"/>
            <w:rtl/>
          </w:rPr>
          <w:t>רע</w:t>
        </w:r>
        <w:r w:rsidRPr="00C97B8B">
          <w:rPr>
            <w:rStyle w:val="Hyperlink"/>
            <w:sz w:val="26"/>
            <w:rtl/>
          </w:rPr>
          <w:t>"פ 3864/16</w:t>
        </w:r>
      </w:hyperlink>
      <w:r>
        <w:rPr>
          <w:rFonts w:hint="cs"/>
          <w:sz w:val="26"/>
          <w:rtl/>
        </w:rPr>
        <w:t xml:space="preserve"> ‏</w:t>
      </w:r>
      <w:r>
        <w:rPr>
          <w:rFonts w:hint="cs"/>
          <w:b/>
          <w:bCs/>
          <w:sz w:val="26"/>
          <w:rtl/>
        </w:rPr>
        <w:t>עדי בן דוד נ' מדינת ישראל</w:t>
      </w:r>
      <w:r>
        <w:rPr>
          <w:rFonts w:hint="cs"/>
          <w:sz w:val="26"/>
          <w:rtl/>
        </w:rPr>
        <w:t xml:space="preserve">, (17.05.2016); </w:t>
      </w:r>
      <w:hyperlink r:id="rId44" w:history="1">
        <w:r w:rsidR="008E6B14" w:rsidRPr="008E6B14">
          <w:rPr>
            <w:color w:val="0000FF"/>
            <w:sz w:val="26"/>
            <w:u w:val="single"/>
            <w:rtl/>
          </w:rPr>
          <w:t xml:space="preserve">רע"פ 3841/16‏ </w:t>
        </w:r>
      </w:hyperlink>
      <w:r>
        <w:rPr>
          <w:rFonts w:hint="cs"/>
          <w:sz w:val="26"/>
          <w:rtl/>
        </w:rPr>
        <w:t xml:space="preserve"> </w:t>
      </w:r>
      <w:r>
        <w:rPr>
          <w:rFonts w:hint="cs"/>
          <w:b/>
          <w:bCs/>
          <w:sz w:val="26"/>
          <w:rtl/>
        </w:rPr>
        <w:t>יעקב מזרחי נ' מדינת ישראל</w:t>
      </w:r>
      <w:r>
        <w:rPr>
          <w:rFonts w:hint="cs"/>
          <w:sz w:val="26"/>
          <w:rtl/>
        </w:rPr>
        <w:t xml:space="preserve">, (16.05.2016); </w:t>
      </w:r>
      <w:hyperlink r:id="rId45" w:history="1">
        <w:r w:rsidRPr="00C97B8B">
          <w:rPr>
            <w:rStyle w:val="Hyperlink"/>
            <w:rFonts w:hint="eastAsia"/>
            <w:sz w:val="26"/>
            <w:rtl/>
          </w:rPr>
          <w:t>רע</w:t>
        </w:r>
        <w:r w:rsidRPr="00C97B8B">
          <w:rPr>
            <w:rStyle w:val="Hyperlink"/>
            <w:sz w:val="26"/>
            <w:rtl/>
          </w:rPr>
          <w:t>"פ 4512/15</w:t>
        </w:r>
      </w:hyperlink>
      <w:r>
        <w:rPr>
          <w:rFonts w:hint="cs"/>
          <w:sz w:val="26"/>
          <w:rtl/>
        </w:rPr>
        <w:t xml:space="preserve"> ‏</w:t>
      </w:r>
      <w:r>
        <w:rPr>
          <w:rFonts w:hint="cs"/>
          <w:b/>
          <w:bCs/>
          <w:sz w:val="26"/>
          <w:rtl/>
        </w:rPr>
        <w:t>אברהם הרוש נ' מדינת ישראל</w:t>
      </w:r>
      <w:r>
        <w:rPr>
          <w:rFonts w:hint="cs"/>
          <w:sz w:val="26"/>
          <w:rtl/>
        </w:rPr>
        <w:t xml:space="preserve"> (06.07.2015); </w:t>
      </w:r>
      <w:r>
        <w:rPr>
          <w:rFonts w:hint="cs"/>
          <w:sz w:val="26"/>
          <w:u w:val="single"/>
          <w:rtl/>
        </w:rPr>
        <w:t>רע"פ 1787/15‏</w:t>
      </w:r>
      <w:r>
        <w:rPr>
          <w:rFonts w:hint="cs"/>
          <w:sz w:val="26"/>
          <w:rtl/>
        </w:rPr>
        <w:t xml:space="preserve"> </w:t>
      </w:r>
      <w:r>
        <w:rPr>
          <w:rFonts w:hint="cs"/>
          <w:b/>
          <w:bCs/>
          <w:sz w:val="26"/>
          <w:rtl/>
        </w:rPr>
        <w:t>אדי עמר נ' מדינת ישראל</w:t>
      </w:r>
      <w:r>
        <w:rPr>
          <w:rFonts w:hint="cs"/>
          <w:sz w:val="26"/>
          <w:rtl/>
        </w:rPr>
        <w:t xml:space="preserve">, (24.03.2015); </w:t>
      </w:r>
      <w:hyperlink r:id="rId46" w:history="1">
        <w:r w:rsidRPr="00C97B8B">
          <w:rPr>
            <w:rStyle w:val="Hyperlink"/>
            <w:rFonts w:hint="eastAsia"/>
            <w:sz w:val="26"/>
            <w:rtl/>
          </w:rPr>
          <w:t>עפ</w:t>
        </w:r>
        <w:r w:rsidRPr="00C97B8B">
          <w:rPr>
            <w:rStyle w:val="Hyperlink"/>
            <w:sz w:val="26"/>
            <w:rtl/>
          </w:rPr>
          <w:t>"ג (מחוזי חיפה) 43046-12-15</w:t>
        </w:r>
      </w:hyperlink>
      <w:r>
        <w:rPr>
          <w:rFonts w:hint="cs"/>
          <w:sz w:val="26"/>
          <w:rtl/>
        </w:rPr>
        <w:t xml:space="preserve"> </w:t>
      </w:r>
      <w:r>
        <w:rPr>
          <w:rFonts w:hint="cs"/>
          <w:b/>
          <w:bCs/>
          <w:sz w:val="26"/>
          <w:rtl/>
        </w:rPr>
        <w:t>יוסף ליב גולדברג נ' מדינת ישראל</w:t>
      </w:r>
      <w:r>
        <w:rPr>
          <w:rFonts w:hint="cs"/>
          <w:sz w:val="26"/>
          <w:rtl/>
        </w:rPr>
        <w:t xml:space="preserve">, (24.01.2016); </w:t>
      </w:r>
      <w:r>
        <w:rPr>
          <w:rFonts w:hint="cs"/>
          <w:sz w:val="26"/>
          <w:u w:val="single"/>
          <w:rtl/>
        </w:rPr>
        <w:t>ו</w:t>
      </w:r>
      <w:hyperlink r:id="rId47" w:history="1">
        <w:r w:rsidRPr="00C97B8B">
          <w:rPr>
            <w:rStyle w:val="Hyperlink"/>
            <w:rFonts w:hint="eastAsia"/>
            <w:sz w:val="26"/>
            <w:rtl/>
          </w:rPr>
          <w:t>עפ</w:t>
        </w:r>
        <w:r w:rsidRPr="00C97B8B">
          <w:rPr>
            <w:rStyle w:val="Hyperlink"/>
            <w:sz w:val="26"/>
            <w:rtl/>
          </w:rPr>
          <w:t>"ג (מחוזי תל אביב יפו) 4706-10-15</w:t>
        </w:r>
      </w:hyperlink>
      <w:r>
        <w:rPr>
          <w:rFonts w:hint="cs"/>
          <w:sz w:val="26"/>
          <w:rtl/>
        </w:rPr>
        <w:t xml:space="preserve"> </w:t>
      </w:r>
      <w:r>
        <w:rPr>
          <w:rFonts w:hint="cs"/>
          <w:b/>
          <w:bCs/>
          <w:sz w:val="26"/>
          <w:rtl/>
        </w:rPr>
        <w:t>מדינת ישראל נ' עמרי מסרי</w:t>
      </w:r>
      <w:r>
        <w:rPr>
          <w:rFonts w:hint="cs"/>
          <w:sz w:val="26"/>
          <w:rtl/>
        </w:rPr>
        <w:t>, (23.11.2015).</w:t>
      </w:r>
    </w:p>
    <w:p w14:paraId="05934A11" w14:textId="77777777" w:rsidR="008C5EF6" w:rsidRDefault="008C5EF6">
      <w:pPr>
        <w:suppressLineNumbers/>
        <w:rPr>
          <w:sz w:val="26"/>
          <w:rtl/>
        </w:rPr>
      </w:pPr>
    </w:p>
    <w:p w14:paraId="7E8D24F2" w14:textId="77777777" w:rsidR="008C5EF6" w:rsidRDefault="00C97B8B">
      <w:pPr>
        <w:pStyle w:val="ListParagraph"/>
        <w:numPr>
          <w:ilvl w:val="0"/>
          <w:numId w:val="6"/>
        </w:numPr>
        <w:suppressLineNumbers/>
        <w:ind w:left="-7"/>
        <w:rPr>
          <w:sz w:val="26"/>
          <w:szCs w:val="26"/>
          <w:rtl/>
        </w:rPr>
      </w:pPr>
      <w:r>
        <w:rPr>
          <w:rFonts w:hint="cs"/>
          <w:sz w:val="26"/>
          <w:szCs w:val="26"/>
          <w:rtl/>
        </w:rPr>
        <w:t xml:space="preserve">לעומת זאת, מקום בו דובר בנאשמים אשר גידלו והחזיקו בסם קנבוס שמשקלו נאמד בעשרות גרמים או קצת למעלה מכך, </w:t>
      </w:r>
      <w:r>
        <w:rPr>
          <w:rFonts w:hint="cs"/>
          <w:b/>
          <w:bCs/>
          <w:sz w:val="26"/>
          <w:szCs w:val="26"/>
          <w:rtl/>
        </w:rPr>
        <w:t>בדרך כלל</w:t>
      </w:r>
      <w:r>
        <w:rPr>
          <w:rFonts w:hint="cs"/>
          <w:sz w:val="26"/>
          <w:szCs w:val="26"/>
          <w:rtl/>
        </w:rPr>
        <w:t>, נקבעו מתחמי ענישה שהרף התחתון שלהם הוא מאסר מותנה לצד צו של"צ, או לכל היותר מאסר קצר, והושתו עליהם עונשים מתונים שלא כוללים רכיב של מאסר בפועל. לדוגמא:</w:t>
      </w:r>
    </w:p>
    <w:p w14:paraId="07CF4FA7" w14:textId="77777777" w:rsidR="008C5EF6" w:rsidRDefault="008C5EF6">
      <w:pPr>
        <w:suppressLineNumbers/>
        <w:rPr>
          <w:sz w:val="26"/>
          <w:rtl/>
        </w:rPr>
      </w:pPr>
    </w:p>
    <w:p w14:paraId="372F7756" w14:textId="77777777" w:rsidR="008C5EF6" w:rsidRDefault="00C97B8B">
      <w:pPr>
        <w:suppressLineNumbers/>
        <w:rPr>
          <w:sz w:val="26"/>
          <w:rtl/>
        </w:rPr>
      </w:pPr>
      <w:r>
        <w:rPr>
          <w:rFonts w:hint="cs"/>
          <w:sz w:val="26"/>
          <w:u w:val="single"/>
          <w:rtl/>
        </w:rPr>
        <w:t>ב</w:t>
      </w:r>
      <w:hyperlink r:id="rId48" w:history="1">
        <w:r w:rsidRPr="00C97B8B">
          <w:rPr>
            <w:rStyle w:val="Hyperlink"/>
            <w:rFonts w:hint="eastAsia"/>
            <w:sz w:val="26"/>
            <w:rtl/>
          </w:rPr>
          <w:t>ת</w:t>
        </w:r>
        <w:r w:rsidRPr="00C97B8B">
          <w:rPr>
            <w:rStyle w:val="Hyperlink"/>
            <w:sz w:val="26"/>
            <w:rtl/>
          </w:rPr>
          <w:t>"פ (שלום קריות) 33947-10-15</w:t>
        </w:r>
      </w:hyperlink>
      <w:r>
        <w:rPr>
          <w:rFonts w:hint="cs"/>
          <w:sz w:val="26"/>
          <w:rtl/>
        </w:rPr>
        <w:t xml:space="preserve"> </w:t>
      </w:r>
      <w:r>
        <w:rPr>
          <w:rFonts w:hint="cs"/>
          <w:b/>
          <w:bCs/>
          <w:sz w:val="26"/>
          <w:rtl/>
        </w:rPr>
        <w:t>מדינת ישראל נ' שמעון סבג</w:t>
      </w:r>
      <w:r>
        <w:rPr>
          <w:rFonts w:hint="cs"/>
          <w:sz w:val="26"/>
          <w:rtl/>
        </w:rPr>
        <w:t>, (14.06.2016) דובר בנאשם אשר הורשע בעבירה של גידול סמים, החזקת כלים להכנת סם שלא לצריכה עצמית והחזקת סמים לצריכה עצמית, בכך שגידל</w:t>
      </w:r>
      <w:r>
        <w:rPr>
          <w:rFonts w:hint="cs"/>
          <w:sz w:val="26"/>
        </w:rPr>
        <w:t xml:space="preserve"> </w:t>
      </w:r>
      <w:r>
        <w:rPr>
          <w:rFonts w:hint="cs"/>
          <w:sz w:val="26"/>
          <w:rtl/>
        </w:rPr>
        <w:t>חמישה</w:t>
      </w:r>
      <w:r>
        <w:rPr>
          <w:rFonts w:hint="cs"/>
          <w:sz w:val="26"/>
        </w:rPr>
        <w:t xml:space="preserve"> </w:t>
      </w:r>
      <w:r>
        <w:rPr>
          <w:rFonts w:hint="cs"/>
          <w:sz w:val="26"/>
          <w:rtl/>
        </w:rPr>
        <w:t>שתילי</w:t>
      </w:r>
      <w:r>
        <w:rPr>
          <w:rFonts w:hint="cs"/>
          <w:sz w:val="26"/>
        </w:rPr>
        <w:t xml:space="preserve"> </w:t>
      </w:r>
      <w:r>
        <w:rPr>
          <w:rFonts w:hint="cs"/>
          <w:sz w:val="26"/>
          <w:rtl/>
        </w:rPr>
        <w:t>סמים</w:t>
      </w:r>
      <w:r>
        <w:rPr>
          <w:rFonts w:hint="cs"/>
          <w:sz w:val="26"/>
        </w:rPr>
        <w:t xml:space="preserve"> </w:t>
      </w:r>
      <w:r>
        <w:rPr>
          <w:rFonts w:hint="cs"/>
          <w:sz w:val="26"/>
          <w:rtl/>
        </w:rPr>
        <w:t>מסוכנים</w:t>
      </w:r>
      <w:r>
        <w:rPr>
          <w:rFonts w:hint="cs"/>
          <w:sz w:val="26"/>
        </w:rPr>
        <w:t xml:space="preserve"> </w:t>
      </w:r>
      <w:r>
        <w:rPr>
          <w:rFonts w:hint="cs"/>
          <w:sz w:val="26"/>
          <w:rtl/>
        </w:rPr>
        <w:t>מסוג</w:t>
      </w:r>
      <w:r>
        <w:rPr>
          <w:rFonts w:hint="cs"/>
          <w:sz w:val="26"/>
        </w:rPr>
        <w:t xml:space="preserve"> </w:t>
      </w:r>
      <w:r>
        <w:rPr>
          <w:rFonts w:hint="cs"/>
          <w:sz w:val="26"/>
          <w:rtl/>
        </w:rPr>
        <w:t>קנאביס, החזיק בכלים</w:t>
      </w:r>
      <w:r>
        <w:rPr>
          <w:rFonts w:hint="cs"/>
          <w:sz w:val="26"/>
        </w:rPr>
        <w:t xml:space="preserve"> </w:t>
      </w:r>
      <w:r>
        <w:rPr>
          <w:rFonts w:hint="cs"/>
          <w:sz w:val="26"/>
          <w:rtl/>
        </w:rPr>
        <w:t>המשמשים</w:t>
      </w:r>
      <w:r>
        <w:rPr>
          <w:rFonts w:hint="cs"/>
          <w:sz w:val="26"/>
        </w:rPr>
        <w:t xml:space="preserve"> </w:t>
      </w:r>
      <w:r>
        <w:rPr>
          <w:rFonts w:hint="cs"/>
          <w:sz w:val="26"/>
          <w:rtl/>
        </w:rPr>
        <w:t>לייצור</w:t>
      </w:r>
      <w:r>
        <w:rPr>
          <w:rFonts w:hint="cs"/>
          <w:sz w:val="26"/>
        </w:rPr>
        <w:t xml:space="preserve"> </w:t>
      </w:r>
      <w:r>
        <w:rPr>
          <w:rFonts w:hint="cs"/>
          <w:sz w:val="26"/>
          <w:rtl/>
        </w:rPr>
        <w:t xml:space="preserve">הסמים, והחזיק בסם מסוג קנבוס במשקל 117 גרם, לשימושו האישי. נקבע כי בנסיבות המקרה הנדון </w:t>
      </w:r>
      <w:r>
        <w:rPr>
          <w:rFonts w:hint="cs"/>
          <w:b/>
          <w:bCs/>
          <w:sz w:val="26"/>
          <w:rtl/>
        </w:rPr>
        <w:t>נע מתחם העונש ההולם בין מאסר מותנה לבין 8 חודשי מאסר</w:t>
      </w:r>
      <w:r>
        <w:rPr>
          <w:rFonts w:hint="cs"/>
          <w:sz w:val="26"/>
          <w:rtl/>
        </w:rPr>
        <w:t xml:space="preserve">, ונגזרו על הנאשם עונשים בדמות </w:t>
      </w:r>
      <w:r>
        <w:rPr>
          <w:rFonts w:hint="cs"/>
          <w:b/>
          <w:bCs/>
          <w:sz w:val="26"/>
          <w:rtl/>
        </w:rPr>
        <w:t>צו של"צ, מאסר מותנה וצו מבחן</w:t>
      </w:r>
      <w:r>
        <w:rPr>
          <w:rFonts w:hint="cs"/>
          <w:sz w:val="26"/>
          <w:rtl/>
        </w:rPr>
        <w:t>. יצוין, כי גזר דין טרם הפך לחלוט.</w:t>
      </w:r>
    </w:p>
    <w:p w14:paraId="3301E487" w14:textId="77777777" w:rsidR="008C5EF6" w:rsidRDefault="008C5EF6">
      <w:pPr>
        <w:suppressLineNumbers/>
        <w:rPr>
          <w:sz w:val="26"/>
          <w:rtl/>
        </w:rPr>
      </w:pPr>
    </w:p>
    <w:p w14:paraId="6AA8D10D" w14:textId="77777777" w:rsidR="008C5EF6" w:rsidRDefault="00C97B8B">
      <w:pPr>
        <w:suppressLineNumbers/>
        <w:rPr>
          <w:sz w:val="26"/>
          <w:rtl/>
        </w:rPr>
      </w:pPr>
      <w:r>
        <w:rPr>
          <w:rFonts w:hint="cs"/>
          <w:sz w:val="26"/>
          <w:u w:val="single"/>
          <w:rtl/>
        </w:rPr>
        <w:t>ב</w:t>
      </w:r>
      <w:hyperlink r:id="rId49" w:history="1">
        <w:r w:rsidRPr="00C97B8B">
          <w:rPr>
            <w:rStyle w:val="Hyperlink"/>
            <w:rFonts w:hint="eastAsia"/>
            <w:sz w:val="26"/>
            <w:rtl/>
          </w:rPr>
          <w:t>ת</w:t>
        </w:r>
        <w:r w:rsidRPr="00C97B8B">
          <w:rPr>
            <w:rStyle w:val="Hyperlink"/>
            <w:sz w:val="26"/>
            <w:rtl/>
          </w:rPr>
          <w:t>"פ (שלום קריית שמונה) 67105-12-14</w:t>
        </w:r>
      </w:hyperlink>
      <w:r>
        <w:rPr>
          <w:rFonts w:hint="cs"/>
          <w:sz w:val="26"/>
          <w:u w:val="single"/>
          <w:rtl/>
        </w:rPr>
        <w:t>‏</w:t>
      </w:r>
      <w:r>
        <w:rPr>
          <w:rFonts w:hint="cs"/>
          <w:b/>
          <w:bCs/>
          <w:sz w:val="26"/>
          <w:rtl/>
        </w:rPr>
        <w:t xml:space="preserve"> תביעות צפת נ' הדר גל</w:t>
      </w:r>
      <w:r>
        <w:rPr>
          <w:rFonts w:hint="cs"/>
          <w:sz w:val="26"/>
          <w:rtl/>
        </w:rPr>
        <w:t xml:space="preserve">, (23.05.2016) דובר בנאשמת, אשר הורשעה בשני כתבי אישום, כאשר אחד מהם ייחס לה עבירה של גידול סמים, בכך שגידלה 6 שתילי סם מסוכן מסוג קנבוס </w:t>
      </w:r>
      <w:r>
        <w:rPr>
          <w:rFonts w:hint="cs"/>
          <w:b/>
          <w:bCs/>
          <w:sz w:val="26"/>
          <w:rtl/>
        </w:rPr>
        <w:t>במשקל 0.91 גרם נטו</w:t>
      </w:r>
      <w:r>
        <w:rPr>
          <w:rFonts w:hint="cs"/>
          <w:sz w:val="26"/>
          <w:rtl/>
        </w:rPr>
        <w:t xml:space="preserve">. נקבע כי </w:t>
      </w:r>
      <w:r>
        <w:rPr>
          <w:rFonts w:hint="cs"/>
          <w:b/>
          <w:bCs/>
          <w:sz w:val="26"/>
          <w:rtl/>
        </w:rPr>
        <w:t>מתחם העונש ההולם בגין כתב אישום זה נע בין מאסר מותנה לבין מאסר קצר לריצוי בפועל</w:t>
      </w:r>
      <w:r>
        <w:rPr>
          <w:rFonts w:hint="cs"/>
          <w:sz w:val="26"/>
          <w:rtl/>
        </w:rPr>
        <w:t>. גם גזר דין טרם הפך לחלוט.</w:t>
      </w:r>
    </w:p>
    <w:p w14:paraId="6968E0E6" w14:textId="77777777" w:rsidR="008C5EF6" w:rsidRDefault="008C5EF6">
      <w:pPr>
        <w:suppressLineNumbers/>
        <w:rPr>
          <w:sz w:val="26"/>
          <w:rtl/>
        </w:rPr>
      </w:pPr>
    </w:p>
    <w:p w14:paraId="7788B716" w14:textId="77777777" w:rsidR="008C5EF6" w:rsidRDefault="00C97B8B">
      <w:pPr>
        <w:suppressLineNumbers/>
        <w:rPr>
          <w:sz w:val="26"/>
          <w:rtl/>
        </w:rPr>
      </w:pPr>
      <w:r>
        <w:rPr>
          <w:rFonts w:hint="cs"/>
          <w:sz w:val="26"/>
          <w:rtl/>
        </w:rPr>
        <w:t xml:space="preserve">יצוין, כי </w:t>
      </w:r>
      <w:r>
        <w:rPr>
          <w:rFonts w:hint="cs"/>
          <w:sz w:val="26"/>
          <w:u w:val="single"/>
          <w:rtl/>
        </w:rPr>
        <w:t>ב</w:t>
      </w:r>
      <w:hyperlink r:id="rId50" w:history="1">
        <w:r w:rsidRPr="00C97B8B">
          <w:rPr>
            <w:rStyle w:val="Hyperlink"/>
            <w:rFonts w:hint="eastAsia"/>
            <w:sz w:val="26"/>
            <w:rtl/>
          </w:rPr>
          <w:t>רע</w:t>
        </w:r>
        <w:r w:rsidRPr="00C97B8B">
          <w:rPr>
            <w:rStyle w:val="Hyperlink"/>
            <w:sz w:val="26"/>
            <w:rtl/>
          </w:rPr>
          <w:t>"פ 8237/15</w:t>
        </w:r>
      </w:hyperlink>
      <w:r>
        <w:rPr>
          <w:rFonts w:hint="cs"/>
          <w:sz w:val="26"/>
          <w:rtl/>
        </w:rPr>
        <w:t xml:space="preserve"> </w:t>
      </w:r>
      <w:r>
        <w:rPr>
          <w:rFonts w:hint="cs"/>
          <w:b/>
          <w:bCs/>
          <w:sz w:val="26"/>
          <w:rtl/>
        </w:rPr>
        <w:t>יצחק בן זקן נגד מדינת ישראל</w:t>
      </w:r>
      <w:r>
        <w:rPr>
          <w:rFonts w:hint="cs"/>
          <w:sz w:val="26"/>
          <w:rtl/>
        </w:rPr>
        <w:t xml:space="preserve">, (02.12.2015), על אף שדובר שם בנאשם שגידל סם מסוג קנבוס </w:t>
      </w:r>
      <w:r>
        <w:rPr>
          <w:rFonts w:hint="cs"/>
          <w:b/>
          <w:bCs/>
          <w:sz w:val="26"/>
          <w:rtl/>
        </w:rPr>
        <w:t>במשקל כולל של כ- 8.4 ק"ג נטו</w:t>
      </w:r>
      <w:r>
        <w:rPr>
          <w:rFonts w:hint="cs"/>
          <w:sz w:val="26"/>
          <w:rtl/>
        </w:rPr>
        <w:t xml:space="preserve">, אושרר בבית המשפט העליון מתחם עונש הולם שהרף התחתון שלו הוא </w:t>
      </w:r>
      <w:r>
        <w:rPr>
          <w:rFonts w:hint="cs"/>
          <w:b/>
          <w:bCs/>
          <w:sz w:val="26"/>
          <w:rtl/>
        </w:rPr>
        <w:t xml:space="preserve">של"צ ומאסר מותנה </w:t>
      </w:r>
      <w:r>
        <w:rPr>
          <w:rFonts w:hint="cs"/>
          <w:sz w:val="26"/>
          <w:rtl/>
        </w:rPr>
        <w:t>(על הנאשם הושתו 7 חודשי מאסר בפועל).</w:t>
      </w:r>
    </w:p>
    <w:p w14:paraId="52E4B789" w14:textId="77777777" w:rsidR="008C5EF6" w:rsidRDefault="008C5EF6">
      <w:pPr>
        <w:suppressLineNumbers/>
        <w:rPr>
          <w:sz w:val="26"/>
          <w:rtl/>
        </w:rPr>
      </w:pPr>
    </w:p>
    <w:p w14:paraId="2B61D604" w14:textId="77777777" w:rsidR="008C5EF6" w:rsidRDefault="00C97B8B">
      <w:pPr>
        <w:suppressLineNumbers/>
        <w:rPr>
          <w:sz w:val="26"/>
          <w:rtl/>
        </w:rPr>
      </w:pPr>
      <w:r>
        <w:rPr>
          <w:rFonts w:hint="cs"/>
          <w:sz w:val="26"/>
          <w:rtl/>
        </w:rPr>
        <w:t xml:space="preserve">עוד ראו והשוו: </w:t>
      </w:r>
      <w:hyperlink r:id="rId51" w:history="1">
        <w:r w:rsidRPr="00C97B8B">
          <w:rPr>
            <w:rStyle w:val="Hyperlink"/>
            <w:rFonts w:hint="eastAsia"/>
            <w:sz w:val="26"/>
            <w:rtl/>
          </w:rPr>
          <w:t>ת</w:t>
        </w:r>
        <w:r w:rsidRPr="00C97B8B">
          <w:rPr>
            <w:rStyle w:val="Hyperlink"/>
            <w:sz w:val="26"/>
            <w:rtl/>
          </w:rPr>
          <w:t>"פ (שלום באר שבע) 21672-07-15</w:t>
        </w:r>
      </w:hyperlink>
      <w:r>
        <w:rPr>
          <w:rFonts w:hint="cs"/>
          <w:sz w:val="26"/>
          <w:rtl/>
        </w:rPr>
        <w:t xml:space="preserve"> </w:t>
      </w:r>
      <w:r>
        <w:rPr>
          <w:rFonts w:hint="cs"/>
          <w:b/>
          <w:bCs/>
          <w:sz w:val="26"/>
          <w:rtl/>
        </w:rPr>
        <w:t>מדינת ישראל נ' שי שטרית</w:t>
      </w:r>
      <w:r>
        <w:rPr>
          <w:rFonts w:hint="cs"/>
          <w:sz w:val="26"/>
          <w:rtl/>
        </w:rPr>
        <w:t xml:space="preserve">, (06.04.2016); </w:t>
      </w:r>
      <w:hyperlink r:id="rId52" w:history="1">
        <w:r w:rsidRPr="00C97B8B">
          <w:rPr>
            <w:rStyle w:val="Hyperlink"/>
            <w:rFonts w:hint="eastAsia"/>
            <w:sz w:val="26"/>
            <w:rtl/>
          </w:rPr>
          <w:t>ת</w:t>
        </w:r>
        <w:r w:rsidRPr="00C97B8B">
          <w:rPr>
            <w:rStyle w:val="Hyperlink"/>
            <w:sz w:val="26"/>
            <w:rtl/>
          </w:rPr>
          <w:t>"פ (שלום בית שאן) 3908-11-14</w:t>
        </w:r>
      </w:hyperlink>
      <w:r>
        <w:rPr>
          <w:rFonts w:hint="cs"/>
          <w:sz w:val="26"/>
          <w:rtl/>
        </w:rPr>
        <w:t xml:space="preserve"> </w:t>
      </w:r>
      <w:r>
        <w:rPr>
          <w:rFonts w:hint="cs"/>
          <w:b/>
          <w:bCs/>
          <w:sz w:val="26"/>
          <w:rtl/>
        </w:rPr>
        <w:t>מדינת ישראל נ' חביב בן חי</w:t>
      </w:r>
      <w:r>
        <w:rPr>
          <w:rFonts w:hint="cs"/>
          <w:sz w:val="26"/>
          <w:rtl/>
        </w:rPr>
        <w:t xml:space="preserve">, (29.03.2016); </w:t>
      </w:r>
      <w:hyperlink r:id="rId53" w:history="1">
        <w:r w:rsidRPr="00C97B8B">
          <w:rPr>
            <w:rStyle w:val="Hyperlink"/>
            <w:rFonts w:hint="eastAsia"/>
            <w:sz w:val="26"/>
            <w:rtl/>
          </w:rPr>
          <w:t>ת</w:t>
        </w:r>
        <w:r w:rsidRPr="00C97B8B">
          <w:rPr>
            <w:rStyle w:val="Hyperlink"/>
            <w:sz w:val="26"/>
            <w:rtl/>
          </w:rPr>
          <w:t>"פ (שלום ירושלים) 17917-05-14</w:t>
        </w:r>
      </w:hyperlink>
      <w:r>
        <w:rPr>
          <w:rFonts w:hint="cs"/>
          <w:sz w:val="26"/>
          <w:rtl/>
        </w:rPr>
        <w:t xml:space="preserve"> </w:t>
      </w:r>
      <w:r>
        <w:rPr>
          <w:rFonts w:hint="cs"/>
          <w:b/>
          <w:bCs/>
          <w:sz w:val="26"/>
          <w:rtl/>
        </w:rPr>
        <w:t>מדינת ישראל נגד דן מדינה</w:t>
      </w:r>
      <w:r>
        <w:rPr>
          <w:rFonts w:hint="cs"/>
          <w:sz w:val="26"/>
          <w:rtl/>
        </w:rPr>
        <w:t xml:space="preserve">, (02.12.2015); </w:t>
      </w:r>
      <w:hyperlink r:id="rId54" w:history="1">
        <w:r w:rsidRPr="00C97B8B">
          <w:rPr>
            <w:rStyle w:val="Hyperlink"/>
            <w:rFonts w:hint="eastAsia"/>
            <w:sz w:val="26"/>
            <w:rtl/>
          </w:rPr>
          <w:t>ת</w:t>
        </w:r>
        <w:r w:rsidRPr="00C97B8B">
          <w:rPr>
            <w:rStyle w:val="Hyperlink"/>
            <w:sz w:val="26"/>
            <w:rtl/>
          </w:rPr>
          <w:t>"פ (שלום תל אביב יפו) 24322-05-12</w:t>
        </w:r>
      </w:hyperlink>
      <w:r>
        <w:rPr>
          <w:rFonts w:hint="cs"/>
          <w:sz w:val="26"/>
          <w:rtl/>
        </w:rPr>
        <w:t xml:space="preserve"> </w:t>
      </w:r>
      <w:r>
        <w:rPr>
          <w:rFonts w:hint="cs"/>
          <w:b/>
          <w:bCs/>
          <w:sz w:val="26"/>
          <w:rtl/>
        </w:rPr>
        <w:t>מדינת ישראל נ' אסף נובק</w:t>
      </w:r>
      <w:r>
        <w:rPr>
          <w:rFonts w:hint="cs"/>
          <w:sz w:val="26"/>
          <w:rtl/>
        </w:rPr>
        <w:t xml:space="preserve">, (18.03.2013); </w:t>
      </w:r>
    </w:p>
    <w:p w14:paraId="635C29B9" w14:textId="77777777" w:rsidR="008C5EF6" w:rsidRDefault="008C5EF6">
      <w:pPr>
        <w:suppressLineNumbers/>
        <w:rPr>
          <w:sz w:val="26"/>
          <w:rtl/>
        </w:rPr>
      </w:pPr>
    </w:p>
    <w:p w14:paraId="61B988FA" w14:textId="77777777" w:rsidR="008C5EF6" w:rsidRDefault="00C97B8B">
      <w:pPr>
        <w:pStyle w:val="ListParagraph"/>
        <w:numPr>
          <w:ilvl w:val="0"/>
          <w:numId w:val="6"/>
        </w:numPr>
        <w:suppressLineNumbers/>
        <w:ind w:left="-7"/>
        <w:rPr>
          <w:sz w:val="26"/>
          <w:szCs w:val="26"/>
        </w:rPr>
      </w:pPr>
      <w:r>
        <w:rPr>
          <w:rFonts w:hint="cs"/>
          <w:sz w:val="26"/>
          <w:szCs w:val="26"/>
          <w:rtl/>
        </w:rPr>
        <w:t xml:space="preserve">בהתחשב בכל האמור, ולאור העובדה כי הנאשם גידל והחזיק כמות קטנה של סם מסוג קנבוס (וחשיש), וזאת לצריכתו העצמית מבלי שנתפסו ברשותו ציוד וכלים שיהיה בהם כדי להעיד כי הלה הקים "מעבדה ביתית", הריני לקבוע כי </w:t>
      </w:r>
      <w:r>
        <w:rPr>
          <w:rFonts w:hint="cs"/>
          <w:b/>
          <w:bCs/>
          <w:sz w:val="26"/>
          <w:szCs w:val="26"/>
          <w:rtl/>
        </w:rPr>
        <w:t>מתחם העונש ההולם במקרה הנדון נע בין מאסר מותנה לצד צו של"צ לבין 9 חודשי מאסר</w:t>
      </w:r>
      <w:r>
        <w:rPr>
          <w:rFonts w:hint="cs"/>
          <w:sz w:val="26"/>
          <w:szCs w:val="26"/>
          <w:rtl/>
        </w:rPr>
        <w:t>.</w:t>
      </w:r>
    </w:p>
    <w:p w14:paraId="25C8D8CE" w14:textId="77777777" w:rsidR="008C5EF6" w:rsidRDefault="008C5EF6">
      <w:pPr>
        <w:pStyle w:val="ListParagraph"/>
        <w:suppressLineNumbers/>
        <w:ind w:left="-7"/>
        <w:rPr>
          <w:sz w:val="26"/>
          <w:szCs w:val="26"/>
          <w:rtl/>
        </w:rPr>
      </w:pPr>
    </w:p>
    <w:p w14:paraId="25322596" w14:textId="77777777" w:rsidR="008C5EF6" w:rsidRDefault="00C97B8B">
      <w:pPr>
        <w:pStyle w:val="ListParagraph"/>
        <w:numPr>
          <w:ilvl w:val="0"/>
          <w:numId w:val="6"/>
        </w:numPr>
        <w:suppressLineNumbers/>
        <w:ind w:left="-7"/>
        <w:rPr>
          <w:sz w:val="26"/>
          <w:szCs w:val="26"/>
          <w:rtl/>
        </w:rPr>
      </w:pPr>
      <w:r>
        <w:rPr>
          <w:rFonts w:hint="cs"/>
          <w:sz w:val="26"/>
          <w:szCs w:val="26"/>
          <w:rtl/>
        </w:rPr>
        <w:t xml:space="preserve">בשולי הדברים אציין, כי צודק בא כוח המאשימה בטענתו לפיה גם בית משפט זה קבע בעבר כי מתחם העונש ההולם בעבירות דומות, נע בין 6 ל- 20 חודשי מאסר, כאשר נדמה כי כוונתו של התובע לפסק דינו של מותב זה, אשר ניתן </w:t>
      </w:r>
      <w:r>
        <w:rPr>
          <w:rFonts w:hint="cs"/>
          <w:sz w:val="26"/>
          <w:szCs w:val="26"/>
          <w:u w:val="single"/>
          <w:rtl/>
        </w:rPr>
        <w:t>ב</w:t>
      </w:r>
      <w:hyperlink r:id="rId55" w:history="1">
        <w:r w:rsidRPr="00C97B8B">
          <w:rPr>
            <w:rStyle w:val="Hyperlink"/>
            <w:rFonts w:hint="cs"/>
            <w:sz w:val="26"/>
            <w:szCs w:val="26"/>
            <w:rtl/>
          </w:rPr>
          <w:t>ת</w:t>
        </w:r>
        <w:r w:rsidRPr="00C97B8B">
          <w:rPr>
            <w:rStyle w:val="Hyperlink"/>
            <w:sz w:val="26"/>
            <w:szCs w:val="26"/>
            <w:rtl/>
          </w:rPr>
          <w:t>"</w:t>
        </w:r>
        <w:r w:rsidRPr="00C97B8B">
          <w:rPr>
            <w:rStyle w:val="Hyperlink"/>
            <w:rFonts w:hint="cs"/>
            <w:sz w:val="26"/>
            <w:szCs w:val="26"/>
            <w:rtl/>
          </w:rPr>
          <w:t>פ</w:t>
        </w:r>
        <w:r w:rsidRPr="00C97B8B">
          <w:rPr>
            <w:rStyle w:val="Hyperlink"/>
            <w:sz w:val="26"/>
            <w:szCs w:val="26"/>
            <w:rtl/>
          </w:rPr>
          <w:t xml:space="preserve"> 53716-03-15</w:t>
        </w:r>
      </w:hyperlink>
      <w:r>
        <w:rPr>
          <w:rFonts w:hint="cs"/>
          <w:sz w:val="26"/>
          <w:szCs w:val="26"/>
          <w:rtl/>
        </w:rPr>
        <w:t xml:space="preserve"> </w:t>
      </w:r>
      <w:r>
        <w:rPr>
          <w:rFonts w:hint="cs"/>
          <w:b/>
          <w:bCs/>
          <w:sz w:val="26"/>
          <w:szCs w:val="26"/>
          <w:rtl/>
        </w:rPr>
        <w:t>מדינת ישראל נ' זגורי</w:t>
      </w:r>
      <w:r>
        <w:rPr>
          <w:rFonts w:hint="cs"/>
          <w:sz w:val="26"/>
          <w:szCs w:val="26"/>
          <w:rtl/>
        </w:rPr>
        <w:t xml:space="preserve">, (05.05.2016). אולם, שם דובר בנאשם אשר הואשם בנוסף לעבירת הגידול, גם בעבירות של החזקת סם </w:t>
      </w:r>
      <w:r>
        <w:rPr>
          <w:rFonts w:hint="cs"/>
          <w:b/>
          <w:bCs/>
          <w:sz w:val="26"/>
          <w:szCs w:val="26"/>
          <w:rtl/>
        </w:rPr>
        <w:t>שלא</w:t>
      </w:r>
      <w:r>
        <w:rPr>
          <w:rFonts w:hint="cs"/>
          <w:sz w:val="26"/>
          <w:szCs w:val="26"/>
          <w:rtl/>
        </w:rPr>
        <w:t xml:space="preserve"> לצריכה עצמית והחזקת כלים שלא לצריכה עצמית, ואשר גידל 21 שתילים והחזיק בסך הכול בכ- 600 גרם של סם מסוג קנבוס, וזאת לצד ציוד וכלים רבים לצורך הכנת הסם. כאמור זה מכבר, יש בנסיבות מחמירות אלה, </w:t>
      </w:r>
      <w:r>
        <w:rPr>
          <w:rFonts w:hint="cs"/>
          <w:b/>
          <w:bCs/>
          <w:sz w:val="26"/>
          <w:szCs w:val="26"/>
          <w:rtl/>
        </w:rPr>
        <w:t>שאינן מתקיימות במקרה הנדון</w:t>
      </w:r>
      <w:r>
        <w:rPr>
          <w:rFonts w:hint="cs"/>
          <w:sz w:val="26"/>
          <w:szCs w:val="26"/>
          <w:rtl/>
        </w:rPr>
        <w:t>, כדי להשפיע לחומרה על מתחם העונש ההולם.</w:t>
      </w:r>
    </w:p>
    <w:p w14:paraId="0FD8C1AA" w14:textId="77777777" w:rsidR="008C5EF6" w:rsidRDefault="008C5EF6">
      <w:pPr>
        <w:pStyle w:val="ListParagraph"/>
        <w:suppressLineNumbers/>
        <w:ind w:left="-7"/>
        <w:rPr>
          <w:sz w:val="26"/>
          <w:szCs w:val="26"/>
          <w:rtl/>
        </w:rPr>
      </w:pPr>
    </w:p>
    <w:p w14:paraId="098A45E4" w14:textId="77777777" w:rsidR="008C5EF6" w:rsidRDefault="008C5EF6">
      <w:pPr>
        <w:pStyle w:val="ListParagraph"/>
        <w:suppressLineNumbers/>
        <w:ind w:left="-7"/>
        <w:rPr>
          <w:sz w:val="26"/>
          <w:szCs w:val="26"/>
          <w:rtl/>
        </w:rPr>
      </w:pPr>
    </w:p>
    <w:p w14:paraId="18A7F8F9" w14:textId="77777777" w:rsidR="008C5EF6" w:rsidRDefault="008C5EF6">
      <w:pPr>
        <w:pStyle w:val="ListParagraph"/>
        <w:suppressLineNumbers/>
        <w:ind w:left="-7"/>
        <w:rPr>
          <w:sz w:val="26"/>
          <w:szCs w:val="26"/>
          <w:rtl/>
        </w:rPr>
      </w:pPr>
    </w:p>
    <w:p w14:paraId="7F072452" w14:textId="77777777" w:rsidR="008C5EF6" w:rsidRDefault="00C97B8B">
      <w:pPr>
        <w:pStyle w:val="ListParagraph"/>
        <w:numPr>
          <w:ilvl w:val="0"/>
          <w:numId w:val="7"/>
        </w:numPr>
        <w:suppressLineNumbers/>
        <w:ind w:left="-7"/>
        <w:rPr>
          <w:b/>
          <w:bCs/>
          <w:sz w:val="28"/>
          <w:szCs w:val="28"/>
          <w:u w:val="single"/>
          <w:rtl/>
        </w:rPr>
      </w:pPr>
      <w:r>
        <w:rPr>
          <w:rFonts w:hint="cs"/>
          <w:b/>
          <w:bCs/>
          <w:sz w:val="28"/>
          <w:szCs w:val="28"/>
          <w:u w:val="single"/>
          <w:rtl/>
        </w:rPr>
        <w:t>שאלת ההרשעה</w:t>
      </w:r>
    </w:p>
    <w:p w14:paraId="50096303" w14:textId="77777777" w:rsidR="008C5EF6" w:rsidRDefault="00C97B8B">
      <w:pPr>
        <w:pStyle w:val="ListParagraph"/>
        <w:numPr>
          <w:ilvl w:val="0"/>
          <w:numId w:val="6"/>
        </w:numPr>
        <w:suppressLineNumbers/>
        <w:ind w:left="-7"/>
        <w:rPr>
          <w:sz w:val="26"/>
          <w:szCs w:val="26"/>
        </w:rPr>
      </w:pPr>
      <w:r>
        <w:rPr>
          <w:rFonts w:eastAsia="Times New Roman" w:hint="cs"/>
          <w:sz w:val="26"/>
          <w:szCs w:val="26"/>
          <w:rtl/>
        </w:rPr>
        <w:t>על פי ההלכה הפסוקה, אשר לא שונתה בעקבות תיקון 113 ל</w:t>
      </w:r>
      <w:hyperlink r:id="rId56" w:history="1">
        <w:r w:rsidRPr="00C97B8B">
          <w:rPr>
            <w:rStyle w:val="Hyperlink"/>
            <w:rFonts w:eastAsia="Times New Roman" w:hint="eastAsia"/>
            <w:sz w:val="26"/>
            <w:szCs w:val="26"/>
            <w:rtl/>
          </w:rPr>
          <w:t>חוק</w:t>
        </w:r>
        <w:r w:rsidRPr="00C97B8B">
          <w:rPr>
            <w:rStyle w:val="Hyperlink"/>
            <w:rFonts w:eastAsia="Times New Roman"/>
            <w:sz w:val="26"/>
            <w:szCs w:val="26"/>
            <w:rtl/>
          </w:rPr>
          <w:t xml:space="preserve"> </w:t>
        </w:r>
        <w:r w:rsidRPr="00C97B8B">
          <w:rPr>
            <w:rStyle w:val="Hyperlink"/>
            <w:rFonts w:eastAsia="Times New Roman" w:hint="eastAsia"/>
            <w:sz w:val="26"/>
            <w:szCs w:val="26"/>
            <w:rtl/>
          </w:rPr>
          <w:t>העונשין</w:t>
        </w:r>
      </w:hyperlink>
      <w:r>
        <w:rPr>
          <w:rFonts w:eastAsia="Times New Roman" w:hint="cs"/>
          <w:sz w:val="26"/>
          <w:szCs w:val="26"/>
          <w:rtl/>
        </w:rPr>
        <w:t xml:space="preserve">, משהוכח ביצועה של עבירה יש להרשיע את הנאשם, וסיום ההליך המשפטי ללא הרשעה ייעשה </w:t>
      </w:r>
      <w:r>
        <w:rPr>
          <w:rFonts w:eastAsia="Times New Roman" w:hint="cs"/>
          <w:b/>
          <w:bCs/>
          <w:sz w:val="26"/>
          <w:szCs w:val="26"/>
          <w:rtl/>
        </w:rPr>
        <w:t>רק במקרים חריגים שבחריגים</w:t>
      </w:r>
      <w:r>
        <w:rPr>
          <w:rFonts w:eastAsia="Times New Roman" w:hint="cs"/>
          <w:sz w:val="26"/>
          <w:szCs w:val="26"/>
          <w:rtl/>
        </w:rPr>
        <w:t xml:space="preserve">, בהם היחס שבין חומרת העבירה לבין הנזק הצפוי לנאשם מן ההרשעה, אינו סביר (ראו בעניין זה, למשל, </w:t>
      </w:r>
      <w:hyperlink r:id="rId57" w:history="1">
        <w:r w:rsidRPr="00C97B8B">
          <w:rPr>
            <w:rStyle w:val="Hyperlink"/>
            <w:rFonts w:eastAsia="Times New Roman" w:hint="eastAsia"/>
            <w:sz w:val="26"/>
            <w:szCs w:val="26"/>
            <w:rtl/>
          </w:rPr>
          <w:t>רע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11476/04</w:t>
        </w:r>
      </w:hyperlink>
      <w:r>
        <w:rPr>
          <w:rFonts w:eastAsia="Times New Roman" w:hint="cs"/>
          <w:sz w:val="26"/>
          <w:szCs w:val="26"/>
          <w:rtl/>
        </w:rPr>
        <w:t xml:space="preserve"> </w:t>
      </w:r>
      <w:r>
        <w:rPr>
          <w:rFonts w:eastAsia="Times New Roman" w:hint="cs"/>
          <w:b/>
          <w:bCs/>
          <w:sz w:val="26"/>
          <w:szCs w:val="26"/>
          <w:rtl/>
        </w:rPr>
        <w:t>מדינת ישראל נ' חברת השקעות דיסקונט בע"מ</w:t>
      </w:r>
      <w:r>
        <w:rPr>
          <w:rFonts w:eastAsia="Times New Roman" w:hint="cs"/>
          <w:sz w:val="26"/>
          <w:szCs w:val="26"/>
          <w:rtl/>
        </w:rPr>
        <w:t xml:space="preserve">, (14.04.2010); </w:t>
      </w:r>
      <w:hyperlink r:id="rId58" w:history="1">
        <w:r w:rsidRPr="00C97B8B">
          <w:rPr>
            <w:rStyle w:val="Hyperlink"/>
            <w:rFonts w:eastAsia="Times New Roman" w:hint="eastAsia"/>
            <w:sz w:val="26"/>
            <w:szCs w:val="26"/>
            <w:rtl/>
          </w:rPr>
          <w:t>רע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5100/14</w:t>
        </w:r>
      </w:hyperlink>
      <w:r>
        <w:rPr>
          <w:rFonts w:eastAsia="Times New Roman" w:hint="cs"/>
          <w:sz w:val="26"/>
          <w:szCs w:val="26"/>
          <w:rtl/>
        </w:rPr>
        <w:t xml:space="preserve"> </w:t>
      </w:r>
      <w:r>
        <w:rPr>
          <w:rFonts w:eastAsia="Times New Roman" w:hint="cs"/>
          <w:b/>
          <w:bCs/>
          <w:sz w:val="26"/>
          <w:szCs w:val="26"/>
          <w:rtl/>
        </w:rPr>
        <w:t>מסארווה נ' מדינת ישראל</w:t>
      </w:r>
      <w:r>
        <w:rPr>
          <w:rFonts w:eastAsia="Times New Roman" w:hint="cs"/>
          <w:sz w:val="26"/>
          <w:szCs w:val="26"/>
          <w:rtl/>
        </w:rPr>
        <w:t xml:space="preserve">, (28.07.2014); </w:t>
      </w:r>
      <w:r>
        <w:rPr>
          <w:rFonts w:eastAsia="Times New Roman" w:hint="cs"/>
          <w:sz w:val="26"/>
          <w:szCs w:val="26"/>
          <w:u w:val="single"/>
          <w:rtl/>
        </w:rPr>
        <w:t>ו</w:t>
      </w:r>
      <w:hyperlink r:id="rId59" w:history="1">
        <w:r w:rsidRPr="00C97B8B">
          <w:rPr>
            <w:rStyle w:val="Hyperlink"/>
            <w:rFonts w:eastAsia="Times New Roman" w:hint="eastAsia"/>
            <w:sz w:val="26"/>
            <w:szCs w:val="26"/>
            <w:rtl/>
          </w:rPr>
          <w:t>רע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7224/14</w:t>
        </w:r>
      </w:hyperlink>
      <w:r>
        <w:rPr>
          <w:rFonts w:eastAsia="Times New Roman" w:hint="cs"/>
          <w:sz w:val="26"/>
          <w:szCs w:val="26"/>
          <w:rtl/>
        </w:rPr>
        <w:t xml:space="preserve"> </w:t>
      </w:r>
      <w:r>
        <w:rPr>
          <w:rFonts w:eastAsia="Times New Roman" w:hint="cs"/>
          <w:b/>
          <w:bCs/>
          <w:sz w:val="26"/>
          <w:szCs w:val="26"/>
          <w:rtl/>
        </w:rPr>
        <w:t>פרנסקי נ' מדינת ישראל</w:t>
      </w:r>
      <w:r>
        <w:rPr>
          <w:rFonts w:eastAsia="Times New Roman" w:hint="cs"/>
          <w:sz w:val="26"/>
          <w:szCs w:val="26"/>
          <w:rtl/>
        </w:rPr>
        <w:t>, (10.11.2014))</w:t>
      </w:r>
      <w:r>
        <w:rPr>
          <w:rFonts w:hint="cs"/>
          <w:sz w:val="26"/>
          <w:szCs w:val="26"/>
          <w:rtl/>
        </w:rPr>
        <w:t>.</w:t>
      </w:r>
    </w:p>
    <w:p w14:paraId="1328426F" w14:textId="77777777" w:rsidR="008C5EF6" w:rsidRDefault="008C5EF6">
      <w:pPr>
        <w:pStyle w:val="ListParagraph"/>
        <w:suppressLineNumbers/>
        <w:ind w:left="-7"/>
        <w:rPr>
          <w:sz w:val="26"/>
          <w:szCs w:val="26"/>
        </w:rPr>
      </w:pPr>
    </w:p>
    <w:p w14:paraId="0A8955B9" w14:textId="77777777" w:rsidR="008C5EF6" w:rsidRDefault="00C97B8B">
      <w:pPr>
        <w:pStyle w:val="ListParagraph"/>
        <w:numPr>
          <w:ilvl w:val="0"/>
          <w:numId w:val="6"/>
        </w:numPr>
        <w:suppressLineNumbers/>
        <w:ind w:left="-7"/>
        <w:rPr>
          <w:sz w:val="26"/>
          <w:szCs w:val="26"/>
        </w:rPr>
      </w:pPr>
      <w:r>
        <w:rPr>
          <w:rFonts w:eastAsia="Times New Roman" w:hint="cs"/>
          <w:sz w:val="26"/>
          <w:szCs w:val="26"/>
          <w:rtl/>
        </w:rPr>
        <w:t xml:space="preserve">זאת ועוד, בפסיקה המנחה בשאלת הימנעות מהרשעה נקבע כי זו מותנית בהצטבר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60" w:history="1">
        <w:r w:rsidRPr="00C97B8B">
          <w:rPr>
            <w:rStyle w:val="Hyperlink"/>
            <w:rFonts w:eastAsia="Times New Roman" w:hint="eastAsia"/>
            <w:sz w:val="26"/>
            <w:szCs w:val="26"/>
            <w:rtl/>
          </w:rPr>
          <w:t>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2083/96 </w:t>
        </w:r>
        <w:r w:rsidRPr="00C97B8B">
          <w:rPr>
            <w:rStyle w:val="Hyperlink"/>
            <w:rFonts w:eastAsia="Times New Roman" w:hint="eastAsia"/>
            <w:sz w:val="26"/>
            <w:szCs w:val="26"/>
            <w:rtl/>
          </w:rPr>
          <w:t>תמר</w:t>
        </w:r>
        <w:r w:rsidRPr="00C97B8B">
          <w:rPr>
            <w:rStyle w:val="Hyperlink"/>
            <w:rFonts w:eastAsia="Times New Roman"/>
            <w:sz w:val="26"/>
            <w:szCs w:val="26"/>
            <w:rtl/>
          </w:rPr>
          <w:t xml:space="preserve"> </w:t>
        </w:r>
        <w:r w:rsidRPr="00C97B8B">
          <w:rPr>
            <w:rStyle w:val="Hyperlink"/>
            <w:rFonts w:eastAsia="Times New Roman" w:hint="eastAsia"/>
            <w:sz w:val="26"/>
            <w:szCs w:val="26"/>
            <w:rtl/>
          </w:rPr>
          <w:t>כתב</w:t>
        </w:r>
        <w:r w:rsidRPr="00C97B8B">
          <w:rPr>
            <w:rStyle w:val="Hyperlink"/>
            <w:rFonts w:eastAsia="Times New Roman"/>
            <w:sz w:val="26"/>
            <w:szCs w:val="26"/>
            <w:rtl/>
          </w:rPr>
          <w:t xml:space="preserve"> </w:t>
        </w:r>
        <w:r w:rsidRPr="00C97B8B">
          <w:rPr>
            <w:rStyle w:val="Hyperlink"/>
            <w:rFonts w:eastAsia="Times New Roman" w:hint="eastAsia"/>
            <w:sz w:val="26"/>
            <w:szCs w:val="26"/>
            <w:rtl/>
          </w:rPr>
          <w:t>נ</w:t>
        </w:r>
        <w:r w:rsidRPr="00C97B8B">
          <w:rPr>
            <w:rStyle w:val="Hyperlink"/>
            <w:rFonts w:eastAsia="Times New Roman"/>
            <w:sz w:val="26"/>
            <w:szCs w:val="26"/>
            <w:rtl/>
          </w:rPr>
          <w:t xml:space="preserve">' </w:t>
        </w:r>
        <w:r w:rsidRPr="00C97B8B">
          <w:rPr>
            <w:rStyle w:val="Hyperlink"/>
            <w:rFonts w:eastAsia="Times New Roman" w:hint="eastAsia"/>
            <w:sz w:val="26"/>
            <w:szCs w:val="26"/>
            <w:rtl/>
          </w:rPr>
          <w:t>מדינת</w:t>
        </w:r>
        <w:r w:rsidRPr="00C97B8B">
          <w:rPr>
            <w:rStyle w:val="Hyperlink"/>
            <w:rFonts w:eastAsia="Times New Roman"/>
            <w:sz w:val="26"/>
            <w:szCs w:val="26"/>
            <w:rtl/>
          </w:rPr>
          <w:t xml:space="preserve"> </w:t>
        </w:r>
        <w:r w:rsidRPr="00C97B8B">
          <w:rPr>
            <w:rStyle w:val="Hyperlink"/>
            <w:rFonts w:eastAsia="Times New Roman" w:hint="eastAsia"/>
            <w:sz w:val="26"/>
            <w:szCs w:val="26"/>
            <w:rtl/>
          </w:rPr>
          <w:t>ישראל</w:t>
        </w:r>
        <w:r w:rsidRPr="00C97B8B">
          <w:rPr>
            <w:rStyle w:val="Hyperlink"/>
            <w:rFonts w:eastAsia="Times New Roman"/>
            <w:sz w:val="26"/>
            <w:szCs w:val="26"/>
            <w:rtl/>
          </w:rPr>
          <w:t xml:space="preserve">, </w:t>
        </w:r>
        <w:r w:rsidRPr="00C97B8B">
          <w:rPr>
            <w:rStyle w:val="Hyperlink"/>
            <w:rFonts w:eastAsia="Times New Roman" w:hint="eastAsia"/>
            <w:sz w:val="26"/>
            <w:szCs w:val="26"/>
            <w:rtl/>
          </w:rPr>
          <w:t>פ</w:t>
        </w:r>
        <w:r w:rsidRPr="00C97B8B">
          <w:rPr>
            <w:rStyle w:val="Hyperlink"/>
            <w:rFonts w:eastAsia="Times New Roman"/>
            <w:sz w:val="26"/>
            <w:szCs w:val="26"/>
            <w:rtl/>
          </w:rPr>
          <w:t>"</w:t>
        </w:r>
        <w:r w:rsidRPr="00C97B8B">
          <w:rPr>
            <w:rStyle w:val="Hyperlink"/>
            <w:rFonts w:eastAsia="Times New Roman" w:hint="eastAsia"/>
            <w:sz w:val="26"/>
            <w:szCs w:val="26"/>
            <w:rtl/>
          </w:rPr>
          <w:t>ד</w:t>
        </w:r>
        <w:r w:rsidRPr="00C97B8B">
          <w:rPr>
            <w:rStyle w:val="Hyperlink"/>
            <w:rFonts w:eastAsia="Times New Roman"/>
            <w:sz w:val="26"/>
            <w:szCs w:val="26"/>
            <w:rtl/>
          </w:rPr>
          <w:t xml:space="preserve"> </w:t>
        </w:r>
        <w:r w:rsidRPr="00C97B8B">
          <w:rPr>
            <w:rStyle w:val="Hyperlink"/>
            <w:rFonts w:eastAsia="Times New Roman" w:hint="eastAsia"/>
            <w:sz w:val="26"/>
            <w:szCs w:val="26"/>
            <w:rtl/>
          </w:rPr>
          <w:t>נב</w:t>
        </w:r>
      </w:hyperlink>
      <w:r>
        <w:rPr>
          <w:rFonts w:eastAsia="Times New Roman" w:hint="cs"/>
          <w:sz w:val="26"/>
          <w:szCs w:val="26"/>
          <w:rtl/>
        </w:rPr>
        <w:t xml:space="preserve">(3) 337 (1997) (להלן: </w:t>
      </w:r>
      <w:r>
        <w:rPr>
          <w:rFonts w:eastAsia="Times New Roman" w:hint="cs"/>
          <w:b/>
          <w:bCs/>
          <w:sz w:val="26"/>
          <w:szCs w:val="26"/>
          <w:rtl/>
        </w:rPr>
        <w:t>"פרשת כתב"</w:t>
      </w:r>
      <w:r>
        <w:rPr>
          <w:rFonts w:eastAsia="Times New Roman" w:hint="cs"/>
          <w:sz w:val="26"/>
          <w:szCs w:val="26"/>
          <w:rtl/>
        </w:rPr>
        <w:t xml:space="preserve">); </w:t>
      </w:r>
      <w:hyperlink r:id="rId61" w:history="1">
        <w:r w:rsidRPr="00C97B8B">
          <w:rPr>
            <w:rStyle w:val="Hyperlink"/>
            <w:rFonts w:eastAsia="Times New Roman" w:hint="eastAsia"/>
            <w:sz w:val="26"/>
            <w:szCs w:val="26"/>
            <w:rtl/>
          </w:rPr>
          <w:t>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2513/96 </w:t>
        </w:r>
        <w:r w:rsidRPr="00C97B8B">
          <w:rPr>
            <w:rStyle w:val="Hyperlink"/>
            <w:rFonts w:eastAsia="Times New Roman" w:hint="eastAsia"/>
            <w:sz w:val="26"/>
            <w:szCs w:val="26"/>
            <w:rtl/>
          </w:rPr>
          <w:t>מדינת</w:t>
        </w:r>
        <w:r w:rsidRPr="00C97B8B">
          <w:rPr>
            <w:rStyle w:val="Hyperlink"/>
            <w:rFonts w:eastAsia="Times New Roman"/>
            <w:sz w:val="26"/>
            <w:szCs w:val="26"/>
            <w:rtl/>
          </w:rPr>
          <w:t xml:space="preserve"> </w:t>
        </w:r>
        <w:r w:rsidRPr="00C97B8B">
          <w:rPr>
            <w:rStyle w:val="Hyperlink"/>
            <w:rFonts w:eastAsia="Times New Roman" w:hint="eastAsia"/>
            <w:sz w:val="26"/>
            <w:szCs w:val="26"/>
            <w:rtl/>
          </w:rPr>
          <w:t>ישראל</w:t>
        </w:r>
        <w:r w:rsidRPr="00C97B8B">
          <w:rPr>
            <w:rStyle w:val="Hyperlink"/>
            <w:rFonts w:eastAsia="Times New Roman"/>
            <w:sz w:val="26"/>
            <w:szCs w:val="26"/>
            <w:rtl/>
          </w:rPr>
          <w:t xml:space="preserve"> </w:t>
        </w:r>
        <w:r w:rsidRPr="00C97B8B">
          <w:rPr>
            <w:rStyle w:val="Hyperlink"/>
            <w:rFonts w:eastAsia="Times New Roman" w:hint="eastAsia"/>
            <w:sz w:val="26"/>
            <w:szCs w:val="26"/>
            <w:rtl/>
          </w:rPr>
          <w:t>נ</w:t>
        </w:r>
        <w:r w:rsidRPr="00C97B8B">
          <w:rPr>
            <w:rStyle w:val="Hyperlink"/>
            <w:rFonts w:eastAsia="Times New Roman"/>
            <w:sz w:val="26"/>
            <w:szCs w:val="26"/>
            <w:rtl/>
          </w:rPr>
          <w:t xml:space="preserve">' </w:t>
        </w:r>
        <w:r w:rsidRPr="00C97B8B">
          <w:rPr>
            <w:rStyle w:val="Hyperlink"/>
            <w:rFonts w:eastAsia="Times New Roman" w:hint="eastAsia"/>
            <w:sz w:val="26"/>
            <w:szCs w:val="26"/>
            <w:rtl/>
          </w:rPr>
          <w:t>ויקטור</w:t>
        </w:r>
        <w:r w:rsidRPr="00C97B8B">
          <w:rPr>
            <w:rStyle w:val="Hyperlink"/>
            <w:rFonts w:eastAsia="Times New Roman"/>
            <w:sz w:val="26"/>
            <w:szCs w:val="26"/>
            <w:rtl/>
          </w:rPr>
          <w:t xml:space="preserve"> </w:t>
        </w:r>
        <w:r w:rsidRPr="00C97B8B">
          <w:rPr>
            <w:rStyle w:val="Hyperlink"/>
            <w:rFonts w:eastAsia="Times New Roman" w:hint="eastAsia"/>
            <w:sz w:val="26"/>
            <w:szCs w:val="26"/>
            <w:rtl/>
          </w:rPr>
          <w:t>שמש</w:t>
        </w:r>
        <w:r w:rsidRPr="00C97B8B">
          <w:rPr>
            <w:rStyle w:val="Hyperlink"/>
            <w:rFonts w:eastAsia="Times New Roman"/>
            <w:sz w:val="26"/>
            <w:szCs w:val="26"/>
            <w:rtl/>
          </w:rPr>
          <w:t xml:space="preserve">, </w:t>
        </w:r>
        <w:r w:rsidRPr="00C97B8B">
          <w:rPr>
            <w:rStyle w:val="Hyperlink"/>
            <w:rFonts w:eastAsia="Times New Roman" w:hint="eastAsia"/>
            <w:sz w:val="26"/>
            <w:szCs w:val="26"/>
            <w:rtl/>
          </w:rPr>
          <w:t>פ</w:t>
        </w:r>
        <w:r w:rsidRPr="00C97B8B">
          <w:rPr>
            <w:rStyle w:val="Hyperlink"/>
            <w:rFonts w:eastAsia="Times New Roman"/>
            <w:sz w:val="26"/>
            <w:szCs w:val="26"/>
            <w:rtl/>
          </w:rPr>
          <w:t>"</w:t>
        </w:r>
        <w:r w:rsidRPr="00C97B8B">
          <w:rPr>
            <w:rStyle w:val="Hyperlink"/>
            <w:rFonts w:eastAsia="Times New Roman" w:hint="eastAsia"/>
            <w:sz w:val="26"/>
            <w:szCs w:val="26"/>
            <w:rtl/>
          </w:rPr>
          <w:t>ד</w:t>
        </w:r>
        <w:r w:rsidRPr="00C97B8B">
          <w:rPr>
            <w:rStyle w:val="Hyperlink"/>
            <w:rFonts w:eastAsia="Times New Roman"/>
            <w:sz w:val="26"/>
            <w:szCs w:val="26"/>
            <w:rtl/>
          </w:rPr>
          <w:t xml:space="preserve"> </w:t>
        </w:r>
        <w:r w:rsidRPr="00C97B8B">
          <w:rPr>
            <w:rStyle w:val="Hyperlink"/>
            <w:rFonts w:eastAsia="Times New Roman" w:hint="eastAsia"/>
            <w:sz w:val="26"/>
            <w:szCs w:val="26"/>
            <w:rtl/>
          </w:rPr>
          <w:t>נ</w:t>
        </w:r>
      </w:hyperlink>
      <w:r>
        <w:rPr>
          <w:rFonts w:eastAsia="Times New Roman" w:hint="cs"/>
          <w:sz w:val="26"/>
          <w:szCs w:val="26"/>
          <w:rtl/>
        </w:rPr>
        <w:t xml:space="preserve">(3) 682 (1996); </w:t>
      </w:r>
      <w:r>
        <w:rPr>
          <w:rFonts w:eastAsia="Times New Roman" w:hint="cs"/>
          <w:sz w:val="26"/>
          <w:szCs w:val="26"/>
          <w:u w:val="single"/>
          <w:rtl/>
        </w:rPr>
        <w:t>ו</w:t>
      </w:r>
      <w:hyperlink r:id="rId62" w:history="1">
        <w:r w:rsidRPr="00C97B8B">
          <w:rPr>
            <w:rStyle w:val="Hyperlink"/>
            <w:rFonts w:eastAsia="Times New Roman" w:hint="eastAsia"/>
            <w:sz w:val="26"/>
            <w:szCs w:val="26"/>
            <w:rtl/>
          </w:rPr>
          <w:t>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2669/00 </w:t>
        </w:r>
        <w:r w:rsidRPr="00C97B8B">
          <w:rPr>
            <w:rStyle w:val="Hyperlink"/>
            <w:rFonts w:eastAsia="Times New Roman" w:hint="eastAsia"/>
            <w:sz w:val="26"/>
            <w:szCs w:val="26"/>
            <w:rtl/>
          </w:rPr>
          <w:t>מדינת</w:t>
        </w:r>
        <w:r w:rsidRPr="00C97B8B">
          <w:rPr>
            <w:rStyle w:val="Hyperlink"/>
            <w:rFonts w:eastAsia="Times New Roman"/>
            <w:sz w:val="26"/>
            <w:szCs w:val="26"/>
            <w:rtl/>
          </w:rPr>
          <w:t xml:space="preserve"> </w:t>
        </w:r>
        <w:r w:rsidRPr="00C97B8B">
          <w:rPr>
            <w:rStyle w:val="Hyperlink"/>
            <w:rFonts w:eastAsia="Times New Roman" w:hint="eastAsia"/>
            <w:sz w:val="26"/>
            <w:szCs w:val="26"/>
            <w:rtl/>
          </w:rPr>
          <w:t>ישראל</w:t>
        </w:r>
        <w:r w:rsidRPr="00C97B8B">
          <w:rPr>
            <w:rStyle w:val="Hyperlink"/>
            <w:rFonts w:eastAsia="Times New Roman"/>
            <w:sz w:val="26"/>
            <w:szCs w:val="26"/>
            <w:rtl/>
          </w:rPr>
          <w:t xml:space="preserve"> </w:t>
        </w:r>
        <w:r w:rsidRPr="00C97B8B">
          <w:rPr>
            <w:rStyle w:val="Hyperlink"/>
            <w:rFonts w:eastAsia="Times New Roman" w:hint="eastAsia"/>
            <w:sz w:val="26"/>
            <w:szCs w:val="26"/>
            <w:rtl/>
          </w:rPr>
          <w:t>נ</w:t>
        </w:r>
        <w:r w:rsidRPr="00C97B8B">
          <w:rPr>
            <w:rStyle w:val="Hyperlink"/>
            <w:rFonts w:eastAsia="Times New Roman"/>
            <w:sz w:val="26"/>
            <w:szCs w:val="26"/>
            <w:rtl/>
          </w:rPr>
          <w:t xml:space="preserve">' </w:t>
        </w:r>
        <w:r w:rsidRPr="00C97B8B">
          <w:rPr>
            <w:rStyle w:val="Hyperlink"/>
            <w:rFonts w:eastAsia="Times New Roman" w:hint="eastAsia"/>
            <w:sz w:val="26"/>
            <w:szCs w:val="26"/>
            <w:rtl/>
          </w:rPr>
          <w:t>פלוני</w:t>
        </w:r>
        <w:r w:rsidRPr="00C97B8B">
          <w:rPr>
            <w:rStyle w:val="Hyperlink"/>
            <w:rFonts w:eastAsia="Times New Roman"/>
            <w:sz w:val="26"/>
            <w:szCs w:val="26"/>
            <w:rtl/>
          </w:rPr>
          <w:t xml:space="preserve">, </w:t>
        </w:r>
        <w:r w:rsidRPr="00C97B8B">
          <w:rPr>
            <w:rStyle w:val="Hyperlink"/>
            <w:rFonts w:eastAsia="Times New Roman" w:hint="eastAsia"/>
            <w:sz w:val="26"/>
            <w:szCs w:val="26"/>
            <w:rtl/>
          </w:rPr>
          <w:t>פ</w:t>
        </w:r>
        <w:r w:rsidRPr="00C97B8B">
          <w:rPr>
            <w:rStyle w:val="Hyperlink"/>
            <w:rFonts w:eastAsia="Times New Roman"/>
            <w:sz w:val="26"/>
            <w:szCs w:val="26"/>
            <w:rtl/>
          </w:rPr>
          <w:t>"</w:t>
        </w:r>
        <w:r w:rsidRPr="00C97B8B">
          <w:rPr>
            <w:rStyle w:val="Hyperlink"/>
            <w:rFonts w:eastAsia="Times New Roman" w:hint="eastAsia"/>
            <w:sz w:val="26"/>
            <w:szCs w:val="26"/>
            <w:rtl/>
          </w:rPr>
          <w:t>ד</w:t>
        </w:r>
        <w:r w:rsidRPr="00C97B8B">
          <w:rPr>
            <w:rStyle w:val="Hyperlink"/>
            <w:rFonts w:eastAsia="Times New Roman"/>
            <w:sz w:val="26"/>
            <w:szCs w:val="26"/>
            <w:rtl/>
          </w:rPr>
          <w:t xml:space="preserve"> </w:t>
        </w:r>
        <w:r w:rsidRPr="00C97B8B">
          <w:rPr>
            <w:rStyle w:val="Hyperlink"/>
            <w:rFonts w:eastAsia="Times New Roman" w:hint="eastAsia"/>
            <w:sz w:val="26"/>
            <w:szCs w:val="26"/>
            <w:rtl/>
          </w:rPr>
          <w:t>נד</w:t>
        </w:r>
      </w:hyperlink>
      <w:r>
        <w:rPr>
          <w:rFonts w:eastAsia="Times New Roman" w:hint="cs"/>
          <w:sz w:val="26"/>
          <w:szCs w:val="26"/>
          <w:rtl/>
        </w:rPr>
        <w:t>(3) 685, 690 (2000))</w:t>
      </w:r>
      <w:r>
        <w:rPr>
          <w:rFonts w:hint="cs"/>
          <w:sz w:val="26"/>
          <w:szCs w:val="26"/>
          <w:rtl/>
        </w:rPr>
        <w:t>.</w:t>
      </w:r>
    </w:p>
    <w:p w14:paraId="51AA52ED" w14:textId="77777777" w:rsidR="008C5EF6" w:rsidRDefault="008C5EF6">
      <w:pPr>
        <w:pStyle w:val="ListParagraph"/>
        <w:suppressLineNumbers/>
        <w:ind w:left="-7"/>
        <w:rPr>
          <w:sz w:val="26"/>
          <w:szCs w:val="26"/>
        </w:rPr>
      </w:pPr>
    </w:p>
    <w:p w14:paraId="0E3C3B32" w14:textId="77777777" w:rsidR="008C5EF6" w:rsidRDefault="00C97B8B">
      <w:pPr>
        <w:pStyle w:val="ListParagraph"/>
        <w:numPr>
          <w:ilvl w:val="0"/>
          <w:numId w:val="6"/>
        </w:numPr>
        <w:suppressLineNumbers/>
        <w:ind w:left="-7"/>
        <w:rPr>
          <w:sz w:val="26"/>
          <w:szCs w:val="26"/>
        </w:rPr>
      </w:pPr>
      <w:r>
        <w:rPr>
          <w:rFonts w:hint="cs"/>
          <w:sz w:val="26"/>
          <w:szCs w:val="26"/>
          <w:rtl/>
        </w:rPr>
        <w:t xml:space="preserve">לאחר ששמעתי את טיעוני הצדדים ועיינתי בתסקיר שירות המבחן אשר הוגש בעניינו של הנאשם, </w:t>
      </w:r>
      <w:r>
        <w:rPr>
          <w:rFonts w:hint="cs"/>
          <w:b/>
          <w:bCs/>
          <w:sz w:val="26"/>
          <w:szCs w:val="26"/>
          <w:rtl/>
        </w:rPr>
        <w:t>לא</w:t>
      </w:r>
      <w:r>
        <w:rPr>
          <w:rFonts w:hint="cs"/>
          <w:sz w:val="26"/>
          <w:szCs w:val="26"/>
          <w:rtl/>
        </w:rPr>
        <w:t xml:space="preserve"> שוכנעתי כי מקרה זה נמנה בגדר אותם מקרים חריגים עליהם מדברת </w:t>
      </w:r>
      <w:r>
        <w:rPr>
          <w:rFonts w:hint="cs"/>
          <w:b/>
          <w:bCs/>
          <w:sz w:val="26"/>
          <w:szCs w:val="26"/>
          <w:rtl/>
        </w:rPr>
        <w:t>הלכת כתב</w:t>
      </w:r>
      <w:r>
        <w:rPr>
          <w:rFonts w:hint="cs"/>
          <w:sz w:val="26"/>
          <w:szCs w:val="26"/>
          <w:rtl/>
        </w:rPr>
        <w:t xml:space="preserve"> כמצדיקים סטייה מן הכלל לפיו נאשם שעבר עבירה יורשע בדינו. </w:t>
      </w:r>
      <w:r>
        <w:rPr>
          <w:rFonts w:hint="cs"/>
          <w:b/>
          <w:bCs/>
          <w:sz w:val="26"/>
          <w:szCs w:val="26"/>
          <w:rtl/>
        </w:rPr>
        <w:t>לא</w:t>
      </w:r>
      <w:r>
        <w:rPr>
          <w:rFonts w:hint="cs"/>
          <w:sz w:val="26"/>
          <w:szCs w:val="26"/>
          <w:rtl/>
        </w:rPr>
        <w:t xml:space="preserve"> מצאתי כי עניינו של הנאשם נופל לגדר אותם "חריגים שבחריגים" או שמתקיימות בו אותן נסיבות מיוחדות המצדיקות הימנעות מהרשעתו.</w:t>
      </w:r>
    </w:p>
    <w:p w14:paraId="37B7B2A0" w14:textId="77777777" w:rsidR="008C5EF6" w:rsidRDefault="008C5EF6">
      <w:pPr>
        <w:pStyle w:val="ListParagraph"/>
        <w:suppressLineNumbers/>
        <w:ind w:left="-7"/>
        <w:rPr>
          <w:sz w:val="26"/>
          <w:szCs w:val="26"/>
        </w:rPr>
      </w:pPr>
    </w:p>
    <w:p w14:paraId="1D4C6637" w14:textId="77777777" w:rsidR="008C5EF6" w:rsidRDefault="00C97B8B">
      <w:pPr>
        <w:pStyle w:val="ListParagraph"/>
        <w:numPr>
          <w:ilvl w:val="0"/>
          <w:numId w:val="6"/>
        </w:numPr>
        <w:suppressLineNumbers/>
        <w:ind w:left="-7"/>
        <w:rPr>
          <w:sz w:val="26"/>
          <w:szCs w:val="26"/>
          <w:rtl/>
        </w:rPr>
      </w:pPr>
      <w:r>
        <w:rPr>
          <w:rFonts w:eastAsia="Times New Roman" w:hint="cs"/>
          <w:sz w:val="26"/>
          <w:szCs w:val="26"/>
          <w:rtl/>
        </w:rPr>
        <w:t xml:space="preserve">למסקנה זו הגעתי, עת הנאשם לא הוכיח ברמת ההוכחה הנדרשת </w:t>
      </w:r>
      <w:r>
        <w:rPr>
          <w:rFonts w:eastAsia="Times New Roman" w:hint="cs"/>
          <w:b/>
          <w:bCs/>
          <w:sz w:val="26"/>
          <w:szCs w:val="26"/>
          <w:rtl/>
        </w:rPr>
        <w:t>כי הרשעה תפגע, לא כל שכן פגיעה חמורה, בתעסוקתו או בשיקומו</w:t>
      </w:r>
      <w:r>
        <w:rPr>
          <w:rFonts w:eastAsia="Times New Roman" w:hint="cs"/>
          <w:sz w:val="26"/>
          <w:szCs w:val="26"/>
          <w:rtl/>
        </w:rPr>
        <w:t>. הנאשם עובד כטבח בבית מלון,</w:t>
      </w:r>
      <w:r>
        <w:rPr>
          <w:rFonts w:eastAsia="Times New Roman" w:hint="cs"/>
          <w:b/>
          <w:bCs/>
          <w:sz w:val="26"/>
          <w:szCs w:val="26"/>
          <w:rtl/>
        </w:rPr>
        <w:t xml:space="preserve"> ולא נטען בפני כי אם יורשע בדינו תופסק עבודתו זו</w:t>
      </w:r>
      <w:r>
        <w:rPr>
          <w:rFonts w:eastAsia="Times New Roman" w:hint="cs"/>
          <w:sz w:val="26"/>
          <w:szCs w:val="26"/>
          <w:rtl/>
        </w:rPr>
        <w:t xml:space="preserve">. </w:t>
      </w:r>
    </w:p>
    <w:p w14:paraId="16FA0767" w14:textId="77777777" w:rsidR="008C5EF6" w:rsidRDefault="008C5EF6">
      <w:pPr>
        <w:pStyle w:val="ListParagraph"/>
        <w:suppressLineNumbers/>
        <w:ind w:left="-7"/>
        <w:rPr>
          <w:rFonts w:eastAsia="Times New Roman"/>
          <w:sz w:val="26"/>
          <w:szCs w:val="26"/>
        </w:rPr>
      </w:pPr>
    </w:p>
    <w:p w14:paraId="10FAAF78" w14:textId="77777777" w:rsidR="008C5EF6" w:rsidRDefault="00C97B8B">
      <w:pPr>
        <w:pStyle w:val="ListParagraph"/>
        <w:suppressLineNumbers/>
        <w:ind w:left="-7"/>
        <w:rPr>
          <w:rFonts w:eastAsia="Times New Roman"/>
          <w:sz w:val="26"/>
          <w:szCs w:val="26"/>
          <w:rtl/>
        </w:rPr>
      </w:pPr>
      <w:r>
        <w:rPr>
          <w:rFonts w:eastAsia="Times New Roman" w:hint="cs"/>
          <w:sz w:val="26"/>
          <w:szCs w:val="26"/>
          <w:rtl/>
        </w:rPr>
        <w:t>הנאשם לא הביא ולו בדל ראיה שיהיה בה כדי להוכיח שהרשעה עלולה לפגוע בצורה מוחשית בשיקומו או בתעסוקתו, וכל שנטען בעניין זה הוא שמדובר בנאשם בן 25 שכל עתידו לפניו, שהוא מתמיד בעבודתו ורוצה לעשות הכשרות "וייתכן שיגיע לעבוד במוסדות והרשעה בפלילים תגרום לו נזק קונקרטי" (ר' עמוד 5, שורות 24-23 בפרוטוקול).</w:t>
      </w:r>
    </w:p>
    <w:p w14:paraId="7C2A5925" w14:textId="77777777" w:rsidR="008C5EF6" w:rsidRDefault="008C5EF6">
      <w:pPr>
        <w:pStyle w:val="ListParagraph"/>
        <w:suppressLineNumbers/>
        <w:ind w:left="-7"/>
        <w:rPr>
          <w:rFonts w:eastAsia="Times New Roman"/>
          <w:sz w:val="26"/>
          <w:szCs w:val="26"/>
          <w:rtl/>
        </w:rPr>
      </w:pPr>
    </w:p>
    <w:p w14:paraId="7FAAD660" w14:textId="77777777" w:rsidR="008C5EF6" w:rsidRDefault="00C97B8B">
      <w:pPr>
        <w:pStyle w:val="ListParagraph"/>
        <w:suppressLineNumbers/>
        <w:ind w:left="-7"/>
        <w:rPr>
          <w:rFonts w:eastAsia="Times New Roman"/>
          <w:sz w:val="26"/>
          <w:szCs w:val="26"/>
          <w:rtl/>
        </w:rPr>
      </w:pPr>
      <w:r>
        <w:rPr>
          <w:rFonts w:eastAsia="Times New Roman" w:hint="cs"/>
          <w:sz w:val="26"/>
          <w:szCs w:val="26"/>
          <w:rtl/>
        </w:rPr>
        <w:t>הטענה האמורה נטענה בעלמא ומצריכה את בית המשפט לפתח תרחישים תיאורטיים אשר לא ברור כלל ועיקר האם בסופם תתקיים פגיעה בנאשם כתוצאה מהרשעתו. בכל הכבוד הראוי, לדידי, הדבר לא מקיים את התנאי שנקבע בפסיקה בדבר הצורך להצביע על קיומו של נזק קונקרטי אשר ייגרם כתוצאה מהרשעתו של הנאשם.</w:t>
      </w:r>
    </w:p>
    <w:p w14:paraId="57EF1D7B" w14:textId="77777777" w:rsidR="008C5EF6" w:rsidRDefault="008C5EF6">
      <w:pPr>
        <w:pStyle w:val="ListParagraph"/>
        <w:suppressLineNumbers/>
        <w:ind w:left="-7"/>
        <w:rPr>
          <w:rFonts w:eastAsia="Times New Roman"/>
          <w:sz w:val="26"/>
          <w:szCs w:val="26"/>
          <w:rtl/>
        </w:rPr>
      </w:pPr>
    </w:p>
    <w:p w14:paraId="0B4AD439" w14:textId="77777777" w:rsidR="008C5EF6" w:rsidRDefault="00C97B8B">
      <w:pPr>
        <w:pStyle w:val="ListParagraph"/>
        <w:suppressLineNumbers/>
        <w:ind w:left="-7"/>
        <w:rPr>
          <w:rFonts w:eastAsia="Times New Roman"/>
          <w:sz w:val="26"/>
          <w:szCs w:val="26"/>
          <w:rtl/>
        </w:rPr>
      </w:pPr>
      <w:r>
        <w:rPr>
          <w:rFonts w:eastAsia="Times New Roman" w:hint="cs"/>
          <w:sz w:val="26"/>
          <w:szCs w:val="26"/>
          <w:rtl/>
        </w:rPr>
        <w:t>המדובר בנאשם שרחוק מגיל הקטינות אשר ביצע עת העבירה עת היה בן 23. כיום, בהיותו בן 25, אף קיים ספק רב שמא הוא משתייך לאוכלוסיית ה"בגירים צעירים". יתר על כן, אף אם אניח לטובתו כי הוא אכן נמנה עם קבוצת גיל זו, הרי שעדיין אין זה פוטר אותו מניה וביה מהוכחת קיומו של נזק קונקרטי כתנאי להימנעות מהרשעתו. הדברים אמורים בשים לב לפסיקת בית המשפט העליון, מפיו של כב' השופט א' שהם, אשר קבע כהאי לישנא:</w:t>
      </w:r>
    </w:p>
    <w:p w14:paraId="50BC4EB2" w14:textId="77777777" w:rsidR="008C5EF6" w:rsidRDefault="008C5EF6">
      <w:pPr>
        <w:pStyle w:val="ListParagraph"/>
        <w:suppressLineNumbers/>
        <w:ind w:left="-7"/>
        <w:rPr>
          <w:rFonts w:eastAsia="Times New Roman"/>
          <w:sz w:val="26"/>
          <w:szCs w:val="26"/>
          <w:rtl/>
        </w:rPr>
      </w:pPr>
    </w:p>
    <w:p w14:paraId="6323E126" w14:textId="77777777" w:rsidR="008C5EF6" w:rsidRDefault="00C97B8B">
      <w:pPr>
        <w:pStyle w:val="ListParagraph"/>
        <w:suppressLineNumbers/>
        <w:ind w:left="560" w:right="567"/>
        <w:rPr>
          <w:rFonts w:eastAsia="Times New Roman"/>
          <w:b/>
          <w:bCs/>
          <w:sz w:val="26"/>
          <w:szCs w:val="26"/>
          <w:rtl/>
        </w:rPr>
      </w:pPr>
      <w:r>
        <w:rPr>
          <w:rFonts w:eastAsia="Times New Roman" w:hint="cs"/>
          <w:b/>
          <w:bCs/>
          <w:sz w:val="26"/>
          <w:szCs w:val="26"/>
          <w:rtl/>
        </w:rPr>
        <w:t xml:space="preserve">"די בכך שאזכיר, כי גם בנוגע להימנעות מהרשעתו של קטין, יש להראות כי ההרשעה תוביל לפגיעה מהותית וקונקרטית בעתידו או בשיקומו, כאמור. על אחת כמה וכמה, שדרישה זו עומדת בתוקפה כאשר מדובר בבגיר, או </w:t>
      </w:r>
      <w:r>
        <w:rPr>
          <w:rFonts w:eastAsia="Times New Roman" w:hint="cs"/>
          <w:b/>
          <w:bCs/>
          <w:sz w:val="26"/>
          <w:szCs w:val="26"/>
          <w:u w:val="single"/>
          <w:rtl/>
        </w:rPr>
        <w:t>ב"בגיר צעיר"</w:t>
      </w:r>
      <w:r>
        <w:rPr>
          <w:rFonts w:eastAsia="Times New Roman" w:hint="cs"/>
          <w:b/>
          <w:bCs/>
          <w:sz w:val="26"/>
          <w:szCs w:val="26"/>
          <w:rtl/>
        </w:rPr>
        <w:t xml:space="preserve"> [ההדגשה במקור – נ.ש.מ]".</w:t>
      </w:r>
    </w:p>
    <w:p w14:paraId="72814A84" w14:textId="77777777" w:rsidR="008C5EF6" w:rsidRDefault="008C5EF6">
      <w:pPr>
        <w:pStyle w:val="ListParagraph"/>
        <w:suppressLineNumbers/>
        <w:ind w:left="-7"/>
        <w:rPr>
          <w:rFonts w:eastAsia="Times New Roman"/>
          <w:sz w:val="26"/>
          <w:szCs w:val="26"/>
          <w:rtl/>
        </w:rPr>
      </w:pPr>
    </w:p>
    <w:p w14:paraId="65149061" w14:textId="77777777" w:rsidR="008C5EF6" w:rsidRDefault="00C97B8B">
      <w:pPr>
        <w:pStyle w:val="ListParagraph"/>
        <w:suppressLineNumbers/>
        <w:ind w:left="-7"/>
        <w:rPr>
          <w:rFonts w:eastAsia="Times New Roman"/>
          <w:sz w:val="26"/>
          <w:szCs w:val="26"/>
          <w:rtl/>
        </w:rPr>
      </w:pPr>
      <w:r>
        <w:rPr>
          <w:rFonts w:eastAsia="Times New Roman" w:hint="cs"/>
          <w:sz w:val="26"/>
          <w:szCs w:val="26"/>
          <w:rtl/>
        </w:rPr>
        <w:t xml:space="preserve">כן ראו דברים דומים שנאמרו גם, למשל, </w:t>
      </w:r>
      <w:r>
        <w:rPr>
          <w:rFonts w:eastAsia="Times New Roman" w:hint="cs"/>
          <w:sz w:val="26"/>
          <w:szCs w:val="26"/>
          <w:u w:val="single"/>
          <w:rtl/>
        </w:rPr>
        <w:t>ב</w:t>
      </w:r>
      <w:hyperlink r:id="rId63" w:history="1">
        <w:r w:rsidRPr="00C97B8B">
          <w:rPr>
            <w:rStyle w:val="Hyperlink"/>
            <w:rFonts w:eastAsia="Times New Roman" w:hint="eastAsia"/>
            <w:sz w:val="26"/>
            <w:szCs w:val="26"/>
            <w:rtl/>
          </w:rPr>
          <w:t>רע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2180/14</w:t>
        </w:r>
      </w:hyperlink>
      <w:r>
        <w:rPr>
          <w:rFonts w:eastAsia="Times New Roman" w:hint="cs"/>
          <w:sz w:val="26"/>
          <w:szCs w:val="26"/>
          <w:rtl/>
        </w:rPr>
        <w:t xml:space="preserve"> </w:t>
      </w:r>
      <w:r>
        <w:rPr>
          <w:rFonts w:eastAsia="Times New Roman" w:hint="cs"/>
          <w:b/>
          <w:bCs/>
          <w:sz w:val="26"/>
          <w:szCs w:val="26"/>
          <w:rtl/>
        </w:rPr>
        <w:t>שמואלי נ' מדינת ישראל</w:t>
      </w:r>
      <w:r>
        <w:rPr>
          <w:rFonts w:eastAsia="Times New Roman" w:hint="cs"/>
          <w:sz w:val="26"/>
          <w:szCs w:val="26"/>
          <w:rtl/>
        </w:rPr>
        <w:t xml:space="preserve">, (24.04.2014) </w:t>
      </w:r>
      <w:r>
        <w:rPr>
          <w:rFonts w:eastAsia="Times New Roman" w:hint="cs"/>
          <w:sz w:val="26"/>
          <w:szCs w:val="26"/>
          <w:u w:val="single"/>
          <w:rtl/>
        </w:rPr>
        <w:t>וב</w:t>
      </w:r>
      <w:hyperlink r:id="rId64" w:history="1">
        <w:r w:rsidRPr="00C97B8B">
          <w:rPr>
            <w:rStyle w:val="Hyperlink"/>
            <w:rFonts w:eastAsia="Times New Roman" w:hint="eastAsia"/>
            <w:sz w:val="26"/>
            <w:szCs w:val="26"/>
            <w:rtl/>
          </w:rPr>
          <w:t>רע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3989/15</w:t>
        </w:r>
      </w:hyperlink>
      <w:r>
        <w:rPr>
          <w:rFonts w:eastAsia="Times New Roman" w:hint="cs"/>
          <w:sz w:val="26"/>
          <w:szCs w:val="26"/>
          <w:rtl/>
        </w:rPr>
        <w:t xml:space="preserve"> ‏</w:t>
      </w:r>
      <w:r>
        <w:rPr>
          <w:rFonts w:eastAsia="Times New Roman" w:hint="cs"/>
          <w:b/>
          <w:bCs/>
          <w:sz w:val="26"/>
          <w:szCs w:val="26"/>
          <w:rtl/>
        </w:rPr>
        <w:t>גוזלאן נ' מדינת ישראל</w:t>
      </w:r>
      <w:r>
        <w:rPr>
          <w:rFonts w:eastAsia="Times New Roman" w:hint="cs"/>
          <w:sz w:val="26"/>
          <w:szCs w:val="26"/>
          <w:rtl/>
        </w:rPr>
        <w:t>, (09.08.2015).</w:t>
      </w:r>
    </w:p>
    <w:p w14:paraId="60F3BEC4" w14:textId="77777777" w:rsidR="008C5EF6" w:rsidRDefault="008C5EF6">
      <w:pPr>
        <w:pStyle w:val="ListParagraph"/>
        <w:suppressLineNumbers/>
        <w:ind w:left="-7"/>
        <w:rPr>
          <w:rFonts w:eastAsia="Times New Roman"/>
          <w:sz w:val="26"/>
          <w:szCs w:val="26"/>
          <w:rtl/>
        </w:rPr>
      </w:pPr>
    </w:p>
    <w:p w14:paraId="01EA43C4" w14:textId="77777777" w:rsidR="008C5EF6" w:rsidRDefault="00C97B8B">
      <w:pPr>
        <w:pStyle w:val="ListParagraph"/>
        <w:suppressLineNumbers/>
        <w:ind w:left="-7"/>
        <w:rPr>
          <w:rFonts w:eastAsia="Times New Roman"/>
          <w:sz w:val="26"/>
          <w:szCs w:val="26"/>
          <w:rtl/>
        </w:rPr>
      </w:pPr>
      <w:r>
        <w:rPr>
          <w:rFonts w:eastAsia="Times New Roman" w:hint="cs"/>
          <w:sz w:val="26"/>
          <w:szCs w:val="26"/>
          <w:rtl/>
        </w:rPr>
        <w:t xml:space="preserve">כמו כן, לא שוכנעתי כי אצל הנאשם מתקיים אותו צבר של נסיבות מיוחדות אשר יהיה בו כדי להצדיק הימנעות מהרשעה, כחריג, אף במקרים שבהם בעניינם של בגירים צעירים לא הוכחה כדבעי פגיעה קונקרטית (ר' פסק דין אשר ניתן על ידי מותב זה </w:t>
      </w:r>
      <w:r>
        <w:rPr>
          <w:rFonts w:eastAsia="Times New Roman" w:hint="cs"/>
          <w:sz w:val="26"/>
          <w:szCs w:val="26"/>
          <w:u w:val="single"/>
          <w:rtl/>
        </w:rPr>
        <w:t>ב</w:t>
      </w:r>
      <w:hyperlink r:id="rId65" w:history="1">
        <w:r w:rsidRPr="00C97B8B">
          <w:rPr>
            <w:rStyle w:val="Hyperlink"/>
            <w:rFonts w:eastAsia="Times New Roman" w:hint="eastAsia"/>
            <w:sz w:val="26"/>
            <w:szCs w:val="26"/>
            <w:rtl/>
          </w:rPr>
          <w:t>ת</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w:t>
        </w:r>
        <w:r w:rsidRPr="00C97B8B">
          <w:rPr>
            <w:rStyle w:val="Hyperlink"/>
            <w:rFonts w:eastAsia="Times New Roman" w:hint="eastAsia"/>
            <w:sz w:val="26"/>
            <w:szCs w:val="26"/>
            <w:rtl/>
          </w:rPr>
          <w:t>שלום</w:t>
        </w:r>
        <w:r w:rsidRPr="00C97B8B">
          <w:rPr>
            <w:rStyle w:val="Hyperlink"/>
            <w:rFonts w:eastAsia="Times New Roman"/>
            <w:sz w:val="26"/>
            <w:szCs w:val="26"/>
            <w:rtl/>
          </w:rPr>
          <w:t xml:space="preserve"> </w:t>
        </w:r>
        <w:r w:rsidRPr="00C97B8B">
          <w:rPr>
            <w:rStyle w:val="Hyperlink"/>
            <w:rFonts w:eastAsia="Times New Roman" w:hint="eastAsia"/>
            <w:sz w:val="26"/>
            <w:szCs w:val="26"/>
            <w:rtl/>
          </w:rPr>
          <w:t>קריית</w:t>
        </w:r>
        <w:r w:rsidRPr="00C97B8B">
          <w:rPr>
            <w:rStyle w:val="Hyperlink"/>
            <w:rFonts w:eastAsia="Times New Roman"/>
            <w:sz w:val="26"/>
            <w:szCs w:val="26"/>
            <w:rtl/>
          </w:rPr>
          <w:t xml:space="preserve"> </w:t>
        </w:r>
        <w:r w:rsidRPr="00C97B8B">
          <w:rPr>
            <w:rStyle w:val="Hyperlink"/>
            <w:rFonts w:eastAsia="Times New Roman" w:hint="eastAsia"/>
            <w:sz w:val="26"/>
            <w:szCs w:val="26"/>
            <w:rtl/>
          </w:rPr>
          <w:t>גת</w:t>
        </w:r>
        <w:r w:rsidRPr="00C97B8B">
          <w:rPr>
            <w:rStyle w:val="Hyperlink"/>
            <w:rFonts w:eastAsia="Times New Roman"/>
            <w:sz w:val="26"/>
            <w:szCs w:val="26"/>
            <w:rtl/>
          </w:rPr>
          <w:t>) 3005-10-13</w:t>
        </w:r>
      </w:hyperlink>
      <w:r>
        <w:rPr>
          <w:rFonts w:eastAsia="Times New Roman" w:hint="cs"/>
          <w:sz w:val="26"/>
          <w:szCs w:val="26"/>
          <w:rtl/>
        </w:rPr>
        <w:t xml:space="preserve"> </w:t>
      </w:r>
      <w:r>
        <w:rPr>
          <w:rFonts w:eastAsia="Times New Roman" w:hint="cs"/>
          <w:b/>
          <w:bCs/>
          <w:sz w:val="26"/>
          <w:szCs w:val="26"/>
          <w:rtl/>
        </w:rPr>
        <w:t>מדינת ישראל נ' תומר צור</w:t>
      </w:r>
      <w:r>
        <w:rPr>
          <w:rFonts w:eastAsia="Times New Roman" w:hint="cs"/>
          <w:sz w:val="26"/>
          <w:szCs w:val="26"/>
          <w:rtl/>
        </w:rPr>
        <w:t>, (06.06.2016), וההפניות שם).</w:t>
      </w:r>
    </w:p>
    <w:p w14:paraId="13367286" w14:textId="77777777" w:rsidR="008C5EF6" w:rsidRDefault="008C5EF6">
      <w:pPr>
        <w:pStyle w:val="ListParagraph"/>
        <w:suppressLineNumbers/>
        <w:ind w:left="-7"/>
        <w:rPr>
          <w:rFonts w:eastAsia="Times New Roman"/>
          <w:sz w:val="26"/>
          <w:szCs w:val="26"/>
          <w:rtl/>
        </w:rPr>
      </w:pPr>
    </w:p>
    <w:p w14:paraId="2AD43AA0" w14:textId="77777777" w:rsidR="008C5EF6" w:rsidRDefault="00C97B8B">
      <w:pPr>
        <w:pStyle w:val="ListParagraph"/>
        <w:numPr>
          <w:ilvl w:val="0"/>
          <w:numId w:val="6"/>
        </w:numPr>
        <w:suppressLineNumbers/>
        <w:ind w:left="-7"/>
        <w:rPr>
          <w:sz w:val="26"/>
          <w:szCs w:val="26"/>
          <w:rtl/>
        </w:rPr>
      </w:pPr>
      <w:r>
        <w:rPr>
          <w:rFonts w:eastAsia="Times New Roman" w:hint="cs"/>
          <w:sz w:val="26"/>
          <w:szCs w:val="26"/>
          <w:rtl/>
        </w:rPr>
        <w:t xml:space="preserve">לאור כל האמור, לא שוכנעתי כי בנסיבות המקרה הנדון קיים יחס שאינו סביר בין חומרת העבירה לבין הנזק הצפוי לנאשם מן ההרשעה, ודי בכך כדי לדחות את </w:t>
      </w:r>
      <w:r>
        <w:rPr>
          <w:rFonts w:hint="cs"/>
          <w:sz w:val="26"/>
          <w:szCs w:val="26"/>
          <w:rtl/>
        </w:rPr>
        <w:t xml:space="preserve">בקשתו בעניין זה. </w:t>
      </w:r>
    </w:p>
    <w:p w14:paraId="2AD9E298" w14:textId="77777777" w:rsidR="008C5EF6" w:rsidRDefault="008C5EF6">
      <w:pPr>
        <w:pStyle w:val="ListParagraph"/>
        <w:suppressLineNumbers/>
        <w:ind w:left="-7"/>
        <w:rPr>
          <w:sz w:val="26"/>
          <w:szCs w:val="26"/>
        </w:rPr>
      </w:pPr>
    </w:p>
    <w:p w14:paraId="03D6AC3A" w14:textId="77777777" w:rsidR="008C5EF6" w:rsidRDefault="00C97B8B">
      <w:pPr>
        <w:pStyle w:val="ListParagraph"/>
        <w:numPr>
          <w:ilvl w:val="0"/>
          <w:numId w:val="6"/>
        </w:numPr>
        <w:suppressLineNumbers/>
        <w:ind w:left="-7"/>
        <w:rPr>
          <w:sz w:val="26"/>
          <w:szCs w:val="26"/>
        </w:rPr>
      </w:pPr>
      <w:r>
        <w:rPr>
          <w:rFonts w:eastAsia="Times New Roman" w:hint="cs"/>
          <w:sz w:val="26"/>
          <w:szCs w:val="26"/>
          <w:rtl/>
        </w:rPr>
        <w:t xml:space="preserve">אכן, לא התעלמתי מתסקירו של שירות המבחן, אשר המליץ להימנע מהרשעתו של הנאשם. יחד עם זאת,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יפים לעניין זה דבריו של כב' השופט מ' שמגר </w:t>
      </w:r>
      <w:r>
        <w:rPr>
          <w:rFonts w:eastAsia="Times New Roman" w:hint="cs"/>
          <w:sz w:val="26"/>
          <w:szCs w:val="26"/>
          <w:u w:val="single"/>
          <w:rtl/>
        </w:rPr>
        <w:t>ב</w:t>
      </w:r>
      <w:hyperlink r:id="rId66" w:history="1">
        <w:r w:rsidRPr="00C97B8B">
          <w:rPr>
            <w:rStyle w:val="Hyperlink"/>
            <w:rFonts w:eastAsia="Times New Roman" w:hint="eastAsia"/>
            <w:sz w:val="26"/>
            <w:szCs w:val="26"/>
            <w:rtl/>
          </w:rPr>
          <w:t>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344/81 </w:t>
        </w:r>
        <w:r w:rsidRPr="00C97B8B">
          <w:rPr>
            <w:rStyle w:val="Hyperlink"/>
            <w:rFonts w:eastAsia="Times New Roman" w:hint="eastAsia"/>
            <w:sz w:val="26"/>
            <w:szCs w:val="26"/>
            <w:rtl/>
          </w:rPr>
          <w:t>מדינת</w:t>
        </w:r>
        <w:r w:rsidRPr="00C97B8B">
          <w:rPr>
            <w:rStyle w:val="Hyperlink"/>
            <w:rFonts w:eastAsia="Times New Roman"/>
            <w:sz w:val="26"/>
            <w:szCs w:val="26"/>
            <w:rtl/>
          </w:rPr>
          <w:t xml:space="preserve"> </w:t>
        </w:r>
        <w:r w:rsidRPr="00C97B8B">
          <w:rPr>
            <w:rStyle w:val="Hyperlink"/>
            <w:rFonts w:eastAsia="Times New Roman" w:hint="eastAsia"/>
            <w:sz w:val="26"/>
            <w:szCs w:val="26"/>
            <w:rtl/>
          </w:rPr>
          <w:t>ישראל</w:t>
        </w:r>
        <w:r w:rsidRPr="00C97B8B">
          <w:rPr>
            <w:rStyle w:val="Hyperlink"/>
            <w:rFonts w:eastAsia="Times New Roman"/>
            <w:sz w:val="26"/>
            <w:szCs w:val="26"/>
            <w:rtl/>
          </w:rPr>
          <w:t xml:space="preserve"> </w:t>
        </w:r>
        <w:r w:rsidRPr="00C97B8B">
          <w:rPr>
            <w:rStyle w:val="Hyperlink"/>
            <w:rFonts w:eastAsia="Times New Roman" w:hint="eastAsia"/>
            <w:sz w:val="26"/>
            <w:szCs w:val="26"/>
            <w:rtl/>
          </w:rPr>
          <w:t>נ</w:t>
        </w:r>
        <w:r w:rsidRPr="00C97B8B">
          <w:rPr>
            <w:rStyle w:val="Hyperlink"/>
            <w:rFonts w:eastAsia="Times New Roman"/>
            <w:sz w:val="26"/>
            <w:szCs w:val="26"/>
            <w:rtl/>
          </w:rPr>
          <w:t xml:space="preserve">' </w:t>
        </w:r>
        <w:r w:rsidRPr="00C97B8B">
          <w:rPr>
            <w:rStyle w:val="Hyperlink"/>
            <w:rFonts w:eastAsia="Times New Roman" w:hint="eastAsia"/>
            <w:sz w:val="26"/>
            <w:szCs w:val="26"/>
            <w:rtl/>
          </w:rPr>
          <w:t>שחר</w:t>
        </w:r>
        <w:r w:rsidRPr="00C97B8B">
          <w:rPr>
            <w:rStyle w:val="Hyperlink"/>
            <w:rFonts w:eastAsia="Times New Roman"/>
            <w:sz w:val="26"/>
            <w:szCs w:val="26"/>
            <w:rtl/>
          </w:rPr>
          <w:t xml:space="preserve"> </w:t>
        </w:r>
        <w:r w:rsidRPr="00C97B8B">
          <w:rPr>
            <w:rStyle w:val="Hyperlink"/>
            <w:rFonts w:eastAsia="Times New Roman" w:hint="eastAsia"/>
            <w:sz w:val="26"/>
            <w:szCs w:val="26"/>
            <w:rtl/>
          </w:rPr>
          <w:t>סגל</w:t>
        </w:r>
        <w:r w:rsidRPr="00C97B8B">
          <w:rPr>
            <w:rStyle w:val="Hyperlink"/>
            <w:rFonts w:eastAsia="Times New Roman"/>
            <w:sz w:val="26"/>
            <w:szCs w:val="26"/>
            <w:rtl/>
          </w:rPr>
          <w:t xml:space="preserve">, </w:t>
        </w:r>
        <w:r w:rsidRPr="00C97B8B">
          <w:rPr>
            <w:rStyle w:val="Hyperlink"/>
            <w:rFonts w:eastAsia="Times New Roman" w:hint="eastAsia"/>
            <w:sz w:val="26"/>
            <w:szCs w:val="26"/>
            <w:rtl/>
          </w:rPr>
          <w:t>פ</w:t>
        </w:r>
        <w:r w:rsidRPr="00C97B8B">
          <w:rPr>
            <w:rStyle w:val="Hyperlink"/>
            <w:rFonts w:eastAsia="Times New Roman"/>
            <w:sz w:val="26"/>
            <w:szCs w:val="26"/>
            <w:rtl/>
          </w:rPr>
          <w:t>"</w:t>
        </w:r>
        <w:r w:rsidRPr="00C97B8B">
          <w:rPr>
            <w:rStyle w:val="Hyperlink"/>
            <w:rFonts w:eastAsia="Times New Roman" w:hint="eastAsia"/>
            <w:sz w:val="26"/>
            <w:szCs w:val="26"/>
            <w:rtl/>
          </w:rPr>
          <w:t>ד</w:t>
        </w:r>
        <w:r w:rsidRPr="00C97B8B">
          <w:rPr>
            <w:rStyle w:val="Hyperlink"/>
            <w:rFonts w:eastAsia="Times New Roman"/>
            <w:sz w:val="26"/>
            <w:szCs w:val="26"/>
            <w:rtl/>
          </w:rPr>
          <w:t xml:space="preserve"> </w:t>
        </w:r>
        <w:r w:rsidRPr="00C97B8B">
          <w:rPr>
            <w:rStyle w:val="Hyperlink"/>
            <w:rFonts w:eastAsia="Times New Roman" w:hint="eastAsia"/>
            <w:sz w:val="26"/>
            <w:szCs w:val="26"/>
            <w:rtl/>
          </w:rPr>
          <w:t>לה</w:t>
        </w:r>
      </w:hyperlink>
      <w:r>
        <w:rPr>
          <w:rFonts w:eastAsia="Times New Roman" w:hint="cs"/>
          <w:sz w:val="26"/>
          <w:szCs w:val="26"/>
          <w:rtl/>
        </w:rPr>
        <w:t>(4) 313, 318 (1981)</w:t>
      </w:r>
      <w:r>
        <w:rPr>
          <w:rFonts w:hint="cs"/>
          <w:sz w:val="26"/>
          <w:szCs w:val="26"/>
          <w:rtl/>
        </w:rPr>
        <w:t>:</w:t>
      </w:r>
    </w:p>
    <w:p w14:paraId="5D99D9BA" w14:textId="77777777" w:rsidR="008C5EF6" w:rsidRDefault="008C5EF6">
      <w:pPr>
        <w:suppressLineNumbers/>
        <w:rPr>
          <w:sz w:val="26"/>
        </w:rPr>
      </w:pPr>
    </w:p>
    <w:p w14:paraId="7242984C" w14:textId="77777777" w:rsidR="008C5EF6" w:rsidRDefault="00C97B8B">
      <w:pPr>
        <w:suppressLineNumbers/>
        <w:ind w:left="560" w:right="567"/>
        <w:rPr>
          <w:b/>
          <w:bCs/>
          <w:sz w:val="26"/>
          <w:rtl/>
        </w:rPr>
      </w:pPr>
      <w:r>
        <w:rPr>
          <w:rFonts w:hint="cs"/>
          <w:b/>
          <w:bCs/>
          <w:sz w:val="26"/>
          <w:rtl/>
        </w:rPr>
        <w:t>"שיקוליו של שירות המבחן למבוגרים אינם חופפים בהכרח את שיקוליו של בית המשפט, וזאת, אין היתר, מאחר שהוא אינו מופקד על הראייה הכוללת, הבוחנת גם את אלמנט ההרתעה הכללי ונתונים כיוצא באלה. לכן, אין לבוא בטרוניה אל שירות המבחן, אם הוא נותן דעתו בעיקר לאינטרס האישי של הנאשם, ואף מוכן להציע הצעות לשיקום, המעוגנות, לעתים, בהערכה ובהתרשמות ותו לא. 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 מכאן כי אל הדברים, העולים מן התסקיר, מצטרפים, בדרך כלל, נתונים רלוואנטיים נוספים, המשמשים יסוד לשיקוליו של בית המשפט, כגון מהות העבירה, הלקחים לגבי האיש ומעשיו, כפי שהם מתגבשים בראייתו של בית המשפט, ועוד".</w:t>
      </w:r>
    </w:p>
    <w:p w14:paraId="7FD992BE" w14:textId="77777777" w:rsidR="008C5EF6" w:rsidRDefault="008C5EF6">
      <w:pPr>
        <w:pStyle w:val="ListParagraph"/>
        <w:suppressLineNumbers/>
        <w:ind w:left="-7"/>
        <w:rPr>
          <w:sz w:val="26"/>
          <w:szCs w:val="26"/>
        </w:rPr>
      </w:pPr>
    </w:p>
    <w:p w14:paraId="58DF7C08" w14:textId="77777777" w:rsidR="008C5EF6" w:rsidRDefault="00C97B8B">
      <w:pPr>
        <w:pStyle w:val="ListParagraph"/>
        <w:suppressLineNumbers/>
        <w:ind w:left="-7"/>
        <w:rPr>
          <w:sz w:val="26"/>
          <w:szCs w:val="26"/>
          <w:rtl/>
        </w:rPr>
      </w:pPr>
      <w:r>
        <w:rPr>
          <w:rFonts w:eastAsia="Times New Roman" w:hint="cs"/>
          <w:sz w:val="26"/>
          <w:szCs w:val="26"/>
          <w:rtl/>
        </w:rPr>
        <w:t xml:space="preserve">דברים דומים נאמרו גם </w:t>
      </w:r>
      <w:r>
        <w:rPr>
          <w:rFonts w:eastAsia="Times New Roman" w:hint="cs"/>
          <w:sz w:val="26"/>
          <w:szCs w:val="26"/>
          <w:u w:val="single"/>
          <w:rtl/>
        </w:rPr>
        <w:t>ב</w:t>
      </w:r>
      <w:hyperlink r:id="rId67" w:history="1">
        <w:r w:rsidRPr="00C97B8B">
          <w:rPr>
            <w:rStyle w:val="Hyperlink"/>
            <w:rFonts w:eastAsia="Times New Roman" w:hint="eastAsia"/>
            <w:sz w:val="26"/>
            <w:szCs w:val="26"/>
            <w:rtl/>
          </w:rPr>
          <w:t>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1472/15</w:t>
        </w:r>
      </w:hyperlink>
      <w:r>
        <w:rPr>
          <w:rFonts w:eastAsia="Times New Roman" w:hint="cs"/>
          <w:sz w:val="26"/>
          <w:szCs w:val="26"/>
          <w:rtl/>
        </w:rPr>
        <w:t xml:space="preserve"> </w:t>
      </w:r>
      <w:r>
        <w:rPr>
          <w:rFonts w:eastAsia="Times New Roman" w:hint="cs"/>
          <w:b/>
          <w:bCs/>
          <w:sz w:val="26"/>
          <w:szCs w:val="26"/>
          <w:rtl/>
        </w:rPr>
        <w:t>שי שעשוע נ' מדינת ישראל</w:t>
      </w:r>
      <w:r>
        <w:rPr>
          <w:rFonts w:eastAsia="Times New Roman" w:hint="cs"/>
          <w:sz w:val="26"/>
          <w:szCs w:val="26"/>
          <w:rtl/>
        </w:rPr>
        <w:t xml:space="preserve">, (17.05.2015); </w:t>
      </w:r>
      <w:r>
        <w:rPr>
          <w:rFonts w:eastAsia="Times New Roman" w:hint="cs"/>
          <w:sz w:val="26"/>
          <w:szCs w:val="26"/>
          <w:u w:val="single"/>
          <w:rtl/>
        </w:rPr>
        <w:t>ב</w:t>
      </w:r>
      <w:hyperlink r:id="rId68" w:history="1">
        <w:r w:rsidRPr="00C97B8B">
          <w:rPr>
            <w:rStyle w:val="Hyperlink"/>
            <w:rFonts w:eastAsia="Times New Roman" w:hint="eastAsia"/>
            <w:sz w:val="26"/>
            <w:szCs w:val="26"/>
            <w:rtl/>
          </w:rPr>
          <w:t>רע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7389/13</w:t>
        </w:r>
      </w:hyperlink>
      <w:r>
        <w:rPr>
          <w:rFonts w:eastAsia="Times New Roman" w:hint="cs"/>
          <w:sz w:val="26"/>
          <w:szCs w:val="26"/>
          <w:rtl/>
        </w:rPr>
        <w:t xml:space="preserve"> </w:t>
      </w:r>
      <w:r>
        <w:rPr>
          <w:rFonts w:eastAsia="Times New Roman" w:hint="cs"/>
          <w:b/>
          <w:bCs/>
          <w:sz w:val="26"/>
          <w:szCs w:val="26"/>
          <w:rtl/>
        </w:rPr>
        <w:t>נתן טייטלבאום נ' מדינת ישראל</w:t>
      </w:r>
      <w:r>
        <w:rPr>
          <w:rFonts w:eastAsia="Times New Roman" w:hint="cs"/>
          <w:sz w:val="26"/>
          <w:szCs w:val="26"/>
          <w:rtl/>
        </w:rPr>
        <w:t xml:space="preserve">, (17.12.2013); </w:t>
      </w:r>
      <w:r>
        <w:rPr>
          <w:rFonts w:eastAsia="Times New Roman" w:hint="cs"/>
          <w:sz w:val="26"/>
          <w:szCs w:val="26"/>
          <w:u w:val="single"/>
          <w:rtl/>
        </w:rPr>
        <w:t>ב</w:t>
      </w:r>
      <w:hyperlink r:id="rId69" w:history="1">
        <w:r w:rsidRPr="00C97B8B">
          <w:rPr>
            <w:rStyle w:val="Hyperlink"/>
            <w:rFonts w:eastAsia="Times New Roman" w:hint="eastAsia"/>
            <w:sz w:val="26"/>
            <w:szCs w:val="26"/>
            <w:rtl/>
          </w:rPr>
          <w:t>רע</w:t>
        </w:r>
        <w:r w:rsidRPr="00C97B8B">
          <w:rPr>
            <w:rStyle w:val="Hyperlink"/>
            <w:rFonts w:eastAsia="Times New Roman"/>
            <w:sz w:val="26"/>
            <w:szCs w:val="26"/>
            <w:rtl/>
          </w:rPr>
          <w:t>"</w:t>
        </w:r>
        <w:r w:rsidRPr="00C97B8B">
          <w:rPr>
            <w:rStyle w:val="Hyperlink"/>
            <w:rFonts w:eastAsia="Times New Roman" w:hint="eastAsia"/>
            <w:sz w:val="26"/>
            <w:szCs w:val="26"/>
            <w:rtl/>
          </w:rPr>
          <w:t>פ</w:t>
        </w:r>
        <w:r w:rsidRPr="00C97B8B">
          <w:rPr>
            <w:rStyle w:val="Hyperlink"/>
            <w:rFonts w:eastAsia="Times New Roman"/>
            <w:sz w:val="26"/>
            <w:szCs w:val="26"/>
            <w:rtl/>
          </w:rPr>
          <w:t xml:space="preserve"> 5212/13</w:t>
        </w:r>
      </w:hyperlink>
      <w:r>
        <w:rPr>
          <w:rFonts w:eastAsia="Times New Roman" w:hint="cs"/>
          <w:sz w:val="26"/>
          <w:szCs w:val="26"/>
          <w:rtl/>
        </w:rPr>
        <w:t xml:space="preserve"> </w:t>
      </w:r>
      <w:r>
        <w:rPr>
          <w:rFonts w:eastAsia="Times New Roman" w:hint="cs"/>
          <w:b/>
          <w:bCs/>
          <w:sz w:val="26"/>
          <w:szCs w:val="26"/>
          <w:rtl/>
        </w:rPr>
        <w:t>שמעון נ' מדינת ישראל</w:t>
      </w:r>
      <w:r>
        <w:rPr>
          <w:rFonts w:eastAsia="Times New Roman" w:hint="cs"/>
          <w:sz w:val="26"/>
          <w:szCs w:val="26"/>
          <w:rtl/>
        </w:rPr>
        <w:t>, (29.08.2013); ועוד</w:t>
      </w:r>
      <w:r>
        <w:rPr>
          <w:rFonts w:hint="cs"/>
          <w:sz w:val="26"/>
          <w:szCs w:val="26"/>
          <w:rtl/>
        </w:rPr>
        <w:t>.</w:t>
      </w:r>
    </w:p>
    <w:p w14:paraId="10A6263C" w14:textId="77777777" w:rsidR="008C5EF6" w:rsidRDefault="008C5EF6">
      <w:pPr>
        <w:pStyle w:val="ListParagraph"/>
        <w:suppressLineNumbers/>
        <w:ind w:left="-7"/>
        <w:rPr>
          <w:sz w:val="26"/>
          <w:szCs w:val="26"/>
          <w:rtl/>
        </w:rPr>
      </w:pPr>
    </w:p>
    <w:p w14:paraId="511591C7" w14:textId="77777777" w:rsidR="008C5EF6" w:rsidRDefault="00C97B8B">
      <w:pPr>
        <w:numPr>
          <w:ilvl w:val="0"/>
          <w:numId w:val="6"/>
        </w:numPr>
        <w:suppressLineNumbers/>
        <w:ind w:left="-7"/>
        <w:contextualSpacing/>
        <w:rPr>
          <w:sz w:val="26"/>
          <w:rtl/>
        </w:rPr>
      </w:pPr>
      <w:r>
        <w:rPr>
          <w:rFonts w:eastAsia="Times New Roman" w:hint="cs"/>
          <w:sz w:val="26"/>
          <w:rtl/>
        </w:rPr>
        <w:t>גם לגופו של עניין, שירות המבחן מציין את השיקולים שהביאוהו להמליץ על הימנעות מהרשעה, ובכלל זה מאפייני אישיותו של הנאשם, עברו הפלילי הנקי, הפגיעה בדימויו העצמי והיתכנות לפגיעה באפשרויות תעסוקה עתידיות.</w:t>
      </w:r>
    </w:p>
    <w:p w14:paraId="43867228" w14:textId="77777777" w:rsidR="008C5EF6" w:rsidRDefault="008C5EF6">
      <w:pPr>
        <w:suppressLineNumbers/>
        <w:ind w:left="-7"/>
        <w:contextualSpacing/>
        <w:rPr>
          <w:sz w:val="26"/>
        </w:rPr>
      </w:pPr>
    </w:p>
    <w:p w14:paraId="17D653D5" w14:textId="77777777" w:rsidR="008C5EF6" w:rsidRDefault="00C97B8B">
      <w:pPr>
        <w:suppressLineNumbers/>
        <w:ind w:left="-7"/>
        <w:contextualSpacing/>
        <w:rPr>
          <w:rFonts w:eastAsia="Times New Roman"/>
          <w:sz w:val="26"/>
        </w:rPr>
      </w:pPr>
      <w:r>
        <w:rPr>
          <w:rFonts w:eastAsia="Times New Roman" w:hint="cs"/>
          <w:sz w:val="26"/>
          <w:rtl/>
        </w:rPr>
        <w:t xml:space="preserve">אולם, כפי הידוע, מאפייניו אישיות, היעדר עבר פלילי ופגיעה בדימוי עצמי, הם אך שיקולים בודדים מתוך מגוון רחב של שיקולים שעל בית המשפט לשקול עובר להכרעה בשאלת הרשעתו של הנאשם שבפניו, ובוודאי ששיקולים אלה אינם חזות הכול (ר' דבריו של כב' השופט ש' לוין </w:t>
      </w:r>
      <w:r>
        <w:rPr>
          <w:rFonts w:eastAsia="Times New Roman" w:hint="cs"/>
          <w:b/>
          <w:bCs/>
          <w:sz w:val="26"/>
          <w:rtl/>
        </w:rPr>
        <w:t>בהלכת כתב</w:t>
      </w:r>
      <w:r>
        <w:rPr>
          <w:rFonts w:eastAsia="Times New Roman" w:hint="cs"/>
          <w:sz w:val="26"/>
          <w:rtl/>
        </w:rPr>
        <w:t xml:space="preserve">). אכן המדובר בפרמטרים אשר בהחלט יש לשקול אותם לקולא בשעת גזירת הדין, אך במקרה הזה לא די בהם לבדם כדי להפוך את הקערה על פיה – להפוך את החריג לכלל – ולהביא להימנעות מהרשעתו של הנאשם. </w:t>
      </w:r>
    </w:p>
    <w:p w14:paraId="145ACA0E" w14:textId="77777777" w:rsidR="008C5EF6" w:rsidRDefault="008C5EF6">
      <w:pPr>
        <w:suppressLineNumbers/>
        <w:ind w:left="-7"/>
        <w:contextualSpacing/>
        <w:rPr>
          <w:rFonts w:eastAsia="Times New Roman"/>
          <w:sz w:val="26"/>
          <w:rtl/>
        </w:rPr>
      </w:pPr>
    </w:p>
    <w:p w14:paraId="7A062CFC" w14:textId="77777777" w:rsidR="008C5EF6" w:rsidRDefault="00C97B8B">
      <w:pPr>
        <w:suppressLineNumbers/>
        <w:ind w:left="-7"/>
        <w:contextualSpacing/>
        <w:rPr>
          <w:rFonts w:eastAsia="Times New Roman"/>
          <w:sz w:val="26"/>
          <w:rtl/>
        </w:rPr>
      </w:pPr>
      <w:r>
        <w:rPr>
          <w:rFonts w:eastAsia="Times New Roman" w:hint="cs"/>
          <w:sz w:val="26"/>
          <w:rtl/>
        </w:rPr>
        <w:t xml:space="preserve">גם באשר להיתכנותה של פגיעה בתעסוקה עתידית, הרי שעמדתי זה מכבר על כך שהנאשם לא הוכיח קיומה של פגיעה כגון זו ברמת ההוכחה הנדרשת. </w:t>
      </w:r>
    </w:p>
    <w:p w14:paraId="59F8BEB3" w14:textId="77777777" w:rsidR="008C5EF6" w:rsidRDefault="008C5EF6">
      <w:pPr>
        <w:suppressLineNumbers/>
        <w:ind w:left="-7"/>
        <w:contextualSpacing/>
        <w:rPr>
          <w:rFonts w:eastAsia="Calibri"/>
          <w:sz w:val="26"/>
          <w:rtl/>
        </w:rPr>
      </w:pPr>
    </w:p>
    <w:p w14:paraId="36B8BC4F" w14:textId="77777777" w:rsidR="008C5EF6" w:rsidRDefault="00C97B8B">
      <w:pPr>
        <w:pStyle w:val="ListParagraph"/>
        <w:numPr>
          <w:ilvl w:val="0"/>
          <w:numId w:val="6"/>
        </w:numPr>
        <w:suppressLineNumbers/>
        <w:ind w:left="-7"/>
        <w:rPr>
          <w:sz w:val="26"/>
          <w:szCs w:val="26"/>
        </w:rPr>
      </w:pPr>
      <w:r>
        <w:rPr>
          <w:rFonts w:hint="cs"/>
          <w:sz w:val="26"/>
          <w:szCs w:val="26"/>
          <w:rtl/>
        </w:rPr>
        <w:t>לבסוף, בשוליה של נקודה זו אציין, כי לא נעלמה מעיני הפסיקה אשר הוגשה מטעם ההגנה. אך זה מבלי להתעלם מכך שחלק מפסקי הדין שהוגשו ניתנו בין השנים 2011-2005, הרבה לפני תיקון 113 ל</w:t>
      </w:r>
      <w:hyperlink r:id="rId70" w:history="1">
        <w:r w:rsidRPr="00C97B8B">
          <w:rPr>
            <w:rStyle w:val="Hyperlink"/>
            <w:rFonts w:hint="cs"/>
            <w:sz w:val="26"/>
            <w:szCs w:val="26"/>
            <w:rtl/>
          </w:rPr>
          <w:t>חוק</w:t>
        </w:r>
        <w:r w:rsidRPr="00C97B8B">
          <w:rPr>
            <w:rStyle w:val="Hyperlink"/>
            <w:sz w:val="26"/>
            <w:szCs w:val="26"/>
            <w:rtl/>
          </w:rPr>
          <w:t xml:space="preserve"> </w:t>
        </w:r>
        <w:r w:rsidRPr="00C97B8B">
          <w:rPr>
            <w:rStyle w:val="Hyperlink"/>
            <w:rFonts w:hint="cs"/>
            <w:sz w:val="26"/>
            <w:szCs w:val="26"/>
            <w:rtl/>
          </w:rPr>
          <w:t>העונשין</w:t>
        </w:r>
      </w:hyperlink>
      <w:r>
        <w:rPr>
          <w:rFonts w:hint="cs"/>
          <w:sz w:val="26"/>
          <w:szCs w:val="26"/>
          <w:rtl/>
        </w:rPr>
        <w:t>. כמו כן, לא התעלמתי מכך שבחלק האחר  של פסקי הדין הללו, דובר בנאשמים בעלי מאפיינים ייחודיים שאינם מתקיימים במקרה הנדון ואשר הוכיחו כי הרשעתם עלולה לגרום להם לנזק מוחשי.</w:t>
      </w:r>
    </w:p>
    <w:p w14:paraId="681CF006" w14:textId="77777777" w:rsidR="008C5EF6" w:rsidRDefault="008C5EF6">
      <w:pPr>
        <w:pStyle w:val="ListParagraph"/>
        <w:suppressLineNumbers/>
        <w:ind w:left="-7"/>
        <w:rPr>
          <w:sz w:val="26"/>
          <w:szCs w:val="26"/>
        </w:rPr>
      </w:pPr>
    </w:p>
    <w:p w14:paraId="39310167" w14:textId="77777777" w:rsidR="008C5EF6" w:rsidRDefault="00C97B8B">
      <w:pPr>
        <w:pStyle w:val="ListParagraph"/>
        <w:suppressLineNumbers/>
        <w:ind w:left="-7"/>
        <w:rPr>
          <w:sz w:val="26"/>
          <w:szCs w:val="26"/>
          <w:rtl/>
        </w:rPr>
      </w:pPr>
      <w:r>
        <w:rPr>
          <w:rFonts w:hint="cs"/>
          <w:sz w:val="26"/>
          <w:szCs w:val="26"/>
          <w:rtl/>
        </w:rPr>
        <w:t xml:space="preserve">כך למשל, </w:t>
      </w:r>
      <w:r>
        <w:rPr>
          <w:rFonts w:hint="cs"/>
          <w:b/>
          <w:bCs/>
          <w:sz w:val="26"/>
          <w:szCs w:val="26"/>
          <w:rtl/>
        </w:rPr>
        <w:t>ב</w:t>
      </w:r>
      <w:hyperlink r:id="rId71" w:history="1">
        <w:r w:rsidRPr="00C97B8B">
          <w:rPr>
            <w:rStyle w:val="Hyperlink"/>
            <w:rFonts w:hint="cs"/>
            <w:b/>
            <w:bCs/>
            <w:sz w:val="26"/>
            <w:szCs w:val="26"/>
            <w:rtl/>
          </w:rPr>
          <w:t>עפ</w:t>
        </w:r>
        <w:r w:rsidRPr="00C97B8B">
          <w:rPr>
            <w:rStyle w:val="Hyperlink"/>
            <w:b/>
            <w:bCs/>
            <w:sz w:val="26"/>
            <w:szCs w:val="26"/>
            <w:rtl/>
          </w:rPr>
          <w:t>"</w:t>
        </w:r>
        <w:r w:rsidRPr="00C97B8B">
          <w:rPr>
            <w:rStyle w:val="Hyperlink"/>
            <w:rFonts w:hint="cs"/>
            <w:b/>
            <w:bCs/>
            <w:sz w:val="26"/>
            <w:szCs w:val="26"/>
            <w:rtl/>
          </w:rPr>
          <w:t>ג</w:t>
        </w:r>
        <w:r w:rsidRPr="00C97B8B">
          <w:rPr>
            <w:rStyle w:val="Hyperlink"/>
            <w:b/>
            <w:bCs/>
            <w:sz w:val="26"/>
            <w:szCs w:val="26"/>
            <w:rtl/>
          </w:rPr>
          <w:t xml:space="preserve"> 53504-01-11</w:t>
        </w:r>
      </w:hyperlink>
      <w:r>
        <w:rPr>
          <w:rFonts w:hint="cs"/>
          <w:sz w:val="26"/>
          <w:szCs w:val="26"/>
          <w:rtl/>
        </w:rPr>
        <w:t xml:space="preserve"> דובר בנאשם אשר הואשם בעבירה של </w:t>
      </w:r>
      <w:r>
        <w:rPr>
          <w:rFonts w:hint="cs"/>
          <w:b/>
          <w:bCs/>
          <w:sz w:val="26"/>
          <w:szCs w:val="26"/>
          <w:rtl/>
        </w:rPr>
        <w:t>החזקת סם שלא לצריכה עצמית בצוותא</w:t>
      </w:r>
      <w:r>
        <w:rPr>
          <w:rFonts w:hint="cs"/>
          <w:sz w:val="26"/>
          <w:szCs w:val="26"/>
          <w:rtl/>
        </w:rPr>
        <w:t xml:space="preserve"> (ללא עבירת גידול בצידה). שם בית המשפט המחוזי קיבל את טענתו של הנאשם לפיה הסמים שנתפסו אינם שייכים לו וכי החזיק בהם רק משום שנתבקש לכך על ידי מגדל הסמים ומשום שחשש מפניו, מה שהביאו להסכים לבקשה. מה עוד, שהנאשם היה ספורטאי בענף הג'ודו ואשר הוכיח כי הרשעה עלולה לחבל במאמציו להגיע ולהתחרות באולימפיאדת לונדון 2012.</w:t>
      </w:r>
    </w:p>
    <w:p w14:paraId="280FA37D" w14:textId="77777777" w:rsidR="008C5EF6" w:rsidRDefault="008C5EF6">
      <w:pPr>
        <w:pStyle w:val="ListParagraph"/>
        <w:suppressLineNumbers/>
        <w:ind w:left="-7"/>
        <w:rPr>
          <w:sz w:val="26"/>
          <w:szCs w:val="26"/>
          <w:rtl/>
        </w:rPr>
      </w:pPr>
    </w:p>
    <w:p w14:paraId="7AFFA86E" w14:textId="77777777" w:rsidR="008C5EF6" w:rsidRDefault="00C97B8B">
      <w:pPr>
        <w:pStyle w:val="ListParagraph"/>
        <w:suppressLineNumbers/>
        <w:ind w:left="-7"/>
        <w:rPr>
          <w:sz w:val="26"/>
          <w:szCs w:val="26"/>
          <w:rtl/>
        </w:rPr>
      </w:pPr>
      <w:r>
        <w:rPr>
          <w:rFonts w:hint="cs"/>
          <w:b/>
          <w:bCs/>
          <w:sz w:val="26"/>
          <w:szCs w:val="26"/>
          <w:rtl/>
        </w:rPr>
        <w:t>בעפ"ג 53046-02-14</w:t>
      </w:r>
      <w:r>
        <w:rPr>
          <w:rFonts w:hint="cs"/>
          <w:sz w:val="26"/>
          <w:szCs w:val="26"/>
          <w:rtl/>
        </w:rPr>
        <w:t xml:space="preserve">, דובר בנאשם, חייל מצטיין שזכה בצל"ש במהלך מלחמת לבנון, ואשר בית המשפט המחוזי ציין לגביו כי </w:t>
      </w:r>
      <w:r>
        <w:rPr>
          <w:rFonts w:hint="cs"/>
          <w:b/>
          <w:bCs/>
          <w:sz w:val="26"/>
          <w:szCs w:val="26"/>
          <w:rtl/>
        </w:rPr>
        <w:t>"הנזק שייגרם למערער כתוצאה מההרשעה הינו ממשי ומוחשי..."</w:t>
      </w:r>
      <w:r>
        <w:rPr>
          <w:rFonts w:hint="cs"/>
          <w:sz w:val="26"/>
          <w:szCs w:val="26"/>
          <w:rtl/>
        </w:rPr>
        <w:t xml:space="preserve"> (ראה עמוד 3 בפסק הדין).</w:t>
      </w:r>
    </w:p>
    <w:p w14:paraId="3CED82BD" w14:textId="77777777" w:rsidR="008C5EF6" w:rsidRDefault="008C5EF6">
      <w:pPr>
        <w:pStyle w:val="ListParagraph"/>
        <w:suppressLineNumbers/>
        <w:ind w:left="-7"/>
        <w:rPr>
          <w:sz w:val="26"/>
          <w:szCs w:val="26"/>
          <w:rtl/>
        </w:rPr>
      </w:pPr>
    </w:p>
    <w:p w14:paraId="7EBD7362" w14:textId="77777777" w:rsidR="008C5EF6" w:rsidRDefault="00C97B8B">
      <w:pPr>
        <w:pStyle w:val="ListParagraph"/>
        <w:suppressLineNumbers/>
        <w:ind w:left="-7"/>
        <w:rPr>
          <w:b/>
          <w:bCs/>
          <w:sz w:val="26"/>
          <w:szCs w:val="26"/>
          <w:rtl/>
        </w:rPr>
      </w:pPr>
      <w:r>
        <w:rPr>
          <w:rFonts w:hint="cs"/>
          <w:b/>
          <w:bCs/>
          <w:sz w:val="26"/>
          <w:szCs w:val="26"/>
          <w:rtl/>
        </w:rPr>
        <w:t>ב</w:t>
      </w:r>
      <w:hyperlink r:id="rId72" w:history="1">
        <w:r w:rsidRPr="00C97B8B">
          <w:rPr>
            <w:rStyle w:val="Hyperlink"/>
            <w:rFonts w:hint="cs"/>
            <w:b/>
            <w:bCs/>
            <w:sz w:val="26"/>
            <w:szCs w:val="26"/>
            <w:rtl/>
          </w:rPr>
          <w:t>ת</w:t>
        </w:r>
        <w:r w:rsidRPr="00C97B8B">
          <w:rPr>
            <w:rStyle w:val="Hyperlink"/>
            <w:b/>
            <w:bCs/>
            <w:sz w:val="26"/>
            <w:szCs w:val="26"/>
            <w:rtl/>
          </w:rPr>
          <w:t>"</w:t>
        </w:r>
        <w:r w:rsidRPr="00C97B8B">
          <w:rPr>
            <w:rStyle w:val="Hyperlink"/>
            <w:rFonts w:hint="cs"/>
            <w:b/>
            <w:bCs/>
            <w:sz w:val="26"/>
            <w:szCs w:val="26"/>
            <w:rtl/>
          </w:rPr>
          <w:t>פ</w:t>
        </w:r>
        <w:r w:rsidRPr="00C97B8B">
          <w:rPr>
            <w:rStyle w:val="Hyperlink"/>
            <w:b/>
            <w:bCs/>
            <w:sz w:val="26"/>
            <w:szCs w:val="26"/>
            <w:rtl/>
          </w:rPr>
          <w:t xml:space="preserve"> 35384-05-14</w:t>
        </w:r>
      </w:hyperlink>
      <w:r>
        <w:rPr>
          <w:rFonts w:hint="cs"/>
          <w:sz w:val="26"/>
          <w:szCs w:val="26"/>
          <w:rtl/>
        </w:rPr>
        <w:t>, דובר בשני נאשמים, כאשר בית המשפט השתכנע כי הרשעתו של אחד מהם עלולה להביא לפגיעה בעבודתו ב'רכבת</w:t>
      </w:r>
      <w:r>
        <w:rPr>
          <w:rFonts w:hint="cs"/>
          <w:b/>
          <w:bCs/>
          <w:sz w:val="26"/>
          <w:szCs w:val="26"/>
          <w:rtl/>
        </w:rPr>
        <w:t xml:space="preserve"> </w:t>
      </w:r>
      <w:r>
        <w:rPr>
          <w:rFonts w:hint="cs"/>
          <w:sz w:val="26"/>
          <w:szCs w:val="26"/>
          <w:rtl/>
        </w:rPr>
        <w:t>ישראל'. בכל הנוגע לנאשם הנוסף, עקב פתיחת התיק נגדו הלה פוטר מעבודתו ב'חברת חשמל', החל ללמוד מנהל עסקים ולעבוד כמאבטח, והרשעתו בדין עלולה הייתה לפגוע בסיכויי העסקתו בתחום הביטחון.</w:t>
      </w:r>
    </w:p>
    <w:p w14:paraId="450077EE" w14:textId="77777777" w:rsidR="008C5EF6" w:rsidRDefault="008C5EF6">
      <w:pPr>
        <w:pStyle w:val="ListParagraph"/>
        <w:suppressLineNumbers/>
        <w:ind w:left="-7"/>
        <w:rPr>
          <w:sz w:val="26"/>
          <w:szCs w:val="26"/>
          <w:rtl/>
        </w:rPr>
      </w:pPr>
    </w:p>
    <w:p w14:paraId="3E05ACB8" w14:textId="77777777" w:rsidR="008C5EF6" w:rsidRDefault="00C97B8B">
      <w:pPr>
        <w:pStyle w:val="ListParagraph"/>
        <w:suppressLineNumbers/>
        <w:ind w:left="-7"/>
        <w:rPr>
          <w:sz w:val="26"/>
          <w:szCs w:val="26"/>
          <w:rtl/>
        </w:rPr>
      </w:pPr>
      <w:r>
        <w:rPr>
          <w:rFonts w:hint="cs"/>
          <w:sz w:val="26"/>
          <w:szCs w:val="26"/>
          <w:rtl/>
        </w:rPr>
        <w:t xml:space="preserve">על כל פנים, וזאת חשוב להדגיש, ברי כי הענישה היא לעולם אינדיווידואלית וכל מקרה צריך להיבחן לגופו. אכן ניתן למצוא פסקי דין שבהם בתי המשפט השונים נמנעו מהרשעתם של נאשמים בעבירות של גידול סמים, וגם מותב זה נמנע בעבר מהרשעתם של נאשמים כגון אלו (ר' למשל, </w:t>
      </w:r>
      <w:r>
        <w:rPr>
          <w:rFonts w:hint="cs"/>
          <w:b/>
          <w:bCs/>
          <w:sz w:val="26"/>
          <w:szCs w:val="26"/>
          <w:rtl/>
        </w:rPr>
        <w:t xml:space="preserve">עניין זגורי </w:t>
      </w:r>
      <w:r>
        <w:rPr>
          <w:rFonts w:hint="cs"/>
          <w:sz w:val="26"/>
          <w:szCs w:val="26"/>
          <w:rtl/>
        </w:rPr>
        <w:t xml:space="preserve">אשר אוזכר לעיל), אולם הבחינה כאמור תמיד צריכה להיעשות לגופן של העבירות והנסיבות הנלוות להן ולגופם של נאשמים, על כל מאפייניהם האישיים ונסיבותיהם הייחודיות. </w:t>
      </w:r>
    </w:p>
    <w:p w14:paraId="7ABFDEB7" w14:textId="77777777" w:rsidR="008C5EF6" w:rsidRDefault="008C5EF6">
      <w:pPr>
        <w:pStyle w:val="ListParagraph"/>
        <w:suppressLineNumbers/>
        <w:ind w:left="-7"/>
        <w:rPr>
          <w:sz w:val="26"/>
          <w:szCs w:val="26"/>
          <w:rtl/>
        </w:rPr>
      </w:pPr>
    </w:p>
    <w:p w14:paraId="2DD00473" w14:textId="77777777" w:rsidR="008C5EF6" w:rsidRDefault="008C5EF6">
      <w:pPr>
        <w:pStyle w:val="ListParagraph"/>
        <w:suppressLineNumbers/>
        <w:ind w:left="-7"/>
        <w:rPr>
          <w:sz w:val="26"/>
          <w:szCs w:val="26"/>
          <w:rtl/>
        </w:rPr>
      </w:pPr>
    </w:p>
    <w:p w14:paraId="20476DE5" w14:textId="77777777" w:rsidR="008C5EF6" w:rsidRDefault="008C5EF6">
      <w:pPr>
        <w:pStyle w:val="ListParagraph"/>
        <w:suppressLineNumbers/>
        <w:ind w:left="-7"/>
        <w:rPr>
          <w:sz w:val="26"/>
          <w:szCs w:val="26"/>
          <w:rtl/>
        </w:rPr>
      </w:pPr>
    </w:p>
    <w:p w14:paraId="6F4FB3EB" w14:textId="77777777" w:rsidR="008C5EF6" w:rsidRDefault="00C97B8B">
      <w:pPr>
        <w:pStyle w:val="ListParagraph"/>
        <w:numPr>
          <w:ilvl w:val="0"/>
          <w:numId w:val="8"/>
        </w:numPr>
        <w:suppressLineNumbers/>
        <w:rPr>
          <w:b/>
          <w:bCs/>
          <w:sz w:val="28"/>
          <w:szCs w:val="28"/>
          <w:u w:val="single"/>
        </w:rPr>
      </w:pPr>
      <w:r>
        <w:rPr>
          <w:rFonts w:hint="cs"/>
          <w:b/>
          <w:bCs/>
          <w:sz w:val="28"/>
          <w:szCs w:val="28"/>
          <w:u w:val="single"/>
          <w:rtl/>
        </w:rPr>
        <w:t>גזירת העונש המתאים לנאשם</w:t>
      </w:r>
    </w:p>
    <w:p w14:paraId="5FB63462" w14:textId="77777777" w:rsidR="008C5EF6" w:rsidRDefault="00C97B8B">
      <w:pPr>
        <w:pStyle w:val="ListParagraph"/>
        <w:numPr>
          <w:ilvl w:val="0"/>
          <w:numId w:val="6"/>
        </w:numPr>
        <w:suppressLineNumbers/>
        <w:ind w:left="-7"/>
        <w:rPr>
          <w:sz w:val="26"/>
          <w:szCs w:val="26"/>
          <w:rtl/>
        </w:rPr>
      </w:pPr>
      <w:r>
        <w:rPr>
          <w:rFonts w:hint="cs"/>
          <w:sz w:val="26"/>
          <w:szCs w:val="26"/>
          <w:rtl/>
        </w:rPr>
        <w:t xml:space="preserve">תחילה אציין, כי לאור העובדה שהרף התחתון של מתחם העונש ההולם אשר קבעתי לעיל הוא מאסר מותנה לצד צו של"צ, הרי שממילא לא מצאתי כי בעניינו של הנאשם יש מקום לחרוג לקולא ממתחם עונש זה. כמו כן, ברי כי גם אין מקום לחרוג הימנו לחומרה. </w:t>
      </w:r>
    </w:p>
    <w:p w14:paraId="6C0470BC" w14:textId="77777777" w:rsidR="008C5EF6" w:rsidRDefault="008C5EF6">
      <w:pPr>
        <w:pStyle w:val="ListParagraph"/>
        <w:suppressLineNumbers/>
        <w:ind w:left="-7"/>
        <w:rPr>
          <w:sz w:val="26"/>
          <w:szCs w:val="26"/>
        </w:rPr>
      </w:pPr>
    </w:p>
    <w:p w14:paraId="0165D409" w14:textId="77777777" w:rsidR="008C5EF6" w:rsidRDefault="00C97B8B">
      <w:pPr>
        <w:pStyle w:val="ListParagraph"/>
        <w:numPr>
          <w:ilvl w:val="0"/>
          <w:numId w:val="6"/>
        </w:numPr>
        <w:suppressLineNumbers/>
        <w:ind w:left="-7"/>
        <w:rPr>
          <w:sz w:val="26"/>
          <w:szCs w:val="26"/>
        </w:rPr>
      </w:pPr>
      <w:r>
        <w:rPr>
          <w:rFonts w:hint="cs"/>
          <w:sz w:val="26"/>
          <w:szCs w:val="26"/>
          <w:rtl/>
        </w:rPr>
        <w:t xml:space="preserve">כמצוות המחוקק </w:t>
      </w:r>
      <w:hyperlink r:id="rId73" w:history="1">
        <w:r w:rsidR="00BC783E" w:rsidRPr="00BC783E">
          <w:rPr>
            <w:rFonts w:hint="cs"/>
            <w:color w:val="0000FF"/>
            <w:sz w:val="26"/>
            <w:szCs w:val="26"/>
            <w:u w:val="single"/>
            <w:rtl/>
          </w:rPr>
          <w:t>בסעיף</w:t>
        </w:r>
        <w:r w:rsidR="00BC783E" w:rsidRPr="00BC783E">
          <w:rPr>
            <w:color w:val="0000FF"/>
            <w:sz w:val="26"/>
            <w:szCs w:val="26"/>
            <w:u w:val="single"/>
            <w:rtl/>
          </w:rPr>
          <w:t xml:space="preserve"> 40</w:t>
        </w:r>
        <w:r w:rsidR="00BC783E" w:rsidRPr="00BC783E">
          <w:rPr>
            <w:rFonts w:hint="cs"/>
            <w:color w:val="0000FF"/>
            <w:sz w:val="26"/>
            <w:szCs w:val="26"/>
            <w:u w:val="single"/>
            <w:rtl/>
          </w:rPr>
          <w:t>יא</w:t>
        </w:r>
      </w:hyperlink>
      <w:r>
        <w:rPr>
          <w:rFonts w:hint="cs"/>
          <w:sz w:val="26"/>
          <w:szCs w:val="26"/>
          <w:rtl/>
        </w:rPr>
        <w:t xml:space="preserve"> ל</w:t>
      </w:r>
      <w:hyperlink r:id="rId74" w:history="1">
        <w:r w:rsidRPr="00C97B8B">
          <w:rPr>
            <w:rStyle w:val="Hyperlink"/>
            <w:rFonts w:hint="cs"/>
            <w:sz w:val="26"/>
            <w:szCs w:val="26"/>
            <w:rtl/>
          </w:rPr>
          <w:t>חוק</w:t>
        </w:r>
        <w:r w:rsidRPr="00C97B8B">
          <w:rPr>
            <w:rStyle w:val="Hyperlink"/>
            <w:sz w:val="26"/>
            <w:szCs w:val="26"/>
            <w:rtl/>
          </w:rPr>
          <w:t xml:space="preserve"> </w:t>
        </w:r>
        <w:r w:rsidRPr="00C97B8B">
          <w:rPr>
            <w:rStyle w:val="Hyperlink"/>
            <w:rFonts w:hint="cs"/>
            <w:sz w:val="26"/>
            <w:szCs w:val="26"/>
            <w:rtl/>
          </w:rPr>
          <w:t>העונשין</w:t>
        </w:r>
      </w:hyperlink>
      <w:r>
        <w:rPr>
          <w:rFonts w:hint="cs"/>
          <w:sz w:val="26"/>
          <w:szCs w:val="26"/>
          <w:rtl/>
        </w:rPr>
        <w:t>, יש להתחשב בנסיבות שאינן קשורות בביצוע העבירה. במסגרת זו, נתתי דעתי לעברו הפלילי הנקי של הנאשם, לגילו, לעובדה כי הודה במיוחס לו, נטל אחריות על מעשיו והביע עליהם צער, ולפגיעה הצפויה בו ככל שיושת עליו עונש מאסר, ולו לריצוי בעבודות שירות.</w:t>
      </w:r>
    </w:p>
    <w:p w14:paraId="3A841AF0" w14:textId="77777777" w:rsidR="008C5EF6" w:rsidRDefault="008C5EF6">
      <w:pPr>
        <w:pStyle w:val="ListParagraph"/>
        <w:suppressLineNumbers/>
        <w:ind w:left="-7"/>
        <w:rPr>
          <w:sz w:val="26"/>
          <w:szCs w:val="26"/>
        </w:rPr>
      </w:pPr>
    </w:p>
    <w:p w14:paraId="790A2F78" w14:textId="77777777" w:rsidR="008C5EF6" w:rsidRDefault="00C97B8B">
      <w:pPr>
        <w:pStyle w:val="ListParagraph"/>
        <w:suppressLineNumbers/>
        <w:ind w:left="-7"/>
        <w:rPr>
          <w:sz w:val="26"/>
          <w:szCs w:val="26"/>
          <w:rtl/>
        </w:rPr>
      </w:pPr>
      <w:r>
        <w:rPr>
          <w:rFonts w:hint="cs"/>
          <w:sz w:val="26"/>
          <w:szCs w:val="26"/>
          <w:rtl/>
        </w:rPr>
        <w:t>כך גם שקלתי בעניין זה, את חלוף הזמן מעת ביצוע העבירות ואת העובדה כי הנאשם נגמל באופן עצמאי משימוש בסמים, כפי שעולה מהתסקיר ומבדיקת השתן אשר מסר במסגרת שירות המבחן.</w:t>
      </w:r>
    </w:p>
    <w:p w14:paraId="16CC0270" w14:textId="77777777" w:rsidR="008C5EF6" w:rsidRDefault="008C5EF6">
      <w:pPr>
        <w:pStyle w:val="ListParagraph"/>
        <w:suppressLineNumbers/>
        <w:ind w:left="-7"/>
        <w:rPr>
          <w:sz w:val="26"/>
          <w:szCs w:val="26"/>
          <w:rtl/>
        </w:rPr>
      </w:pPr>
    </w:p>
    <w:p w14:paraId="2B862F45" w14:textId="77777777" w:rsidR="008C5EF6" w:rsidRDefault="00C97B8B">
      <w:pPr>
        <w:pStyle w:val="ListParagraph"/>
        <w:suppressLineNumbers/>
        <w:ind w:left="-7"/>
        <w:rPr>
          <w:sz w:val="26"/>
          <w:szCs w:val="26"/>
          <w:rtl/>
        </w:rPr>
      </w:pPr>
      <w:r>
        <w:rPr>
          <w:rFonts w:hint="cs"/>
          <w:sz w:val="26"/>
          <w:szCs w:val="26"/>
          <w:rtl/>
        </w:rPr>
        <w:t>לבסוף, נתתי דעתי לכך שבגין ביצוע העבירות שבמוקד כתב האישום, הנאשם שהה במעצר במשך כיממה. ברי כי המעצר אינו "מקדמה על חשבון העונש", אך סבורתני, כי לאור העובדה שזו הסתבכותו הראשונה בפלילים, היה במעצרו זה, כמו גם בכל ההליך הפלילי אשר התנהל בעניינו, כדי להעביר לו את המסר הנדרש ולהרתיעו מביצוע עבירות נוספות בעתיד.</w:t>
      </w:r>
    </w:p>
    <w:p w14:paraId="55D046D4" w14:textId="77777777" w:rsidR="008C5EF6" w:rsidRDefault="008C5EF6">
      <w:pPr>
        <w:pStyle w:val="ListParagraph"/>
        <w:suppressLineNumbers/>
        <w:ind w:left="-7"/>
        <w:rPr>
          <w:sz w:val="26"/>
          <w:szCs w:val="26"/>
        </w:rPr>
      </w:pPr>
    </w:p>
    <w:p w14:paraId="323A07E9" w14:textId="77777777" w:rsidR="008C5EF6" w:rsidRDefault="00C97B8B">
      <w:pPr>
        <w:pStyle w:val="ListParagraph"/>
        <w:numPr>
          <w:ilvl w:val="0"/>
          <w:numId w:val="6"/>
        </w:numPr>
        <w:suppressLineNumbers/>
        <w:ind w:left="-7"/>
        <w:rPr>
          <w:sz w:val="26"/>
          <w:szCs w:val="26"/>
          <w:rtl/>
        </w:rPr>
      </w:pPr>
      <w:r>
        <w:rPr>
          <w:rFonts w:hint="cs"/>
          <w:sz w:val="26"/>
          <w:szCs w:val="26"/>
          <w:rtl/>
        </w:rPr>
        <w:t>בהינתן כל האמור, סבורתני כי עונשו של הנאשם צריך להיגזר ברף התחתון של מתחם העונש ההולם אשר קבעתי. לצד זאת אציין מיד, כי לנוכח חומרת העבירות שבהן הורשע הנאשם ובשים לב לכך שלא יושת עליו רכיב של מאסר בפועל, מצאתי להשית עליו צו של"צ בהיקף נרחב מזה שהמליץ עליו שירות המבחן.</w:t>
      </w:r>
    </w:p>
    <w:p w14:paraId="774E47C3" w14:textId="77777777" w:rsidR="008C5EF6" w:rsidRDefault="008C5EF6">
      <w:pPr>
        <w:pStyle w:val="ListParagraph"/>
        <w:suppressLineNumbers/>
        <w:ind w:left="-7"/>
        <w:rPr>
          <w:sz w:val="26"/>
          <w:szCs w:val="26"/>
        </w:rPr>
      </w:pPr>
    </w:p>
    <w:p w14:paraId="1124070B" w14:textId="77777777" w:rsidR="008C5EF6" w:rsidRDefault="00C97B8B">
      <w:pPr>
        <w:pStyle w:val="ListParagraph"/>
        <w:numPr>
          <w:ilvl w:val="0"/>
          <w:numId w:val="6"/>
        </w:numPr>
        <w:suppressLineNumbers/>
        <w:ind w:left="-7"/>
        <w:rPr>
          <w:sz w:val="26"/>
          <w:szCs w:val="26"/>
        </w:rPr>
      </w:pPr>
      <w:r>
        <w:rPr>
          <w:rFonts w:hint="cs"/>
          <w:sz w:val="26"/>
          <w:szCs w:val="26"/>
          <w:rtl/>
        </w:rPr>
        <w:t xml:space="preserve">בכל הנוגע לעתירתה של המאשימה להורות על פסילת רישיון הנהיגה של הנאשם, הרי שבשים לב לחלוף הזמן מעת ביצוע העבירות, לנוכח יתר מאפייניו החיוביים אשר תוארו זה עתה, ובייחוד לאור העובדה כי הנאשם חדל מלהשתמש בסמים, מצאתי כי ניתן להתחשב בו בזו הפעם, ולהימנע מפסילת רישיונו בפועל. </w:t>
      </w:r>
    </w:p>
    <w:p w14:paraId="2E2EE692" w14:textId="77777777" w:rsidR="008C5EF6" w:rsidRDefault="008C5EF6">
      <w:pPr>
        <w:pStyle w:val="ListParagraph"/>
        <w:suppressLineNumbers/>
        <w:ind w:left="-7"/>
        <w:rPr>
          <w:sz w:val="26"/>
          <w:szCs w:val="26"/>
        </w:rPr>
      </w:pPr>
    </w:p>
    <w:p w14:paraId="58504402" w14:textId="77777777" w:rsidR="008C5EF6" w:rsidRDefault="00C97B8B">
      <w:pPr>
        <w:pStyle w:val="ListParagraph"/>
        <w:numPr>
          <w:ilvl w:val="0"/>
          <w:numId w:val="6"/>
        </w:numPr>
        <w:suppressLineNumbers/>
        <w:ind w:left="-7"/>
        <w:rPr>
          <w:sz w:val="26"/>
          <w:szCs w:val="26"/>
        </w:rPr>
      </w:pPr>
      <w:r>
        <w:rPr>
          <w:rFonts w:hint="cs"/>
          <w:sz w:val="26"/>
          <w:szCs w:val="26"/>
          <w:rtl/>
        </w:rPr>
        <w:t xml:space="preserve">בשולי החלטתי, אזכיר את הפנייתו של הסנגור </w:t>
      </w:r>
      <w:r>
        <w:rPr>
          <w:rFonts w:hint="cs"/>
          <w:b/>
          <w:bCs/>
          <w:sz w:val="26"/>
          <w:szCs w:val="26"/>
          <w:rtl/>
        </w:rPr>
        <w:t>ל</w:t>
      </w:r>
      <w:hyperlink r:id="rId75" w:history="1">
        <w:r w:rsidRPr="00C97B8B">
          <w:rPr>
            <w:rStyle w:val="Hyperlink"/>
            <w:rFonts w:hint="cs"/>
            <w:b/>
            <w:bCs/>
            <w:sz w:val="26"/>
            <w:szCs w:val="26"/>
            <w:rtl/>
          </w:rPr>
          <w:t>ת</w:t>
        </w:r>
        <w:r w:rsidRPr="00C97B8B">
          <w:rPr>
            <w:rStyle w:val="Hyperlink"/>
            <w:b/>
            <w:bCs/>
            <w:sz w:val="26"/>
            <w:szCs w:val="26"/>
            <w:rtl/>
          </w:rPr>
          <w:t>"</w:t>
        </w:r>
        <w:r w:rsidRPr="00C97B8B">
          <w:rPr>
            <w:rStyle w:val="Hyperlink"/>
            <w:rFonts w:hint="cs"/>
            <w:b/>
            <w:bCs/>
            <w:sz w:val="26"/>
            <w:szCs w:val="26"/>
            <w:rtl/>
          </w:rPr>
          <w:t>פ</w:t>
        </w:r>
        <w:r w:rsidRPr="00C97B8B">
          <w:rPr>
            <w:rStyle w:val="Hyperlink"/>
            <w:b/>
            <w:bCs/>
            <w:sz w:val="26"/>
            <w:szCs w:val="26"/>
            <w:rtl/>
          </w:rPr>
          <w:t xml:space="preserve"> 35384-05-14</w:t>
        </w:r>
      </w:hyperlink>
      <w:r>
        <w:rPr>
          <w:rFonts w:hint="cs"/>
          <w:sz w:val="26"/>
          <w:szCs w:val="26"/>
          <w:rtl/>
        </w:rPr>
        <w:t>, כאשר זה טען כי על המאשימה לנהוג בשוויוניות. טרונייתו זו של הסנגור הופנתה כלפי המאשימה בשל כך שחרף העובדה ששם דובר בשני נאשמים שגידלו כמות סם גבוהה יותר מזו שגידל הנאשם שבפניי, הרי שבעניינם המאשימה הגבילה עצמה בעתירתה העונשית להרשעה, צו של"צ ומאסר מותנה, ואילו כאן היא עותרת להשתת עונש בדמות 6 חודשי מאסר לריצוי בעבודות שירות, לצד ענישה נלווית.</w:t>
      </w:r>
    </w:p>
    <w:p w14:paraId="1A4DD9D2" w14:textId="77777777" w:rsidR="008C5EF6" w:rsidRDefault="008C5EF6">
      <w:pPr>
        <w:suppressLineNumbers/>
        <w:rPr>
          <w:sz w:val="26"/>
        </w:rPr>
      </w:pPr>
    </w:p>
    <w:p w14:paraId="37A9FFA4" w14:textId="77777777" w:rsidR="008C5EF6" w:rsidRDefault="00C97B8B">
      <w:pPr>
        <w:suppressLineNumbers/>
        <w:rPr>
          <w:sz w:val="26"/>
          <w:rtl/>
        </w:rPr>
      </w:pPr>
      <w:r>
        <w:rPr>
          <w:rFonts w:hint="cs"/>
          <w:sz w:val="26"/>
          <w:rtl/>
        </w:rPr>
        <w:t>לאור העובדה כי ממילא מצאתי להשית על הנאשם עונש המצוי בתחתיתו של מתחם העונש ההולם, הרי שלא אדרש לטענה זו בהרחבה. הגם שכך, אציין כי לא נהיר מפסק הדין שהוגש לעיוני מה היו שיקוליהם של הצדדים לגבש את הסדר הטיעון אשר גובש. כך למשל, לא ידוע האם היה זה שיקול ראייתי או לנוכח מאפיינים כאלה ואחרים של הנאשמים. בכל מקרה, חזקה על המאשימה כי שקלה את מכלול השיקולים הרלוונטיים לעניין זה, ובוודאי שלא הוכח בפני בית המשפט ברמת ההוכחה הנדרשת כי המאשימה נוהגת בעניין זה בשרירות לב או בחוסר שוויוניות.</w:t>
      </w:r>
    </w:p>
    <w:p w14:paraId="0FC112D1" w14:textId="77777777" w:rsidR="008C5EF6" w:rsidRDefault="008C5EF6">
      <w:pPr>
        <w:suppressLineNumbers/>
        <w:rPr>
          <w:sz w:val="26"/>
        </w:rPr>
      </w:pPr>
    </w:p>
    <w:p w14:paraId="7CFBA667" w14:textId="77777777" w:rsidR="008C5EF6" w:rsidRDefault="00C97B8B">
      <w:pPr>
        <w:pStyle w:val="ListParagraph"/>
        <w:numPr>
          <w:ilvl w:val="0"/>
          <w:numId w:val="6"/>
        </w:numPr>
        <w:suppressLineNumbers/>
        <w:ind w:left="-7"/>
        <w:rPr>
          <w:b/>
          <w:bCs/>
          <w:sz w:val="26"/>
          <w:szCs w:val="26"/>
          <w:rtl/>
        </w:rPr>
      </w:pPr>
      <w:r>
        <w:rPr>
          <w:rFonts w:hint="cs"/>
          <w:b/>
          <w:bCs/>
          <w:sz w:val="26"/>
          <w:szCs w:val="26"/>
          <w:rtl/>
        </w:rPr>
        <w:t xml:space="preserve">לאור כל האמור, </w:t>
      </w:r>
      <w:r>
        <w:rPr>
          <w:rFonts w:hint="cs"/>
          <w:b/>
          <w:bCs/>
          <w:sz w:val="26"/>
          <w:szCs w:val="26"/>
          <w:u w:val="single"/>
          <w:rtl/>
        </w:rPr>
        <w:t>הריני מרשיעה את הנאשם</w:t>
      </w:r>
      <w:r>
        <w:rPr>
          <w:rFonts w:hint="cs"/>
          <w:b/>
          <w:bCs/>
          <w:sz w:val="26"/>
          <w:szCs w:val="26"/>
          <w:rtl/>
        </w:rPr>
        <w:t>, וגוזרת עליו את העונשים הבאים:</w:t>
      </w:r>
    </w:p>
    <w:p w14:paraId="5D2BAC63" w14:textId="77777777" w:rsidR="008C5EF6" w:rsidRDefault="00C97B8B">
      <w:pPr>
        <w:pStyle w:val="ListParagraph"/>
        <w:numPr>
          <w:ilvl w:val="0"/>
          <w:numId w:val="9"/>
        </w:numPr>
        <w:suppressLineNumbers/>
        <w:rPr>
          <w:b/>
          <w:bCs/>
          <w:sz w:val="26"/>
          <w:szCs w:val="26"/>
          <w:u w:val="single"/>
        </w:rPr>
      </w:pPr>
      <w:r>
        <w:rPr>
          <w:rFonts w:hint="cs"/>
          <w:b/>
          <w:bCs/>
          <w:sz w:val="26"/>
          <w:szCs w:val="26"/>
          <w:rtl/>
        </w:rPr>
        <w:t>צו של"צ בהיקף של 300 שעות</w:t>
      </w:r>
      <w:r>
        <w:rPr>
          <w:rFonts w:hint="cs"/>
          <w:sz w:val="26"/>
          <w:szCs w:val="26"/>
          <w:rtl/>
        </w:rPr>
        <w:t>.</w:t>
      </w:r>
    </w:p>
    <w:p w14:paraId="6F812C40" w14:textId="77777777" w:rsidR="008C5EF6" w:rsidRDefault="00C97B8B">
      <w:pPr>
        <w:pStyle w:val="ListParagraph"/>
        <w:suppressLineNumbers/>
        <w:rPr>
          <w:sz w:val="26"/>
          <w:szCs w:val="26"/>
        </w:rPr>
      </w:pPr>
      <w:r>
        <w:rPr>
          <w:rFonts w:hint="cs"/>
          <w:sz w:val="26"/>
          <w:szCs w:val="26"/>
          <w:rtl/>
        </w:rPr>
        <w:t>כאמור בתסקיר מיום 05.05.2016, שירות המבחן ימציא תוך 30 יום תכנית לביצוע השל"צ. לאחר קבלת התוכנית, אאשר אותה וזאת ללא צורך לקיים דיון נוסף.</w:t>
      </w:r>
    </w:p>
    <w:p w14:paraId="498B8EBB" w14:textId="77777777" w:rsidR="008C5EF6" w:rsidRDefault="00C97B8B">
      <w:pPr>
        <w:pStyle w:val="ListParagraph"/>
        <w:suppressLineNumbers/>
        <w:rPr>
          <w:b/>
          <w:bCs/>
          <w:sz w:val="26"/>
          <w:szCs w:val="26"/>
          <w:u w:val="single"/>
          <w:rtl/>
        </w:rPr>
      </w:pPr>
      <w:r>
        <w:rPr>
          <w:rFonts w:hint="cs"/>
          <w:b/>
          <w:bCs/>
          <w:sz w:val="26"/>
          <w:szCs w:val="26"/>
          <w:u w:val="single"/>
          <w:rtl/>
        </w:rPr>
        <w:t>העתק מגזר הדין בדחיפות לשירות המבחן.</w:t>
      </w:r>
    </w:p>
    <w:p w14:paraId="09EF82F7" w14:textId="77777777" w:rsidR="008C5EF6" w:rsidRDefault="00C97B8B">
      <w:pPr>
        <w:pStyle w:val="ListParagraph"/>
        <w:suppressLineNumbers/>
        <w:rPr>
          <w:b/>
          <w:bCs/>
          <w:sz w:val="26"/>
          <w:szCs w:val="26"/>
          <w:u w:val="single"/>
        </w:rPr>
      </w:pPr>
      <w:r>
        <w:rPr>
          <w:rFonts w:hint="cs"/>
          <w:b/>
          <w:bCs/>
          <w:sz w:val="26"/>
          <w:szCs w:val="26"/>
          <w:rtl/>
        </w:rPr>
        <w:t>הובהרה לנאשם חשיבות שיתוף הפעולה עם שירות המבחן בביצוע עבודות השל"צ ומשמעות היעדר שיתוף הפעולה</w:t>
      </w:r>
      <w:r>
        <w:rPr>
          <w:rFonts w:hint="cs"/>
          <w:sz w:val="26"/>
          <w:szCs w:val="26"/>
          <w:rtl/>
        </w:rPr>
        <w:t>.</w:t>
      </w:r>
    </w:p>
    <w:p w14:paraId="447FE7D7" w14:textId="77777777" w:rsidR="008C5EF6" w:rsidRDefault="00C97B8B">
      <w:pPr>
        <w:pStyle w:val="ListParagraph"/>
        <w:numPr>
          <w:ilvl w:val="0"/>
          <w:numId w:val="9"/>
        </w:numPr>
        <w:suppressLineNumbers/>
        <w:rPr>
          <w:sz w:val="26"/>
          <w:szCs w:val="26"/>
        </w:rPr>
      </w:pPr>
      <w:r>
        <w:rPr>
          <w:rFonts w:hint="cs"/>
          <w:sz w:val="26"/>
          <w:szCs w:val="26"/>
          <w:rtl/>
        </w:rPr>
        <w:t>צו מבחן של שירות המבחן למשך שנה מהיום.</w:t>
      </w:r>
    </w:p>
    <w:p w14:paraId="79EE0017" w14:textId="77777777" w:rsidR="008C5EF6" w:rsidRDefault="00C97B8B">
      <w:pPr>
        <w:pStyle w:val="ListParagraph"/>
        <w:numPr>
          <w:ilvl w:val="0"/>
          <w:numId w:val="9"/>
        </w:numPr>
        <w:suppressLineNumbers/>
        <w:rPr>
          <w:sz w:val="26"/>
          <w:szCs w:val="26"/>
        </w:rPr>
      </w:pPr>
      <w:r>
        <w:rPr>
          <w:rFonts w:hint="cs"/>
          <w:sz w:val="26"/>
          <w:szCs w:val="26"/>
          <w:rtl/>
        </w:rPr>
        <w:t xml:space="preserve">מאסר מותנה למשך חודשיים, אשר יופעל אם תוך תקופה של שנתיים מהיום הנאשם יעבור עבירה לפי </w:t>
      </w:r>
      <w:hyperlink r:id="rId76" w:history="1">
        <w:r w:rsidRPr="00C97B8B">
          <w:rPr>
            <w:rStyle w:val="Hyperlink"/>
            <w:rFonts w:hint="cs"/>
            <w:sz w:val="26"/>
            <w:szCs w:val="26"/>
            <w:rtl/>
          </w:rPr>
          <w:t>פקודת</w:t>
        </w:r>
        <w:r w:rsidRPr="00C97B8B">
          <w:rPr>
            <w:rStyle w:val="Hyperlink"/>
            <w:sz w:val="26"/>
            <w:szCs w:val="26"/>
            <w:rtl/>
          </w:rPr>
          <w:t xml:space="preserve"> </w:t>
        </w:r>
        <w:r w:rsidRPr="00C97B8B">
          <w:rPr>
            <w:rStyle w:val="Hyperlink"/>
            <w:rFonts w:hint="cs"/>
            <w:sz w:val="26"/>
            <w:szCs w:val="26"/>
            <w:rtl/>
          </w:rPr>
          <w:t>הסמים</w:t>
        </w:r>
        <w:r w:rsidRPr="00C97B8B">
          <w:rPr>
            <w:rStyle w:val="Hyperlink"/>
            <w:sz w:val="26"/>
            <w:szCs w:val="26"/>
            <w:rtl/>
          </w:rPr>
          <w:t xml:space="preserve"> </w:t>
        </w:r>
        <w:r w:rsidRPr="00C97B8B">
          <w:rPr>
            <w:rStyle w:val="Hyperlink"/>
            <w:rFonts w:hint="cs"/>
            <w:sz w:val="26"/>
            <w:szCs w:val="26"/>
            <w:rtl/>
          </w:rPr>
          <w:t>המסוכנים</w:t>
        </w:r>
      </w:hyperlink>
      <w:r>
        <w:rPr>
          <w:rFonts w:hint="cs"/>
          <w:sz w:val="26"/>
          <w:szCs w:val="26"/>
          <w:rtl/>
        </w:rPr>
        <w:t xml:space="preserve"> , מסוג עוון.</w:t>
      </w:r>
    </w:p>
    <w:p w14:paraId="3A865C28" w14:textId="77777777" w:rsidR="008C5EF6" w:rsidRDefault="00C97B8B">
      <w:pPr>
        <w:pStyle w:val="ListParagraph"/>
        <w:numPr>
          <w:ilvl w:val="0"/>
          <w:numId w:val="9"/>
        </w:numPr>
        <w:suppressLineNumbers/>
        <w:rPr>
          <w:sz w:val="26"/>
          <w:szCs w:val="26"/>
        </w:rPr>
      </w:pPr>
      <w:r>
        <w:rPr>
          <w:rFonts w:hint="cs"/>
          <w:sz w:val="26"/>
          <w:szCs w:val="26"/>
          <w:rtl/>
        </w:rPr>
        <w:t xml:space="preserve">מאסר מותנה למשך 6 חודשים, אשר יופעל אם תוך תקופה של 3 שנים מהיום הנאשם יעבור עבירה לפי </w:t>
      </w:r>
      <w:hyperlink r:id="rId77" w:history="1">
        <w:r w:rsidRPr="00C97B8B">
          <w:rPr>
            <w:rStyle w:val="Hyperlink"/>
            <w:rFonts w:hint="cs"/>
            <w:sz w:val="26"/>
            <w:szCs w:val="26"/>
            <w:rtl/>
          </w:rPr>
          <w:t>פקודת</w:t>
        </w:r>
        <w:r w:rsidRPr="00C97B8B">
          <w:rPr>
            <w:rStyle w:val="Hyperlink"/>
            <w:sz w:val="26"/>
            <w:szCs w:val="26"/>
            <w:rtl/>
          </w:rPr>
          <w:t xml:space="preserve"> </w:t>
        </w:r>
        <w:r w:rsidRPr="00C97B8B">
          <w:rPr>
            <w:rStyle w:val="Hyperlink"/>
            <w:rFonts w:hint="cs"/>
            <w:sz w:val="26"/>
            <w:szCs w:val="26"/>
            <w:rtl/>
          </w:rPr>
          <w:t>הסמים</w:t>
        </w:r>
        <w:r w:rsidRPr="00C97B8B">
          <w:rPr>
            <w:rStyle w:val="Hyperlink"/>
            <w:sz w:val="26"/>
            <w:szCs w:val="26"/>
            <w:rtl/>
          </w:rPr>
          <w:t xml:space="preserve"> </w:t>
        </w:r>
        <w:r w:rsidRPr="00C97B8B">
          <w:rPr>
            <w:rStyle w:val="Hyperlink"/>
            <w:rFonts w:hint="cs"/>
            <w:sz w:val="26"/>
            <w:szCs w:val="26"/>
            <w:rtl/>
          </w:rPr>
          <w:t>המסוכנים</w:t>
        </w:r>
      </w:hyperlink>
      <w:r>
        <w:rPr>
          <w:rFonts w:hint="cs"/>
          <w:sz w:val="26"/>
          <w:szCs w:val="26"/>
          <w:rtl/>
        </w:rPr>
        <w:t xml:space="preserve"> , מסוג פשע.</w:t>
      </w:r>
    </w:p>
    <w:p w14:paraId="4F8A304A" w14:textId="77777777" w:rsidR="008C5EF6" w:rsidRDefault="00C97B8B">
      <w:pPr>
        <w:pStyle w:val="ListParagraph"/>
        <w:numPr>
          <w:ilvl w:val="0"/>
          <w:numId w:val="9"/>
        </w:numPr>
        <w:suppressLineNumbers/>
        <w:rPr>
          <w:sz w:val="26"/>
          <w:szCs w:val="26"/>
        </w:rPr>
      </w:pPr>
      <w:r>
        <w:rPr>
          <w:rFonts w:ascii="Times New Roman" w:eastAsia="Times New Roman" w:hAnsi="Times New Roman" w:hint="cs"/>
          <w:color w:val="000000"/>
          <w:sz w:val="26"/>
          <w:szCs w:val="26"/>
          <w:rtl/>
        </w:rPr>
        <w:t xml:space="preserve">פסילת רישיון נהיגה למשך שנתיים, וזאת על תנאי. הפסילה תופעל אם תוך שנתיים מהיום יעבור הנאשם </w:t>
      </w:r>
      <w:r>
        <w:rPr>
          <w:rFonts w:hint="cs"/>
          <w:sz w:val="26"/>
          <w:szCs w:val="26"/>
          <w:rtl/>
        </w:rPr>
        <w:t>כל עבירה בניגוד ל</w:t>
      </w:r>
      <w:hyperlink r:id="rId78" w:history="1">
        <w:r w:rsidRPr="00C97B8B">
          <w:rPr>
            <w:rStyle w:val="Hyperlink"/>
            <w:rFonts w:hint="cs"/>
            <w:sz w:val="26"/>
            <w:szCs w:val="26"/>
            <w:rtl/>
          </w:rPr>
          <w:t>פקודת</w:t>
        </w:r>
        <w:r w:rsidRPr="00C97B8B">
          <w:rPr>
            <w:rStyle w:val="Hyperlink"/>
            <w:sz w:val="26"/>
            <w:szCs w:val="26"/>
            <w:rtl/>
          </w:rPr>
          <w:t xml:space="preserve"> </w:t>
        </w:r>
        <w:r w:rsidRPr="00C97B8B">
          <w:rPr>
            <w:rStyle w:val="Hyperlink"/>
            <w:rFonts w:hint="cs"/>
            <w:sz w:val="26"/>
            <w:szCs w:val="26"/>
            <w:rtl/>
          </w:rPr>
          <w:t>הסמים</w:t>
        </w:r>
        <w:r w:rsidRPr="00C97B8B">
          <w:rPr>
            <w:rStyle w:val="Hyperlink"/>
            <w:sz w:val="26"/>
            <w:szCs w:val="26"/>
            <w:rtl/>
          </w:rPr>
          <w:t xml:space="preserve"> </w:t>
        </w:r>
        <w:r w:rsidRPr="00C97B8B">
          <w:rPr>
            <w:rStyle w:val="Hyperlink"/>
            <w:rFonts w:hint="cs"/>
            <w:sz w:val="26"/>
            <w:szCs w:val="26"/>
            <w:rtl/>
          </w:rPr>
          <w:t>המסוכנים</w:t>
        </w:r>
      </w:hyperlink>
      <w:r>
        <w:rPr>
          <w:rFonts w:hint="cs"/>
          <w:sz w:val="26"/>
          <w:szCs w:val="26"/>
          <w:rtl/>
        </w:rPr>
        <w:t xml:space="preserve">. </w:t>
      </w:r>
    </w:p>
    <w:p w14:paraId="036B64D9" w14:textId="77777777" w:rsidR="008C5EF6" w:rsidRDefault="00C97B8B">
      <w:pPr>
        <w:pStyle w:val="ListParagraph"/>
        <w:numPr>
          <w:ilvl w:val="0"/>
          <w:numId w:val="9"/>
        </w:numPr>
        <w:suppressLineNumbers/>
        <w:rPr>
          <w:sz w:val="26"/>
          <w:szCs w:val="26"/>
        </w:rPr>
      </w:pPr>
      <w:r>
        <w:rPr>
          <w:rFonts w:hint="cs"/>
          <w:sz w:val="26"/>
          <w:szCs w:val="26"/>
          <w:rtl/>
        </w:rPr>
        <w:t>קנס כספי בסך 1,000 ₪ או 10  ימי מאסר תמורתו.</w:t>
      </w:r>
    </w:p>
    <w:p w14:paraId="4A0883C4" w14:textId="77777777" w:rsidR="008C5EF6" w:rsidRDefault="00C97B8B">
      <w:pPr>
        <w:pStyle w:val="ListParagraph"/>
        <w:suppressLineNumbers/>
        <w:rPr>
          <w:sz w:val="26"/>
          <w:szCs w:val="26"/>
        </w:rPr>
      </w:pPr>
      <w:r>
        <w:rPr>
          <w:rFonts w:hint="cs"/>
          <w:sz w:val="26"/>
          <w:szCs w:val="26"/>
          <w:rtl/>
        </w:rPr>
        <w:t xml:space="preserve">הקנס ישולם ב- 2 שיעורים שווים, כשהראשון שבהם בתוך 60 יום מהיום. </w:t>
      </w:r>
    </w:p>
    <w:p w14:paraId="43B3D31D" w14:textId="77777777" w:rsidR="008C5EF6" w:rsidRDefault="008C5EF6">
      <w:pPr>
        <w:pStyle w:val="ListParagraph"/>
        <w:suppressLineNumbers/>
        <w:rPr>
          <w:b/>
          <w:bCs/>
          <w:sz w:val="26"/>
          <w:szCs w:val="26"/>
          <w:u w:val="single"/>
          <w:rtl/>
        </w:rPr>
      </w:pPr>
    </w:p>
    <w:p w14:paraId="64B6E25D" w14:textId="77777777" w:rsidR="008C5EF6" w:rsidRDefault="00C97B8B">
      <w:pPr>
        <w:pStyle w:val="ListParagraph"/>
        <w:suppressLineNumbers/>
        <w:ind w:left="-7"/>
        <w:rPr>
          <w:sz w:val="26"/>
          <w:szCs w:val="26"/>
        </w:rPr>
      </w:pPr>
      <w:r>
        <w:rPr>
          <w:rFonts w:hint="cs"/>
          <w:sz w:val="26"/>
          <w:szCs w:val="26"/>
          <w:rtl/>
        </w:rPr>
        <w:t>הריני מורה על השמדת המוצגים בתיק – סמים, מנורה, כבל חשמל וזרעים, בכפוף לחלוף תקופת הערעור.</w:t>
      </w:r>
    </w:p>
    <w:p w14:paraId="5716FA07" w14:textId="77777777" w:rsidR="008C5EF6" w:rsidRDefault="00C97B8B">
      <w:pPr>
        <w:pStyle w:val="ListParagraph"/>
        <w:suppressLineNumbers/>
        <w:ind w:left="-7"/>
        <w:rPr>
          <w:b/>
          <w:bCs/>
          <w:rtl/>
        </w:rPr>
      </w:pPr>
      <w:r>
        <w:rPr>
          <w:rFonts w:hint="cs"/>
          <w:rtl/>
        </w:rPr>
        <w:t xml:space="preserve">            </w:t>
      </w:r>
    </w:p>
    <w:p w14:paraId="2782BC21" w14:textId="77777777" w:rsidR="008C5EF6" w:rsidRDefault="00C97B8B">
      <w:pPr>
        <w:suppressLineNumbers/>
        <w:rPr>
          <w:sz w:val="6"/>
          <w:szCs w:val="6"/>
          <w:rtl/>
        </w:rPr>
      </w:pPr>
      <w:r>
        <w:rPr>
          <w:rFonts w:hint="cs"/>
          <w:b/>
          <w:bCs/>
          <w:rtl/>
        </w:rPr>
        <w:t>זכות ערעור כחוק</w:t>
      </w:r>
      <w:r>
        <w:rPr>
          <w:rFonts w:hint="cs"/>
          <w:rtl/>
        </w:rPr>
        <w:t>.</w:t>
      </w:r>
      <w:r>
        <w:rPr>
          <w:sz w:val="6"/>
          <w:szCs w:val="6"/>
          <w:rtl/>
        </w:rPr>
        <w:t>&lt;#4#&gt;</w:t>
      </w:r>
    </w:p>
    <w:p w14:paraId="5D7812CE" w14:textId="77777777" w:rsidR="008C5EF6" w:rsidRDefault="00C97B8B">
      <w:pPr>
        <w:suppressLineNumbers/>
        <w:rPr>
          <w:rtl/>
        </w:rPr>
      </w:pPr>
      <w:r>
        <w:rPr>
          <w:b/>
          <w:bCs/>
          <w:rtl/>
        </w:rPr>
        <w:t xml:space="preserve">ניתן והודע היום ה' תמוז תשע"ו, 11/07/2016 במעמד הנוכחים. </w:t>
      </w:r>
    </w:p>
    <w:p w14:paraId="62765A5A" w14:textId="77777777" w:rsidR="008C5EF6" w:rsidRPr="00C97B8B" w:rsidRDefault="00C97B8B">
      <w:pPr>
        <w:suppressLineNumbers/>
        <w:rPr>
          <w:color w:val="FFFFFF"/>
          <w:sz w:val="2"/>
          <w:szCs w:val="2"/>
          <w:rtl/>
        </w:rPr>
      </w:pPr>
      <w:r w:rsidRPr="00C97B8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C5EF6" w14:paraId="32E65528" w14:textId="77777777">
        <w:trPr>
          <w:trHeight w:val="316"/>
          <w:jc w:val="right"/>
        </w:trPr>
        <w:tc>
          <w:tcPr>
            <w:tcW w:w="3936" w:type="dxa"/>
            <w:shd w:val="clear" w:color="auto" w:fill="auto"/>
          </w:tcPr>
          <w:p w14:paraId="71750FA6" w14:textId="77777777" w:rsidR="008C5EF6" w:rsidRPr="00C97B8B" w:rsidRDefault="00C97B8B">
            <w:pPr>
              <w:suppressLineNumbers/>
              <w:jc w:val="center"/>
              <w:rPr>
                <w:rFonts w:ascii="Times New Roman" w:eastAsia="Times New Roman" w:hAnsi="Times New Roman" w:cs="Times New Roman"/>
                <w:color w:val="FFFFFF"/>
                <w:sz w:val="2"/>
                <w:szCs w:val="2"/>
                <w:rtl/>
              </w:rPr>
            </w:pPr>
            <w:r w:rsidRPr="00C97B8B">
              <w:rPr>
                <w:rFonts w:ascii="Times New Roman" w:eastAsia="Times New Roman" w:hAnsi="Times New Roman" w:cs="Times New Roman"/>
                <w:color w:val="FFFFFF"/>
                <w:sz w:val="2"/>
                <w:szCs w:val="2"/>
                <w:rtl/>
              </w:rPr>
              <w:t>54678313</w:t>
            </w:r>
          </w:p>
        </w:tc>
      </w:tr>
      <w:tr w:rsidR="008C5EF6" w14:paraId="2A611169" w14:textId="77777777">
        <w:trPr>
          <w:trHeight w:val="361"/>
          <w:jc w:val="right"/>
        </w:trPr>
        <w:tc>
          <w:tcPr>
            <w:tcW w:w="3936" w:type="dxa"/>
            <w:shd w:val="clear" w:color="auto" w:fill="auto"/>
          </w:tcPr>
          <w:p w14:paraId="495DB121" w14:textId="77777777" w:rsidR="008C5EF6" w:rsidRDefault="00C97B8B">
            <w:pPr>
              <w:suppressLineNumbers/>
              <w:jc w:val="center"/>
              <w:rPr>
                <w:rFonts w:ascii="Times New Roman" w:eastAsia="Times New Roman" w:hAnsi="Times New Roman"/>
                <w:b/>
                <w:bCs/>
                <w:rtl/>
              </w:rPr>
            </w:pPr>
            <w:r>
              <w:rPr>
                <w:rFonts w:ascii="Times New Roman" w:eastAsia="Times New Roman" w:hAnsi="Times New Roman" w:hint="cs"/>
                <w:b/>
                <w:bCs/>
                <w:rtl/>
              </w:rPr>
              <w:t>נגה שמואלי-מאייר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68E5BB7D" w14:textId="77777777" w:rsidR="008C5EF6" w:rsidRDefault="008C5EF6">
      <w:pPr>
        <w:suppressLineNumbers/>
        <w:rPr>
          <w:szCs w:val="24"/>
          <w:rtl/>
        </w:rPr>
      </w:pPr>
    </w:p>
    <w:p w14:paraId="50569C27" w14:textId="77777777" w:rsidR="00C97B8B" w:rsidRPr="00C97B8B" w:rsidRDefault="00C97B8B" w:rsidP="00C97B8B">
      <w:pPr>
        <w:keepNext/>
        <w:jc w:val="left"/>
        <w:rPr>
          <w:color w:val="000000"/>
          <w:sz w:val="22"/>
          <w:szCs w:val="22"/>
          <w:rtl/>
        </w:rPr>
      </w:pPr>
    </w:p>
    <w:p w14:paraId="25B153AB" w14:textId="77777777" w:rsidR="00C97B8B" w:rsidRPr="00C97B8B" w:rsidRDefault="00C97B8B" w:rsidP="00C97B8B">
      <w:pPr>
        <w:keepNext/>
        <w:jc w:val="left"/>
        <w:rPr>
          <w:color w:val="000000"/>
          <w:sz w:val="22"/>
          <w:szCs w:val="22"/>
          <w:rtl/>
        </w:rPr>
      </w:pPr>
      <w:r w:rsidRPr="00C97B8B">
        <w:rPr>
          <w:color w:val="000000"/>
          <w:sz w:val="22"/>
          <w:szCs w:val="22"/>
          <w:rtl/>
        </w:rPr>
        <w:t>נגה שמואלי מאייר 54678313</w:t>
      </w:r>
    </w:p>
    <w:p w14:paraId="1EE3963F" w14:textId="77777777" w:rsidR="00C97B8B" w:rsidRDefault="00C97B8B" w:rsidP="00C97B8B">
      <w:pPr>
        <w:jc w:val="left"/>
        <w:rPr>
          <w:color w:val="000000"/>
          <w:rtl/>
        </w:rPr>
      </w:pPr>
      <w:r w:rsidRPr="00C97B8B">
        <w:rPr>
          <w:color w:val="000000"/>
          <w:rtl/>
        </w:rPr>
        <w:t>נוסח מסמך זה כפוף לשינויי ניסוח ועריכה</w:t>
      </w:r>
    </w:p>
    <w:p w14:paraId="1C07C189" w14:textId="77777777" w:rsidR="00C97B8B" w:rsidRDefault="00C97B8B" w:rsidP="00C97B8B">
      <w:pPr>
        <w:jc w:val="left"/>
        <w:rPr>
          <w:rtl/>
        </w:rPr>
      </w:pPr>
    </w:p>
    <w:p w14:paraId="709865A8" w14:textId="77777777" w:rsidR="00C97B8B" w:rsidRDefault="00C97B8B" w:rsidP="00C97B8B">
      <w:pPr>
        <w:jc w:val="center"/>
        <w:rPr>
          <w:color w:val="0000FF"/>
          <w:szCs w:val="24"/>
          <w:u w:val="single"/>
          <w:rtl/>
        </w:rPr>
      </w:pPr>
      <w:hyperlink r:id="rId79" w:history="1">
        <w:r>
          <w:rPr>
            <w:rStyle w:val="Hyperlink"/>
            <w:rtl/>
          </w:rPr>
          <w:t>בעניין עריכה ושינויים במסמכי פסיקה, חקיקה ועוד באתר נבו – הקש כאן</w:t>
        </w:r>
      </w:hyperlink>
      <w:r w:rsidR="008E6B14">
        <w:rPr>
          <w:rFonts w:hint="cs"/>
          <w:color w:val="0000FF"/>
          <w:szCs w:val="24"/>
          <w:u w:val="single"/>
          <w:rtl/>
        </w:rPr>
        <w:t xml:space="preserve"> </w:t>
      </w:r>
    </w:p>
    <w:p w14:paraId="2180C369" w14:textId="77777777" w:rsidR="008C5EF6" w:rsidRPr="00C97B8B" w:rsidRDefault="008C5EF6" w:rsidP="00C97B8B">
      <w:pPr>
        <w:jc w:val="center"/>
        <w:rPr>
          <w:color w:val="0000FF"/>
          <w:szCs w:val="24"/>
          <w:u w:val="single"/>
        </w:rPr>
      </w:pPr>
    </w:p>
    <w:sectPr w:rsidR="008C5EF6" w:rsidRPr="00C97B8B" w:rsidSect="00C97B8B">
      <w:headerReference w:type="even" r:id="rId80"/>
      <w:headerReference w:type="default" r:id="rId81"/>
      <w:footerReference w:type="even" r:id="rId82"/>
      <w:footerReference w:type="default" r:id="rId8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CC776" w14:textId="77777777" w:rsidR="0073537C" w:rsidRDefault="0073537C">
      <w:r>
        <w:separator/>
      </w:r>
    </w:p>
  </w:endnote>
  <w:endnote w:type="continuationSeparator" w:id="0">
    <w:p w14:paraId="023419DE" w14:textId="77777777" w:rsidR="0073537C" w:rsidRDefault="0073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AC990" w14:textId="77777777" w:rsidR="00301680" w:rsidRDefault="00301680" w:rsidP="00C97B8B">
    <w:pPr>
      <w:pStyle w:val="a5"/>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10</w:t>
    </w:r>
    <w:r>
      <w:rPr>
        <w:rFonts w:ascii="FrankRuehl" w:hAnsi="FrankRuehl" w:cs="FrankRuehl"/>
        <w:szCs w:val="24"/>
        <w:rtl/>
      </w:rPr>
      <w:fldChar w:fldCharType="end"/>
    </w:r>
  </w:p>
  <w:p w14:paraId="68B371A7" w14:textId="77777777" w:rsidR="00301680" w:rsidRPr="00C97B8B" w:rsidRDefault="00301680" w:rsidP="00C97B8B">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C97B8B">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67BAF" w14:textId="77777777" w:rsidR="00301680" w:rsidRDefault="00301680" w:rsidP="00C97B8B">
    <w:pPr>
      <w:pStyle w:val="a5"/>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F30873">
      <w:rPr>
        <w:rFonts w:ascii="FrankRuehl" w:hAnsi="FrankRuehl" w:cs="FrankRuehl"/>
        <w:noProof/>
        <w:szCs w:val="24"/>
        <w:rtl/>
      </w:rPr>
      <w:t>1</w:t>
    </w:r>
    <w:r>
      <w:rPr>
        <w:rFonts w:ascii="FrankRuehl" w:hAnsi="FrankRuehl" w:cs="FrankRuehl"/>
        <w:szCs w:val="24"/>
        <w:rtl/>
      </w:rPr>
      <w:fldChar w:fldCharType="end"/>
    </w:r>
  </w:p>
  <w:p w14:paraId="0ED3AF4F" w14:textId="77777777" w:rsidR="00301680" w:rsidRPr="00C97B8B" w:rsidRDefault="00301680" w:rsidP="00C97B8B">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C97B8B">
      <w:rPr>
        <w:rFonts w:ascii="FrankRuehl" w:hAnsi="FrankRuehl" w:cs="FrankRuehl"/>
        <w:color w:val="000000"/>
        <w:szCs w:val="24"/>
      </w:rPr>
      <w:pict w14:anchorId="7C8CF3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42100" w14:textId="77777777" w:rsidR="0073537C" w:rsidRDefault="0073537C">
      <w:r>
        <w:separator/>
      </w:r>
    </w:p>
  </w:footnote>
  <w:footnote w:type="continuationSeparator" w:id="0">
    <w:p w14:paraId="17D303CA" w14:textId="77777777" w:rsidR="0073537C" w:rsidRDefault="00735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B3F8A" w14:textId="77777777" w:rsidR="00301680" w:rsidRPr="00C97B8B" w:rsidRDefault="00301680" w:rsidP="00C97B8B">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24003-09-14</w:t>
    </w:r>
    <w:r>
      <w:rPr>
        <w:color w:val="000000"/>
        <w:sz w:val="22"/>
        <w:szCs w:val="22"/>
        <w:rtl/>
      </w:rPr>
      <w:tab/>
      <w:t xml:space="preserve"> מדינת ישראל נ' יאיר רחמים מויאל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D1935" w14:textId="77777777" w:rsidR="00301680" w:rsidRPr="00C97B8B" w:rsidRDefault="00301680" w:rsidP="00C97B8B">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24003-09-14</w:t>
    </w:r>
    <w:r>
      <w:rPr>
        <w:color w:val="000000"/>
        <w:sz w:val="22"/>
        <w:szCs w:val="22"/>
        <w:rtl/>
      </w:rPr>
      <w:tab/>
      <w:t xml:space="preserve"> מדינת ישראל נ' יאיר רחמים מויאל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17869"/>
    <w:multiLevelType w:val="hybridMultilevel"/>
    <w:tmpl w:val="4D78479C"/>
    <w:lvl w:ilvl="0" w:tplc="4DB8011E">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2AA24BCF"/>
    <w:multiLevelType w:val="hybridMultilevel"/>
    <w:tmpl w:val="47701EAE"/>
    <w:lvl w:ilvl="0" w:tplc="A9D03AD4">
      <w:start w:val="5"/>
      <w:numFmt w:val="hebrew1"/>
      <w:lvlText w:val="%1."/>
      <w:lvlJc w:val="center"/>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8567C3"/>
    <w:multiLevelType w:val="hybridMultilevel"/>
    <w:tmpl w:val="0C86B400"/>
    <w:lvl w:ilvl="0" w:tplc="FF9ED9CC">
      <w:start w:val="4"/>
      <w:numFmt w:val="decimal"/>
      <w:lvlText w:val="%1."/>
      <w:lvlJc w:val="left"/>
      <w:pPr>
        <w:ind w:left="713" w:hanging="360"/>
      </w:pPr>
    </w:lvl>
    <w:lvl w:ilvl="1" w:tplc="04090019">
      <w:start w:val="1"/>
      <w:numFmt w:val="lowerLetter"/>
      <w:lvlText w:val="%2."/>
      <w:lvlJc w:val="left"/>
      <w:pPr>
        <w:ind w:left="1433" w:hanging="360"/>
      </w:pPr>
    </w:lvl>
    <w:lvl w:ilvl="2" w:tplc="0409001B">
      <w:start w:val="1"/>
      <w:numFmt w:val="lowerRoman"/>
      <w:lvlText w:val="%3."/>
      <w:lvlJc w:val="right"/>
      <w:pPr>
        <w:ind w:left="2153" w:hanging="180"/>
      </w:pPr>
    </w:lvl>
    <w:lvl w:ilvl="3" w:tplc="0409000F">
      <w:start w:val="1"/>
      <w:numFmt w:val="decimal"/>
      <w:lvlText w:val="%4."/>
      <w:lvlJc w:val="left"/>
      <w:pPr>
        <w:ind w:left="2873" w:hanging="360"/>
      </w:pPr>
    </w:lvl>
    <w:lvl w:ilvl="4" w:tplc="04090019">
      <w:start w:val="1"/>
      <w:numFmt w:val="lowerLetter"/>
      <w:lvlText w:val="%5."/>
      <w:lvlJc w:val="left"/>
      <w:pPr>
        <w:ind w:left="3593" w:hanging="360"/>
      </w:pPr>
    </w:lvl>
    <w:lvl w:ilvl="5" w:tplc="0409001B">
      <w:start w:val="1"/>
      <w:numFmt w:val="lowerRoman"/>
      <w:lvlText w:val="%6."/>
      <w:lvlJc w:val="right"/>
      <w:pPr>
        <w:ind w:left="4313" w:hanging="180"/>
      </w:pPr>
    </w:lvl>
    <w:lvl w:ilvl="6" w:tplc="0409000F">
      <w:start w:val="1"/>
      <w:numFmt w:val="decimal"/>
      <w:lvlText w:val="%7."/>
      <w:lvlJc w:val="left"/>
      <w:pPr>
        <w:ind w:left="5033" w:hanging="360"/>
      </w:pPr>
    </w:lvl>
    <w:lvl w:ilvl="7" w:tplc="04090019">
      <w:start w:val="1"/>
      <w:numFmt w:val="lowerLetter"/>
      <w:lvlText w:val="%8."/>
      <w:lvlJc w:val="left"/>
      <w:pPr>
        <w:ind w:left="5753" w:hanging="360"/>
      </w:pPr>
    </w:lvl>
    <w:lvl w:ilvl="8" w:tplc="0409001B">
      <w:start w:val="1"/>
      <w:numFmt w:val="lowerRoman"/>
      <w:lvlText w:val="%9."/>
      <w:lvlJc w:val="right"/>
      <w:pPr>
        <w:ind w:left="6473" w:hanging="180"/>
      </w:pPr>
    </w:lvl>
  </w:abstractNum>
  <w:abstractNum w:abstractNumId="3" w15:restartNumberingAfterBreak="0">
    <w:nsid w:val="4F9712E4"/>
    <w:multiLevelType w:val="hybridMultilevel"/>
    <w:tmpl w:val="D7A4430A"/>
    <w:lvl w:ilvl="0" w:tplc="4D485676">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391026"/>
    <w:multiLevelType w:val="hybridMultilevel"/>
    <w:tmpl w:val="8806D2C0"/>
    <w:lvl w:ilvl="0" w:tplc="FDAC3E9E">
      <w:start w:val="3"/>
      <w:numFmt w:val="hebrew1"/>
      <w:lvlText w:val="%1."/>
      <w:lvlJc w:val="center"/>
      <w:pPr>
        <w:ind w:left="71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3384C28"/>
    <w:multiLevelType w:val="hybridMultilevel"/>
    <w:tmpl w:val="20E2E934"/>
    <w:lvl w:ilvl="0" w:tplc="494E8B18">
      <w:start w:val="1"/>
      <w:numFmt w:val="decimal"/>
      <w:lvlText w:val="%1."/>
      <w:lvlJc w:val="left"/>
      <w:pPr>
        <w:ind w:left="502" w:hanging="360"/>
      </w:pPr>
      <w:rPr>
        <w:rFonts w:ascii="David" w:hAnsi="David" w:cs="David" w:hint="cs"/>
        <w:color w:val="auto"/>
      </w:rPr>
    </w:lvl>
    <w:lvl w:ilvl="1" w:tplc="04090019">
      <w:start w:val="1"/>
      <w:numFmt w:val="lowerLetter"/>
      <w:lvlText w:val="%2."/>
      <w:lvlJc w:val="left"/>
      <w:pPr>
        <w:ind w:left="1073" w:hanging="360"/>
      </w:pPr>
    </w:lvl>
    <w:lvl w:ilvl="2" w:tplc="0409001B">
      <w:start w:val="1"/>
      <w:numFmt w:val="lowerRoman"/>
      <w:lvlText w:val="%3."/>
      <w:lvlJc w:val="right"/>
      <w:pPr>
        <w:ind w:left="1793" w:hanging="180"/>
      </w:pPr>
    </w:lvl>
    <w:lvl w:ilvl="3" w:tplc="0409000F">
      <w:start w:val="1"/>
      <w:numFmt w:val="decimal"/>
      <w:lvlText w:val="%4."/>
      <w:lvlJc w:val="left"/>
      <w:pPr>
        <w:ind w:left="2513" w:hanging="360"/>
      </w:pPr>
    </w:lvl>
    <w:lvl w:ilvl="4" w:tplc="04090019">
      <w:start w:val="1"/>
      <w:numFmt w:val="lowerLetter"/>
      <w:lvlText w:val="%5."/>
      <w:lvlJc w:val="left"/>
      <w:pPr>
        <w:ind w:left="3233" w:hanging="360"/>
      </w:pPr>
    </w:lvl>
    <w:lvl w:ilvl="5" w:tplc="0409001B">
      <w:start w:val="1"/>
      <w:numFmt w:val="lowerRoman"/>
      <w:lvlText w:val="%6."/>
      <w:lvlJc w:val="right"/>
      <w:pPr>
        <w:ind w:left="3953" w:hanging="180"/>
      </w:pPr>
    </w:lvl>
    <w:lvl w:ilvl="6" w:tplc="0409000F">
      <w:start w:val="1"/>
      <w:numFmt w:val="decimal"/>
      <w:lvlText w:val="%7."/>
      <w:lvlJc w:val="left"/>
      <w:pPr>
        <w:ind w:left="4673" w:hanging="360"/>
      </w:pPr>
    </w:lvl>
    <w:lvl w:ilvl="7" w:tplc="04090019">
      <w:start w:val="1"/>
      <w:numFmt w:val="lowerLetter"/>
      <w:lvlText w:val="%8."/>
      <w:lvlJc w:val="left"/>
      <w:pPr>
        <w:ind w:left="5393" w:hanging="360"/>
      </w:pPr>
    </w:lvl>
    <w:lvl w:ilvl="8" w:tplc="0409001B">
      <w:start w:val="1"/>
      <w:numFmt w:val="lowerRoman"/>
      <w:lvlText w:val="%9."/>
      <w:lvlJc w:val="right"/>
      <w:pPr>
        <w:ind w:left="6113" w:hanging="180"/>
      </w:pPr>
    </w:lvl>
  </w:abstractNum>
  <w:abstractNum w:abstractNumId="6" w15:restartNumberingAfterBreak="0">
    <w:nsid w:val="60B2539C"/>
    <w:multiLevelType w:val="hybridMultilevel"/>
    <w:tmpl w:val="A3241E92"/>
    <w:lvl w:ilvl="0" w:tplc="6DC6E6F4">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68F28FD"/>
    <w:multiLevelType w:val="hybridMultilevel"/>
    <w:tmpl w:val="663A1E04"/>
    <w:lvl w:ilvl="0" w:tplc="0B32C27E">
      <w:start w:val="4"/>
      <w:numFmt w:val="hebrew1"/>
      <w:lvlText w:val="%1."/>
      <w:lvlJc w:val="center"/>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B50125D"/>
    <w:multiLevelType w:val="hybridMultilevel"/>
    <w:tmpl w:val="4EE4ECC8"/>
    <w:lvl w:ilvl="0" w:tplc="1AB4DEA4">
      <w:start w:val="8"/>
      <w:numFmt w:val="decimal"/>
      <w:lvlText w:val="%1."/>
      <w:lvlJc w:val="left"/>
      <w:pPr>
        <w:ind w:left="713" w:hanging="360"/>
      </w:pPr>
      <w:rPr>
        <w:rFonts w:ascii="David" w:hAnsi="David" w:cs="David" w:hint="cs"/>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402558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92266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21182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0497123">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788196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6452">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7194925">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5525837">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09168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5EF6"/>
    <w:rsid w:val="00301680"/>
    <w:rsid w:val="00400C37"/>
    <w:rsid w:val="00641450"/>
    <w:rsid w:val="0073537C"/>
    <w:rsid w:val="008C5EF6"/>
    <w:rsid w:val="008E6B14"/>
    <w:rsid w:val="008E6B2B"/>
    <w:rsid w:val="00BA0312"/>
    <w:rsid w:val="00BC783E"/>
    <w:rsid w:val="00C97B8B"/>
    <w:rsid w:val="00E12EB7"/>
    <w:rsid w:val="00F30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5C2400"/>
  <w15:chartTrackingRefBased/>
  <w15:docId w15:val="{FC2F5EBB-98AB-4791-8CFF-33FDE97A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5EF6"/>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C5EF6"/>
  </w:style>
  <w:style w:type="paragraph" w:styleId="a4">
    <w:name w:val="header"/>
    <w:basedOn w:val="a"/>
    <w:rsid w:val="008C5EF6"/>
    <w:pPr>
      <w:tabs>
        <w:tab w:val="center" w:pos="4153"/>
        <w:tab w:val="right" w:pos="8306"/>
      </w:tabs>
    </w:pPr>
  </w:style>
  <w:style w:type="paragraph" w:styleId="a5">
    <w:name w:val="footer"/>
    <w:basedOn w:val="a"/>
    <w:rsid w:val="008C5EF6"/>
    <w:pPr>
      <w:tabs>
        <w:tab w:val="center" w:pos="4153"/>
        <w:tab w:val="right" w:pos="8306"/>
      </w:tabs>
    </w:pPr>
  </w:style>
  <w:style w:type="character" w:styleId="a6">
    <w:name w:val="page number"/>
    <w:basedOn w:val="a0"/>
    <w:rsid w:val="008C5EF6"/>
  </w:style>
  <w:style w:type="paragraph" w:customStyle="1" w:styleId="12">
    <w:name w:val="רגיל + ‏12 נק'"/>
    <w:aliases w:val="מיושר לשני הצדדים,מרווח בין שורות:  שורה וחצי"/>
    <w:basedOn w:val="a"/>
    <w:rsid w:val="008C5EF6"/>
    <w:pPr>
      <w:spacing w:line="240" w:lineRule="auto"/>
      <w:jc w:val="left"/>
    </w:pPr>
    <w:rPr>
      <w:rFonts w:ascii="Times New Roman" w:eastAsia="Times New Roman" w:hAnsi="Times New Roman"/>
      <w:b/>
      <w:bCs/>
      <w:szCs w:val="24"/>
      <w:u w:val="single"/>
    </w:rPr>
  </w:style>
  <w:style w:type="paragraph" w:customStyle="1" w:styleId="ListParagraph">
    <w:name w:val="List Paragraph"/>
    <w:basedOn w:val="a"/>
    <w:rsid w:val="008C5EF6"/>
    <w:pPr>
      <w:ind w:left="720"/>
      <w:contextualSpacing/>
    </w:pPr>
    <w:rPr>
      <w:rFonts w:ascii="Calibri" w:eastAsia="Calibri" w:hAnsi="Calibri"/>
      <w:szCs w:val="24"/>
    </w:rPr>
  </w:style>
  <w:style w:type="character" w:styleId="Hyperlink">
    <w:name w:val="Hyperlink"/>
    <w:rsid w:val="00C97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fC1S" TargetMode="External"/><Relationship Id="rId42" Type="http://schemas.openxmlformats.org/officeDocument/2006/relationships/hyperlink" Target="http://www.nevo.co.il/case/20159091" TargetMode="External"/><Relationship Id="rId47" Type="http://schemas.openxmlformats.org/officeDocument/2006/relationships/hyperlink" Target="http://www.nevo.co.il/case/20604405" TargetMode="External"/><Relationship Id="rId63" Type="http://schemas.openxmlformats.org/officeDocument/2006/relationships/hyperlink" Target="http://www.nevo.co.il/case/16900367" TargetMode="External"/><Relationship Id="rId68" Type="http://schemas.openxmlformats.org/officeDocument/2006/relationships/hyperlink" Target="http://www.nevo.co.il/case/10442894" TargetMode="External"/><Relationship Id="rId84" Type="http://schemas.openxmlformats.org/officeDocument/2006/relationships/fontTable" Target="fontTable.xml"/><Relationship Id="rId16" Type="http://schemas.openxmlformats.org/officeDocument/2006/relationships/hyperlink" Target="http://www.nevo.co.il/law/4216/6" TargetMode="External"/><Relationship Id="rId11"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6" TargetMode="External"/><Relationship Id="rId53" Type="http://schemas.openxmlformats.org/officeDocument/2006/relationships/hyperlink" Target="http://www.nevo.co.il/case/16922781" TargetMode="External"/><Relationship Id="rId58" Type="http://schemas.openxmlformats.org/officeDocument/2006/relationships/hyperlink" Target="http://www.nevo.co.il/case/17075628" TargetMode="External"/><Relationship Id="rId74" Type="http://schemas.openxmlformats.org/officeDocument/2006/relationships/hyperlink" Target="http://www.nevo.co.il/law/70301" TargetMode="External"/><Relationship Id="rId79" Type="http://schemas.openxmlformats.org/officeDocument/2006/relationships/hyperlink" Target="http://www.nevo.co.il/advertisements/nevo-100.doc" TargetMode="External"/><Relationship Id="rId5" Type="http://schemas.openxmlformats.org/officeDocument/2006/relationships/footnotes" Target="footnotes.xml"/><Relationship Id="rId19" Type="http://schemas.openxmlformats.org/officeDocument/2006/relationships/hyperlink" Target="http://www.nevo.co.il/law/4216/7.c"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jc.a"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5583030" TargetMode="External"/><Relationship Id="rId43" Type="http://schemas.openxmlformats.org/officeDocument/2006/relationships/hyperlink" Target="http://www.nevo.co.il/case/21474176" TargetMode="External"/><Relationship Id="rId48" Type="http://schemas.openxmlformats.org/officeDocument/2006/relationships/hyperlink" Target="http://www.nevo.co.il/case/20639293" TargetMode="External"/><Relationship Id="rId56" Type="http://schemas.openxmlformats.org/officeDocument/2006/relationships/hyperlink" Target="http://www.nevo.co.il/law/70301" TargetMode="External"/><Relationship Id="rId64" Type="http://schemas.openxmlformats.org/officeDocument/2006/relationships/hyperlink" Target="http://www.nevo.co.il/case/20341521" TargetMode="External"/><Relationship Id="rId69" Type="http://schemas.openxmlformats.org/officeDocument/2006/relationships/hyperlink" Target="http://www.nevo.co.il/case/7807295" TargetMode="External"/><Relationship Id="rId77"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0432344" TargetMode="External"/><Relationship Id="rId72" Type="http://schemas.openxmlformats.org/officeDocument/2006/relationships/hyperlink" Target="http://www.nevo.co.il/case/16943469"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17939812" TargetMode="External"/><Relationship Id="rId38" Type="http://schemas.openxmlformats.org/officeDocument/2006/relationships/hyperlink" Target="http://www.nevo.co.il/case/20632055" TargetMode="External"/><Relationship Id="rId46" Type="http://schemas.openxmlformats.org/officeDocument/2006/relationships/hyperlink" Target="http://www.nevo.co.il/case/20811885" TargetMode="External"/><Relationship Id="rId59" Type="http://schemas.openxmlformats.org/officeDocument/2006/relationships/hyperlink" Target="http://www.nevo.co.il/case/18118854" TargetMode="External"/><Relationship Id="rId67" Type="http://schemas.openxmlformats.org/officeDocument/2006/relationships/hyperlink" Target="http://www.nevo.co.il/case/20053795" TargetMode="External"/><Relationship Id="rId20" Type="http://schemas.openxmlformats.org/officeDocument/2006/relationships/hyperlink" Target="http://www.nevo.co.il/case/16943469" TargetMode="External"/><Relationship Id="rId41" Type="http://schemas.openxmlformats.org/officeDocument/2006/relationships/hyperlink" Target="http://www.nevo.co.il/case/7765855" TargetMode="External"/><Relationship Id="rId54" Type="http://schemas.openxmlformats.org/officeDocument/2006/relationships/hyperlink" Target="http://www.nevo.co.il/case/5314067" TargetMode="External"/><Relationship Id="rId62" Type="http://schemas.openxmlformats.org/officeDocument/2006/relationships/hyperlink" Target="http://www.nevo.co.il/case/5849797"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16943469"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1S" TargetMode="External"/><Relationship Id="rId23" Type="http://schemas.openxmlformats.org/officeDocument/2006/relationships/hyperlink" Target="http://www.nevo.co.il/case/11206432"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18119161" TargetMode="External"/><Relationship Id="rId49" Type="http://schemas.openxmlformats.org/officeDocument/2006/relationships/hyperlink" Target="http://www.nevo.co.il/case/18776010" TargetMode="External"/><Relationship Id="rId57" Type="http://schemas.openxmlformats.org/officeDocument/2006/relationships/hyperlink" Target="http://www.nevo.co.il/case/6180864"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20033641" TargetMode="External"/><Relationship Id="rId44" Type="http://schemas.openxmlformats.org/officeDocument/2006/relationships/hyperlink" Target="http://www.nevo.co.il/case/21474175" TargetMode="External"/><Relationship Id="rId52" Type="http://schemas.openxmlformats.org/officeDocument/2006/relationships/hyperlink" Target="http://www.nevo.co.il/case/18124598" TargetMode="External"/><Relationship Id="rId60" Type="http://schemas.openxmlformats.org/officeDocument/2006/relationships/hyperlink" Target="http://www.nevo.co.il/case/5810781" TargetMode="External"/><Relationship Id="rId65" Type="http://schemas.openxmlformats.org/officeDocument/2006/relationships/hyperlink" Target="http://www.nevo.co.il/case/8252719" TargetMode="External"/><Relationship Id="rId73" Type="http://schemas.openxmlformats.org/officeDocument/2006/relationships/hyperlink" Target="http://www.nevo.co.il/law/70301/40ja" TargetMode="External"/><Relationship Id="rId78" Type="http://schemas.openxmlformats.org/officeDocument/2006/relationships/hyperlink" Target="http://www.nevo.co.il/law/4216"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4216/7.a" TargetMode="External"/><Relationship Id="rId39" Type="http://schemas.openxmlformats.org/officeDocument/2006/relationships/hyperlink" Target="http://www.nevo.co.il/case/20881083" TargetMode="External"/><Relationship Id="rId34" Type="http://schemas.openxmlformats.org/officeDocument/2006/relationships/hyperlink" Target="http://www.nevo.co.il/case/5738608" TargetMode="External"/><Relationship Id="rId50" Type="http://schemas.openxmlformats.org/officeDocument/2006/relationships/hyperlink" Target="http://www.nevo.co.il/case/20770504" TargetMode="External"/><Relationship Id="rId55" Type="http://schemas.openxmlformats.org/officeDocument/2006/relationships/hyperlink" Target="http://www.nevo.co.il/case/20145219" TargetMode="External"/><Relationship Id="rId76" Type="http://schemas.openxmlformats.org/officeDocument/2006/relationships/hyperlink" Target="http://www.nevo.co.il/law/4216" TargetMode="External"/><Relationship Id="rId7" Type="http://schemas.openxmlformats.org/officeDocument/2006/relationships/hyperlink" Target="http://www.nevo.co.il/law/4216" TargetMode="External"/><Relationship Id="rId71" Type="http://schemas.openxmlformats.org/officeDocument/2006/relationships/hyperlink" Target="http://www.nevo.co.il/case/5633505"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case/5601394" TargetMode="External"/><Relationship Id="rId40" Type="http://schemas.openxmlformats.org/officeDocument/2006/relationships/hyperlink" Target="http://www.nevo.co.il/case/18107527" TargetMode="External"/><Relationship Id="rId45" Type="http://schemas.openxmlformats.org/officeDocument/2006/relationships/hyperlink" Target="http://www.nevo.co.il/case/20402486" TargetMode="External"/><Relationship Id="rId66" Type="http://schemas.openxmlformats.org/officeDocument/2006/relationships/hyperlink" Target="http://www.nevo.co.il/case/17939098" TargetMode="External"/><Relationship Id="rId61" Type="http://schemas.openxmlformats.org/officeDocument/2006/relationships/hyperlink" Target="http://www.nevo.co.il/case/17916229"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5125</Words>
  <Characters>25625</Characters>
  <Application>Microsoft Office Word</Application>
  <DocSecurity>0</DocSecurity>
  <Lines>213</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30689</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8257637</vt:i4>
      </vt:variant>
      <vt:variant>
        <vt:i4>213</vt:i4>
      </vt:variant>
      <vt:variant>
        <vt:i4>0</vt:i4>
      </vt:variant>
      <vt:variant>
        <vt:i4>5</vt:i4>
      </vt:variant>
      <vt:variant>
        <vt:lpwstr>http://www.nevo.co.il/law/4216</vt:lpwstr>
      </vt:variant>
      <vt:variant>
        <vt:lpwstr/>
      </vt:variant>
      <vt:variant>
        <vt:i4>8257637</vt:i4>
      </vt:variant>
      <vt:variant>
        <vt:i4>210</vt:i4>
      </vt:variant>
      <vt:variant>
        <vt:i4>0</vt:i4>
      </vt:variant>
      <vt:variant>
        <vt:i4>5</vt:i4>
      </vt:variant>
      <vt:variant>
        <vt:lpwstr>http://www.nevo.co.il/law/4216</vt:lpwstr>
      </vt:variant>
      <vt:variant>
        <vt:lpwstr/>
      </vt:variant>
      <vt:variant>
        <vt:i4>8257637</vt:i4>
      </vt:variant>
      <vt:variant>
        <vt:i4>207</vt:i4>
      </vt:variant>
      <vt:variant>
        <vt:i4>0</vt:i4>
      </vt:variant>
      <vt:variant>
        <vt:i4>5</vt:i4>
      </vt:variant>
      <vt:variant>
        <vt:lpwstr>http://www.nevo.co.il/law/4216</vt:lpwstr>
      </vt:variant>
      <vt:variant>
        <vt:lpwstr/>
      </vt:variant>
      <vt:variant>
        <vt:i4>3997810</vt:i4>
      </vt:variant>
      <vt:variant>
        <vt:i4>204</vt:i4>
      </vt:variant>
      <vt:variant>
        <vt:i4>0</vt:i4>
      </vt:variant>
      <vt:variant>
        <vt:i4>5</vt:i4>
      </vt:variant>
      <vt:variant>
        <vt:lpwstr>http://www.nevo.co.il/case/16943469</vt:lpwstr>
      </vt:variant>
      <vt:variant>
        <vt:lpwstr/>
      </vt:variant>
      <vt:variant>
        <vt:i4>7995492</vt:i4>
      </vt:variant>
      <vt:variant>
        <vt:i4>201</vt:i4>
      </vt:variant>
      <vt:variant>
        <vt:i4>0</vt:i4>
      </vt:variant>
      <vt:variant>
        <vt:i4>5</vt:i4>
      </vt:variant>
      <vt:variant>
        <vt:lpwstr>http://www.nevo.co.il/law/70301</vt:lpwstr>
      </vt:variant>
      <vt:variant>
        <vt:lpwstr/>
      </vt:variant>
      <vt:variant>
        <vt:i4>262155</vt:i4>
      </vt:variant>
      <vt:variant>
        <vt:i4>198</vt:i4>
      </vt:variant>
      <vt:variant>
        <vt:i4>0</vt:i4>
      </vt:variant>
      <vt:variant>
        <vt:i4>5</vt:i4>
      </vt:variant>
      <vt:variant>
        <vt:lpwstr>http://www.nevo.co.il/law/70301/40ja</vt:lpwstr>
      </vt:variant>
      <vt:variant>
        <vt:lpwstr/>
      </vt:variant>
      <vt:variant>
        <vt:i4>3997810</vt:i4>
      </vt:variant>
      <vt:variant>
        <vt:i4>195</vt:i4>
      </vt:variant>
      <vt:variant>
        <vt:i4>0</vt:i4>
      </vt:variant>
      <vt:variant>
        <vt:i4>5</vt:i4>
      </vt:variant>
      <vt:variant>
        <vt:lpwstr>http://www.nevo.co.il/case/16943469</vt:lpwstr>
      </vt:variant>
      <vt:variant>
        <vt:lpwstr/>
      </vt:variant>
      <vt:variant>
        <vt:i4>3539057</vt:i4>
      </vt:variant>
      <vt:variant>
        <vt:i4>192</vt:i4>
      </vt:variant>
      <vt:variant>
        <vt:i4>0</vt:i4>
      </vt:variant>
      <vt:variant>
        <vt:i4>5</vt:i4>
      </vt:variant>
      <vt:variant>
        <vt:lpwstr>http://www.nevo.co.il/case/5633505</vt:lpwstr>
      </vt:variant>
      <vt:variant>
        <vt:lpwstr/>
      </vt:variant>
      <vt:variant>
        <vt:i4>7995492</vt:i4>
      </vt:variant>
      <vt:variant>
        <vt:i4>189</vt:i4>
      </vt:variant>
      <vt:variant>
        <vt:i4>0</vt:i4>
      </vt:variant>
      <vt:variant>
        <vt:i4>5</vt:i4>
      </vt:variant>
      <vt:variant>
        <vt:lpwstr>http://www.nevo.co.il/law/70301</vt:lpwstr>
      </vt:variant>
      <vt:variant>
        <vt:lpwstr/>
      </vt:variant>
      <vt:variant>
        <vt:i4>3145842</vt:i4>
      </vt:variant>
      <vt:variant>
        <vt:i4>186</vt:i4>
      </vt:variant>
      <vt:variant>
        <vt:i4>0</vt:i4>
      </vt:variant>
      <vt:variant>
        <vt:i4>5</vt:i4>
      </vt:variant>
      <vt:variant>
        <vt:lpwstr>http://www.nevo.co.il/case/7807295</vt:lpwstr>
      </vt:variant>
      <vt:variant>
        <vt:lpwstr/>
      </vt:variant>
      <vt:variant>
        <vt:i4>4063352</vt:i4>
      </vt:variant>
      <vt:variant>
        <vt:i4>183</vt:i4>
      </vt:variant>
      <vt:variant>
        <vt:i4>0</vt:i4>
      </vt:variant>
      <vt:variant>
        <vt:i4>5</vt:i4>
      </vt:variant>
      <vt:variant>
        <vt:lpwstr>http://www.nevo.co.il/case/10442894</vt:lpwstr>
      </vt:variant>
      <vt:variant>
        <vt:lpwstr/>
      </vt:variant>
      <vt:variant>
        <vt:i4>3670134</vt:i4>
      </vt:variant>
      <vt:variant>
        <vt:i4>180</vt:i4>
      </vt:variant>
      <vt:variant>
        <vt:i4>0</vt:i4>
      </vt:variant>
      <vt:variant>
        <vt:i4>5</vt:i4>
      </vt:variant>
      <vt:variant>
        <vt:lpwstr>http://www.nevo.co.il/case/20053795</vt:lpwstr>
      </vt:variant>
      <vt:variant>
        <vt:lpwstr/>
      </vt:variant>
      <vt:variant>
        <vt:i4>3670128</vt:i4>
      </vt:variant>
      <vt:variant>
        <vt:i4>177</vt:i4>
      </vt:variant>
      <vt:variant>
        <vt:i4>0</vt:i4>
      </vt:variant>
      <vt:variant>
        <vt:i4>5</vt:i4>
      </vt:variant>
      <vt:variant>
        <vt:lpwstr>http://www.nevo.co.il/case/17939098</vt:lpwstr>
      </vt:variant>
      <vt:variant>
        <vt:lpwstr/>
      </vt:variant>
      <vt:variant>
        <vt:i4>3342453</vt:i4>
      </vt:variant>
      <vt:variant>
        <vt:i4>174</vt:i4>
      </vt:variant>
      <vt:variant>
        <vt:i4>0</vt:i4>
      </vt:variant>
      <vt:variant>
        <vt:i4>5</vt:i4>
      </vt:variant>
      <vt:variant>
        <vt:lpwstr>http://www.nevo.co.il/case/8252719</vt:lpwstr>
      </vt:variant>
      <vt:variant>
        <vt:lpwstr/>
      </vt:variant>
      <vt:variant>
        <vt:i4>3276917</vt:i4>
      </vt:variant>
      <vt:variant>
        <vt:i4>171</vt:i4>
      </vt:variant>
      <vt:variant>
        <vt:i4>0</vt:i4>
      </vt:variant>
      <vt:variant>
        <vt:i4>5</vt:i4>
      </vt:variant>
      <vt:variant>
        <vt:lpwstr>http://www.nevo.co.il/case/20341521</vt:lpwstr>
      </vt:variant>
      <vt:variant>
        <vt:lpwstr/>
      </vt:variant>
      <vt:variant>
        <vt:i4>4063345</vt:i4>
      </vt:variant>
      <vt:variant>
        <vt:i4>168</vt:i4>
      </vt:variant>
      <vt:variant>
        <vt:i4>0</vt:i4>
      </vt:variant>
      <vt:variant>
        <vt:i4>5</vt:i4>
      </vt:variant>
      <vt:variant>
        <vt:lpwstr>http://www.nevo.co.il/case/16900367</vt:lpwstr>
      </vt:variant>
      <vt:variant>
        <vt:lpwstr/>
      </vt:variant>
      <vt:variant>
        <vt:i4>3211388</vt:i4>
      </vt:variant>
      <vt:variant>
        <vt:i4>165</vt:i4>
      </vt:variant>
      <vt:variant>
        <vt:i4>0</vt:i4>
      </vt:variant>
      <vt:variant>
        <vt:i4>5</vt:i4>
      </vt:variant>
      <vt:variant>
        <vt:lpwstr>http://www.nevo.co.il/case/5849797</vt:lpwstr>
      </vt:variant>
      <vt:variant>
        <vt:lpwstr/>
      </vt:variant>
      <vt:variant>
        <vt:i4>3932272</vt:i4>
      </vt:variant>
      <vt:variant>
        <vt:i4>162</vt:i4>
      </vt:variant>
      <vt:variant>
        <vt:i4>0</vt:i4>
      </vt:variant>
      <vt:variant>
        <vt:i4>5</vt:i4>
      </vt:variant>
      <vt:variant>
        <vt:lpwstr>http://www.nevo.co.il/case/17916229</vt:lpwstr>
      </vt:variant>
      <vt:variant>
        <vt:lpwstr/>
      </vt:variant>
      <vt:variant>
        <vt:i4>3276916</vt:i4>
      </vt:variant>
      <vt:variant>
        <vt:i4>159</vt:i4>
      </vt:variant>
      <vt:variant>
        <vt:i4>0</vt:i4>
      </vt:variant>
      <vt:variant>
        <vt:i4>5</vt:i4>
      </vt:variant>
      <vt:variant>
        <vt:lpwstr>http://www.nevo.co.il/case/5810781</vt:lpwstr>
      </vt:variant>
      <vt:variant>
        <vt:lpwstr/>
      </vt:variant>
      <vt:variant>
        <vt:i4>3997813</vt:i4>
      </vt:variant>
      <vt:variant>
        <vt:i4>156</vt:i4>
      </vt:variant>
      <vt:variant>
        <vt:i4>0</vt:i4>
      </vt:variant>
      <vt:variant>
        <vt:i4>5</vt:i4>
      </vt:variant>
      <vt:variant>
        <vt:lpwstr>http://www.nevo.co.il/case/18118854</vt:lpwstr>
      </vt:variant>
      <vt:variant>
        <vt:lpwstr/>
      </vt:variant>
      <vt:variant>
        <vt:i4>3539058</vt:i4>
      </vt:variant>
      <vt:variant>
        <vt:i4>153</vt:i4>
      </vt:variant>
      <vt:variant>
        <vt:i4>0</vt:i4>
      </vt:variant>
      <vt:variant>
        <vt:i4>5</vt:i4>
      </vt:variant>
      <vt:variant>
        <vt:lpwstr>http://www.nevo.co.il/case/17075628</vt:lpwstr>
      </vt:variant>
      <vt:variant>
        <vt:lpwstr/>
      </vt:variant>
      <vt:variant>
        <vt:i4>3276915</vt:i4>
      </vt:variant>
      <vt:variant>
        <vt:i4>150</vt:i4>
      </vt:variant>
      <vt:variant>
        <vt:i4>0</vt:i4>
      </vt:variant>
      <vt:variant>
        <vt:i4>5</vt:i4>
      </vt:variant>
      <vt:variant>
        <vt:lpwstr>http://www.nevo.co.il/case/6180864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3604594</vt:i4>
      </vt:variant>
      <vt:variant>
        <vt:i4>144</vt:i4>
      </vt:variant>
      <vt:variant>
        <vt:i4>0</vt:i4>
      </vt:variant>
      <vt:variant>
        <vt:i4>5</vt:i4>
      </vt:variant>
      <vt:variant>
        <vt:lpwstr>http://www.nevo.co.il/case/20145219</vt:lpwstr>
      </vt:variant>
      <vt:variant>
        <vt:lpwstr/>
      </vt:variant>
      <vt:variant>
        <vt:i4>3342453</vt:i4>
      </vt:variant>
      <vt:variant>
        <vt:i4>141</vt:i4>
      </vt:variant>
      <vt:variant>
        <vt:i4>0</vt:i4>
      </vt:variant>
      <vt:variant>
        <vt:i4>5</vt:i4>
      </vt:variant>
      <vt:variant>
        <vt:lpwstr>http://www.nevo.co.il/case/5314067</vt:lpwstr>
      </vt:variant>
      <vt:variant>
        <vt:lpwstr/>
      </vt:variant>
      <vt:variant>
        <vt:i4>3276919</vt:i4>
      </vt:variant>
      <vt:variant>
        <vt:i4>138</vt:i4>
      </vt:variant>
      <vt:variant>
        <vt:i4>0</vt:i4>
      </vt:variant>
      <vt:variant>
        <vt:i4>5</vt:i4>
      </vt:variant>
      <vt:variant>
        <vt:lpwstr>http://www.nevo.co.il/case/16922781</vt:lpwstr>
      </vt:variant>
      <vt:variant>
        <vt:lpwstr/>
      </vt:variant>
      <vt:variant>
        <vt:i4>3997819</vt:i4>
      </vt:variant>
      <vt:variant>
        <vt:i4>135</vt:i4>
      </vt:variant>
      <vt:variant>
        <vt:i4>0</vt:i4>
      </vt:variant>
      <vt:variant>
        <vt:i4>5</vt:i4>
      </vt:variant>
      <vt:variant>
        <vt:lpwstr>http://www.nevo.co.il/case/18124598</vt:lpwstr>
      </vt:variant>
      <vt:variant>
        <vt:lpwstr/>
      </vt:variant>
      <vt:variant>
        <vt:i4>3145844</vt:i4>
      </vt:variant>
      <vt:variant>
        <vt:i4>132</vt:i4>
      </vt:variant>
      <vt:variant>
        <vt:i4>0</vt:i4>
      </vt:variant>
      <vt:variant>
        <vt:i4>5</vt:i4>
      </vt:variant>
      <vt:variant>
        <vt:lpwstr>http://www.nevo.co.il/case/20432344</vt:lpwstr>
      </vt:variant>
      <vt:variant>
        <vt:lpwstr/>
      </vt:variant>
      <vt:variant>
        <vt:i4>3473526</vt:i4>
      </vt:variant>
      <vt:variant>
        <vt:i4>129</vt:i4>
      </vt:variant>
      <vt:variant>
        <vt:i4>0</vt:i4>
      </vt:variant>
      <vt:variant>
        <vt:i4>5</vt:i4>
      </vt:variant>
      <vt:variant>
        <vt:lpwstr>http://www.nevo.co.il/case/20770504</vt:lpwstr>
      </vt:variant>
      <vt:variant>
        <vt:lpwstr/>
      </vt:variant>
      <vt:variant>
        <vt:i4>3211387</vt:i4>
      </vt:variant>
      <vt:variant>
        <vt:i4>126</vt:i4>
      </vt:variant>
      <vt:variant>
        <vt:i4>0</vt:i4>
      </vt:variant>
      <vt:variant>
        <vt:i4>5</vt:i4>
      </vt:variant>
      <vt:variant>
        <vt:lpwstr>http://www.nevo.co.il/case/18776010</vt:lpwstr>
      </vt:variant>
      <vt:variant>
        <vt:lpwstr/>
      </vt:variant>
      <vt:variant>
        <vt:i4>3407989</vt:i4>
      </vt:variant>
      <vt:variant>
        <vt:i4>123</vt:i4>
      </vt:variant>
      <vt:variant>
        <vt:i4>0</vt:i4>
      </vt:variant>
      <vt:variant>
        <vt:i4>5</vt:i4>
      </vt:variant>
      <vt:variant>
        <vt:lpwstr>http://www.nevo.co.il/case/20639293</vt:lpwstr>
      </vt:variant>
      <vt:variant>
        <vt:lpwstr/>
      </vt:variant>
      <vt:variant>
        <vt:i4>3145840</vt:i4>
      </vt:variant>
      <vt:variant>
        <vt:i4>120</vt:i4>
      </vt:variant>
      <vt:variant>
        <vt:i4>0</vt:i4>
      </vt:variant>
      <vt:variant>
        <vt:i4>5</vt:i4>
      </vt:variant>
      <vt:variant>
        <vt:lpwstr>http://www.nevo.co.il/case/20604405</vt:lpwstr>
      </vt:variant>
      <vt:variant>
        <vt:lpwstr/>
      </vt:variant>
      <vt:variant>
        <vt:i4>3342461</vt:i4>
      </vt:variant>
      <vt:variant>
        <vt:i4>117</vt:i4>
      </vt:variant>
      <vt:variant>
        <vt:i4>0</vt:i4>
      </vt:variant>
      <vt:variant>
        <vt:i4>5</vt:i4>
      </vt:variant>
      <vt:variant>
        <vt:lpwstr>http://www.nevo.co.il/case/20811885</vt:lpwstr>
      </vt:variant>
      <vt:variant>
        <vt:lpwstr/>
      </vt:variant>
      <vt:variant>
        <vt:i4>3932272</vt:i4>
      </vt:variant>
      <vt:variant>
        <vt:i4>114</vt:i4>
      </vt:variant>
      <vt:variant>
        <vt:i4>0</vt:i4>
      </vt:variant>
      <vt:variant>
        <vt:i4>5</vt:i4>
      </vt:variant>
      <vt:variant>
        <vt:lpwstr>http://www.nevo.co.il/case/20402486</vt:lpwstr>
      </vt:variant>
      <vt:variant>
        <vt:lpwstr/>
      </vt:variant>
      <vt:variant>
        <vt:i4>3473523</vt:i4>
      </vt:variant>
      <vt:variant>
        <vt:i4>111</vt:i4>
      </vt:variant>
      <vt:variant>
        <vt:i4>0</vt:i4>
      </vt:variant>
      <vt:variant>
        <vt:i4>5</vt:i4>
      </vt:variant>
      <vt:variant>
        <vt:lpwstr>http://www.nevo.co.il/case/21474175</vt:lpwstr>
      </vt:variant>
      <vt:variant>
        <vt:lpwstr/>
      </vt:variant>
      <vt:variant>
        <vt:i4>3473523</vt:i4>
      </vt:variant>
      <vt:variant>
        <vt:i4>108</vt:i4>
      </vt:variant>
      <vt:variant>
        <vt:i4>0</vt:i4>
      </vt:variant>
      <vt:variant>
        <vt:i4>5</vt:i4>
      </vt:variant>
      <vt:variant>
        <vt:lpwstr>http://www.nevo.co.il/case/21474176</vt:lpwstr>
      </vt:variant>
      <vt:variant>
        <vt:lpwstr/>
      </vt:variant>
      <vt:variant>
        <vt:i4>3342449</vt:i4>
      </vt:variant>
      <vt:variant>
        <vt:i4>105</vt:i4>
      </vt:variant>
      <vt:variant>
        <vt:i4>0</vt:i4>
      </vt:variant>
      <vt:variant>
        <vt:i4>5</vt:i4>
      </vt:variant>
      <vt:variant>
        <vt:lpwstr>http://www.nevo.co.il/case/20159091</vt:lpwstr>
      </vt:variant>
      <vt:variant>
        <vt:lpwstr/>
      </vt:variant>
      <vt:variant>
        <vt:i4>3932275</vt:i4>
      </vt:variant>
      <vt:variant>
        <vt:i4>102</vt:i4>
      </vt:variant>
      <vt:variant>
        <vt:i4>0</vt:i4>
      </vt:variant>
      <vt:variant>
        <vt:i4>5</vt:i4>
      </vt:variant>
      <vt:variant>
        <vt:lpwstr>http://www.nevo.co.il/case/7765855</vt:lpwstr>
      </vt:variant>
      <vt:variant>
        <vt:lpwstr/>
      </vt:variant>
      <vt:variant>
        <vt:i4>3473529</vt:i4>
      </vt:variant>
      <vt:variant>
        <vt:i4>99</vt:i4>
      </vt:variant>
      <vt:variant>
        <vt:i4>0</vt:i4>
      </vt:variant>
      <vt:variant>
        <vt:i4>5</vt:i4>
      </vt:variant>
      <vt:variant>
        <vt:lpwstr>http://www.nevo.co.il/case/18107527</vt:lpwstr>
      </vt:variant>
      <vt:variant>
        <vt:lpwstr/>
      </vt:variant>
      <vt:variant>
        <vt:i4>3342460</vt:i4>
      </vt:variant>
      <vt:variant>
        <vt:i4>96</vt:i4>
      </vt:variant>
      <vt:variant>
        <vt:i4>0</vt:i4>
      </vt:variant>
      <vt:variant>
        <vt:i4>5</vt:i4>
      </vt:variant>
      <vt:variant>
        <vt:lpwstr>http://www.nevo.co.il/case/20881083</vt:lpwstr>
      </vt:variant>
      <vt:variant>
        <vt:lpwstr/>
      </vt:variant>
      <vt:variant>
        <vt:i4>3342455</vt:i4>
      </vt:variant>
      <vt:variant>
        <vt:i4>93</vt:i4>
      </vt:variant>
      <vt:variant>
        <vt:i4>0</vt:i4>
      </vt:variant>
      <vt:variant>
        <vt:i4>5</vt:i4>
      </vt:variant>
      <vt:variant>
        <vt:lpwstr>http://www.nevo.co.il/case/20632055</vt:lpwstr>
      </vt:variant>
      <vt:variant>
        <vt:lpwstr/>
      </vt:variant>
      <vt:variant>
        <vt:i4>4718666</vt:i4>
      </vt:variant>
      <vt:variant>
        <vt:i4>90</vt:i4>
      </vt:variant>
      <vt:variant>
        <vt:i4>0</vt:i4>
      </vt:variant>
      <vt:variant>
        <vt:i4>5</vt:i4>
      </vt:variant>
      <vt:variant>
        <vt:lpwstr>http://www.nevo.co.il/law/4216/6</vt:lpwstr>
      </vt:variant>
      <vt:variant>
        <vt:lpwstr/>
      </vt:variant>
      <vt:variant>
        <vt:i4>4128892</vt:i4>
      </vt:variant>
      <vt:variant>
        <vt:i4>87</vt:i4>
      </vt:variant>
      <vt:variant>
        <vt:i4>0</vt:i4>
      </vt:variant>
      <vt:variant>
        <vt:i4>5</vt:i4>
      </vt:variant>
      <vt:variant>
        <vt:lpwstr>http://www.nevo.co.il/case/18119161</vt:lpwstr>
      </vt:variant>
      <vt:variant>
        <vt:lpwstr/>
      </vt:variant>
      <vt:variant>
        <vt:i4>3997809</vt:i4>
      </vt:variant>
      <vt:variant>
        <vt:i4>84</vt:i4>
      </vt:variant>
      <vt:variant>
        <vt:i4>0</vt:i4>
      </vt:variant>
      <vt:variant>
        <vt:i4>5</vt:i4>
      </vt:variant>
      <vt:variant>
        <vt:lpwstr>http://www.nevo.co.il/case/5583030</vt:lpwstr>
      </vt:variant>
      <vt:variant>
        <vt:lpwstr/>
      </vt:variant>
      <vt:variant>
        <vt:i4>3670139</vt:i4>
      </vt:variant>
      <vt:variant>
        <vt:i4>81</vt:i4>
      </vt:variant>
      <vt:variant>
        <vt:i4>0</vt:i4>
      </vt:variant>
      <vt:variant>
        <vt:i4>5</vt:i4>
      </vt:variant>
      <vt:variant>
        <vt:lpwstr>http://www.nevo.co.il/case/5738608</vt:lpwstr>
      </vt:variant>
      <vt:variant>
        <vt:lpwstr/>
      </vt:variant>
      <vt:variant>
        <vt:i4>3145848</vt:i4>
      </vt:variant>
      <vt:variant>
        <vt:i4>78</vt:i4>
      </vt:variant>
      <vt:variant>
        <vt:i4>0</vt:i4>
      </vt:variant>
      <vt:variant>
        <vt:i4>5</vt:i4>
      </vt:variant>
      <vt:variant>
        <vt:lpwstr>http://www.nevo.co.il/case/17939812</vt:lpwstr>
      </vt:variant>
      <vt:variant>
        <vt:lpwstr/>
      </vt:variant>
      <vt:variant>
        <vt:i4>8257637</vt:i4>
      </vt:variant>
      <vt:variant>
        <vt:i4>75</vt:i4>
      </vt:variant>
      <vt:variant>
        <vt:i4>0</vt:i4>
      </vt:variant>
      <vt:variant>
        <vt:i4>5</vt:i4>
      </vt:variant>
      <vt:variant>
        <vt:lpwstr>http://www.nevo.co.il/law/4216</vt:lpwstr>
      </vt:variant>
      <vt:variant>
        <vt:lpwstr/>
      </vt:variant>
      <vt:variant>
        <vt:i4>3473521</vt:i4>
      </vt:variant>
      <vt:variant>
        <vt:i4>72</vt:i4>
      </vt:variant>
      <vt:variant>
        <vt:i4>0</vt:i4>
      </vt:variant>
      <vt:variant>
        <vt:i4>5</vt:i4>
      </vt:variant>
      <vt:variant>
        <vt:lpwstr>http://www.nevo.co.il/case/20033641</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6750245</vt:i4>
      </vt:variant>
      <vt:variant>
        <vt:i4>60</vt:i4>
      </vt:variant>
      <vt:variant>
        <vt:i4>0</vt:i4>
      </vt:variant>
      <vt:variant>
        <vt:i4>5</vt:i4>
      </vt:variant>
      <vt:variant>
        <vt:lpwstr>http://www.nevo.co.il/law/70301/40jc.a</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3276922</vt:i4>
      </vt:variant>
      <vt:variant>
        <vt:i4>51</vt:i4>
      </vt:variant>
      <vt:variant>
        <vt:i4>0</vt:i4>
      </vt:variant>
      <vt:variant>
        <vt:i4>5</vt:i4>
      </vt:variant>
      <vt:variant>
        <vt:lpwstr>http://www.nevo.co.il/case/5601394</vt:lpwstr>
      </vt:variant>
      <vt:variant>
        <vt:lpwstr/>
      </vt:variant>
      <vt:variant>
        <vt:i4>3539057</vt:i4>
      </vt:variant>
      <vt:variant>
        <vt:i4>48</vt:i4>
      </vt:variant>
      <vt:variant>
        <vt:i4>0</vt:i4>
      </vt:variant>
      <vt:variant>
        <vt:i4>5</vt:i4>
      </vt:variant>
      <vt:variant>
        <vt:lpwstr>http://www.nevo.co.il/case/11206432</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4521986</vt:i4>
      </vt:variant>
      <vt:variant>
        <vt:i4>42</vt:i4>
      </vt:variant>
      <vt:variant>
        <vt:i4>0</vt:i4>
      </vt:variant>
      <vt:variant>
        <vt:i4>5</vt:i4>
      </vt:variant>
      <vt:variant>
        <vt:lpwstr>http://www.nevo.co.il/law/70301/fC1S</vt:lpwstr>
      </vt:variant>
      <vt:variant>
        <vt:lpwstr/>
      </vt:variant>
      <vt:variant>
        <vt:i4>3997810</vt:i4>
      </vt:variant>
      <vt:variant>
        <vt:i4>39</vt:i4>
      </vt:variant>
      <vt:variant>
        <vt:i4>0</vt:i4>
      </vt:variant>
      <vt:variant>
        <vt:i4>5</vt:i4>
      </vt:variant>
      <vt:variant>
        <vt:lpwstr>http://www.nevo.co.il/case/16943469</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4521986</vt:i4>
      </vt:variant>
      <vt:variant>
        <vt:i4>24</vt:i4>
      </vt:variant>
      <vt:variant>
        <vt:i4>0</vt:i4>
      </vt:variant>
      <vt:variant>
        <vt:i4>5</vt:i4>
      </vt:variant>
      <vt:variant>
        <vt:lpwstr>http://www.nevo.co.il/law/70301/fC1S</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2025-04-22T22:25:00Z</dcterms:created>
  <dcterms:modified xsi:type="dcterms:W3CDTF">2025-04-22T22:25:00Z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24003</vt:lpwstr>
  </property>
  <property fmtid="{D5CDD505-2E9C-101B-9397-08002B2CF9AE}" pid="6" name="NEWPARTB">
    <vt:lpwstr>09</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יאיר רחמים מויאל</vt:lpwstr>
  </property>
  <property fmtid="{D5CDD505-2E9C-101B-9397-08002B2CF9AE}" pid="10" name="JUDGE">
    <vt:lpwstr>נגה שמואלי מאייר</vt:lpwstr>
  </property>
  <property fmtid="{D5CDD505-2E9C-101B-9397-08002B2CF9AE}" pid="11" name="CITY">
    <vt:lpwstr>ק"ג</vt:lpwstr>
  </property>
  <property fmtid="{D5CDD505-2E9C-101B-9397-08002B2CF9AE}" pid="12" name="DATE">
    <vt:lpwstr>20160711</vt:lpwstr>
  </property>
  <property fmtid="{D5CDD505-2E9C-101B-9397-08002B2CF9AE}" pid="13" name="TYPE_N_DATE">
    <vt:lpwstr>38020160711</vt:lpwstr>
  </property>
  <property fmtid="{D5CDD505-2E9C-101B-9397-08002B2CF9AE}" pid="14" name="WORDNUMPAGES">
    <vt:lpwstr>16</vt:lpwstr>
  </property>
  <property fmtid="{D5CDD505-2E9C-101B-9397-08002B2CF9AE}" pid="15" name="TYPE_ABS_DATE">
    <vt:lpwstr>380020160711</vt:lpwstr>
  </property>
  <property fmtid="{D5CDD505-2E9C-101B-9397-08002B2CF9AE}" pid="16" name="ISABSTRACT">
    <vt:lpwstr>Y</vt:lpwstr>
  </property>
  <property fmtid="{D5CDD505-2E9C-101B-9397-08002B2CF9AE}" pid="17" name="CASESLISTTMP1">
    <vt:lpwstr>16943469:3;11206432;5601394;13093721;20033641;17939812;5738608;5583030;18119161;20632055;20881083;18107527;7765855;20159091;21474176;21474175;20402486;20811885;20604405;20639293;18776010;20770504;20432344;18124598;16922781;5314067;20145219;6180864</vt:lpwstr>
  </property>
  <property fmtid="{D5CDD505-2E9C-101B-9397-08002B2CF9AE}" pid="18" name="CASESLISTTMP2">
    <vt:lpwstr>17075628;18118854;5810781;17916229;5849797;16900367;20341521;8252719;17939098;20053795;10442894;7807295;5633505</vt:lpwstr>
  </property>
  <property fmtid="{D5CDD505-2E9C-101B-9397-08002B2CF9AE}" pid="19" name="LAWLISTTMP1">
    <vt:lpwstr>4216/006:2;007.a;007.c</vt:lpwstr>
  </property>
  <property fmtid="{D5CDD505-2E9C-101B-9397-08002B2CF9AE}" pid="20" name="LAWLISTTMP2">
    <vt:lpwstr>70301/fC1S;040c.a:2;40jc.a;40ja</vt:lpwstr>
  </property>
</Properties>
</file>