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3C0E49" w:rsidRPr="00D348B2" w14:paraId="07830B6F" w14:textId="77777777">
        <w:trPr>
          <w:trHeight w:hRule="exact" w:val="418"/>
          <w:jc w:val="center"/>
        </w:trPr>
        <w:tc>
          <w:tcPr>
            <w:tcW w:w="8720" w:type="dxa"/>
            <w:gridSpan w:val="3"/>
          </w:tcPr>
          <w:p w14:paraId="74414864" w14:textId="77777777" w:rsidR="003C0E49" w:rsidRPr="00D348B2" w:rsidRDefault="00D348B2">
            <w:pPr>
              <w:pStyle w:val="a3"/>
              <w:tabs>
                <w:tab w:val="clear" w:pos="8306"/>
              </w:tabs>
              <w:jc w:val="center"/>
              <w:rPr>
                <w:rFonts w:ascii="Tahoma" w:hAnsi="Tahoma" w:cs="Tahoma"/>
                <w:b/>
                <w:bCs/>
                <w:color w:val="000080"/>
                <w:sz w:val="20"/>
                <w:szCs w:val="20"/>
                <w:rtl/>
              </w:rPr>
            </w:pPr>
            <w:bookmarkStart w:id="0" w:name="LastJudge"/>
            <w:r w:rsidRPr="00D348B2">
              <w:rPr>
                <w:rFonts w:ascii="Tahoma" w:hAnsi="Tahoma" w:cs="Tahoma"/>
                <w:b/>
                <w:bCs/>
                <w:color w:val="000080"/>
                <w:sz w:val="20"/>
                <w:szCs w:val="20"/>
                <w:rtl/>
              </w:rPr>
              <w:t>בית משפט השלום בתל אביב - יפו</w:t>
            </w:r>
          </w:p>
        </w:tc>
      </w:tr>
      <w:tr w:rsidR="003C0E49" w:rsidRPr="00D348B2" w14:paraId="3F371941" w14:textId="77777777">
        <w:trPr>
          <w:trHeight w:val="337"/>
          <w:jc w:val="center"/>
        </w:trPr>
        <w:tc>
          <w:tcPr>
            <w:tcW w:w="3973" w:type="dxa"/>
          </w:tcPr>
          <w:p w14:paraId="495A5267" w14:textId="77777777" w:rsidR="003C0E49" w:rsidRPr="00D348B2" w:rsidRDefault="00D348B2">
            <w:pPr>
              <w:rPr>
                <w:b/>
                <w:bCs/>
                <w:sz w:val="26"/>
                <w:szCs w:val="26"/>
                <w:rtl/>
              </w:rPr>
            </w:pPr>
            <w:r w:rsidRPr="00D348B2">
              <w:rPr>
                <w:b/>
                <w:bCs/>
                <w:sz w:val="26"/>
                <w:szCs w:val="26"/>
                <w:rtl/>
              </w:rPr>
              <w:t>ת"פ</w:t>
            </w:r>
            <w:r w:rsidRPr="00D348B2">
              <w:rPr>
                <w:rFonts w:hint="cs"/>
                <w:b/>
                <w:bCs/>
                <w:sz w:val="26"/>
                <w:szCs w:val="26"/>
                <w:rtl/>
              </w:rPr>
              <w:t xml:space="preserve"> </w:t>
            </w:r>
            <w:r w:rsidRPr="00D348B2">
              <w:rPr>
                <w:b/>
                <w:bCs/>
                <w:sz w:val="26"/>
                <w:szCs w:val="26"/>
                <w:rtl/>
              </w:rPr>
              <w:t>49008-09-14</w:t>
            </w:r>
            <w:r w:rsidRPr="00D348B2">
              <w:rPr>
                <w:rFonts w:hint="cs"/>
                <w:b/>
                <w:bCs/>
                <w:sz w:val="26"/>
                <w:szCs w:val="26"/>
                <w:rtl/>
              </w:rPr>
              <w:t xml:space="preserve"> </w:t>
            </w:r>
            <w:r w:rsidRPr="00D348B2">
              <w:rPr>
                <w:b/>
                <w:bCs/>
                <w:sz w:val="26"/>
                <w:szCs w:val="26"/>
                <w:rtl/>
              </w:rPr>
              <w:t>מדינת ישראל נ' סרור(עציר)</w:t>
            </w:r>
          </w:p>
          <w:p w14:paraId="29181249" w14:textId="77777777" w:rsidR="003C0E49" w:rsidRPr="00D348B2" w:rsidRDefault="003C0E49">
            <w:pPr>
              <w:rPr>
                <w:b/>
                <w:bCs/>
                <w:sz w:val="26"/>
                <w:szCs w:val="26"/>
                <w:rtl/>
              </w:rPr>
            </w:pPr>
          </w:p>
        </w:tc>
        <w:tc>
          <w:tcPr>
            <w:tcW w:w="1068" w:type="dxa"/>
          </w:tcPr>
          <w:p w14:paraId="1B823E55" w14:textId="77777777" w:rsidR="003C0E49" w:rsidRPr="00D348B2" w:rsidRDefault="003C0E49">
            <w:pPr>
              <w:pStyle w:val="a3"/>
              <w:jc w:val="right"/>
              <w:rPr>
                <w:b/>
                <w:bCs/>
                <w:sz w:val="26"/>
                <w:szCs w:val="26"/>
                <w:rtl/>
              </w:rPr>
            </w:pPr>
          </w:p>
        </w:tc>
        <w:tc>
          <w:tcPr>
            <w:tcW w:w="3679" w:type="dxa"/>
          </w:tcPr>
          <w:p w14:paraId="6E9E051D" w14:textId="77777777" w:rsidR="003C0E49" w:rsidRPr="00D348B2" w:rsidRDefault="00D348B2">
            <w:pPr>
              <w:pStyle w:val="a3"/>
              <w:tabs>
                <w:tab w:val="clear" w:pos="4153"/>
              </w:tabs>
              <w:jc w:val="right"/>
              <w:rPr>
                <w:b/>
                <w:bCs/>
                <w:sz w:val="26"/>
                <w:szCs w:val="26"/>
                <w:rtl/>
              </w:rPr>
            </w:pPr>
            <w:r w:rsidRPr="00D348B2">
              <w:rPr>
                <w:b/>
                <w:bCs/>
                <w:sz w:val="26"/>
                <w:szCs w:val="26"/>
                <w:rtl/>
              </w:rPr>
              <w:t>12 מרץ 2015</w:t>
            </w:r>
          </w:p>
        </w:tc>
      </w:tr>
    </w:tbl>
    <w:p w14:paraId="3FD0A5DC" w14:textId="77777777" w:rsidR="003C0E49" w:rsidRPr="00D348B2" w:rsidRDefault="003C0E49">
      <w:pPr>
        <w:pStyle w:val="a3"/>
        <w:jc w:val="center"/>
        <w:rPr>
          <w:rFonts w:ascii="Tahoma" w:hAnsi="Tahoma" w:cs="Tahoma"/>
          <w:b/>
          <w:bCs/>
          <w:color w:val="000080"/>
          <w:sz w:val="20"/>
          <w:szCs w:val="20"/>
          <w:rtl/>
        </w:rPr>
      </w:pPr>
    </w:p>
    <w:p w14:paraId="4277BB31" w14:textId="77777777" w:rsidR="003C0E49" w:rsidRPr="00D348B2" w:rsidRDefault="003C0E49">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3C0E49" w:rsidRPr="00D348B2" w14:paraId="77E1CCA0" w14:textId="77777777">
        <w:trPr>
          <w:trHeight w:val="337"/>
          <w:jc w:val="center"/>
        </w:trPr>
        <w:tc>
          <w:tcPr>
            <w:tcW w:w="5856" w:type="dxa"/>
          </w:tcPr>
          <w:p w14:paraId="06553194" w14:textId="77777777" w:rsidR="003C0E49" w:rsidRPr="00D348B2" w:rsidRDefault="00D348B2">
            <w:pPr>
              <w:spacing w:line="360" w:lineRule="auto"/>
              <w:jc w:val="both"/>
              <w:rPr>
                <w:b/>
                <w:bCs/>
                <w:sz w:val="26"/>
                <w:szCs w:val="26"/>
                <w:rtl/>
              </w:rPr>
            </w:pPr>
            <w:r w:rsidRPr="00D348B2">
              <w:rPr>
                <w:rFonts w:hint="cs"/>
                <w:b/>
                <w:bCs/>
                <w:sz w:val="26"/>
                <w:szCs w:val="26"/>
                <w:rtl/>
              </w:rPr>
              <w:t>בפני כב' ה</w:t>
            </w:r>
            <w:r w:rsidRPr="00D348B2">
              <w:rPr>
                <w:rFonts w:hint="cs"/>
                <w:rtl/>
              </w:rPr>
              <w:t>שופטת תרצה שחם קינן</w:t>
            </w:r>
          </w:p>
        </w:tc>
        <w:tc>
          <w:tcPr>
            <w:tcW w:w="236" w:type="dxa"/>
          </w:tcPr>
          <w:p w14:paraId="0D5BA807" w14:textId="77777777" w:rsidR="003C0E49" w:rsidRPr="00D348B2" w:rsidRDefault="003C0E49">
            <w:pPr>
              <w:pStyle w:val="a3"/>
              <w:jc w:val="both"/>
              <w:rPr>
                <w:b/>
                <w:bCs/>
                <w:sz w:val="26"/>
                <w:szCs w:val="26"/>
                <w:rtl/>
              </w:rPr>
            </w:pPr>
          </w:p>
        </w:tc>
        <w:tc>
          <w:tcPr>
            <w:tcW w:w="2628" w:type="dxa"/>
          </w:tcPr>
          <w:p w14:paraId="1049BCEF" w14:textId="77777777" w:rsidR="003C0E49" w:rsidRPr="00D348B2" w:rsidRDefault="00D348B2">
            <w:pPr>
              <w:pStyle w:val="a3"/>
              <w:jc w:val="both"/>
              <w:rPr>
                <w:b/>
                <w:bCs/>
                <w:sz w:val="26"/>
                <w:szCs w:val="26"/>
                <w:rtl/>
              </w:rPr>
            </w:pPr>
            <w:r w:rsidRPr="00D348B2">
              <w:rPr>
                <w:rFonts w:hint="cs"/>
                <w:rtl/>
              </w:rPr>
              <w:t>49019-09-14</w:t>
            </w:r>
            <w:r w:rsidRPr="00D348B2">
              <w:rPr>
                <w:rFonts w:hint="cs"/>
                <w:b/>
                <w:bCs/>
                <w:sz w:val="26"/>
                <w:szCs w:val="26"/>
                <w:rtl/>
              </w:rPr>
              <w:t xml:space="preserve"> </w:t>
            </w:r>
          </w:p>
        </w:tc>
      </w:tr>
    </w:tbl>
    <w:p w14:paraId="2C7411FC" w14:textId="77777777" w:rsidR="003C0E49" w:rsidRPr="00D348B2" w:rsidRDefault="003C0E49">
      <w:pPr>
        <w:suppressLineNumbers/>
        <w:spacing w:line="360" w:lineRule="auto"/>
        <w:jc w:val="both"/>
        <w:rPr>
          <w:rFonts w:ascii="Arial" w:hAnsi="Arial"/>
          <w:rtl/>
        </w:rPr>
      </w:pPr>
    </w:p>
    <w:p w14:paraId="7BE2ADC3" w14:textId="77777777" w:rsidR="003C0E49" w:rsidRPr="00D348B2" w:rsidRDefault="003C0E49">
      <w:pPr>
        <w:rPr>
          <w:rFonts w:ascii="Arial" w:eastAsia="Times New Roman" w:hAnsi="Arial"/>
          <w:sz w:val="6"/>
          <w:szCs w:val="6"/>
          <w:rtl/>
        </w:rPr>
      </w:pPr>
    </w:p>
    <w:tbl>
      <w:tblPr>
        <w:bidiVisual/>
        <w:tblW w:w="8802" w:type="dxa"/>
        <w:tblInd w:w="-28" w:type="dxa"/>
        <w:tblLayout w:type="fixed"/>
        <w:tblLook w:val="01E0" w:firstRow="1" w:lastRow="1" w:firstColumn="1" w:lastColumn="1" w:noHBand="0" w:noVBand="0"/>
      </w:tblPr>
      <w:tblGrid>
        <w:gridCol w:w="3240"/>
        <w:gridCol w:w="5562"/>
      </w:tblGrid>
      <w:tr w:rsidR="003C0E49" w:rsidRPr="00D348B2" w14:paraId="7771DA13" w14:textId="77777777">
        <w:tc>
          <w:tcPr>
            <w:tcW w:w="3240" w:type="dxa"/>
          </w:tcPr>
          <w:p w14:paraId="4230FB0A" w14:textId="77777777" w:rsidR="003C0E49" w:rsidRPr="00D348B2" w:rsidRDefault="00D348B2">
            <w:pPr>
              <w:ind w:left="26"/>
              <w:rPr>
                <w:rFonts w:ascii="Times New Roman" w:eastAsia="Times New Roman" w:hAnsi="Times New Roman"/>
                <w:b/>
                <w:bCs/>
                <w:sz w:val="26"/>
                <w:szCs w:val="26"/>
                <w:rtl/>
              </w:rPr>
            </w:pPr>
            <w:bookmarkStart w:id="1" w:name="FirstAppellant"/>
            <w:r w:rsidRPr="00D348B2">
              <w:rPr>
                <w:rFonts w:ascii="Times New Roman" w:eastAsia="Times New Roman" w:hAnsi="Times New Roman" w:hint="cs"/>
                <w:b/>
                <w:bCs/>
                <w:sz w:val="26"/>
                <w:szCs w:val="26"/>
                <w:rtl/>
              </w:rPr>
              <w:t>המאשימה</w:t>
            </w:r>
          </w:p>
        </w:tc>
        <w:tc>
          <w:tcPr>
            <w:tcW w:w="5562" w:type="dxa"/>
          </w:tcPr>
          <w:p w14:paraId="6C1B895E" w14:textId="77777777" w:rsidR="003C0E49" w:rsidRPr="00D348B2" w:rsidRDefault="00D348B2">
            <w:pPr>
              <w:rPr>
                <w:rFonts w:ascii="Times New Roman" w:eastAsia="Times New Roman" w:hAnsi="Times New Roman"/>
                <w:b/>
                <w:bCs/>
                <w:sz w:val="26"/>
                <w:szCs w:val="26"/>
                <w:rtl/>
              </w:rPr>
            </w:pPr>
            <w:r w:rsidRPr="00D348B2">
              <w:rPr>
                <w:rFonts w:ascii="Times New Roman" w:eastAsia="Times New Roman" w:hAnsi="Times New Roman" w:hint="cs"/>
                <w:b/>
                <w:bCs/>
                <w:sz w:val="26"/>
                <w:szCs w:val="26"/>
                <w:rtl/>
              </w:rPr>
              <w:t xml:space="preserve"> </w:t>
            </w:r>
            <w:r w:rsidRPr="00D348B2">
              <w:rPr>
                <w:rFonts w:ascii="Times New Roman" w:eastAsia="Times New Roman" w:hAnsi="Times New Roman" w:hint="cs"/>
                <w:rtl/>
              </w:rPr>
              <w:t>מדינת ישראל</w:t>
            </w:r>
          </w:p>
        </w:tc>
      </w:tr>
      <w:bookmarkEnd w:id="1"/>
      <w:tr w:rsidR="003C0E49" w:rsidRPr="00D348B2" w14:paraId="7FFA5632" w14:textId="77777777">
        <w:tc>
          <w:tcPr>
            <w:tcW w:w="8802" w:type="dxa"/>
            <w:gridSpan w:val="2"/>
          </w:tcPr>
          <w:p w14:paraId="65C7FFB7" w14:textId="77777777" w:rsidR="003C0E49" w:rsidRPr="00D348B2" w:rsidRDefault="003C0E49">
            <w:pPr>
              <w:jc w:val="both"/>
              <w:rPr>
                <w:rFonts w:ascii="Arial" w:eastAsia="Times New Roman" w:hAnsi="Arial"/>
                <w:b/>
                <w:bCs/>
                <w:sz w:val="26"/>
                <w:szCs w:val="26"/>
                <w:rtl/>
              </w:rPr>
            </w:pPr>
          </w:p>
          <w:p w14:paraId="44A9F037" w14:textId="77777777" w:rsidR="003C0E49" w:rsidRPr="00D348B2" w:rsidRDefault="00D348B2">
            <w:pPr>
              <w:jc w:val="center"/>
              <w:rPr>
                <w:rFonts w:ascii="Arial" w:eastAsia="Times New Roman" w:hAnsi="Arial"/>
                <w:b/>
                <w:bCs/>
                <w:sz w:val="26"/>
                <w:szCs w:val="26"/>
                <w:rtl/>
              </w:rPr>
            </w:pPr>
            <w:r w:rsidRPr="00D348B2">
              <w:rPr>
                <w:rFonts w:ascii="Arial" w:eastAsia="Times New Roman" w:hAnsi="Arial"/>
                <w:b/>
                <w:bCs/>
                <w:sz w:val="26"/>
                <w:szCs w:val="26"/>
                <w:rtl/>
              </w:rPr>
              <w:t>נגד</w:t>
            </w:r>
          </w:p>
          <w:p w14:paraId="46713490" w14:textId="77777777" w:rsidR="003C0E49" w:rsidRPr="00D348B2" w:rsidRDefault="003C0E49">
            <w:pPr>
              <w:jc w:val="center"/>
              <w:rPr>
                <w:rFonts w:ascii="Arial" w:eastAsia="Times New Roman" w:hAnsi="Arial"/>
                <w:b/>
                <w:bCs/>
                <w:sz w:val="26"/>
                <w:szCs w:val="26"/>
              </w:rPr>
            </w:pPr>
          </w:p>
        </w:tc>
      </w:tr>
      <w:tr w:rsidR="003C0E49" w:rsidRPr="00D348B2" w14:paraId="227D3950" w14:textId="77777777">
        <w:tc>
          <w:tcPr>
            <w:tcW w:w="3240" w:type="dxa"/>
          </w:tcPr>
          <w:p w14:paraId="41C9ACDB" w14:textId="77777777" w:rsidR="003C0E49" w:rsidRPr="00D348B2" w:rsidRDefault="00D348B2">
            <w:pPr>
              <w:ind w:left="26"/>
              <w:rPr>
                <w:rFonts w:ascii="Times New Roman" w:eastAsia="Times New Roman" w:hAnsi="Times New Roman"/>
                <w:b/>
                <w:bCs/>
                <w:sz w:val="26"/>
                <w:szCs w:val="26"/>
                <w:rtl/>
              </w:rPr>
            </w:pPr>
            <w:r w:rsidRPr="00D348B2">
              <w:rPr>
                <w:rFonts w:ascii="Times New Roman" w:eastAsia="Times New Roman" w:hAnsi="Times New Roman" w:hint="cs"/>
                <w:b/>
                <w:bCs/>
                <w:sz w:val="26"/>
                <w:szCs w:val="26"/>
                <w:rtl/>
              </w:rPr>
              <w:t>ה</w:t>
            </w:r>
            <w:r w:rsidRPr="00D348B2">
              <w:rPr>
                <w:rFonts w:ascii="Times New Roman" w:eastAsia="Times New Roman" w:hAnsi="Times New Roman" w:hint="cs"/>
                <w:rtl/>
              </w:rPr>
              <w:t>נאשם</w:t>
            </w:r>
          </w:p>
        </w:tc>
        <w:tc>
          <w:tcPr>
            <w:tcW w:w="5562" w:type="dxa"/>
          </w:tcPr>
          <w:p w14:paraId="70F92E97" w14:textId="77777777" w:rsidR="003C0E49" w:rsidRPr="00D348B2" w:rsidRDefault="00D348B2">
            <w:pPr>
              <w:rPr>
                <w:rFonts w:ascii="Times New Roman" w:eastAsia="Times New Roman" w:hAnsi="Times New Roman"/>
                <w:b/>
                <w:bCs/>
                <w:sz w:val="26"/>
                <w:szCs w:val="26"/>
                <w:rtl/>
              </w:rPr>
            </w:pPr>
            <w:r w:rsidRPr="00D348B2">
              <w:rPr>
                <w:rFonts w:ascii="Times New Roman" w:eastAsia="Times New Roman" w:hAnsi="Times New Roman" w:hint="cs"/>
                <w:b/>
                <w:bCs/>
                <w:sz w:val="26"/>
                <w:szCs w:val="26"/>
                <w:rtl/>
              </w:rPr>
              <w:t xml:space="preserve"> </w:t>
            </w:r>
            <w:r w:rsidRPr="00D348B2">
              <w:rPr>
                <w:rFonts w:ascii="Times New Roman" w:eastAsia="Times New Roman" w:hAnsi="Times New Roman" w:hint="cs"/>
                <w:rtl/>
              </w:rPr>
              <w:t>גבי סרור (עציר)</w:t>
            </w:r>
          </w:p>
        </w:tc>
      </w:tr>
    </w:tbl>
    <w:p w14:paraId="390C7F9D" w14:textId="77777777" w:rsidR="003C0E49" w:rsidRPr="00D348B2" w:rsidRDefault="00D348B2">
      <w:pPr>
        <w:rPr>
          <w:rFonts w:ascii="Arial" w:eastAsia="Times New Roman" w:hAnsi="Arial"/>
          <w:sz w:val="6"/>
          <w:szCs w:val="6"/>
          <w:rtl/>
        </w:rPr>
      </w:pPr>
      <w:r w:rsidRPr="00D348B2">
        <w:rPr>
          <w:rFonts w:ascii="Arial" w:eastAsia="Times New Roman" w:hAnsi="Arial"/>
          <w:sz w:val="6"/>
          <w:szCs w:val="6"/>
          <w:rtl/>
        </w:rPr>
        <w:t>&lt;#5#&gt;</w:t>
      </w:r>
    </w:p>
    <w:p w14:paraId="2F8883CD" w14:textId="77777777" w:rsidR="003C0E49" w:rsidRPr="00D348B2" w:rsidRDefault="00D348B2">
      <w:pPr>
        <w:rPr>
          <w:rFonts w:ascii="Arial" w:hAnsi="Arial"/>
          <w:b/>
          <w:bCs/>
          <w:rtl/>
        </w:rPr>
      </w:pPr>
      <w:r w:rsidRPr="00D348B2">
        <w:rPr>
          <w:rFonts w:ascii="Arial" w:hAnsi="Arial" w:hint="cs"/>
          <w:b/>
          <w:bCs/>
          <w:rtl/>
        </w:rPr>
        <w:t>נוכחים:</w:t>
      </w:r>
    </w:p>
    <w:p w14:paraId="23351A2E" w14:textId="77777777" w:rsidR="003C0E49" w:rsidRPr="00D348B2" w:rsidRDefault="00D348B2">
      <w:pPr>
        <w:rPr>
          <w:rFonts w:ascii="Arial" w:hAnsi="Arial"/>
          <w:rtl/>
        </w:rPr>
      </w:pPr>
      <w:bookmarkStart w:id="2" w:name="FirstLawyer"/>
      <w:r w:rsidRPr="00D348B2">
        <w:rPr>
          <w:rFonts w:ascii="Arial" w:hAnsi="Arial" w:hint="cs"/>
          <w:rtl/>
        </w:rPr>
        <w:t>ב"כ</w:t>
      </w:r>
      <w:bookmarkEnd w:id="2"/>
      <w:r w:rsidRPr="00D348B2">
        <w:rPr>
          <w:rFonts w:ascii="Arial" w:hAnsi="Arial" w:hint="cs"/>
          <w:rtl/>
        </w:rPr>
        <w:t xml:space="preserve"> המאשימה, עו"ד ליכטר-סול</w:t>
      </w:r>
    </w:p>
    <w:p w14:paraId="473A0DDC" w14:textId="77777777" w:rsidR="003C0E49" w:rsidRPr="00D348B2" w:rsidRDefault="00D348B2">
      <w:pPr>
        <w:rPr>
          <w:rFonts w:ascii="Arial" w:hAnsi="Arial"/>
          <w:rtl/>
        </w:rPr>
      </w:pPr>
      <w:r w:rsidRPr="00D348B2">
        <w:rPr>
          <w:rFonts w:ascii="Arial" w:hAnsi="Arial" w:hint="cs"/>
          <w:rtl/>
        </w:rPr>
        <w:t>ב"כ הנאשם, עו"ד רבי</w:t>
      </w:r>
    </w:p>
    <w:p w14:paraId="19327EC6" w14:textId="77777777" w:rsidR="00A05445" w:rsidRDefault="00D348B2">
      <w:pPr>
        <w:rPr>
          <w:rFonts w:ascii="Arial" w:hAnsi="Arial"/>
          <w:rtl/>
        </w:rPr>
      </w:pPr>
      <w:r w:rsidRPr="00D348B2">
        <w:rPr>
          <w:rFonts w:ascii="Arial" w:hAnsi="Arial" w:hint="cs"/>
          <w:rtl/>
        </w:rPr>
        <w:t xml:space="preserve">הנאשם </w:t>
      </w:r>
      <w:r w:rsidRPr="00D348B2">
        <w:rPr>
          <w:rFonts w:ascii="Arial" w:hAnsi="Arial"/>
          <w:rtl/>
        </w:rPr>
        <w:t>–</w:t>
      </w:r>
      <w:r w:rsidRPr="00D348B2">
        <w:rPr>
          <w:rFonts w:ascii="Arial" w:hAnsi="Arial" w:hint="cs"/>
          <w:rtl/>
        </w:rPr>
        <w:t xml:space="preserve"> בעצמו ע"י שב"ס</w:t>
      </w:r>
      <w:bookmarkStart w:id="3" w:name="LawTable"/>
      <w:bookmarkEnd w:id="3"/>
    </w:p>
    <w:p w14:paraId="41364134" w14:textId="77777777" w:rsidR="00A05445" w:rsidRPr="00A05445" w:rsidRDefault="00A05445" w:rsidP="00A05445">
      <w:pPr>
        <w:spacing w:after="120" w:line="240" w:lineRule="exact"/>
        <w:ind w:left="283" w:hanging="283"/>
        <w:jc w:val="both"/>
        <w:rPr>
          <w:rFonts w:ascii="FrankRuehl" w:hAnsi="FrankRuehl" w:cs="FrankRuehl"/>
          <w:rtl/>
        </w:rPr>
      </w:pPr>
    </w:p>
    <w:p w14:paraId="59704879" w14:textId="77777777" w:rsidR="00A05445" w:rsidRPr="00A05445" w:rsidRDefault="00A05445" w:rsidP="00A05445">
      <w:pPr>
        <w:spacing w:after="120" w:line="240" w:lineRule="exact"/>
        <w:ind w:left="283" w:hanging="283"/>
        <w:jc w:val="both"/>
        <w:rPr>
          <w:rFonts w:ascii="FrankRuehl" w:hAnsi="FrankRuehl" w:cs="FrankRuehl"/>
          <w:rtl/>
        </w:rPr>
      </w:pPr>
      <w:r w:rsidRPr="00A05445">
        <w:rPr>
          <w:rFonts w:ascii="FrankRuehl" w:hAnsi="FrankRuehl" w:cs="FrankRuehl"/>
          <w:rtl/>
        </w:rPr>
        <w:t xml:space="preserve">חקיקה שאוזכרה: </w:t>
      </w:r>
    </w:p>
    <w:p w14:paraId="439928F7" w14:textId="77777777" w:rsidR="00A05445" w:rsidRPr="00A05445" w:rsidRDefault="00A05445" w:rsidP="00A05445">
      <w:pPr>
        <w:spacing w:after="120" w:line="240" w:lineRule="exact"/>
        <w:ind w:left="283" w:hanging="283"/>
        <w:jc w:val="both"/>
        <w:rPr>
          <w:rFonts w:ascii="FrankRuehl" w:hAnsi="FrankRuehl" w:cs="FrankRuehl"/>
          <w:rtl/>
        </w:rPr>
      </w:pPr>
      <w:hyperlink r:id="rId7" w:history="1">
        <w:r w:rsidRPr="00A05445">
          <w:rPr>
            <w:rFonts w:ascii="FrankRuehl" w:hAnsi="FrankRuehl" w:cs="FrankRuehl"/>
            <w:color w:val="0000FF"/>
            <w:u w:val="single"/>
            <w:rtl/>
          </w:rPr>
          <w:t>חוק העונשין, תשל"ז-1977</w:t>
        </w:r>
      </w:hyperlink>
      <w:r w:rsidRPr="00A05445">
        <w:rPr>
          <w:rFonts w:ascii="FrankRuehl" w:hAnsi="FrankRuehl" w:cs="FrankRuehl"/>
          <w:rtl/>
        </w:rPr>
        <w:t xml:space="preserve">: סע'  </w:t>
      </w:r>
      <w:hyperlink r:id="rId8" w:history="1">
        <w:r w:rsidRPr="00A05445">
          <w:rPr>
            <w:rFonts w:ascii="FrankRuehl" w:hAnsi="FrankRuehl" w:cs="FrankRuehl"/>
            <w:color w:val="0000FF"/>
            <w:u w:val="single"/>
            <w:rtl/>
          </w:rPr>
          <w:t>40יג</w:t>
        </w:r>
      </w:hyperlink>
    </w:p>
    <w:p w14:paraId="65C571DB" w14:textId="77777777" w:rsidR="00A05445" w:rsidRPr="00A05445" w:rsidRDefault="00A05445" w:rsidP="00A05445">
      <w:pPr>
        <w:spacing w:after="120" w:line="240" w:lineRule="exact"/>
        <w:ind w:left="283" w:hanging="283"/>
        <w:jc w:val="both"/>
        <w:rPr>
          <w:rFonts w:ascii="FrankRuehl" w:hAnsi="FrankRuehl" w:cs="FrankRuehl"/>
          <w:rtl/>
        </w:rPr>
      </w:pPr>
      <w:hyperlink r:id="rId9" w:history="1">
        <w:r w:rsidRPr="00A05445">
          <w:rPr>
            <w:rFonts w:ascii="FrankRuehl" w:hAnsi="FrankRuehl" w:cs="FrankRuehl"/>
            <w:color w:val="0000FF"/>
            <w:u w:val="single"/>
            <w:rtl/>
          </w:rPr>
          <w:t>פקודת הסמים המסוכנים [נוסח חדש], תשל"ג-1973</w:t>
        </w:r>
      </w:hyperlink>
      <w:r w:rsidRPr="00A05445">
        <w:rPr>
          <w:rFonts w:ascii="FrankRuehl" w:hAnsi="FrankRuehl" w:cs="FrankRuehl"/>
          <w:rtl/>
        </w:rPr>
        <w:t xml:space="preserve">: סע'  </w:t>
      </w:r>
      <w:hyperlink r:id="rId10" w:history="1">
        <w:r w:rsidRPr="00A05445">
          <w:rPr>
            <w:rFonts w:ascii="FrankRuehl" w:hAnsi="FrankRuehl" w:cs="FrankRuehl"/>
            <w:color w:val="0000FF"/>
            <w:u w:val="single"/>
            <w:rtl/>
          </w:rPr>
          <w:t>36 א'</w:t>
        </w:r>
      </w:hyperlink>
    </w:p>
    <w:p w14:paraId="62ADCE80" w14:textId="77777777" w:rsidR="00A05445" w:rsidRPr="00A05445" w:rsidRDefault="00A05445" w:rsidP="00A05445">
      <w:pPr>
        <w:spacing w:after="120" w:line="240" w:lineRule="exact"/>
        <w:ind w:left="283" w:hanging="283"/>
        <w:jc w:val="both"/>
        <w:rPr>
          <w:rFonts w:ascii="FrankRuehl" w:hAnsi="FrankRuehl" w:cs="FrankRuehl"/>
          <w:rtl/>
        </w:rPr>
      </w:pPr>
    </w:p>
    <w:p w14:paraId="40D7EC93" w14:textId="77777777" w:rsidR="00D348B2" w:rsidRPr="00D348B2" w:rsidRDefault="00D348B2">
      <w:pPr>
        <w:spacing w:line="360" w:lineRule="auto"/>
        <w:jc w:val="center"/>
        <w:rPr>
          <w:rFonts w:ascii="Arial" w:hAnsi="Arial"/>
          <w:b/>
          <w:bCs/>
          <w:sz w:val="28"/>
          <w:szCs w:val="28"/>
          <w:rtl/>
        </w:rPr>
      </w:pPr>
      <w:bookmarkStart w:id="4" w:name="LawTable_End"/>
      <w:bookmarkEnd w:id="4"/>
    </w:p>
    <w:p w14:paraId="369BA8B5" w14:textId="77777777" w:rsidR="00D348B2" w:rsidRPr="00D348B2" w:rsidRDefault="00D348B2" w:rsidP="00D348B2">
      <w:pPr>
        <w:spacing w:line="360" w:lineRule="auto"/>
        <w:jc w:val="center"/>
        <w:rPr>
          <w:rFonts w:ascii="Arial" w:hAnsi="Arial"/>
          <w:b/>
          <w:bCs/>
          <w:sz w:val="28"/>
          <w:szCs w:val="28"/>
          <w:u w:val="single"/>
          <w:rtl/>
        </w:rPr>
      </w:pPr>
      <w:bookmarkStart w:id="5" w:name="PsakDin"/>
      <w:bookmarkEnd w:id="0"/>
      <w:r w:rsidRPr="00D348B2">
        <w:rPr>
          <w:rFonts w:ascii="Arial" w:hAnsi="Arial"/>
          <w:b/>
          <w:bCs/>
          <w:sz w:val="28"/>
          <w:szCs w:val="28"/>
          <w:u w:val="single"/>
          <w:rtl/>
        </w:rPr>
        <w:t>גזר דין</w:t>
      </w:r>
    </w:p>
    <w:bookmarkEnd w:id="5"/>
    <w:p w14:paraId="0CA3F169" w14:textId="77777777" w:rsidR="003C0E49" w:rsidRDefault="003C0E49">
      <w:pPr>
        <w:spacing w:line="360" w:lineRule="auto"/>
        <w:jc w:val="both"/>
        <w:rPr>
          <w:rFonts w:ascii="Arial" w:eastAsia="Times New Roman" w:hAnsi="Arial"/>
          <w:b/>
          <w:bCs/>
          <w:u w:val="single"/>
          <w:rtl/>
        </w:rPr>
      </w:pPr>
    </w:p>
    <w:p w14:paraId="087111D4" w14:textId="77777777" w:rsidR="003C0E49" w:rsidRDefault="00D348B2">
      <w:pPr>
        <w:numPr>
          <w:ilvl w:val="0"/>
          <w:numId w:val="1"/>
        </w:numPr>
        <w:spacing w:after="200" w:line="360" w:lineRule="auto"/>
        <w:contextualSpacing/>
        <w:jc w:val="both"/>
        <w:rPr>
          <w:rFonts w:ascii="Arial" w:eastAsia="Times New Roman" w:hAnsi="Arial"/>
        </w:rPr>
      </w:pPr>
      <w:bookmarkStart w:id="6" w:name="ABSTRACT_START"/>
      <w:bookmarkEnd w:id="6"/>
      <w:r>
        <w:rPr>
          <w:rFonts w:ascii="Arial" w:eastAsia="Times New Roman" w:hAnsi="Arial" w:hint="cs"/>
          <w:rtl/>
        </w:rPr>
        <w:t>הנאשם הודה והורשע בעבירות של סחר בסם מסוכן והחזקת סמים שלא לצריכה עצמית. מעובדות כתב האישום, בהן הודה הנאשם, עולה כי ביום 12.9.14 מכר הנאשם לאחר סם מסוכן מסוג קוקאין במשקל של 0.5569 גר' בתמורה לסך של 450 ₪. באותן נסיבות החזיק הנאשם בתחתוניו קוקאין במשקל של 0.5949 גר' נטו, כמו כן החזיק בביתו קוקאין במשקל של 0.2754 גר' נטו וכן סם מסוכן מסוג קנבוס במשקל של 0.24 גר' ובמשקל של  4.3 גר נטו, כל זאת שלא לצריכתו העצמית.</w:t>
      </w:r>
    </w:p>
    <w:p w14:paraId="74C5ACD5" w14:textId="77777777" w:rsidR="003C0E49" w:rsidRDefault="003C0E49">
      <w:pPr>
        <w:spacing w:line="360" w:lineRule="auto"/>
        <w:ind w:left="360"/>
        <w:contextualSpacing/>
        <w:jc w:val="both"/>
        <w:rPr>
          <w:rFonts w:ascii="Arial" w:eastAsia="Times New Roman" w:hAnsi="Arial"/>
          <w:rtl/>
        </w:rPr>
      </w:pPr>
      <w:bookmarkStart w:id="7" w:name="ABSTRACT_END"/>
      <w:bookmarkEnd w:id="7"/>
    </w:p>
    <w:p w14:paraId="5E8457C5" w14:textId="77777777" w:rsidR="003C0E49" w:rsidRDefault="00D348B2">
      <w:pPr>
        <w:numPr>
          <w:ilvl w:val="0"/>
          <w:numId w:val="1"/>
        </w:numPr>
        <w:spacing w:after="200" w:line="360" w:lineRule="auto"/>
        <w:contextualSpacing/>
        <w:jc w:val="both"/>
        <w:rPr>
          <w:rFonts w:ascii="Arial" w:eastAsia="Times New Roman" w:hAnsi="Arial"/>
        </w:rPr>
      </w:pPr>
      <w:r>
        <w:rPr>
          <w:rFonts w:ascii="Arial" w:eastAsia="Times New Roman" w:hAnsi="Arial" w:hint="cs"/>
          <w:rtl/>
        </w:rPr>
        <w:t>ביום 16.12.14 הודה הנאשם במיוחס לו בפני כב' השופט עוזיאל, והורשע. לבקשת הנאשם, היות והנאשם הודה בהליך של גישור, ובית המשפט הביע את עמדתו לעונש, הועבר התיק לטיפולי.</w:t>
      </w:r>
    </w:p>
    <w:p w14:paraId="16280C17" w14:textId="77777777" w:rsidR="003C0E49" w:rsidRDefault="003C0E49">
      <w:pPr>
        <w:spacing w:line="360" w:lineRule="auto"/>
        <w:ind w:left="720"/>
        <w:contextualSpacing/>
        <w:jc w:val="both"/>
        <w:rPr>
          <w:rFonts w:ascii="Arial" w:eastAsia="Times New Roman" w:hAnsi="Arial"/>
          <w:b/>
          <w:bCs/>
          <w:u w:val="single"/>
        </w:rPr>
      </w:pPr>
    </w:p>
    <w:p w14:paraId="19649AEF" w14:textId="77777777" w:rsidR="003C0E49" w:rsidRDefault="00D348B2">
      <w:pPr>
        <w:spacing w:line="360" w:lineRule="auto"/>
        <w:jc w:val="both"/>
        <w:rPr>
          <w:rFonts w:ascii="Arial" w:eastAsia="Times New Roman" w:hAnsi="Arial"/>
          <w:b/>
          <w:bCs/>
          <w:u w:val="single"/>
        </w:rPr>
      </w:pPr>
      <w:r>
        <w:rPr>
          <w:rFonts w:ascii="Arial" w:eastAsia="Times New Roman" w:hAnsi="Arial" w:hint="cs"/>
          <w:b/>
          <w:bCs/>
          <w:u w:val="single"/>
          <w:rtl/>
        </w:rPr>
        <w:t>תסקיר שירות המבחן</w:t>
      </w:r>
    </w:p>
    <w:p w14:paraId="43988EBA" w14:textId="77777777" w:rsidR="003C0E49" w:rsidRDefault="003C0E49">
      <w:pPr>
        <w:spacing w:line="360" w:lineRule="auto"/>
        <w:ind w:left="360"/>
        <w:jc w:val="both"/>
        <w:rPr>
          <w:rFonts w:ascii="Arial" w:eastAsia="Times New Roman" w:hAnsi="Arial"/>
        </w:rPr>
      </w:pPr>
    </w:p>
    <w:p w14:paraId="4EA84F7C" w14:textId="77777777" w:rsidR="003C0E49" w:rsidRDefault="00D348B2">
      <w:pPr>
        <w:numPr>
          <w:ilvl w:val="0"/>
          <w:numId w:val="1"/>
        </w:numPr>
        <w:spacing w:after="200" w:line="360" w:lineRule="auto"/>
        <w:contextualSpacing/>
        <w:jc w:val="both"/>
        <w:rPr>
          <w:rFonts w:ascii="Arial" w:eastAsia="Times New Roman" w:hAnsi="Arial"/>
          <w:rtl/>
        </w:rPr>
      </w:pPr>
      <w:r>
        <w:rPr>
          <w:rFonts w:ascii="Arial" w:eastAsia="Times New Roman" w:hAnsi="Arial" w:hint="cs"/>
          <w:rtl/>
        </w:rPr>
        <w:t xml:space="preserve">הנאשם מוכר לשירות המבחן מאבחונים קודמים בעניינו משנת 2012 וכן מחקירת מעצר בתיק הנוכחי. מתסקיר שירות המבחן, שהוגש בעניינו של הנאשם, עולה כי הנאשם כבן 53 השתחרר </w:t>
      </w:r>
      <w:r>
        <w:rPr>
          <w:rFonts w:ascii="Arial" w:eastAsia="Times New Roman" w:hAnsi="Arial" w:hint="cs"/>
          <w:rtl/>
        </w:rPr>
        <w:lastRenderedPageBreak/>
        <w:t>בשנת 2013 ממאסר. שירות המבחן התרשם מבעיית תלות בסמים, אם כי הנאשם אינו מכיר בצורך להשתלב בטיפול. שירות המבחן מעריך כי ללא טיפול מתאים קיים סיכון להישנות עבירות. בנסיבות אלה לא בא שירות המבחן בהמלצה.</w:t>
      </w:r>
    </w:p>
    <w:p w14:paraId="29FE20B0" w14:textId="77777777" w:rsidR="003C0E49" w:rsidRDefault="00D348B2">
      <w:pPr>
        <w:bidi w:val="0"/>
        <w:rPr>
          <w:rFonts w:ascii="Arial" w:eastAsia="Times New Roman" w:hAnsi="Arial"/>
          <w:rtl/>
        </w:rPr>
      </w:pPr>
      <w:r>
        <w:rPr>
          <w:rFonts w:ascii="Arial" w:eastAsia="Times New Roman" w:hAnsi="Arial"/>
          <w:rtl/>
        </w:rPr>
        <w:br w:type="page"/>
      </w:r>
    </w:p>
    <w:p w14:paraId="1538D535" w14:textId="77777777" w:rsidR="003C0E49" w:rsidRDefault="003C0E49">
      <w:pPr>
        <w:spacing w:line="360" w:lineRule="auto"/>
        <w:ind w:left="360"/>
        <w:jc w:val="both"/>
        <w:rPr>
          <w:rFonts w:ascii="Arial" w:eastAsia="Times New Roman" w:hAnsi="Arial"/>
        </w:rPr>
      </w:pPr>
    </w:p>
    <w:p w14:paraId="405820DB" w14:textId="77777777" w:rsidR="003C0E49" w:rsidRDefault="00D348B2">
      <w:pPr>
        <w:spacing w:line="360" w:lineRule="auto"/>
        <w:jc w:val="both"/>
        <w:rPr>
          <w:rFonts w:ascii="Arial" w:eastAsia="Times New Roman" w:hAnsi="Arial"/>
          <w:b/>
          <w:bCs/>
          <w:u w:val="single"/>
        </w:rPr>
      </w:pPr>
      <w:r>
        <w:rPr>
          <w:rFonts w:ascii="Arial" w:eastAsia="Times New Roman" w:hAnsi="Arial" w:hint="cs"/>
          <w:b/>
          <w:bCs/>
          <w:u w:val="single"/>
          <w:rtl/>
        </w:rPr>
        <w:t>טיעוני הצדדים לעונש</w:t>
      </w:r>
    </w:p>
    <w:p w14:paraId="0FF139CB" w14:textId="77777777" w:rsidR="003C0E49" w:rsidRDefault="003C0E49">
      <w:pPr>
        <w:spacing w:line="360" w:lineRule="auto"/>
        <w:jc w:val="both"/>
        <w:rPr>
          <w:rFonts w:ascii="Arial" w:eastAsia="Times New Roman" w:hAnsi="Arial"/>
          <w:b/>
          <w:bCs/>
          <w:u w:val="single"/>
          <w:rtl/>
        </w:rPr>
      </w:pPr>
    </w:p>
    <w:p w14:paraId="3442D81F" w14:textId="77777777" w:rsidR="003C0E49" w:rsidRDefault="00D348B2">
      <w:pPr>
        <w:numPr>
          <w:ilvl w:val="0"/>
          <w:numId w:val="1"/>
        </w:numPr>
        <w:spacing w:after="200" w:line="360" w:lineRule="auto"/>
        <w:contextualSpacing/>
        <w:jc w:val="both"/>
        <w:rPr>
          <w:rFonts w:ascii="Arial" w:eastAsia="Times New Roman" w:hAnsi="Arial"/>
        </w:rPr>
      </w:pPr>
      <w:r>
        <w:rPr>
          <w:rFonts w:ascii="Arial" w:eastAsia="Times New Roman" w:hAnsi="Arial" w:hint="cs"/>
          <w:rtl/>
        </w:rPr>
        <w:t>בטיעוניו לעונש ביקש ב"כ המאשימה להכריז על הנאשם כעל סוחר סמים ולחלט סך של 3,270 ₪, אשר נתפסו ברשותו. ב"כ המאשימה ביקש לקבוע כי מתחם הענישה ההולם נע בין 8 חודשים ל-18 חודשי מאסר בגין כל עבירה, הפנה להרשעותיו הקודמות של הנאשם ולמאסר על תנאי תלוי ועומד כנגדו למשך 5 חודשים. עוד הפנה לעובדה שהנאשם ביצע את העבירה זמן קצר לאחר שחרורו מבית הסוהר, לתסקיר שירות המבחן שלא בא בהמלצה טיפולית ולעיקרון ההלימה המחייב, לטעמו, הטלת מאסר ברף העליון של המתחם והפעלת העונש המותנה באופן מצטבר. ב"כ המאשימה עתר להטלת קנס וכאמור לחילוט סך של 3,270 ₪ אשר נתפסו ברשות הנאשם.</w:t>
      </w:r>
    </w:p>
    <w:p w14:paraId="0369D9A8" w14:textId="77777777" w:rsidR="003C0E49" w:rsidRDefault="003C0E49">
      <w:pPr>
        <w:spacing w:line="360" w:lineRule="auto"/>
        <w:ind w:left="360"/>
        <w:contextualSpacing/>
        <w:jc w:val="both"/>
        <w:rPr>
          <w:rFonts w:ascii="Arial" w:eastAsia="Times New Roman" w:hAnsi="Arial"/>
          <w:rtl/>
        </w:rPr>
      </w:pPr>
    </w:p>
    <w:p w14:paraId="0ECFC4F2" w14:textId="77777777" w:rsidR="003C0E49" w:rsidRDefault="00D348B2">
      <w:pPr>
        <w:numPr>
          <w:ilvl w:val="0"/>
          <w:numId w:val="1"/>
        </w:numPr>
        <w:spacing w:after="200" w:line="360" w:lineRule="auto"/>
        <w:contextualSpacing/>
        <w:jc w:val="both"/>
        <w:rPr>
          <w:rFonts w:ascii="Arial" w:eastAsia="Times New Roman" w:hAnsi="Arial"/>
        </w:rPr>
      </w:pPr>
      <w:r>
        <w:rPr>
          <w:rFonts w:ascii="Arial" w:eastAsia="Times New Roman" w:hAnsi="Arial" w:hint="cs"/>
          <w:rtl/>
        </w:rPr>
        <w:t>ב"כ הנאשם ביקש להקל עם הנאשם ולזקוף לזכותו את הודאתו ואת חיסכון הזמן השיפוטי. ב"כ הנאשם טען שהמתחם הראוי נע בין 6 חודשים לבין 15 חודשים וביקש לגזור את עונשו של הנאשם ברף התחתון. ב"כ הנאשם ביקש להטיל צו פיקוח שירות המבחן על הנאשם.</w:t>
      </w:r>
    </w:p>
    <w:p w14:paraId="53C33342" w14:textId="77777777" w:rsidR="003C0E49" w:rsidRDefault="003C0E49">
      <w:pPr>
        <w:spacing w:line="360" w:lineRule="auto"/>
        <w:ind w:left="360"/>
        <w:contextualSpacing/>
        <w:jc w:val="both"/>
        <w:rPr>
          <w:rFonts w:ascii="Arial" w:eastAsia="Times New Roman" w:hAnsi="Arial"/>
        </w:rPr>
      </w:pPr>
    </w:p>
    <w:p w14:paraId="02923F6D" w14:textId="77777777" w:rsidR="003C0E49" w:rsidRDefault="00D348B2">
      <w:pPr>
        <w:numPr>
          <w:ilvl w:val="0"/>
          <w:numId w:val="1"/>
        </w:numPr>
        <w:spacing w:after="200" w:line="360" w:lineRule="auto"/>
        <w:contextualSpacing/>
        <w:jc w:val="both"/>
        <w:rPr>
          <w:rFonts w:ascii="Arial" w:eastAsia="Times New Roman" w:hAnsi="Arial"/>
        </w:rPr>
      </w:pPr>
      <w:r>
        <w:rPr>
          <w:rFonts w:ascii="Arial" w:eastAsia="Times New Roman" w:hAnsi="Arial" w:hint="cs"/>
          <w:rtl/>
        </w:rPr>
        <w:t xml:space="preserve">הנאשם אמר כי אכן מעד, אם כי לדבריו אינו סוחר סמים. הנאשם סיפר שחבר ביקש ממנו להביא עבורו סם ולכן מכר לו את הסם. עוד אמר שמשבר נפשי הביא אותו לשימוש בסמים. לדבריו, הוא נכון למסור בדיקות שתן ולעבור הליך שיקום. </w:t>
      </w:r>
    </w:p>
    <w:p w14:paraId="3F97E0E9" w14:textId="77777777" w:rsidR="003C0E49" w:rsidRDefault="003C0E49">
      <w:pPr>
        <w:spacing w:line="360" w:lineRule="auto"/>
        <w:jc w:val="both"/>
        <w:rPr>
          <w:rFonts w:ascii="Arial" w:eastAsia="Times New Roman" w:hAnsi="Arial"/>
        </w:rPr>
      </w:pPr>
    </w:p>
    <w:p w14:paraId="409C19D9" w14:textId="77777777" w:rsidR="003C0E49" w:rsidRDefault="00D348B2">
      <w:pPr>
        <w:spacing w:line="360" w:lineRule="auto"/>
        <w:jc w:val="both"/>
        <w:rPr>
          <w:rFonts w:ascii="Arial" w:eastAsia="Times New Roman" w:hAnsi="Arial"/>
          <w:b/>
          <w:bCs/>
          <w:u w:val="single"/>
        </w:rPr>
      </w:pPr>
      <w:r>
        <w:rPr>
          <w:rFonts w:ascii="Arial" w:eastAsia="Times New Roman" w:hAnsi="Arial" w:hint="cs"/>
          <w:b/>
          <w:bCs/>
          <w:u w:val="single"/>
          <w:rtl/>
        </w:rPr>
        <w:t>הרשעותיו הקודמות של הנאשם</w:t>
      </w:r>
    </w:p>
    <w:p w14:paraId="3F986416" w14:textId="77777777" w:rsidR="003C0E49" w:rsidRDefault="003C0E49">
      <w:pPr>
        <w:spacing w:line="360" w:lineRule="auto"/>
        <w:jc w:val="both"/>
        <w:rPr>
          <w:rFonts w:ascii="Arial" w:eastAsia="Times New Roman" w:hAnsi="Arial"/>
          <w:b/>
          <w:bCs/>
          <w:u w:val="single"/>
          <w:rtl/>
        </w:rPr>
      </w:pPr>
    </w:p>
    <w:p w14:paraId="54447A0E" w14:textId="77777777" w:rsidR="003C0E49" w:rsidRDefault="00D348B2">
      <w:pPr>
        <w:numPr>
          <w:ilvl w:val="0"/>
          <w:numId w:val="1"/>
        </w:numPr>
        <w:spacing w:after="200" w:line="360" w:lineRule="auto"/>
        <w:contextualSpacing/>
        <w:jc w:val="both"/>
        <w:rPr>
          <w:rFonts w:ascii="Arial" w:eastAsia="Times New Roman" w:hAnsi="Arial"/>
          <w:rtl/>
        </w:rPr>
      </w:pPr>
      <w:r>
        <w:rPr>
          <w:rFonts w:ascii="Arial" w:eastAsia="Times New Roman" w:hAnsi="Arial" w:hint="cs"/>
          <w:rtl/>
        </w:rPr>
        <w:t>מגיליון הרישום הפלילי של הנאשם עולה כי לחובתו ארבע הרשעות קודמות, כשהראשונה, בגין עבירה שנעברה בשנת 2011. מהגיליון עולה כי ביום 10.12.12 הורשע הנאשם בהחזקת סם שלא לצריכה עצמית וכן בשלושה אישומים של סחר בסם.</w:t>
      </w:r>
    </w:p>
    <w:p w14:paraId="620B51A9" w14:textId="77777777" w:rsidR="003C0E49" w:rsidRDefault="003C0E49">
      <w:pPr>
        <w:spacing w:line="360" w:lineRule="auto"/>
        <w:ind w:left="360"/>
        <w:contextualSpacing/>
        <w:jc w:val="both"/>
        <w:rPr>
          <w:rFonts w:ascii="Arial" w:eastAsia="Times New Roman" w:hAnsi="Arial"/>
        </w:rPr>
      </w:pPr>
    </w:p>
    <w:p w14:paraId="6748B3C8" w14:textId="77777777" w:rsidR="003C0E49" w:rsidRDefault="00D348B2">
      <w:pPr>
        <w:spacing w:line="360" w:lineRule="auto"/>
        <w:jc w:val="both"/>
        <w:rPr>
          <w:rFonts w:ascii="Arial" w:eastAsia="Times New Roman" w:hAnsi="Arial"/>
          <w:b/>
          <w:bCs/>
          <w:u w:val="single"/>
        </w:rPr>
      </w:pPr>
      <w:r>
        <w:rPr>
          <w:rFonts w:ascii="Arial" w:eastAsia="Times New Roman" w:hAnsi="Arial" w:hint="cs"/>
          <w:b/>
          <w:bCs/>
          <w:u w:val="single"/>
          <w:rtl/>
        </w:rPr>
        <w:t>מתחם העונש ההולם</w:t>
      </w:r>
    </w:p>
    <w:p w14:paraId="6B25F55E" w14:textId="77777777" w:rsidR="003C0E49" w:rsidRDefault="003C0E49">
      <w:pPr>
        <w:spacing w:line="360" w:lineRule="auto"/>
        <w:jc w:val="both"/>
        <w:rPr>
          <w:rFonts w:ascii="Arial" w:eastAsia="Times New Roman" w:hAnsi="Arial"/>
          <w:u w:val="single"/>
        </w:rPr>
      </w:pPr>
    </w:p>
    <w:p w14:paraId="2A42FEB3" w14:textId="77777777" w:rsidR="003C0E49" w:rsidRDefault="00D348B2">
      <w:pPr>
        <w:numPr>
          <w:ilvl w:val="0"/>
          <w:numId w:val="1"/>
        </w:numPr>
        <w:spacing w:after="200" w:line="360" w:lineRule="auto"/>
        <w:contextualSpacing/>
        <w:jc w:val="both"/>
        <w:rPr>
          <w:rFonts w:ascii="Arial" w:eastAsia="Times New Roman" w:hAnsi="Arial"/>
          <w:u w:val="single"/>
          <w:rtl/>
        </w:rPr>
      </w:pPr>
      <w:r>
        <w:rPr>
          <w:rFonts w:ascii="Arial" w:eastAsia="Times New Roman" w:hAnsi="Arial" w:hint="cs"/>
          <w:rtl/>
        </w:rPr>
        <w:t>בטרם גזירת הדין יש לקבוע את מתחם העונש ההולם, תוך התחשבות בעיקרון המנחה בענישה, קיומו של יחס הולם בין חומרת מעשה העבירה, בנסיבותיו ומידת אשמו של הנאשם ובין סוג ומידת העונש המוטל עליו, במידת הפגיעה בערך החברתי המוגן, במדיניות הענישה הנהוגה ובנסיבות ביצוע העבירה.</w:t>
      </w:r>
    </w:p>
    <w:p w14:paraId="6731F410" w14:textId="77777777" w:rsidR="003C0E49" w:rsidRDefault="003C0E49">
      <w:pPr>
        <w:spacing w:line="360" w:lineRule="auto"/>
        <w:ind w:left="360"/>
        <w:contextualSpacing/>
        <w:jc w:val="both"/>
        <w:rPr>
          <w:rFonts w:ascii="Arial" w:eastAsia="Times New Roman" w:hAnsi="Arial"/>
          <w:u w:val="single"/>
          <w:rtl/>
        </w:rPr>
      </w:pPr>
    </w:p>
    <w:p w14:paraId="026CFE41" w14:textId="77777777" w:rsidR="003C0E49" w:rsidRDefault="00D348B2">
      <w:pPr>
        <w:numPr>
          <w:ilvl w:val="0"/>
          <w:numId w:val="1"/>
        </w:numPr>
        <w:spacing w:after="200" w:line="360" w:lineRule="auto"/>
        <w:contextualSpacing/>
        <w:jc w:val="both"/>
        <w:rPr>
          <w:rFonts w:ascii="Arial" w:eastAsia="Times New Roman" w:hAnsi="Arial"/>
        </w:rPr>
      </w:pPr>
      <w:r>
        <w:rPr>
          <w:rFonts w:ascii="Arial" w:eastAsia="Times New Roman" w:hAnsi="Arial" w:hint="cs"/>
          <w:rtl/>
        </w:rPr>
        <w:t xml:space="preserve">על אף היותן של העבירות, החזקת הסם ומכירת הסם, עבירות נפרדות, ומעשים נפרדים, אני סבורה כי ניתן לראות בביצוען אירוע אחד, אשר בגינו אגזור עונש כולל, שכן בוצעו בסמיכות זמנים. (לעניין זה ראו </w:t>
      </w:r>
      <w:hyperlink r:id="rId11" w:history="1">
        <w:r w:rsidRPr="00D348B2">
          <w:rPr>
            <w:rFonts w:ascii="Arial" w:eastAsia="Times New Roman" w:hAnsi="Arial"/>
            <w:color w:val="0000FF"/>
            <w:u w:val="single"/>
            <w:rtl/>
          </w:rPr>
          <w:t>ע"פ 4910/13</w:t>
        </w:r>
      </w:hyperlink>
      <w:r>
        <w:rPr>
          <w:rFonts w:ascii="Arial" w:eastAsia="Times New Roman" w:hAnsi="Arial" w:hint="cs"/>
          <w:rtl/>
        </w:rPr>
        <w:t xml:space="preserve"> </w:t>
      </w:r>
      <w:r>
        <w:rPr>
          <w:rFonts w:ascii="Arial" w:eastAsia="Times New Roman" w:hAnsi="Arial" w:hint="cs"/>
          <w:b/>
          <w:bCs/>
          <w:rtl/>
        </w:rPr>
        <w:t>ג'אבר נ' מדינת ישראל</w:t>
      </w:r>
      <w:r>
        <w:rPr>
          <w:rFonts w:ascii="Arial" w:eastAsia="Times New Roman" w:hAnsi="Arial" w:hint="cs"/>
          <w:rtl/>
        </w:rPr>
        <w:t xml:space="preserve"> (29.10.2014), שם התייחס בית המשפט לסוגית הפרשנות של המונח "אירוע" כאמור </w:t>
      </w:r>
      <w:hyperlink r:id="rId12" w:history="1">
        <w:r w:rsidR="00A05445" w:rsidRPr="00A05445">
          <w:rPr>
            <w:rFonts w:ascii="Arial" w:eastAsia="Times New Roman" w:hAnsi="Arial"/>
            <w:color w:val="0000FF"/>
            <w:u w:val="single"/>
            <w:rtl/>
          </w:rPr>
          <w:t>בסעיף 40יג</w:t>
        </w:r>
      </w:hyperlink>
      <w:r>
        <w:rPr>
          <w:rFonts w:ascii="Arial" w:eastAsia="Times New Roman" w:hAnsi="Arial" w:hint="cs"/>
          <w:rtl/>
        </w:rPr>
        <w:t xml:space="preserve"> ל</w:t>
      </w:r>
      <w:hyperlink r:id="rId13" w:history="1">
        <w:r w:rsidRPr="00D348B2">
          <w:rPr>
            <w:rFonts w:ascii="Arial" w:eastAsia="Times New Roman" w:hAnsi="Arial"/>
            <w:color w:val="0000FF"/>
            <w:u w:val="single"/>
            <w:rtl/>
          </w:rPr>
          <w:t>חוק העונשין</w:t>
        </w:r>
      </w:hyperlink>
      <w:r>
        <w:rPr>
          <w:rFonts w:ascii="Arial" w:eastAsia="Times New Roman" w:hAnsi="Arial" w:hint="cs"/>
          <w:rtl/>
        </w:rPr>
        <w:t>).</w:t>
      </w:r>
      <w:r>
        <w:rPr>
          <w:rFonts w:ascii="Arial" w:eastAsia="Times New Roman" w:hAnsi="Arial"/>
        </w:rPr>
        <w:t xml:space="preserve"> </w:t>
      </w:r>
    </w:p>
    <w:p w14:paraId="2A62C16E" w14:textId="77777777" w:rsidR="003C0E49" w:rsidRDefault="003C0E49">
      <w:pPr>
        <w:spacing w:line="360" w:lineRule="auto"/>
        <w:ind w:left="360"/>
        <w:contextualSpacing/>
        <w:jc w:val="both"/>
        <w:rPr>
          <w:rFonts w:ascii="Arial" w:eastAsia="Times New Roman" w:hAnsi="Arial"/>
        </w:rPr>
      </w:pPr>
    </w:p>
    <w:p w14:paraId="29A36D2F" w14:textId="77777777" w:rsidR="003C0E49" w:rsidRDefault="00D348B2">
      <w:pPr>
        <w:numPr>
          <w:ilvl w:val="0"/>
          <w:numId w:val="1"/>
        </w:numPr>
        <w:spacing w:after="200" w:line="360" w:lineRule="auto"/>
        <w:contextualSpacing/>
        <w:jc w:val="both"/>
        <w:rPr>
          <w:rFonts w:ascii="Arial" w:eastAsia="Times New Roman" w:hAnsi="Arial"/>
        </w:rPr>
      </w:pPr>
      <w:r>
        <w:rPr>
          <w:rFonts w:ascii="Arial" w:eastAsia="Times New Roman" w:hAnsi="Arial" w:hint="cs"/>
          <w:rtl/>
        </w:rPr>
        <w:t>רבות נכתב אודות הצורך למגר את נגע הסמים, על עבירות הרכוש והאלימות הנגזרות ממנו ועל המסר התקיף אותו על בית המשפט להעביר לכל מי שממלא תפקיד בשרשרת הפצת הסם. עבירת הסחר הינה מהחמורות שבעבירות הסמים, ובהתאם לעקרון ההלימה, יש לקבוע את מתחם העונש.</w:t>
      </w:r>
    </w:p>
    <w:p w14:paraId="7DA074D8" w14:textId="77777777" w:rsidR="003C0E49" w:rsidRDefault="003C0E49">
      <w:pPr>
        <w:spacing w:after="200" w:line="276" w:lineRule="auto"/>
        <w:ind w:left="720"/>
        <w:contextualSpacing/>
        <w:rPr>
          <w:rFonts w:ascii="Arial" w:eastAsia="Times New Roman" w:hAnsi="Arial"/>
        </w:rPr>
      </w:pPr>
    </w:p>
    <w:p w14:paraId="0FAF7B55" w14:textId="77777777" w:rsidR="003C0E49" w:rsidRDefault="00D348B2">
      <w:pPr>
        <w:numPr>
          <w:ilvl w:val="0"/>
          <w:numId w:val="1"/>
        </w:numPr>
        <w:spacing w:after="200" w:line="360" w:lineRule="auto"/>
        <w:contextualSpacing/>
        <w:jc w:val="both"/>
        <w:rPr>
          <w:rFonts w:ascii="Arial" w:eastAsia="Times New Roman" w:hAnsi="Arial"/>
          <w:u w:val="single"/>
        </w:rPr>
      </w:pPr>
      <w:r>
        <w:rPr>
          <w:rFonts w:ascii="Arial" w:eastAsia="Times New Roman" w:hAnsi="Arial" w:hint="cs"/>
          <w:rtl/>
        </w:rPr>
        <w:t>נסיבות ביצוע העבירות של החזקת הסם והסחר בסם אינן חריגות. מדובר במכירה של סם מסוכן מסוג קוקאין, אשר נמנה אמנם על הסמים הקשים, עם זאת הכמות אינה גדולה באופן מיוחד. עסקינן בעיסקה אחת. העובדה שנמצאו סמים בביתו של הנאשם מעידה על מעורבותו של הנאשם בעולם הסמים.</w:t>
      </w:r>
    </w:p>
    <w:p w14:paraId="5A1B1EE7" w14:textId="77777777" w:rsidR="003C0E49" w:rsidRDefault="003C0E49">
      <w:pPr>
        <w:spacing w:after="200" w:line="360" w:lineRule="auto"/>
        <w:ind w:left="360"/>
        <w:contextualSpacing/>
        <w:jc w:val="both"/>
        <w:rPr>
          <w:rFonts w:ascii="Arial" w:eastAsia="Times New Roman" w:hAnsi="Arial"/>
          <w:u w:val="single"/>
        </w:rPr>
      </w:pPr>
    </w:p>
    <w:p w14:paraId="5D7D7881" w14:textId="77777777" w:rsidR="003C0E49" w:rsidRDefault="00D348B2">
      <w:pPr>
        <w:numPr>
          <w:ilvl w:val="0"/>
          <w:numId w:val="1"/>
        </w:numPr>
        <w:spacing w:after="200" w:line="360" w:lineRule="auto"/>
        <w:contextualSpacing/>
        <w:jc w:val="both"/>
        <w:rPr>
          <w:rFonts w:ascii="Arial" w:eastAsia="Times New Roman" w:hAnsi="Arial"/>
          <w:u w:val="single"/>
        </w:rPr>
      </w:pPr>
      <w:r>
        <w:rPr>
          <w:rFonts w:ascii="Arial" w:eastAsia="Times New Roman" w:hAnsi="Arial" w:hint="cs"/>
          <w:rtl/>
        </w:rPr>
        <w:t>בחינת הענישה הנוהגת מלמדת על כך כי בגין עבירה של סחר בקוקאין בכמויות דומות לכמות האמורה בכתב האישום, נע מתחם הענישה בין עונש של מאסר לתקופה שאינה ממושכת, לבין מאסר לתקופה של שמונה עשר חודשים. הכל בהתאם לנסיבות המעשה ולנסיבותיו של העושה.</w:t>
      </w:r>
    </w:p>
    <w:p w14:paraId="3184DEFB" w14:textId="77777777" w:rsidR="003C0E49" w:rsidRDefault="003C0E49">
      <w:pPr>
        <w:spacing w:after="200" w:line="360" w:lineRule="auto"/>
        <w:ind w:left="360"/>
        <w:contextualSpacing/>
        <w:jc w:val="both"/>
        <w:rPr>
          <w:rFonts w:ascii="Arial" w:eastAsia="Times New Roman" w:hAnsi="Arial"/>
          <w:u w:val="single"/>
        </w:rPr>
      </w:pPr>
    </w:p>
    <w:p w14:paraId="516B0F29" w14:textId="77777777" w:rsidR="003C0E49" w:rsidRDefault="00D348B2">
      <w:pPr>
        <w:numPr>
          <w:ilvl w:val="0"/>
          <w:numId w:val="1"/>
        </w:numPr>
        <w:spacing w:after="200" w:line="360" w:lineRule="auto"/>
        <w:contextualSpacing/>
        <w:jc w:val="both"/>
        <w:rPr>
          <w:rFonts w:ascii="Arial" w:eastAsia="Times New Roman" w:hAnsi="Arial"/>
        </w:rPr>
      </w:pPr>
      <w:r>
        <w:rPr>
          <w:rFonts w:ascii="Arial" w:eastAsia="Times New Roman" w:hAnsi="Arial" w:hint="cs"/>
          <w:rtl/>
        </w:rPr>
        <w:t>בהתחשב בעקרון ההלימה בין המעשה לעונש, בשים לב לפגיעה בערכים המוגנים, בנסיבות ביצוע המעשים ובמדיניות הענישה הנוהגת אני קובעת כי מתחם העונש ההולם את מעשה המכירה, ואת החזקת הסם בתחתוניו של הנאשם והחזקת הסם בביתו, נע בין מאסר לתקופה של שמונה חודשים ל-18 חודשי מאסר.</w:t>
      </w:r>
    </w:p>
    <w:p w14:paraId="133178C8" w14:textId="77777777" w:rsidR="003C0E49" w:rsidRDefault="003C0E49">
      <w:pPr>
        <w:spacing w:after="200" w:line="276" w:lineRule="auto"/>
        <w:ind w:left="720"/>
        <w:contextualSpacing/>
        <w:rPr>
          <w:rFonts w:ascii="Arial" w:eastAsia="Times New Roman" w:hAnsi="Arial"/>
        </w:rPr>
      </w:pPr>
    </w:p>
    <w:p w14:paraId="6BF33ECF" w14:textId="77777777" w:rsidR="003C0E49" w:rsidRDefault="00D348B2">
      <w:pPr>
        <w:numPr>
          <w:ilvl w:val="0"/>
          <w:numId w:val="1"/>
        </w:numPr>
        <w:spacing w:after="200" w:line="360" w:lineRule="auto"/>
        <w:contextualSpacing/>
        <w:jc w:val="both"/>
        <w:rPr>
          <w:rFonts w:ascii="Arial" w:eastAsia="Times New Roman" w:hAnsi="Arial"/>
          <w:u w:val="single"/>
        </w:rPr>
      </w:pPr>
      <w:r>
        <w:rPr>
          <w:rFonts w:ascii="Arial" w:eastAsia="Times New Roman" w:hAnsi="Arial" w:hint="cs"/>
          <w:rtl/>
        </w:rPr>
        <w:t>הנאשם אינו צעיר, וריצה עד כה ענשי מאסר. שירות המבחן התרשם מתלות אשר פיתח הנאשם בסם, וכן כי הנאשם אינו מכיר בהתמכרות, ואינו חש כמי שצריך טיפול.</w:t>
      </w:r>
    </w:p>
    <w:p w14:paraId="6DBD8734" w14:textId="77777777" w:rsidR="003C0E49" w:rsidRDefault="003C0E49">
      <w:pPr>
        <w:spacing w:after="200" w:line="360" w:lineRule="auto"/>
        <w:ind w:left="360"/>
        <w:contextualSpacing/>
        <w:jc w:val="both"/>
        <w:rPr>
          <w:rFonts w:ascii="Arial" w:eastAsia="Times New Roman" w:hAnsi="Arial"/>
          <w:u w:val="single"/>
        </w:rPr>
      </w:pPr>
    </w:p>
    <w:p w14:paraId="1AF8C769" w14:textId="77777777" w:rsidR="003C0E49" w:rsidRDefault="00D348B2">
      <w:pPr>
        <w:numPr>
          <w:ilvl w:val="0"/>
          <w:numId w:val="1"/>
        </w:numPr>
        <w:spacing w:after="200" w:line="360" w:lineRule="auto"/>
        <w:contextualSpacing/>
        <w:jc w:val="both"/>
        <w:rPr>
          <w:rFonts w:ascii="Arial" w:eastAsia="Times New Roman" w:hAnsi="Arial"/>
          <w:u w:val="single"/>
        </w:rPr>
      </w:pPr>
      <w:r>
        <w:rPr>
          <w:rFonts w:ascii="Arial" w:eastAsia="Times New Roman" w:hAnsi="Arial" w:hint="cs"/>
          <w:rtl/>
        </w:rPr>
        <w:t>הנאשם ביצע את העבירות בהן הורשע זמן קצר לאחר שחרורו ממאסר, ואין לומר כי העונש, אשר ריצה, הרתיע אותו מלשוב ולעבור עבירות, או להתגייס לטיפול. עם זאת אינני מתעלמת מהעובדה שהעבירה הראשונה בה הורשע הנאשם, נעברה בשנת 2011, בהיותו של הנאשם כבן 49.</w:t>
      </w:r>
    </w:p>
    <w:p w14:paraId="5506C1D0" w14:textId="77777777" w:rsidR="003C0E49" w:rsidRDefault="003C0E49">
      <w:pPr>
        <w:spacing w:after="200" w:line="360" w:lineRule="auto"/>
        <w:ind w:left="360"/>
        <w:contextualSpacing/>
        <w:jc w:val="both"/>
        <w:rPr>
          <w:rFonts w:ascii="Arial" w:eastAsia="Times New Roman" w:hAnsi="Arial"/>
          <w:u w:val="single"/>
        </w:rPr>
      </w:pPr>
    </w:p>
    <w:p w14:paraId="7F462B04" w14:textId="77777777" w:rsidR="003C0E49" w:rsidRDefault="00D348B2">
      <w:pPr>
        <w:numPr>
          <w:ilvl w:val="0"/>
          <w:numId w:val="1"/>
        </w:numPr>
        <w:spacing w:after="200" w:line="360" w:lineRule="auto"/>
        <w:contextualSpacing/>
        <w:jc w:val="both"/>
        <w:rPr>
          <w:rFonts w:ascii="Arial" w:eastAsia="Times New Roman" w:hAnsi="Arial"/>
          <w:u w:val="single"/>
        </w:rPr>
      </w:pPr>
      <w:r>
        <w:rPr>
          <w:rFonts w:ascii="Arial" w:eastAsia="Times New Roman" w:hAnsi="Arial" w:hint="cs"/>
          <w:rtl/>
        </w:rPr>
        <w:t>אני זוקפת לזכותו של הנאשם את הודאתו בביצוע העבירה, אשר חסכה בזמן שיפוטי.</w:t>
      </w:r>
    </w:p>
    <w:p w14:paraId="41ED2C38" w14:textId="77777777" w:rsidR="003C0E49" w:rsidRDefault="003C0E49">
      <w:pPr>
        <w:spacing w:after="200" w:line="360" w:lineRule="auto"/>
        <w:ind w:left="360"/>
        <w:contextualSpacing/>
        <w:jc w:val="both"/>
        <w:rPr>
          <w:rFonts w:ascii="Arial" w:eastAsia="Times New Roman" w:hAnsi="Arial"/>
          <w:u w:val="single"/>
        </w:rPr>
      </w:pPr>
    </w:p>
    <w:p w14:paraId="42C62C3F" w14:textId="77777777" w:rsidR="003C0E49" w:rsidRDefault="00D348B2">
      <w:pPr>
        <w:numPr>
          <w:ilvl w:val="0"/>
          <w:numId w:val="1"/>
        </w:numPr>
        <w:spacing w:after="200" w:line="360" w:lineRule="auto"/>
        <w:contextualSpacing/>
        <w:jc w:val="both"/>
        <w:rPr>
          <w:rFonts w:ascii="Arial" w:eastAsia="Times New Roman" w:hAnsi="Arial"/>
          <w:u w:val="single"/>
        </w:rPr>
      </w:pPr>
      <w:r>
        <w:rPr>
          <w:rFonts w:ascii="Arial" w:eastAsia="Times New Roman" w:hAnsi="Arial" w:hint="cs"/>
          <w:rtl/>
        </w:rPr>
        <w:t>אני מביאה בגדר שיקוליי את הצורך בהרתעתו של הנאשם, ובהרתעת הרבים מביצוע עבירות סמים.</w:t>
      </w:r>
    </w:p>
    <w:p w14:paraId="479C46CD" w14:textId="77777777" w:rsidR="003C0E49" w:rsidRDefault="003C0E49">
      <w:pPr>
        <w:spacing w:after="200" w:line="360" w:lineRule="auto"/>
        <w:ind w:left="360"/>
        <w:contextualSpacing/>
        <w:jc w:val="both"/>
        <w:rPr>
          <w:rFonts w:ascii="Arial" w:eastAsia="Times New Roman" w:hAnsi="Arial"/>
          <w:u w:val="single"/>
        </w:rPr>
      </w:pPr>
    </w:p>
    <w:p w14:paraId="5154FF1D" w14:textId="77777777" w:rsidR="003C0E49" w:rsidRDefault="00D348B2">
      <w:pPr>
        <w:numPr>
          <w:ilvl w:val="0"/>
          <w:numId w:val="1"/>
        </w:numPr>
        <w:spacing w:after="200" w:line="360" w:lineRule="auto"/>
        <w:contextualSpacing/>
        <w:jc w:val="both"/>
        <w:rPr>
          <w:rFonts w:ascii="Arial" w:eastAsia="Times New Roman" w:hAnsi="Arial"/>
          <w:u w:val="single"/>
        </w:rPr>
      </w:pPr>
      <w:r>
        <w:rPr>
          <w:rFonts w:ascii="Arial" w:eastAsia="Times New Roman" w:hAnsi="Arial" w:hint="cs"/>
          <w:rtl/>
        </w:rPr>
        <w:t>לא מצאתי מקום לקבל את  עתירתו של ב"כ הנאשם להטיל על הנאשם צו פיקוח שירות המבחן, חרף האמור בתסקיר. מתסקיר שירות המבחן עולה באופן ברור כי הנאשם אינו תופס את עצמו כמכור לסמים, ודומה שהסכמתו לטיפול, אותה הביע בדיון, הינה מהשפה אל החוץ. לא מן הנמנע שהנאשם אינו בשל לטיפול, ומאמין ביכולתו להתגבר על תלותו בסם בכוחות עצמו.</w:t>
      </w:r>
    </w:p>
    <w:p w14:paraId="44CBD0CE" w14:textId="77777777" w:rsidR="003C0E49" w:rsidRDefault="003C0E49">
      <w:pPr>
        <w:spacing w:after="200" w:line="360" w:lineRule="auto"/>
        <w:ind w:left="360"/>
        <w:contextualSpacing/>
        <w:jc w:val="both"/>
        <w:rPr>
          <w:rFonts w:ascii="Arial" w:eastAsia="Times New Roman" w:hAnsi="Arial"/>
          <w:u w:val="single"/>
        </w:rPr>
      </w:pPr>
    </w:p>
    <w:p w14:paraId="5A163D6F" w14:textId="77777777" w:rsidR="003C0E49" w:rsidRDefault="00D348B2">
      <w:pPr>
        <w:numPr>
          <w:ilvl w:val="0"/>
          <w:numId w:val="1"/>
        </w:numPr>
        <w:spacing w:after="200" w:line="360" w:lineRule="auto"/>
        <w:contextualSpacing/>
        <w:jc w:val="both"/>
        <w:rPr>
          <w:rFonts w:ascii="Arial" w:eastAsia="Times New Roman" w:hAnsi="Arial"/>
          <w:u w:val="single"/>
        </w:rPr>
      </w:pPr>
      <w:r>
        <w:rPr>
          <w:rFonts w:ascii="Arial" w:eastAsia="Times New Roman" w:hAnsi="Arial" w:hint="cs"/>
          <w:rtl/>
        </w:rPr>
        <w:t>המאשימה עתרה להכריז על הנאשם כעל סוחר סמים ולחלט את סכום הכסף שנתפס ברשותו, בסך של 3,270 ₪. הנאשם לא כפר בטענה כי מקור הכסף בעבירות הסמים. בנסיבות אלה אני מכריזה על הנאשם כעל סוחר סמים.</w:t>
      </w:r>
    </w:p>
    <w:p w14:paraId="223FB9EC" w14:textId="77777777" w:rsidR="003C0E49" w:rsidRDefault="003C0E49">
      <w:pPr>
        <w:spacing w:line="360" w:lineRule="auto"/>
        <w:ind w:left="360"/>
        <w:contextualSpacing/>
        <w:jc w:val="both"/>
        <w:rPr>
          <w:rFonts w:ascii="Arial" w:eastAsia="Times New Roman" w:hAnsi="Arial"/>
          <w:u w:val="single"/>
        </w:rPr>
      </w:pPr>
    </w:p>
    <w:p w14:paraId="01CC4A1C" w14:textId="77777777" w:rsidR="003C0E49" w:rsidRDefault="00D348B2">
      <w:pPr>
        <w:spacing w:line="360" w:lineRule="auto"/>
        <w:jc w:val="both"/>
        <w:rPr>
          <w:rFonts w:ascii="Arial" w:eastAsia="Times New Roman" w:hAnsi="Arial"/>
          <w:b/>
          <w:bCs/>
          <w:u w:val="single"/>
        </w:rPr>
      </w:pPr>
      <w:r>
        <w:rPr>
          <w:rFonts w:ascii="Arial" w:eastAsia="Times New Roman" w:hAnsi="Arial" w:hint="cs"/>
          <w:b/>
          <w:bCs/>
          <w:u w:val="single"/>
          <w:rtl/>
        </w:rPr>
        <w:t>סוף דבר, לאחר ששקלתי את טענות הצדדים אני גוזרת על הנאשם את העונשים הבאים</w:t>
      </w:r>
      <w:r>
        <w:rPr>
          <w:rFonts w:ascii="Arial" w:eastAsia="Times New Roman" w:hAnsi="Arial" w:hint="cs"/>
          <w:b/>
          <w:bCs/>
          <w:rtl/>
        </w:rPr>
        <w:t>:</w:t>
      </w:r>
    </w:p>
    <w:p w14:paraId="1543D091" w14:textId="77777777" w:rsidR="003C0E49" w:rsidRDefault="003C0E49">
      <w:pPr>
        <w:spacing w:line="360" w:lineRule="auto"/>
        <w:jc w:val="both"/>
        <w:rPr>
          <w:rFonts w:ascii="Arial" w:eastAsia="Times New Roman" w:hAnsi="Arial"/>
          <w:u w:val="single"/>
        </w:rPr>
      </w:pPr>
    </w:p>
    <w:p w14:paraId="65A50D96" w14:textId="77777777" w:rsidR="003C0E49" w:rsidRDefault="00D348B2">
      <w:pPr>
        <w:numPr>
          <w:ilvl w:val="0"/>
          <w:numId w:val="1"/>
        </w:numPr>
        <w:spacing w:after="200" w:line="360" w:lineRule="auto"/>
        <w:contextualSpacing/>
        <w:jc w:val="both"/>
        <w:rPr>
          <w:rFonts w:ascii="Arial" w:eastAsia="Times New Roman" w:hAnsi="Arial"/>
          <w:rtl/>
        </w:rPr>
      </w:pPr>
      <w:r>
        <w:rPr>
          <w:rFonts w:ascii="Arial" w:eastAsia="Times New Roman" w:hAnsi="Arial" w:hint="cs"/>
          <w:rtl/>
        </w:rPr>
        <w:t xml:space="preserve">מאסר בפועל לתקופה של 10 חודשים, בניכוי ימי מעצרו בין יום 12.9.2014 ועד היום. </w:t>
      </w:r>
    </w:p>
    <w:p w14:paraId="08072C35" w14:textId="77777777" w:rsidR="003C0E49" w:rsidRDefault="003C0E49">
      <w:pPr>
        <w:spacing w:after="200" w:line="360" w:lineRule="auto"/>
        <w:ind w:left="360"/>
        <w:contextualSpacing/>
        <w:jc w:val="both"/>
        <w:rPr>
          <w:rFonts w:ascii="Arial" w:eastAsia="Times New Roman" w:hAnsi="Arial"/>
        </w:rPr>
      </w:pPr>
    </w:p>
    <w:p w14:paraId="16379245" w14:textId="77777777" w:rsidR="003C0E49" w:rsidRDefault="00D348B2">
      <w:pPr>
        <w:numPr>
          <w:ilvl w:val="0"/>
          <w:numId w:val="1"/>
        </w:numPr>
        <w:spacing w:after="200" w:line="360" w:lineRule="auto"/>
        <w:contextualSpacing/>
        <w:jc w:val="both"/>
        <w:rPr>
          <w:rFonts w:ascii="Arial" w:eastAsia="Times New Roman" w:hAnsi="Arial"/>
        </w:rPr>
      </w:pPr>
      <w:r>
        <w:rPr>
          <w:rFonts w:ascii="Arial" w:eastAsia="Times New Roman" w:hAnsi="Arial" w:hint="cs"/>
          <w:rtl/>
        </w:rPr>
        <w:t>אני מפעילה את עונש המאסר המותנה בן חמישה חודשים אשר הוטל על הנאשם בבית משפט השלום בתל אביב ב</w:t>
      </w:r>
      <w:hyperlink r:id="rId14" w:history="1">
        <w:r w:rsidRPr="00D348B2">
          <w:rPr>
            <w:rFonts w:ascii="Arial" w:eastAsia="Times New Roman" w:hAnsi="Arial"/>
            <w:color w:val="0000FF"/>
            <w:u w:val="single"/>
            <w:rtl/>
          </w:rPr>
          <w:t>ת"פ 1851-02-12</w:t>
        </w:r>
      </w:hyperlink>
      <w:r>
        <w:rPr>
          <w:rFonts w:ascii="Arial" w:eastAsia="Times New Roman" w:hAnsi="Arial" w:hint="cs"/>
          <w:rtl/>
        </w:rPr>
        <w:t xml:space="preserve"> באופן מצטבר למאסר, כך שסה"כ ירצה הנאשם חמישה עשר חודשי מאסר.</w:t>
      </w:r>
    </w:p>
    <w:p w14:paraId="6CF33090" w14:textId="77777777" w:rsidR="003C0E49" w:rsidRDefault="003C0E49">
      <w:pPr>
        <w:spacing w:after="200" w:line="360" w:lineRule="auto"/>
        <w:ind w:left="360"/>
        <w:contextualSpacing/>
        <w:jc w:val="both"/>
        <w:rPr>
          <w:rFonts w:ascii="Arial" w:eastAsia="Times New Roman" w:hAnsi="Arial"/>
        </w:rPr>
      </w:pPr>
    </w:p>
    <w:p w14:paraId="489AF9CD" w14:textId="77777777" w:rsidR="003C0E49" w:rsidRDefault="00D348B2">
      <w:pPr>
        <w:numPr>
          <w:ilvl w:val="0"/>
          <w:numId w:val="1"/>
        </w:numPr>
        <w:spacing w:after="200" w:line="360" w:lineRule="auto"/>
        <w:contextualSpacing/>
        <w:jc w:val="both"/>
        <w:rPr>
          <w:rFonts w:ascii="Arial" w:eastAsia="Times New Roman" w:hAnsi="Arial"/>
        </w:rPr>
      </w:pPr>
      <w:r>
        <w:rPr>
          <w:rFonts w:ascii="Arial" w:eastAsia="Times New Roman" w:hAnsi="Arial" w:hint="cs"/>
          <w:rtl/>
        </w:rPr>
        <w:t>ששה חודשי מאסר על תנאי למשך שלוש שנים מיום שחרורו, שלא יעבור כל עבירת סמים.</w:t>
      </w:r>
    </w:p>
    <w:p w14:paraId="7C6E001D" w14:textId="77777777" w:rsidR="003C0E49" w:rsidRDefault="003C0E49">
      <w:pPr>
        <w:spacing w:after="200" w:line="360" w:lineRule="auto"/>
        <w:ind w:left="360"/>
        <w:contextualSpacing/>
        <w:jc w:val="both"/>
        <w:rPr>
          <w:rFonts w:ascii="Arial" w:eastAsia="Times New Roman" w:hAnsi="Arial"/>
        </w:rPr>
      </w:pPr>
    </w:p>
    <w:p w14:paraId="23076627" w14:textId="77777777" w:rsidR="003C0E49" w:rsidRDefault="00D348B2">
      <w:pPr>
        <w:numPr>
          <w:ilvl w:val="0"/>
          <w:numId w:val="1"/>
        </w:numPr>
        <w:spacing w:after="200" w:line="360" w:lineRule="auto"/>
        <w:contextualSpacing/>
        <w:jc w:val="both"/>
        <w:rPr>
          <w:rFonts w:ascii="Arial" w:eastAsia="Times New Roman" w:hAnsi="Arial"/>
        </w:rPr>
      </w:pPr>
      <w:r>
        <w:rPr>
          <w:rFonts w:ascii="Arial" w:eastAsia="Times New Roman" w:hAnsi="Arial" w:hint="cs"/>
          <w:rtl/>
        </w:rPr>
        <w:t>אני מורה על חילוט סך של 3,270 ₪, אשר נתפסו ברשות הנאשם.</w:t>
      </w:r>
    </w:p>
    <w:p w14:paraId="6DE6A554" w14:textId="77777777" w:rsidR="003C0E49" w:rsidRDefault="003C0E49">
      <w:pPr>
        <w:spacing w:after="200" w:line="360" w:lineRule="auto"/>
        <w:ind w:left="360"/>
        <w:contextualSpacing/>
        <w:jc w:val="both"/>
        <w:rPr>
          <w:rFonts w:ascii="Arial" w:eastAsia="Times New Roman" w:hAnsi="Arial"/>
        </w:rPr>
      </w:pPr>
    </w:p>
    <w:p w14:paraId="44618C70" w14:textId="77777777" w:rsidR="003C0E49" w:rsidRDefault="00D348B2">
      <w:pPr>
        <w:numPr>
          <w:ilvl w:val="0"/>
          <w:numId w:val="1"/>
        </w:numPr>
        <w:spacing w:after="200" w:line="360" w:lineRule="auto"/>
        <w:contextualSpacing/>
        <w:jc w:val="both"/>
        <w:rPr>
          <w:rFonts w:ascii="Arial" w:eastAsia="Times New Roman" w:hAnsi="Arial"/>
        </w:rPr>
      </w:pPr>
      <w:r>
        <w:rPr>
          <w:rFonts w:ascii="Arial" w:eastAsia="Times New Roman" w:hAnsi="Arial" w:hint="cs"/>
          <w:rtl/>
        </w:rPr>
        <w:t>בנסיבות אלה לא מצאתי מקום להטיל על הנאשם קנס.</w:t>
      </w:r>
    </w:p>
    <w:p w14:paraId="6D558784" w14:textId="77777777" w:rsidR="003C0E49" w:rsidRDefault="003C0E49">
      <w:pPr>
        <w:spacing w:after="200" w:line="360" w:lineRule="auto"/>
        <w:ind w:left="360"/>
        <w:contextualSpacing/>
        <w:jc w:val="both"/>
        <w:rPr>
          <w:rFonts w:ascii="Arial" w:eastAsia="Times New Roman" w:hAnsi="Arial"/>
        </w:rPr>
      </w:pPr>
    </w:p>
    <w:p w14:paraId="053CC333" w14:textId="77777777" w:rsidR="003C0E49" w:rsidRDefault="00D348B2">
      <w:pPr>
        <w:spacing w:after="200" w:line="360" w:lineRule="auto"/>
        <w:contextualSpacing/>
        <w:jc w:val="both"/>
        <w:rPr>
          <w:rFonts w:ascii="Arial" w:eastAsia="Times New Roman" w:hAnsi="Arial"/>
          <w:b/>
          <w:bCs/>
        </w:rPr>
      </w:pPr>
      <w:r>
        <w:rPr>
          <w:rFonts w:ascii="Arial" w:eastAsia="Times New Roman" w:hAnsi="Arial" w:hint="cs"/>
          <w:b/>
          <w:bCs/>
          <w:rtl/>
        </w:rPr>
        <w:t>זכות ערעור לבית המשפט המחוזי בתוך 45 יום.</w:t>
      </w:r>
    </w:p>
    <w:p w14:paraId="071932E7" w14:textId="77777777" w:rsidR="003C0E49" w:rsidRDefault="003C0E49">
      <w:pPr>
        <w:spacing w:line="360" w:lineRule="auto"/>
        <w:contextualSpacing/>
        <w:jc w:val="both"/>
        <w:rPr>
          <w:rFonts w:ascii="Arial" w:eastAsia="Times New Roman" w:hAnsi="Arial"/>
          <w:u w:val="single"/>
          <w:rtl/>
        </w:rPr>
      </w:pPr>
    </w:p>
    <w:p w14:paraId="6CC2844F" w14:textId="77777777" w:rsidR="003C0E49" w:rsidRDefault="00D348B2">
      <w:pPr>
        <w:spacing w:line="360" w:lineRule="auto"/>
        <w:contextualSpacing/>
        <w:jc w:val="both"/>
        <w:rPr>
          <w:rFonts w:ascii="Arial" w:eastAsia="Times New Roman" w:hAnsi="Arial"/>
          <w:sz w:val="6"/>
          <w:szCs w:val="6"/>
        </w:rPr>
      </w:pPr>
      <w:r>
        <w:rPr>
          <w:rFonts w:ascii="Arial" w:eastAsia="Times New Roman" w:hAnsi="Arial"/>
          <w:sz w:val="6"/>
          <w:szCs w:val="6"/>
          <w:rtl/>
        </w:rPr>
        <w:t>&lt;#6#&gt;</w:t>
      </w:r>
    </w:p>
    <w:p w14:paraId="7D5AB3F8" w14:textId="77777777" w:rsidR="003C0E49" w:rsidRDefault="003C0E49">
      <w:pPr>
        <w:jc w:val="right"/>
        <w:rPr>
          <w:rtl/>
        </w:rPr>
      </w:pPr>
    </w:p>
    <w:p w14:paraId="1BB7393E" w14:textId="77777777" w:rsidR="003C0E49" w:rsidRDefault="00D348B2">
      <w:pPr>
        <w:spacing w:line="360" w:lineRule="auto"/>
        <w:rPr>
          <w:rtl/>
        </w:rPr>
      </w:pPr>
      <w:r>
        <w:rPr>
          <w:rFonts w:hint="cs"/>
          <w:b/>
          <w:bCs/>
          <w:rtl/>
        </w:rPr>
        <w:t xml:space="preserve">ניתנה והודעה היום </w:t>
      </w:r>
      <w:r>
        <w:rPr>
          <w:rFonts w:hint="cs"/>
          <w:rtl/>
        </w:rPr>
        <w:t>כ"א אדר תשע"ה</w:t>
      </w:r>
      <w:r>
        <w:rPr>
          <w:rFonts w:hint="cs"/>
          <w:b/>
          <w:bCs/>
          <w:rtl/>
        </w:rPr>
        <w:t xml:space="preserve">, </w:t>
      </w:r>
      <w:r>
        <w:rPr>
          <w:rFonts w:hint="cs"/>
          <w:rtl/>
        </w:rPr>
        <w:t>12/03/2015</w:t>
      </w:r>
      <w:r>
        <w:rPr>
          <w:rFonts w:hint="cs"/>
          <w:b/>
          <w:bCs/>
          <w:rtl/>
        </w:rPr>
        <w:t xml:space="preserve"> במעמד הנוכחים.</w:t>
      </w:r>
    </w:p>
    <w:p w14:paraId="5F1BB4A5" w14:textId="77777777" w:rsidR="003C0E49" w:rsidRDefault="003C0E49">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C0E49" w14:paraId="271E9F10" w14:textId="77777777">
        <w:trPr>
          <w:trHeight w:val="316"/>
          <w:jc w:val="right"/>
        </w:trPr>
        <w:tc>
          <w:tcPr>
            <w:tcW w:w="3936" w:type="dxa"/>
          </w:tcPr>
          <w:p w14:paraId="44EE15D4" w14:textId="77777777" w:rsidR="003C0E49" w:rsidRDefault="003C0E49">
            <w:pPr>
              <w:jc w:val="center"/>
              <w:rPr>
                <w:rFonts w:ascii="Times New Roman" w:eastAsia="Times New Roman" w:hAnsi="Times New Roman" w:cs="Times New Roman"/>
              </w:rPr>
            </w:pPr>
          </w:p>
          <w:p w14:paraId="7CC83177" w14:textId="77777777" w:rsidR="003C0E49" w:rsidRDefault="003C0E49">
            <w:pPr>
              <w:jc w:val="center"/>
              <w:rPr>
                <w:rFonts w:ascii="Times New Roman" w:eastAsia="Times New Roman" w:hAnsi="Times New Roman" w:cs="Times New Roman"/>
                <w:rtl/>
              </w:rPr>
            </w:pPr>
          </w:p>
        </w:tc>
      </w:tr>
      <w:tr w:rsidR="003C0E49" w14:paraId="24442BB1" w14:textId="77777777">
        <w:trPr>
          <w:trHeight w:val="361"/>
          <w:jc w:val="right"/>
        </w:trPr>
        <w:tc>
          <w:tcPr>
            <w:tcW w:w="3936" w:type="dxa"/>
          </w:tcPr>
          <w:p w14:paraId="5CC8F3F7" w14:textId="77777777" w:rsidR="003C0E49" w:rsidRDefault="00D348B2">
            <w:pPr>
              <w:jc w:val="center"/>
              <w:rPr>
                <w:rFonts w:ascii="Times New Roman" w:eastAsia="Times New Roman" w:hAnsi="Times New Roman"/>
                <w:b/>
                <w:bCs/>
                <w:rtl/>
              </w:rPr>
            </w:pPr>
            <w:r>
              <w:rPr>
                <w:rFonts w:ascii="Times New Roman" w:eastAsia="Times New Roman" w:hAnsi="Times New Roman" w:hint="cs"/>
                <w:b/>
                <w:bCs/>
                <w:rtl/>
              </w:rPr>
              <w:t>תרצה שחם קינן</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664CDA6C" w14:textId="77777777" w:rsidR="003C0E49" w:rsidRDefault="003C0E49">
      <w:pPr>
        <w:spacing w:line="360" w:lineRule="auto"/>
        <w:jc w:val="both"/>
        <w:rPr>
          <w:b/>
          <w:bCs/>
          <w:u w:val="single"/>
          <w:rtl/>
        </w:rPr>
      </w:pPr>
    </w:p>
    <w:p w14:paraId="2D64591F" w14:textId="77777777" w:rsidR="003C0E49" w:rsidRDefault="003C0E49">
      <w:pPr>
        <w:spacing w:line="360" w:lineRule="auto"/>
        <w:jc w:val="both"/>
        <w:rPr>
          <w:b/>
          <w:bCs/>
          <w:u w:val="single"/>
          <w:rtl/>
        </w:rPr>
      </w:pPr>
    </w:p>
    <w:p w14:paraId="7DBBC5B6" w14:textId="77777777" w:rsidR="003C0E49" w:rsidRDefault="00D348B2">
      <w:pPr>
        <w:spacing w:line="360" w:lineRule="auto"/>
        <w:jc w:val="both"/>
        <w:rPr>
          <w:b/>
          <w:bCs/>
          <w:u w:val="single"/>
          <w:rtl/>
        </w:rPr>
      </w:pPr>
      <w:r>
        <w:rPr>
          <w:rFonts w:hint="cs"/>
          <w:b/>
          <w:bCs/>
          <w:u w:val="single"/>
          <w:rtl/>
        </w:rPr>
        <w:t>ב"כ הנאשם:</w:t>
      </w:r>
    </w:p>
    <w:p w14:paraId="279CD3F3" w14:textId="77777777" w:rsidR="003C0E49" w:rsidRDefault="00D348B2">
      <w:pPr>
        <w:spacing w:line="360" w:lineRule="auto"/>
        <w:jc w:val="both"/>
        <w:rPr>
          <w:rtl/>
        </w:rPr>
      </w:pPr>
      <w:r>
        <w:rPr>
          <w:rFonts w:hint="cs"/>
          <w:rtl/>
        </w:rPr>
        <w:t>אבקש להחזיר לנאשם זוג אופניים חשמליים וכן מכשיר טלפון. במהלך החיפוש הרסו אנשי המשטרה את הספה בביתו של הנאשם. הדבר מצויין בדו"ח החיפוש, ואבקש שלא לחלט את הכסף, כדי שיקנה ספה חלופית.</w:t>
      </w:r>
    </w:p>
    <w:p w14:paraId="467BDC6E" w14:textId="77777777" w:rsidR="003C0E49" w:rsidRDefault="003C0E49">
      <w:pPr>
        <w:spacing w:line="360" w:lineRule="auto"/>
        <w:jc w:val="both"/>
        <w:rPr>
          <w:rtl/>
        </w:rPr>
      </w:pPr>
    </w:p>
    <w:p w14:paraId="18C448EC" w14:textId="77777777" w:rsidR="003C0E49" w:rsidRDefault="00D348B2">
      <w:pPr>
        <w:spacing w:line="360" w:lineRule="auto"/>
        <w:jc w:val="both"/>
        <w:rPr>
          <w:b/>
          <w:bCs/>
          <w:u w:val="single"/>
          <w:rtl/>
        </w:rPr>
      </w:pPr>
      <w:r>
        <w:rPr>
          <w:rFonts w:hint="cs"/>
          <w:b/>
          <w:bCs/>
          <w:u w:val="single"/>
          <w:rtl/>
        </w:rPr>
        <w:t>ב"כ המאשימה:</w:t>
      </w:r>
    </w:p>
    <w:p w14:paraId="3D2E3ADC" w14:textId="77777777" w:rsidR="003C0E49" w:rsidRDefault="00D348B2">
      <w:pPr>
        <w:spacing w:line="360" w:lineRule="auto"/>
        <w:jc w:val="both"/>
        <w:rPr>
          <w:rtl/>
        </w:rPr>
      </w:pPr>
      <w:r>
        <w:rPr>
          <w:rFonts w:hint="cs"/>
          <w:rtl/>
        </w:rPr>
        <w:t>אינני רואה לפי דו"ח החיפוש או בטופס המוצגים כי נתפסו אופניים. במידה ונתפסו אופניים וטלפון אין התנגדות להשיבם. מדובר בפל"א 407821/14. אינני מסכימה לטיעוניו של חברי בקשר לספה. אני מסכימה להחזיר את הטלפון.</w:t>
      </w:r>
    </w:p>
    <w:p w14:paraId="3194DB72" w14:textId="77777777" w:rsidR="003C0E49" w:rsidRDefault="003C0E49">
      <w:pPr>
        <w:spacing w:line="360" w:lineRule="auto"/>
        <w:jc w:val="both"/>
        <w:rPr>
          <w:rtl/>
        </w:rPr>
      </w:pPr>
    </w:p>
    <w:p w14:paraId="36B36FDE" w14:textId="77777777" w:rsidR="003C0E49" w:rsidRDefault="00D348B2">
      <w:pPr>
        <w:spacing w:line="360" w:lineRule="auto"/>
        <w:jc w:val="both"/>
        <w:rPr>
          <w:sz w:val="6"/>
          <w:szCs w:val="6"/>
          <w:rtl/>
        </w:rPr>
      </w:pPr>
      <w:r>
        <w:rPr>
          <w:sz w:val="6"/>
          <w:szCs w:val="6"/>
          <w:rtl/>
        </w:rPr>
        <w:t>&lt;#7#&gt;</w:t>
      </w:r>
    </w:p>
    <w:p w14:paraId="1CD76E1E" w14:textId="77777777" w:rsidR="003C0E49" w:rsidRDefault="00D348B2">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FA83FE8" w14:textId="77777777" w:rsidR="003C0E49" w:rsidRDefault="003C0E49">
      <w:pPr>
        <w:spacing w:line="360" w:lineRule="auto"/>
        <w:jc w:val="both"/>
        <w:rPr>
          <w:rtl/>
        </w:rPr>
      </w:pPr>
    </w:p>
    <w:p w14:paraId="44A853F0" w14:textId="77777777" w:rsidR="003C0E49" w:rsidRDefault="003C0E49">
      <w:pPr>
        <w:spacing w:line="360" w:lineRule="auto"/>
        <w:jc w:val="both"/>
        <w:rPr>
          <w:rtl/>
        </w:rPr>
      </w:pPr>
    </w:p>
    <w:p w14:paraId="08A901EC" w14:textId="77777777" w:rsidR="003C0E49" w:rsidRDefault="00D348B2">
      <w:pPr>
        <w:spacing w:line="360" w:lineRule="auto"/>
        <w:jc w:val="both"/>
        <w:rPr>
          <w:rtl/>
        </w:rPr>
      </w:pPr>
      <w:r>
        <w:rPr>
          <w:rFonts w:hint="cs"/>
          <w:rtl/>
        </w:rPr>
        <w:t xml:space="preserve">היה ונתפס על ידי אנשי המשטרה זוג אופניים חשמליים, הרי שבהסכמת ב"כ המאשימה יוחזרו לנאשם. </w:t>
      </w:r>
    </w:p>
    <w:p w14:paraId="56BB6525" w14:textId="77777777" w:rsidR="003C0E49" w:rsidRDefault="003C0E49">
      <w:pPr>
        <w:spacing w:line="360" w:lineRule="auto"/>
        <w:jc w:val="both"/>
        <w:rPr>
          <w:rtl/>
        </w:rPr>
      </w:pPr>
    </w:p>
    <w:p w14:paraId="6E240EEF" w14:textId="77777777" w:rsidR="003C0E49" w:rsidRDefault="00D348B2">
      <w:pPr>
        <w:spacing w:line="360" w:lineRule="auto"/>
        <w:jc w:val="both"/>
        <w:rPr>
          <w:rtl/>
        </w:rPr>
      </w:pPr>
      <w:r>
        <w:rPr>
          <w:rFonts w:hint="cs"/>
          <w:rtl/>
        </w:rPr>
        <w:t>מכשיר הטלפון שנתפס אצל הנאשם יוחזר לו.</w:t>
      </w:r>
    </w:p>
    <w:p w14:paraId="785DE680" w14:textId="77777777" w:rsidR="003C0E49" w:rsidRDefault="003C0E49">
      <w:pPr>
        <w:spacing w:line="360" w:lineRule="auto"/>
        <w:jc w:val="both"/>
        <w:rPr>
          <w:rtl/>
        </w:rPr>
      </w:pPr>
    </w:p>
    <w:p w14:paraId="4560AA1F" w14:textId="77777777" w:rsidR="003C0E49" w:rsidRDefault="00D348B2">
      <w:pPr>
        <w:spacing w:line="360" w:lineRule="auto"/>
        <w:jc w:val="both"/>
        <w:rPr>
          <w:rtl/>
        </w:rPr>
      </w:pPr>
      <w:r>
        <w:rPr>
          <w:rFonts w:hint="cs"/>
          <w:rtl/>
        </w:rPr>
        <w:t xml:space="preserve">הסמים </w:t>
      </w:r>
      <w:r>
        <w:rPr>
          <w:rtl/>
        </w:rPr>
        <w:t>–</w:t>
      </w:r>
      <w:r>
        <w:rPr>
          <w:rFonts w:hint="cs"/>
          <w:rtl/>
        </w:rPr>
        <w:t xml:space="preserve"> להשמדה.</w:t>
      </w:r>
    </w:p>
    <w:p w14:paraId="286B3736" w14:textId="77777777" w:rsidR="003C0E49" w:rsidRDefault="003C0E49">
      <w:pPr>
        <w:spacing w:line="360" w:lineRule="auto"/>
        <w:jc w:val="both"/>
        <w:rPr>
          <w:rtl/>
        </w:rPr>
      </w:pPr>
    </w:p>
    <w:p w14:paraId="3431E530" w14:textId="77777777" w:rsidR="003C0E49" w:rsidRDefault="00D348B2">
      <w:pPr>
        <w:spacing w:line="360" w:lineRule="auto"/>
        <w:jc w:val="both"/>
        <w:rPr>
          <w:rFonts w:ascii="Arial" w:eastAsia="Times New Roman" w:hAnsi="Arial"/>
        </w:rPr>
      </w:pPr>
      <w:r>
        <w:rPr>
          <w:rFonts w:hint="cs"/>
          <w:rtl/>
        </w:rPr>
        <w:t xml:space="preserve">לא אוכל בשלב זה לדון בבקשתו של ב"כ הנאשם שלא לחלט את הסכום. החילוט  מתבצע על פי סעיף </w:t>
      </w:r>
      <w:hyperlink r:id="rId15" w:history="1">
        <w:r w:rsidR="00A05445" w:rsidRPr="00A05445">
          <w:rPr>
            <w:color w:val="0000FF"/>
            <w:u w:val="single"/>
            <w:rtl/>
          </w:rPr>
          <w:t>36 א'</w:t>
        </w:r>
      </w:hyperlink>
      <w:r>
        <w:rPr>
          <w:rFonts w:hint="cs"/>
          <w:rtl/>
        </w:rPr>
        <w:t xml:space="preserve"> </w:t>
      </w:r>
      <w:hyperlink r:id="rId16" w:history="1">
        <w:r w:rsidR="00A05445" w:rsidRPr="00A05445">
          <w:rPr>
            <w:color w:val="0000FF"/>
            <w:u w:val="single"/>
            <w:rtl/>
          </w:rPr>
          <w:t>לפקודת הסמים</w:t>
        </w:r>
      </w:hyperlink>
      <w:r>
        <w:rPr>
          <w:rFonts w:hint="cs"/>
          <w:rtl/>
        </w:rPr>
        <w:t>.</w:t>
      </w:r>
    </w:p>
    <w:p w14:paraId="793242B8" w14:textId="77777777" w:rsidR="003C0E49" w:rsidRDefault="003C0E49">
      <w:pPr>
        <w:spacing w:line="360" w:lineRule="auto"/>
        <w:jc w:val="both"/>
        <w:rPr>
          <w:rtl/>
        </w:rPr>
      </w:pPr>
    </w:p>
    <w:p w14:paraId="18367658" w14:textId="77777777" w:rsidR="003C0E49" w:rsidRDefault="003C0E49">
      <w:pPr>
        <w:spacing w:line="360" w:lineRule="auto"/>
        <w:jc w:val="both"/>
        <w:rPr>
          <w:rtl/>
        </w:rPr>
      </w:pPr>
      <w:bookmarkStart w:id="8" w:name="_GoBack"/>
      <w:bookmarkEnd w:id="8"/>
    </w:p>
    <w:p w14:paraId="7C66DE37" w14:textId="77777777" w:rsidR="003C0E49" w:rsidRDefault="00D348B2">
      <w:pPr>
        <w:spacing w:line="360" w:lineRule="auto"/>
        <w:jc w:val="both"/>
        <w:rPr>
          <w:sz w:val="6"/>
          <w:szCs w:val="6"/>
          <w:rtl/>
        </w:rPr>
      </w:pPr>
      <w:r>
        <w:rPr>
          <w:sz w:val="6"/>
          <w:szCs w:val="6"/>
          <w:rtl/>
        </w:rPr>
        <w:t>&lt;#8#&gt;</w:t>
      </w:r>
    </w:p>
    <w:p w14:paraId="1167D26E" w14:textId="77777777" w:rsidR="003C0E49" w:rsidRDefault="003C0E49">
      <w:pPr>
        <w:jc w:val="right"/>
        <w:rPr>
          <w:rtl/>
        </w:rPr>
      </w:pPr>
    </w:p>
    <w:p w14:paraId="57006F8C" w14:textId="77777777" w:rsidR="003C0E49" w:rsidRDefault="00D348B2">
      <w:pPr>
        <w:jc w:val="center"/>
        <w:rPr>
          <w:rtl/>
        </w:rPr>
      </w:pPr>
      <w:r w:rsidRPr="00D348B2">
        <w:rPr>
          <w:b/>
          <w:bCs/>
          <w:color w:val="FFFFFF"/>
          <w:sz w:val="2"/>
          <w:szCs w:val="2"/>
          <w:rtl/>
        </w:rPr>
        <w:t>5129371</w:t>
      </w:r>
      <w:r>
        <w:rPr>
          <w:b/>
          <w:bCs/>
          <w:rtl/>
        </w:rPr>
        <w:t xml:space="preserve">ניתנה והודעה היום כ"א אדר תשע"ה, 12/03/2015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C0E49" w14:paraId="0C05C007" w14:textId="77777777">
        <w:trPr>
          <w:trHeight w:val="316"/>
          <w:jc w:val="right"/>
        </w:trPr>
        <w:tc>
          <w:tcPr>
            <w:tcW w:w="3936" w:type="dxa"/>
          </w:tcPr>
          <w:p w14:paraId="46C4206E" w14:textId="77777777" w:rsidR="003C0E49" w:rsidRPr="00D348B2" w:rsidRDefault="00D348B2">
            <w:pPr>
              <w:jc w:val="center"/>
              <w:rPr>
                <w:rFonts w:ascii="Times New Roman" w:eastAsia="Times New Roman" w:hAnsi="Times New Roman" w:cs="Times New Roman"/>
                <w:color w:val="FFFFFF"/>
                <w:sz w:val="2"/>
                <w:szCs w:val="2"/>
              </w:rPr>
            </w:pPr>
            <w:r w:rsidRPr="00D348B2">
              <w:rPr>
                <w:rFonts w:ascii="Times New Roman" w:eastAsia="Times New Roman" w:hAnsi="Times New Roman" w:cs="Times New Roman"/>
                <w:color w:val="FFFFFF"/>
                <w:sz w:val="2"/>
                <w:szCs w:val="2"/>
                <w:rtl/>
              </w:rPr>
              <w:t>54678313</w:t>
            </w:r>
          </w:p>
          <w:p w14:paraId="6D1CFC3E" w14:textId="77777777" w:rsidR="003C0E49" w:rsidRDefault="003C0E49">
            <w:pPr>
              <w:jc w:val="center"/>
              <w:rPr>
                <w:rFonts w:ascii="Times New Roman" w:eastAsia="Times New Roman" w:hAnsi="Times New Roman" w:cs="Times New Roman"/>
                <w:rtl/>
              </w:rPr>
            </w:pPr>
          </w:p>
        </w:tc>
      </w:tr>
      <w:tr w:rsidR="003C0E49" w14:paraId="6760220A" w14:textId="77777777">
        <w:trPr>
          <w:trHeight w:val="361"/>
          <w:jc w:val="right"/>
        </w:trPr>
        <w:tc>
          <w:tcPr>
            <w:tcW w:w="3936" w:type="dxa"/>
          </w:tcPr>
          <w:p w14:paraId="53A4766D" w14:textId="77777777" w:rsidR="003C0E49" w:rsidRDefault="00D348B2">
            <w:pPr>
              <w:jc w:val="center"/>
              <w:rPr>
                <w:rFonts w:ascii="Times New Roman" w:eastAsia="Times New Roman" w:hAnsi="Times New Roman"/>
                <w:b/>
                <w:bCs/>
                <w:rtl/>
              </w:rPr>
            </w:pPr>
            <w:r>
              <w:rPr>
                <w:rFonts w:ascii="Times New Roman" w:eastAsia="Times New Roman" w:hAnsi="Times New Roman" w:hint="cs"/>
                <w:b/>
                <w:bCs/>
                <w:rtl/>
              </w:rPr>
              <w:t>תרצה שחם קינן</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6E06CFCB" w14:textId="77777777" w:rsidR="003C0E49" w:rsidRDefault="003C0E49">
      <w:pPr>
        <w:jc w:val="right"/>
        <w:rPr>
          <w:rtl/>
        </w:rPr>
      </w:pPr>
    </w:p>
    <w:p w14:paraId="165E89BF" w14:textId="77777777" w:rsidR="00D348B2" w:rsidRPr="00D348B2" w:rsidRDefault="00D348B2" w:rsidP="00D348B2">
      <w:pPr>
        <w:keepNext/>
        <w:rPr>
          <w:color w:val="000000"/>
          <w:sz w:val="22"/>
          <w:szCs w:val="22"/>
          <w:rtl/>
        </w:rPr>
      </w:pPr>
    </w:p>
    <w:p w14:paraId="43D7268C" w14:textId="77777777" w:rsidR="00D348B2" w:rsidRPr="00D348B2" w:rsidRDefault="00D348B2" w:rsidP="00D348B2">
      <w:pPr>
        <w:keepNext/>
        <w:rPr>
          <w:color w:val="000000"/>
          <w:sz w:val="22"/>
          <w:szCs w:val="22"/>
          <w:rtl/>
        </w:rPr>
      </w:pPr>
      <w:r w:rsidRPr="00D348B2">
        <w:rPr>
          <w:color w:val="000000"/>
          <w:sz w:val="22"/>
          <w:szCs w:val="22"/>
          <w:rtl/>
        </w:rPr>
        <w:t>תרצה שחם קינן 54678313</w:t>
      </w:r>
    </w:p>
    <w:p w14:paraId="2FEEB19C" w14:textId="77777777" w:rsidR="00D348B2" w:rsidRDefault="00D348B2" w:rsidP="00D348B2">
      <w:r w:rsidRPr="00D348B2">
        <w:rPr>
          <w:color w:val="000000"/>
          <w:rtl/>
        </w:rPr>
        <w:t>נוסח מסמך זה כפוף לשינויי ניסוח ועריכה</w:t>
      </w:r>
    </w:p>
    <w:p w14:paraId="732084F6" w14:textId="77777777" w:rsidR="00D348B2" w:rsidRDefault="00D348B2" w:rsidP="00D348B2">
      <w:pPr>
        <w:rPr>
          <w:rtl/>
        </w:rPr>
      </w:pPr>
    </w:p>
    <w:p w14:paraId="4199C2A9" w14:textId="77777777" w:rsidR="00D348B2" w:rsidRDefault="00D348B2" w:rsidP="00D348B2">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42CD9972" w14:textId="77777777" w:rsidR="003C0E49" w:rsidRPr="00D348B2" w:rsidRDefault="003C0E49" w:rsidP="00D348B2">
      <w:pPr>
        <w:jc w:val="center"/>
        <w:rPr>
          <w:color w:val="0000FF"/>
          <w:u w:val="single"/>
        </w:rPr>
      </w:pPr>
    </w:p>
    <w:sectPr w:rsidR="003C0E49" w:rsidRPr="00D348B2" w:rsidSect="00D348B2">
      <w:headerReference w:type="even" r:id="rId18"/>
      <w:headerReference w:type="default" r:id="rId19"/>
      <w:footerReference w:type="even" r:id="rId20"/>
      <w:footerReference w:type="default" r:id="rId2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B00B0" w14:textId="77777777" w:rsidR="00017079" w:rsidRPr="000726DC" w:rsidRDefault="00017079">
      <w:pPr>
        <w:rPr>
          <w:rFonts w:cs="Arial"/>
          <w:szCs w:val="20"/>
        </w:rPr>
      </w:pPr>
      <w:r>
        <w:separator/>
      </w:r>
    </w:p>
  </w:endnote>
  <w:endnote w:type="continuationSeparator" w:id="0">
    <w:p w14:paraId="5B92665B" w14:textId="77777777" w:rsidR="00017079" w:rsidRPr="000726DC" w:rsidRDefault="0001707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9472E" w14:textId="77777777" w:rsidR="00017079" w:rsidRDefault="00017079" w:rsidP="00D348B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625CBBC0" w14:textId="77777777" w:rsidR="00017079" w:rsidRPr="00D348B2" w:rsidRDefault="00017079" w:rsidP="00D348B2">
    <w:pPr>
      <w:pStyle w:val="a4"/>
      <w:pBdr>
        <w:top w:val="single" w:sz="4" w:space="1" w:color="auto"/>
        <w:between w:val="single" w:sz="4" w:space="0" w:color="auto"/>
      </w:pBdr>
      <w:spacing w:after="60"/>
      <w:jc w:val="center"/>
      <w:rPr>
        <w:rFonts w:ascii="FrankRuehl" w:hAnsi="FrankRuehl" w:cs="FrankRuehl"/>
        <w:color w:val="000000"/>
      </w:rPr>
    </w:pPr>
    <w:r w:rsidRPr="00D348B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8A832" w14:textId="77777777" w:rsidR="00017079" w:rsidRDefault="00017079" w:rsidP="00D348B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0547A">
      <w:rPr>
        <w:rFonts w:ascii="FrankRuehl" w:hAnsi="FrankRuehl" w:cs="FrankRuehl"/>
        <w:noProof/>
        <w:rtl/>
      </w:rPr>
      <w:t>1</w:t>
    </w:r>
    <w:r>
      <w:rPr>
        <w:rFonts w:ascii="FrankRuehl" w:hAnsi="FrankRuehl" w:cs="FrankRuehl"/>
        <w:rtl/>
      </w:rPr>
      <w:fldChar w:fldCharType="end"/>
    </w:r>
  </w:p>
  <w:p w14:paraId="18A9651A" w14:textId="77777777" w:rsidR="00017079" w:rsidRPr="00D348B2" w:rsidRDefault="00017079" w:rsidP="00D348B2">
    <w:pPr>
      <w:pStyle w:val="a4"/>
      <w:pBdr>
        <w:top w:val="single" w:sz="4" w:space="1" w:color="auto"/>
        <w:between w:val="single" w:sz="4" w:space="0" w:color="auto"/>
      </w:pBdr>
      <w:spacing w:after="60"/>
      <w:jc w:val="center"/>
      <w:rPr>
        <w:rFonts w:ascii="FrankRuehl" w:hAnsi="FrankRuehl" w:cs="FrankRuehl"/>
        <w:color w:val="000000"/>
      </w:rPr>
    </w:pPr>
    <w:r w:rsidRPr="00D348B2">
      <w:rPr>
        <w:rFonts w:ascii="FrankRuehl" w:hAnsi="FrankRuehl" w:cs="FrankRuehl"/>
        <w:color w:val="000000"/>
      </w:rPr>
      <w:pict w14:anchorId="31953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C0B1A" w14:textId="77777777" w:rsidR="00017079" w:rsidRPr="000726DC" w:rsidRDefault="00017079">
      <w:pPr>
        <w:rPr>
          <w:rFonts w:cs="Arial"/>
          <w:szCs w:val="20"/>
        </w:rPr>
      </w:pPr>
      <w:r>
        <w:separator/>
      </w:r>
    </w:p>
  </w:footnote>
  <w:footnote w:type="continuationSeparator" w:id="0">
    <w:p w14:paraId="4A682EC9" w14:textId="77777777" w:rsidR="00017079" w:rsidRPr="000726DC" w:rsidRDefault="0001707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2DD50" w14:textId="77777777" w:rsidR="00017079" w:rsidRPr="00D348B2" w:rsidRDefault="00017079" w:rsidP="00D348B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49008-09-14</w:t>
    </w:r>
    <w:r>
      <w:rPr>
        <w:color w:val="000000"/>
        <w:sz w:val="22"/>
        <w:szCs w:val="22"/>
        <w:rtl/>
      </w:rPr>
      <w:tab/>
      <w:t xml:space="preserve"> מדינת ישראל נ' גבי סרור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9DA13" w14:textId="77777777" w:rsidR="00017079" w:rsidRPr="00D348B2" w:rsidRDefault="00017079" w:rsidP="00D348B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49008-09-14</w:t>
    </w:r>
    <w:r>
      <w:rPr>
        <w:color w:val="000000"/>
        <w:sz w:val="22"/>
        <w:szCs w:val="22"/>
        <w:rtl/>
      </w:rPr>
      <w:tab/>
      <w:t xml:space="preserve"> מדינת ישראל נ' גבי סרור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D76F07"/>
    <w:multiLevelType w:val="hybridMultilevel"/>
    <w:tmpl w:val="003AF9FA"/>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1310499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C0E49"/>
    <w:rsid w:val="00017079"/>
    <w:rsid w:val="00293CA1"/>
    <w:rsid w:val="003C0E49"/>
    <w:rsid w:val="0050589C"/>
    <w:rsid w:val="00507113"/>
    <w:rsid w:val="00A05445"/>
    <w:rsid w:val="00A0547A"/>
    <w:rsid w:val="00A766C4"/>
    <w:rsid w:val="00D348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825791"/>
  <w15:chartTrackingRefBased/>
  <w15:docId w15:val="{956A54BA-6006-4532-BCB4-EA391956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0E4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C0E49"/>
    <w:pPr>
      <w:tabs>
        <w:tab w:val="center" w:pos="4153"/>
        <w:tab w:val="right" w:pos="8306"/>
      </w:tabs>
    </w:pPr>
  </w:style>
  <w:style w:type="paragraph" w:styleId="a4">
    <w:name w:val="footer"/>
    <w:basedOn w:val="a"/>
    <w:rsid w:val="003C0E49"/>
    <w:pPr>
      <w:tabs>
        <w:tab w:val="center" w:pos="4153"/>
        <w:tab w:val="right" w:pos="8306"/>
      </w:tabs>
    </w:pPr>
  </w:style>
  <w:style w:type="character" w:styleId="a5">
    <w:name w:val="page number"/>
    <w:basedOn w:val="a0"/>
    <w:rsid w:val="003C0E49"/>
  </w:style>
  <w:style w:type="character" w:styleId="a6">
    <w:name w:val="line number"/>
    <w:basedOn w:val="a0"/>
    <w:rsid w:val="003C0E49"/>
  </w:style>
  <w:style w:type="character" w:styleId="Hyperlink">
    <w:name w:val="Hyperlink"/>
    <w:basedOn w:val="a0"/>
    <w:rsid w:val="00D348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jc" TargetMode="External"/><Relationship Id="rId13" Type="http://schemas.openxmlformats.org/officeDocument/2006/relationships/hyperlink" Target="http://www.nevo.co.il/law/70301"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13093721" TargetMode="External"/><Relationship Id="rId5" Type="http://schemas.openxmlformats.org/officeDocument/2006/relationships/footnotes" Target="footnotes.xml"/><Relationship Id="rId15" Type="http://schemas.openxmlformats.org/officeDocument/2006/relationships/hyperlink" Target="http://www.nevo.co.il/law/4216/36a" TargetMode="External"/><Relationship Id="rId23" Type="http://schemas.openxmlformats.org/officeDocument/2006/relationships/theme" Target="theme/theme1.xml"/><Relationship Id="rId10" Type="http://schemas.openxmlformats.org/officeDocument/2006/relationships/hyperlink" Target="http://www.nevo.co.il/law/4216/36a"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case/5064295"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1232</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7381</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8257637</vt:i4>
      </vt:variant>
      <vt:variant>
        <vt:i4>27</vt:i4>
      </vt:variant>
      <vt:variant>
        <vt:i4>0</vt:i4>
      </vt:variant>
      <vt:variant>
        <vt:i4>5</vt:i4>
      </vt:variant>
      <vt:variant>
        <vt:lpwstr>http://www.nevo.co.il/law/4216</vt:lpwstr>
      </vt:variant>
      <vt:variant>
        <vt:lpwstr/>
      </vt:variant>
      <vt:variant>
        <vt:i4>2883708</vt:i4>
      </vt:variant>
      <vt:variant>
        <vt:i4>24</vt:i4>
      </vt:variant>
      <vt:variant>
        <vt:i4>0</vt:i4>
      </vt:variant>
      <vt:variant>
        <vt:i4>5</vt:i4>
      </vt:variant>
      <vt:variant>
        <vt:lpwstr>http://www.nevo.co.il/law/4216/36a</vt:lpwstr>
      </vt:variant>
      <vt:variant>
        <vt:lpwstr/>
      </vt:variant>
      <vt:variant>
        <vt:i4>3407993</vt:i4>
      </vt:variant>
      <vt:variant>
        <vt:i4>21</vt:i4>
      </vt:variant>
      <vt:variant>
        <vt:i4>0</vt:i4>
      </vt:variant>
      <vt:variant>
        <vt:i4>5</vt:i4>
      </vt:variant>
      <vt:variant>
        <vt:lpwstr>http://www.nevo.co.il/case/5064295</vt:lpwstr>
      </vt:variant>
      <vt:variant>
        <vt:lpwstr/>
      </vt:variant>
      <vt:variant>
        <vt:i4>7995492</vt:i4>
      </vt:variant>
      <vt:variant>
        <vt:i4>18</vt:i4>
      </vt:variant>
      <vt:variant>
        <vt:i4>0</vt:i4>
      </vt:variant>
      <vt:variant>
        <vt:i4>5</vt:i4>
      </vt:variant>
      <vt:variant>
        <vt:lpwstr>http://www.nevo.co.il/law/70301</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3145849</vt:i4>
      </vt:variant>
      <vt:variant>
        <vt:i4>12</vt:i4>
      </vt:variant>
      <vt:variant>
        <vt:i4>0</vt:i4>
      </vt:variant>
      <vt:variant>
        <vt:i4>5</vt:i4>
      </vt:variant>
      <vt:variant>
        <vt:lpwstr>http://www.nevo.co.il/case/13093721</vt:lpwstr>
      </vt:variant>
      <vt:variant>
        <vt:lpwstr/>
      </vt:variant>
      <vt:variant>
        <vt:i4>2883708</vt:i4>
      </vt:variant>
      <vt:variant>
        <vt:i4>9</vt:i4>
      </vt:variant>
      <vt:variant>
        <vt:i4>0</vt:i4>
      </vt:variant>
      <vt:variant>
        <vt:i4>5</vt:i4>
      </vt:variant>
      <vt:variant>
        <vt:lpwstr>http://www.nevo.co.il/law/4216/36a</vt:lpwstr>
      </vt:variant>
      <vt:variant>
        <vt:lpwstr/>
      </vt:variant>
      <vt:variant>
        <vt:i4>8257637</vt:i4>
      </vt:variant>
      <vt:variant>
        <vt:i4>6</vt:i4>
      </vt:variant>
      <vt:variant>
        <vt:i4>0</vt:i4>
      </vt:variant>
      <vt:variant>
        <vt:i4>5</vt:i4>
      </vt:variant>
      <vt:variant>
        <vt:lpwstr>http://www.nevo.co.il/law/4216</vt:lpwstr>
      </vt:variant>
      <vt:variant>
        <vt:lpwstr/>
      </vt:variant>
      <vt:variant>
        <vt:i4>393227</vt:i4>
      </vt:variant>
      <vt:variant>
        <vt:i4>3</vt:i4>
      </vt:variant>
      <vt:variant>
        <vt:i4>0</vt:i4>
      </vt:variant>
      <vt:variant>
        <vt:i4>5</vt:i4>
      </vt:variant>
      <vt:variant>
        <vt:lpwstr>http://www.nevo.co.il/law/70301/40jc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2025-04-22T22:26:00Z</dcterms:created>
  <dcterms:modified xsi:type="dcterms:W3CDTF">2025-04-22T22:26:00Z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49008</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גבי סרור</vt:lpwstr>
  </property>
  <property fmtid="{D5CDD505-2E9C-101B-9397-08002B2CF9AE}" pid="10" name="LAWYER">
    <vt:lpwstr>ליכטר סול;רבי;</vt:lpwstr>
  </property>
  <property fmtid="{D5CDD505-2E9C-101B-9397-08002B2CF9AE}" pid="11" name="JUDGE">
    <vt:lpwstr>תרצה שחם קינן</vt:lpwstr>
  </property>
  <property fmtid="{D5CDD505-2E9C-101B-9397-08002B2CF9AE}" pid="12" name="CITY">
    <vt:lpwstr>ת"א</vt:lpwstr>
  </property>
  <property fmtid="{D5CDD505-2E9C-101B-9397-08002B2CF9AE}" pid="13" name="DATE">
    <vt:lpwstr>20150312</vt:lpwstr>
  </property>
  <property fmtid="{D5CDD505-2E9C-101B-9397-08002B2CF9AE}" pid="14" name="TYPE_N_DATE">
    <vt:lpwstr>38020150312</vt:lpwstr>
  </property>
  <property fmtid="{D5CDD505-2E9C-101B-9397-08002B2CF9AE}" pid="15" name="CASESLISTTMP1">
    <vt:lpwstr>13093721;5064295</vt:lpwstr>
  </property>
  <property fmtid="{D5CDD505-2E9C-101B-9397-08002B2CF9AE}" pid="16" name="CASENOTES1">
    <vt:lpwstr>ProcID=279;184&amp;PartA=407821&amp;PartC=14</vt:lpwstr>
  </property>
  <property fmtid="{D5CDD505-2E9C-101B-9397-08002B2CF9AE}" pid="17" name="WORDNUMPAGES">
    <vt:lpwstr>6</vt:lpwstr>
  </property>
  <property fmtid="{D5CDD505-2E9C-101B-9397-08002B2CF9AE}" pid="18" name="TYPE_ABS_DATE">
    <vt:lpwstr>380020150312</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70301/40jc</vt:lpwstr>
  </property>
  <property fmtid="{D5CDD505-2E9C-101B-9397-08002B2CF9AE}" pid="38" name="LAWLISTTMP2">
    <vt:lpwstr>4216/036a</vt:lpwstr>
  </property>
</Properties>
</file>