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81278" w:rsidRPr="00D42464" w14:paraId="18B80C6C" w14:textId="77777777">
        <w:trPr>
          <w:trHeight w:hRule="exact" w:val="418"/>
          <w:jc w:val="center"/>
        </w:trPr>
        <w:tc>
          <w:tcPr>
            <w:tcW w:w="8721" w:type="dxa"/>
            <w:gridSpan w:val="2"/>
          </w:tcPr>
          <w:p w14:paraId="49E2B149" w14:textId="77777777" w:rsidR="00281278" w:rsidRPr="00D42464" w:rsidRDefault="00D42464">
            <w:pPr>
              <w:pStyle w:val="a3"/>
              <w:jc w:val="center"/>
              <w:rPr>
                <w:rFonts w:ascii="Tahoma" w:hAnsi="Tahoma" w:cs="Tahoma"/>
                <w:color w:val="000080"/>
                <w:rtl/>
              </w:rPr>
            </w:pPr>
            <w:bookmarkStart w:id="0" w:name="LastJudge"/>
            <w:r w:rsidRPr="00D42464">
              <w:rPr>
                <w:rFonts w:ascii="Tahoma" w:hAnsi="Tahoma" w:cs="Tahoma"/>
                <w:b/>
                <w:bCs/>
                <w:color w:val="000080"/>
                <w:rtl/>
              </w:rPr>
              <w:t>בית משפט השלום בירושלים</w:t>
            </w:r>
          </w:p>
        </w:tc>
      </w:tr>
      <w:tr w:rsidR="00281278" w:rsidRPr="00D42464" w14:paraId="464B4D76" w14:textId="77777777">
        <w:trPr>
          <w:trHeight w:val="337"/>
          <w:jc w:val="center"/>
        </w:trPr>
        <w:tc>
          <w:tcPr>
            <w:tcW w:w="5056" w:type="dxa"/>
          </w:tcPr>
          <w:p w14:paraId="67C148F9" w14:textId="77777777" w:rsidR="00281278" w:rsidRPr="00D42464" w:rsidRDefault="00D42464">
            <w:pPr>
              <w:rPr>
                <w:rFonts w:cs="FrankRuehl"/>
                <w:sz w:val="28"/>
                <w:szCs w:val="28"/>
                <w:rtl/>
              </w:rPr>
            </w:pPr>
            <w:r w:rsidRPr="00D42464">
              <w:rPr>
                <w:rFonts w:cs="FrankRuehl"/>
                <w:sz w:val="28"/>
                <w:szCs w:val="28"/>
                <w:rtl/>
              </w:rPr>
              <w:t>ת"פ</w:t>
            </w:r>
            <w:r w:rsidRPr="00D42464">
              <w:rPr>
                <w:rFonts w:cs="FrankRuehl" w:hint="cs"/>
                <w:sz w:val="28"/>
                <w:szCs w:val="28"/>
                <w:rtl/>
              </w:rPr>
              <w:t xml:space="preserve"> </w:t>
            </w:r>
            <w:r w:rsidRPr="00D42464">
              <w:rPr>
                <w:rFonts w:cs="FrankRuehl"/>
                <w:sz w:val="28"/>
                <w:szCs w:val="28"/>
                <w:rtl/>
              </w:rPr>
              <w:t>49902-09-14</w:t>
            </w:r>
            <w:r w:rsidRPr="00D42464">
              <w:rPr>
                <w:rFonts w:cs="FrankRuehl" w:hint="cs"/>
                <w:sz w:val="28"/>
                <w:szCs w:val="28"/>
                <w:rtl/>
              </w:rPr>
              <w:t xml:space="preserve"> </w:t>
            </w:r>
            <w:r w:rsidRPr="00D42464">
              <w:rPr>
                <w:rFonts w:cs="FrankRuehl"/>
                <w:sz w:val="28"/>
                <w:szCs w:val="28"/>
                <w:rtl/>
              </w:rPr>
              <w:t>מדינת ישראל נ' קול(עציר)</w:t>
            </w:r>
          </w:p>
          <w:p w14:paraId="7D196C11" w14:textId="77777777" w:rsidR="00281278" w:rsidRPr="00D42464" w:rsidRDefault="00281278">
            <w:pPr>
              <w:pStyle w:val="a3"/>
              <w:rPr>
                <w:rFonts w:cs="FrankRuehl"/>
                <w:sz w:val="28"/>
                <w:szCs w:val="28"/>
                <w:rtl/>
              </w:rPr>
            </w:pPr>
          </w:p>
          <w:p w14:paraId="5353D2CB" w14:textId="77777777" w:rsidR="00281278" w:rsidRPr="00D42464" w:rsidRDefault="00D42464">
            <w:pPr>
              <w:rPr>
                <w:rFonts w:cs="FrankRuehl"/>
                <w:sz w:val="28"/>
                <w:szCs w:val="28"/>
                <w:rtl/>
              </w:rPr>
            </w:pPr>
            <w:r w:rsidRPr="00D42464">
              <w:rPr>
                <w:rFonts w:cs="FrankRuehl"/>
                <w:sz w:val="28"/>
                <w:szCs w:val="28"/>
                <w:rtl/>
              </w:rPr>
              <w:t>ת"פ</w:t>
            </w:r>
            <w:r w:rsidRPr="00D42464">
              <w:rPr>
                <w:rFonts w:cs="FrankRuehl" w:hint="cs"/>
                <w:sz w:val="28"/>
                <w:szCs w:val="28"/>
                <w:rtl/>
              </w:rPr>
              <w:t xml:space="preserve"> </w:t>
            </w:r>
            <w:r w:rsidRPr="00D42464">
              <w:rPr>
                <w:rFonts w:cs="FrankRuehl"/>
                <w:sz w:val="28"/>
                <w:szCs w:val="28"/>
                <w:rtl/>
              </w:rPr>
              <w:t>4147-10-14</w:t>
            </w:r>
            <w:r w:rsidRPr="00D42464">
              <w:rPr>
                <w:rFonts w:cs="FrankRuehl" w:hint="cs"/>
                <w:sz w:val="28"/>
                <w:szCs w:val="28"/>
                <w:rtl/>
              </w:rPr>
              <w:t xml:space="preserve"> </w:t>
            </w:r>
            <w:r w:rsidRPr="00D42464">
              <w:rPr>
                <w:rFonts w:cs="FrankRuehl"/>
                <w:sz w:val="28"/>
                <w:szCs w:val="28"/>
                <w:rtl/>
              </w:rPr>
              <w:t>מדינת ישראל נ' קול(עציר)</w:t>
            </w:r>
          </w:p>
          <w:p w14:paraId="51CA9115" w14:textId="77777777" w:rsidR="00281278" w:rsidRPr="00D42464" w:rsidRDefault="00281278">
            <w:pPr>
              <w:pStyle w:val="a3"/>
              <w:rPr>
                <w:rFonts w:cs="FrankRuehl"/>
                <w:sz w:val="28"/>
                <w:szCs w:val="28"/>
                <w:rtl/>
              </w:rPr>
            </w:pPr>
          </w:p>
        </w:tc>
        <w:tc>
          <w:tcPr>
            <w:tcW w:w="3665" w:type="dxa"/>
          </w:tcPr>
          <w:p w14:paraId="632CBC93" w14:textId="77777777" w:rsidR="00281278" w:rsidRPr="00D42464" w:rsidRDefault="00281278">
            <w:pPr>
              <w:pStyle w:val="a3"/>
              <w:jc w:val="right"/>
              <w:rPr>
                <w:rFonts w:cs="FrankRuehl"/>
                <w:sz w:val="28"/>
                <w:szCs w:val="28"/>
                <w:rtl/>
              </w:rPr>
            </w:pPr>
          </w:p>
        </w:tc>
      </w:tr>
    </w:tbl>
    <w:p w14:paraId="51E77D96" w14:textId="77777777" w:rsidR="00281278" w:rsidRPr="00D42464" w:rsidRDefault="00D42464">
      <w:pPr>
        <w:pStyle w:val="a3"/>
        <w:rPr>
          <w:rtl/>
        </w:rPr>
      </w:pPr>
      <w:r w:rsidRPr="00D42464">
        <w:rPr>
          <w:rFonts w:hint="cs"/>
          <w:rtl/>
        </w:rPr>
        <w:t xml:space="preserve"> </w:t>
      </w:r>
    </w:p>
    <w:p w14:paraId="38C9B58A" w14:textId="77777777" w:rsidR="00281278" w:rsidRPr="00D42464" w:rsidRDefault="0028127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81278" w:rsidRPr="00D42464" w14:paraId="72657A6C" w14:textId="77777777">
        <w:trPr>
          <w:trHeight w:val="295"/>
          <w:jc w:val="center"/>
        </w:trPr>
        <w:tc>
          <w:tcPr>
            <w:tcW w:w="923" w:type="dxa"/>
            <w:tcBorders>
              <w:top w:val="nil"/>
              <w:left w:val="nil"/>
              <w:bottom w:val="nil"/>
              <w:right w:val="nil"/>
            </w:tcBorders>
          </w:tcPr>
          <w:p w14:paraId="2D464501" w14:textId="77777777" w:rsidR="00281278" w:rsidRPr="00D42464" w:rsidRDefault="00D42464">
            <w:pPr>
              <w:jc w:val="both"/>
              <w:rPr>
                <w:rFonts w:ascii="Arial" w:hAnsi="Arial" w:cs="FrankRuehl"/>
                <w:sz w:val="28"/>
                <w:szCs w:val="28"/>
              </w:rPr>
            </w:pPr>
            <w:r w:rsidRPr="00D42464">
              <w:rPr>
                <w:rFonts w:ascii="Arial" w:hAnsi="Arial" w:cs="FrankRuehl" w:hint="cs"/>
                <w:sz w:val="28"/>
                <w:szCs w:val="28"/>
                <w:rtl/>
              </w:rPr>
              <w:t>ב</w:t>
            </w:r>
            <w:r w:rsidRPr="00D42464">
              <w:rPr>
                <w:rFonts w:ascii="Arial" w:hAnsi="Arial" w:cs="FrankRuehl"/>
                <w:sz w:val="28"/>
                <w:szCs w:val="28"/>
                <w:rtl/>
              </w:rPr>
              <w:t xml:space="preserve">פני </w:t>
            </w:r>
          </w:p>
        </w:tc>
        <w:tc>
          <w:tcPr>
            <w:tcW w:w="7897" w:type="dxa"/>
            <w:gridSpan w:val="2"/>
            <w:tcBorders>
              <w:top w:val="nil"/>
              <w:left w:val="nil"/>
              <w:bottom w:val="nil"/>
              <w:right w:val="nil"/>
            </w:tcBorders>
          </w:tcPr>
          <w:p w14:paraId="7BD1F0FB" w14:textId="77777777" w:rsidR="00281278" w:rsidRPr="00D42464" w:rsidRDefault="00D42464">
            <w:pPr>
              <w:rPr>
                <w:rFonts w:ascii="Arial" w:hAnsi="Arial"/>
                <w:b/>
                <w:bCs/>
                <w:rtl/>
              </w:rPr>
            </w:pPr>
            <w:r w:rsidRPr="00D42464">
              <w:rPr>
                <w:rFonts w:ascii="Arial" w:hAnsi="Arial" w:hint="cs"/>
                <w:b/>
                <w:bCs/>
                <w:rtl/>
              </w:rPr>
              <w:t>כב' ה</w:t>
            </w:r>
            <w:r w:rsidRPr="00D42464">
              <w:rPr>
                <w:rFonts w:hint="cs"/>
                <w:rtl/>
              </w:rPr>
              <w:t>שופטת</w:t>
            </w:r>
            <w:r w:rsidRPr="00D42464">
              <w:rPr>
                <w:rFonts w:ascii="Arial" w:hAnsi="Arial" w:hint="cs"/>
                <w:b/>
                <w:bCs/>
                <w:rtl/>
              </w:rPr>
              <w:t xml:space="preserve">  </w:t>
            </w:r>
            <w:r w:rsidRPr="00D42464">
              <w:rPr>
                <w:rFonts w:hint="cs"/>
                <w:rtl/>
              </w:rPr>
              <w:t>חנה מרים לומפ</w:t>
            </w:r>
          </w:p>
          <w:p w14:paraId="4016C12C" w14:textId="77777777" w:rsidR="00281278" w:rsidRPr="00D42464" w:rsidRDefault="00281278">
            <w:pPr>
              <w:rPr>
                <w:rtl/>
              </w:rPr>
            </w:pPr>
          </w:p>
          <w:p w14:paraId="43FD95B8" w14:textId="77777777" w:rsidR="00281278" w:rsidRPr="00D42464" w:rsidRDefault="00281278">
            <w:pPr>
              <w:jc w:val="both"/>
              <w:rPr>
                <w:rFonts w:ascii="Arial" w:hAnsi="Arial" w:cs="FrankRuehl"/>
                <w:sz w:val="28"/>
                <w:szCs w:val="28"/>
              </w:rPr>
            </w:pPr>
          </w:p>
        </w:tc>
      </w:tr>
      <w:tr w:rsidR="00281278" w:rsidRPr="00D42464" w14:paraId="1D6C97A1" w14:textId="77777777">
        <w:trPr>
          <w:trHeight w:val="355"/>
          <w:jc w:val="center"/>
        </w:trPr>
        <w:tc>
          <w:tcPr>
            <w:tcW w:w="923" w:type="dxa"/>
            <w:tcBorders>
              <w:top w:val="nil"/>
              <w:left w:val="nil"/>
              <w:bottom w:val="nil"/>
              <w:right w:val="nil"/>
            </w:tcBorders>
          </w:tcPr>
          <w:p w14:paraId="3A16857C" w14:textId="77777777" w:rsidR="00281278" w:rsidRPr="00D42464" w:rsidRDefault="00D42464">
            <w:pPr>
              <w:jc w:val="both"/>
              <w:rPr>
                <w:rFonts w:ascii="Arial" w:hAnsi="Arial" w:cs="FrankRuehl"/>
                <w:sz w:val="28"/>
                <w:szCs w:val="28"/>
              </w:rPr>
            </w:pPr>
            <w:bookmarkStart w:id="1" w:name="FirstAppellant"/>
            <w:r w:rsidRPr="00D42464">
              <w:rPr>
                <w:rFonts w:ascii="Arial" w:hAnsi="Arial" w:cs="FrankRuehl" w:hint="cs"/>
                <w:sz w:val="28"/>
                <w:szCs w:val="28"/>
                <w:rtl/>
              </w:rPr>
              <w:t>בעניין:</w:t>
            </w:r>
          </w:p>
        </w:tc>
        <w:tc>
          <w:tcPr>
            <w:tcW w:w="4126" w:type="dxa"/>
            <w:tcBorders>
              <w:top w:val="nil"/>
              <w:left w:val="nil"/>
              <w:bottom w:val="nil"/>
              <w:right w:val="nil"/>
            </w:tcBorders>
          </w:tcPr>
          <w:p w14:paraId="0D0BB074" w14:textId="77777777" w:rsidR="00281278" w:rsidRPr="00D42464" w:rsidRDefault="00D42464">
            <w:r w:rsidRPr="00D42464">
              <w:rPr>
                <w:rFonts w:hint="cs"/>
                <w:rtl/>
              </w:rPr>
              <w:t>מדינת ישראל</w:t>
            </w:r>
          </w:p>
        </w:tc>
        <w:tc>
          <w:tcPr>
            <w:tcW w:w="3771" w:type="dxa"/>
            <w:tcBorders>
              <w:top w:val="nil"/>
              <w:left w:val="nil"/>
              <w:bottom w:val="nil"/>
              <w:right w:val="nil"/>
            </w:tcBorders>
          </w:tcPr>
          <w:p w14:paraId="147D13C8" w14:textId="77777777" w:rsidR="00281278" w:rsidRPr="00D42464" w:rsidRDefault="00281278">
            <w:pPr>
              <w:jc w:val="both"/>
              <w:rPr>
                <w:rFonts w:ascii="Arial" w:hAnsi="Arial" w:cs="FrankRuehl"/>
                <w:sz w:val="28"/>
                <w:szCs w:val="28"/>
              </w:rPr>
            </w:pPr>
          </w:p>
        </w:tc>
      </w:tr>
      <w:bookmarkEnd w:id="1"/>
      <w:tr w:rsidR="00281278" w:rsidRPr="00D42464" w14:paraId="081D9599" w14:textId="77777777">
        <w:trPr>
          <w:trHeight w:val="355"/>
          <w:jc w:val="center"/>
        </w:trPr>
        <w:tc>
          <w:tcPr>
            <w:tcW w:w="923" w:type="dxa"/>
            <w:tcBorders>
              <w:top w:val="nil"/>
              <w:left w:val="nil"/>
              <w:bottom w:val="nil"/>
              <w:right w:val="nil"/>
            </w:tcBorders>
          </w:tcPr>
          <w:p w14:paraId="6A01C943" w14:textId="77777777" w:rsidR="00281278" w:rsidRPr="00D42464" w:rsidRDefault="00281278">
            <w:pPr>
              <w:jc w:val="both"/>
              <w:rPr>
                <w:rFonts w:ascii="Arial" w:hAnsi="Arial" w:cs="FrankRuehl"/>
                <w:sz w:val="28"/>
                <w:szCs w:val="28"/>
                <w:rtl/>
              </w:rPr>
            </w:pPr>
          </w:p>
        </w:tc>
        <w:tc>
          <w:tcPr>
            <w:tcW w:w="4126" w:type="dxa"/>
            <w:tcBorders>
              <w:top w:val="nil"/>
              <w:left w:val="nil"/>
              <w:bottom w:val="nil"/>
              <w:right w:val="nil"/>
            </w:tcBorders>
          </w:tcPr>
          <w:p w14:paraId="6192FE02" w14:textId="77777777" w:rsidR="00281278" w:rsidRPr="00D42464" w:rsidRDefault="00281278">
            <w:pPr>
              <w:jc w:val="both"/>
              <w:rPr>
                <w:rtl/>
              </w:rPr>
            </w:pPr>
          </w:p>
        </w:tc>
        <w:tc>
          <w:tcPr>
            <w:tcW w:w="3771" w:type="dxa"/>
            <w:tcBorders>
              <w:top w:val="nil"/>
              <w:left w:val="nil"/>
              <w:bottom w:val="nil"/>
              <w:right w:val="nil"/>
            </w:tcBorders>
          </w:tcPr>
          <w:p w14:paraId="5F27776E" w14:textId="77777777" w:rsidR="00281278" w:rsidRPr="00D42464" w:rsidRDefault="00D42464">
            <w:pPr>
              <w:jc w:val="right"/>
              <w:rPr>
                <w:rFonts w:ascii="Arial" w:hAnsi="Arial" w:cs="FrankRuehl"/>
                <w:sz w:val="28"/>
                <w:szCs w:val="28"/>
                <w:rtl/>
              </w:rPr>
            </w:pPr>
            <w:r w:rsidRPr="00D42464">
              <w:rPr>
                <w:rFonts w:ascii="Arial" w:hAnsi="Arial" w:cs="FrankRuehl" w:hint="cs"/>
                <w:sz w:val="28"/>
                <w:szCs w:val="28"/>
                <w:rtl/>
              </w:rPr>
              <w:t>ה</w:t>
            </w:r>
            <w:r w:rsidRPr="00D42464">
              <w:rPr>
                <w:rFonts w:hint="cs"/>
                <w:rtl/>
              </w:rPr>
              <w:t>מאשימה</w:t>
            </w:r>
          </w:p>
        </w:tc>
      </w:tr>
      <w:tr w:rsidR="00281278" w:rsidRPr="00D42464" w14:paraId="173EB2B2" w14:textId="77777777">
        <w:trPr>
          <w:trHeight w:val="355"/>
          <w:jc w:val="center"/>
        </w:trPr>
        <w:tc>
          <w:tcPr>
            <w:tcW w:w="923" w:type="dxa"/>
            <w:tcBorders>
              <w:top w:val="nil"/>
              <w:left w:val="nil"/>
              <w:bottom w:val="nil"/>
              <w:right w:val="nil"/>
            </w:tcBorders>
          </w:tcPr>
          <w:p w14:paraId="7200D1DD" w14:textId="77777777" w:rsidR="00281278" w:rsidRPr="00D42464" w:rsidRDefault="00281278">
            <w:pPr>
              <w:jc w:val="both"/>
              <w:rPr>
                <w:rFonts w:ascii="Arial" w:hAnsi="Arial" w:cs="FrankRuehl"/>
                <w:sz w:val="28"/>
                <w:szCs w:val="28"/>
                <w:rtl/>
              </w:rPr>
            </w:pPr>
          </w:p>
        </w:tc>
        <w:tc>
          <w:tcPr>
            <w:tcW w:w="7897" w:type="dxa"/>
            <w:gridSpan w:val="2"/>
            <w:tcBorders>
              <w:top w:val="nil"/>
              <w:left w:val="nil"/>
              <w:bottom w:val="nil"/>
              <w:right w:val="nil"/>
            </w:tcBorders>
          </w:tcPr>
          <w:p w14:paraId="24800FD6" w14:textId="77777777" w:rsidR="00281278" w:rsidRPr="00D42464" w:rsidRDefault="00281278">
            <w:pPr>
              <w:jc w:val="center"/>
              <w:rPr>
                <w:rFonts w:ascii="Arial" w:hAnsi="Arial" w:cs="FrankRuehl"/>
                <w:b/>
                <w:bCs/>
                <w:sz w:val="28"/>
                <w:szCs w:val="28"/>
                <w:rtl/>
              </w:rPr>
            </w:pPr>
          </w:p>
          <w:p w14:paraId="5FEC44A8" w14:textId="77777777" w:rsidR="00281278" w:rsidRPr="00D42464" w:rsidRDefault="00D42464">
            <w:pPr>
              <w:jc w:val="center"/>
              <w:rPr>
                <w:rFonts w:ascii="Arial" w:hAnsi="Arial" w:cs="FrankRuehl"/>
                <w:b/>
                <w:bCs/>
                <w:sz w:val="28"/>
                <w:szCs w:val="28"/>
                <w:rtl/>
              </w:rPr>
            </w:pPr>
            <w:r w:rsidRPr="00D42464">
              <w:rPr>
                <w:rFonts w:ascii="Arial" w:hAnsi="Arial" w:cs="FrankRuehl"/>
                <w:b/>
                <w:bCs/>
                <w:sz w:val="28"/>
                <w:szCs w:val="28"/>
                <w:rtl/>
              </w:rPr>
              <w:t>נגד</w:t>
            </w:r>
          </w:p>
          <w:p w14:paraId="0612B88D" w14:textId="77777777" w:rsidR="00281278" w:rsidRPr="00D42464" w:rsidRDefault="00281278">
            <w:pPr>
              <w:jc w:val="both"/>
              <w:rPr>
                <w:rFonts w:ascii="Arial" w:hAnsi="Arial" w:cs="FrankRuehl"/>
                <w:sz w:val="28"/>
                <w:szCs w:val="28"/>
              </w:rPr>
            </w:pPr>
          </w:p>
        </w:tc>
      </w:tr>
      <w:tr w:rsidR="00281278" w:rsidRPr="00D42464" w14:paraId="1C1E9F5B" w14:textId="77777777">
        <w:trPr>
          <w:trHeight w:val="355"/>
          <w:jc w:val="center"/>
        </w:trPr>
        <w:tc>
          <w:tcPr>
            <w:tcW w:w="923" w:type="dxa"/>
            <w:tcBorders>
              <w:top w:val="nil"/>
              <w:left w:val="nil"/>
              <w:bottom w:val="nil"/>
              <w:right w:val="nil"/>
            </w:tcBorders>
          </w:tcPr>
          <w:p w14:paraId="5B5A165A" w14:textId="77777777" w:rsidR="00281278" w:rsidRPr="00D42464" w:rsidRDefault="00281278">
            <w:pPr>
              <w:rPr>
                <w:rFonts w:ascii="Arial" w:hAnsi="Arial" w:cs="FrankRuehl"/>
                <w:sz w:val="28"/>
                <w:szCs w:val="28"/>
                <w:rtl/>
              </w:rPr>
            </w:pPr>
          </w:p>
        </w:tc>
        <w:tc>
          <w:tcPr>
            <w:tcW w:w="4126" w:type="dxa"/>
            <w:tcBorders>
              <w:top w:val="nil"/>
              <w:left w:val="nil"/>
              <w:bottom w:val="nil"/>
              <w:right w:val="nil"/>
            </w:tcBorders>
          </w:tcPr>
          <w:p w14:paraId="2A1863AC" w14:textId="77777777" w:rsidR="00281278" w:rsidRPr="00D42464" w:rsidRDefault="00D42464">
            <w:pPr>
              <w:rPr>
                <w:rtl/>
              </w:rPr>
            </w:pPr>
            <w:r w:rsidRPr="00D42464">
              <w:rPr>
                <w:rFonts w:hint="cs"/>
                <w:rtl/>
              </w:rPr>
              <w:t>אורן קול (עציר)</w:t>
            </w:r>
          </w:p>
        </w:tc>
        <w:tc>
          <w:tcPr>
            <w:tcW w:w="3771" w:type="dxa"/>
            <w:tcBorders>
              <w:top w:val="nil"/>
              <w:left w:val="nil"/>
              <w:bottom w:val="nil"/>
              <w:right w:val="nil"/>
            </w:tcBorders>
          </w:tcPr>
          <w:p w14:paraId="04B48352" w14:textId="77777777" w:rsidR="00281278" w:rsidRPr="00D42464" w:rsidRDefault="00281278">
            <w:pPr>
              <w:jc w:val="right"/>
              <w:rPr>
                <w:rFonts w:ascii="Arial" w:hAnsi="Arial" w:cs="FrankRuehl"/>
                <w:sz w:val="28"/>
                <w:szCs w:val="28"/>
              </w:rPr>
            </w:pPr>
          </w:p>
        </w:tc>
      </w:tr>
      <w:tr w:rsidR="00281278" w:rsidRPr="00D42464" w14:paraId="426F38D3" w14:textId="77777777">
        <w:trPr>
          <w:trHeight w:val="355"/>
          <w:jc w:val="center"/>
        </w:trPr>
        <w:tc>
          <w:tcPr>
            <w:tcW w:w="923" w:type="dxa"/>
            <w:tcBorders>
              <w:top w:val="nil"/>
              <w:left w:val="nil"/>
              <w:bottom w:val="nil"/>
              <w:right w:val="nil"/>
            </w:tcBorders>
          </w:tcPr>
          <w:p w14:paraId="5DD4333C" w14:textId="77777777" w:rsidR="00281278" w:rsidRPr="00D42464" w:rsidRDefault="00281278">
            <w:pPr>
              <w:jc w:val="both"/>
              <w:rPr>
                <w:rFonts w:ascii="Arial" w:hAnsi="Arial" w:cs="FrankRuehl"/>
                <w:sz w:val="28"/>
                <w:szCs w:val="28"/>
                <w:rtl/>
              </w:rPr>
            </w:pPr>
          </w:p>
        </w:tc>
        <w:tc>
          <w:tcPr>
            <w:tcW w:w="4126" w:type="dxa"/>
            <w:tcBorders>
              <w:top w:val="nil"/>
              <w:left w:val="nil"/>
              <w:bottom w:val="nil"/>
              <w:right w:val="nil"/>
            </w:tcBorders>
          </w:tcPr>
          <w:p w14:paraId="30BE6215" w14:textId="77777777" w:rsidR="00281278" w:rsidRPr="00D42464" w:rsidRDefault="00281278">
            <w:pPr>
              <w:jc w:val="both"/>
              <w:rPr>
                <w:rtl/>
              </w:rPr>
            </w:pPr>
          </w:p>
        </w:tc>
        <w:tc>
          <w:tcPr>
            <w:tcW w:w="3771" w:type="dxa"/>
            <w:tcBorders>
              <w:top w:val="nil"/>
              <w:left w:val="nil"/>
              <w:bottom w:val="nil"/>
              <w:right w:val="nil"/>
            </w:tcBorders>
          </w:tcPr>
          <w:p w14:paraId="12C59EF1" w14:textId="77777777" w:rsidR="00281278" w:rsidRPr="00D42464" w:rsidRDefault="00D42464">
            <w:pPr>
              <w:jc w:val="right"/>
              <w:rPr>
                <w:rFonts w:ascii="Arial" w:hAnsi="Arial" w:cs="FrankRuehl"/>
                <w:sz w:val="28"/>
                <w:szCs w:val="28"/>
              </w:rPr>
            </w:pPr>
            <w:r w:rsidRPr="00D42464">
              <w:rPr>
                <w:rFonts w:ascii="Arial" w:hAnsi="Arial" w:cs="FrankRuehl" w:hint="cs"/>
                <w:sz w:val="28"/>
                <w:szCs w:val="28"/>
                <w:rtl/>
              </w:rPr>
              <w:t>ה</w:t>
            </w:r>
            <w:r w:rsidRPr="00D42464">
              <w:rPr>
                <w:rFonts w:hint="cs"/>
                <w:rtl/>
              </w:rPr>
              <w:t>נאשם</w:t>
            </w:r>
          </w:p>
        </w:tc>
      </w:tr>
    </w:tbl>
    <w:p w14:paraId="3FE3D61C" w14:textId="77777777" w:rsidR="00B9391F" w:rsidRDefault="00B9391F">
      <w:pPr>
        <w:rPr>
          <w:rtl/>
        </w:rPr>
      </w:pPr>
      <w:bookmarkStart w:id="2" w:name="LawTable"/>
      <w:bookmarkEnd w:id="2"/>
    </w:p>
    <w:p w14:paraId="2299D9BF" w14:textId="77777777" w:rsidR="00B9391F" w:rsidRPr="00B9391F" w:rsidRDefault="00B9391F" w:rsidP="00B9391F">
      <w:pPr>
        <w:spacing w:after="120" w:line="240" w:lineRule="exact"/>
        <w:ind w:left="283" w:hanging="283"/>
        <w:jc w:val="both"/>
        <w:rPr>
          <w:rFonts w:ascii="FrankRuehl" w:hAnsi="FrankRuehl" w:cs="FrankRuehl"/>
          <w:rtl/>
        </w:rPr>
      </w:pPr>
    </w:p>
    <w:p w14:paraId="03434B9B" w14:textId="77777777" w:rsidR="00B9391F" w:rsidRPr="00B9391F" w:rsidRDefault="00B9391F" w:rsidP="00B9391F">
      <w:pPr>
        <w:spacing w:after="120" w:line="240" w:lineRule="exact"/>
        <w:ind w:left="283" w:hanging="283"/>
        <w:jc w:val="both"/>
        <w:rPr>
          <w:rFonts w:ascii="FrankRuehl" w:hAnsi="FrankRuehl" w:cs="FrankRuehl"/>
          <w:rtl/>
        </w:rPr>
      </w:pPr>
      <w:r w:rsidRPr="00B9391F">
        <w:rPr>
          <w:rFonts w:ascii="FrankRuehl" w:hAnsi="FrankRuehl" w:cs="FrankRuehl"/>
          <w:rtl/>
        </w:rPr>
        <w:t xml:space="preserve">חקיקה שאוזכרה: </w:t>
      </w:r>
    </w:p>
    <w:p w14:paraId="47B83D45" w14:textId="77777777" w:rsidR="00B9391F" w:rsidRPr="00B9391F" w:rsidRDefault="00B9391F" w:rsidP="00B9391F">
      <w:pPr>
        <w:spacing w:after="120" w:line="240" w:lineRule="exact"/>
        <w:ind w:left="283" w:hanging="283"/>
        <w:jc w:val="both"/>
        <w:rPr>
          <w:rFonts w:ascii="FrankRuehl" w:hAnsi="FrankRuehl" w:cs="FrankRuehl"/>
          <w:rtl/>
        </w:rPr>
      </w:pPr>
      <w:hyperlink r:id="rId7" w:history="1">
        <w:r w:rsidRPr="00B9391F">
          <w:rPr>
            <w:rFonts w:ascii="FrankRuehl" w:hAnsi="FrankRuehl" w:cs="FrankRuehl"/>
            <w:color w:val="0000FF"/>
            <w:u w:val="single"/>
            <w:rtl/>
          </w:rPr>
          <w:t>פקודת הסמים המסוכנים [נוסח חדש], תשל"ג-1973</w:t>
        </w:r>
      </w:hyperlink>
      <w:r w:rsidRPr="00B9391F">
        <w:rPr>
          <w:rFonts w:ascii="FrankRuehl" w:hAnsi="FrankRuehl" w:cs="FrankRuehl"/>
          <w:rtl/>
        </w:rPr>
        <w:t xml:space="preserve">: סע'  </w:t>
      </w:r>
      <w:hyperlink r:id="rId8" w:history="1">
        <w:r w:rsidRPr="00B9391F">
          <w:rPr>
            <w:rFonts w:ascii="FrankRuehl" w:hAnsi="FrankRuehl" w:cs="FrankRuehl"/>
            <w:color w:val="0000FF"/>
            <w:u w:val="single"/>
            <w:rtl/>
          </w:rPr>
          <w:t>7(א)</w:t>
        </w:r>
      </w:hyperlink>
      <w:r w:rsidRPr="00B9391F">
        <w:rPr>
          <w:rFonts w:ascii="FrankRuehl" w:hAnsi="FrankRuehl" w:cs="FrankRuehl"/>
          <w:rtl/>
        </w:rPr>
        <w:t xml:space="preserve">, </w:t>
      </w:r>
      <w:hyperlink r:id="rId9" w:history="1">
        <w:r w:rsidRPr="00B9391F">
          <w:rPr>
            <w:rFonts w:ascii="FrankRuehl" w:hAnsi="FrankRuehl" w:cs="FrankRuehl"/>
            <w:color w:val="0000FF"/>
            <w:u w:val="single"/>
            <w:rtl/>
          </w:rPr>
          <w:t>(ג)</w:t>
        </w:r>
      </w:hyperlink>
    </w:p>
    <w:p w14:paraId="0213503F" w14:textId="77777777" w:rsidR="00B9391F" w:rsidRPr="00B9391F" w:rsidRDefault="00B9391F" w:rsidP="00B9391F">
      <w:pPr>
        <w:spacing w:after="120" w:line="240" w:lineRule="exact"/>
        <w:ind w:left="283" w:hanging="283"/>
        <w:jc w:val="both"/>
        <w:rPr>
          <w:rFonts w:ascii="FrankRuehl" w:hAnsi="FrankRuehl" w:cs="FrankRuehl"/>
          <w:rtl/>
        </w:rPr>
      </w:pPr>
      <w:hyperlink r:id="rId10" w:history="1">
        <w:r w:rsidRPr="00B9391F">
          <w:rPr>
            <w:rFonts w:ascii="FrankRuehl" w:hAnsi="FrankRuehl" w:cs="FrankRuehl"/>
            <w:color w:val="0000FF"/>
            <w:u w:val="single"/>
            <w:rtl/>
          </w:rPr>
          <w:t>חוק העונשין, תשל"ז-1977</w:t>
        </w:r>
      </w:hyperlink>
      <w:r w:rsidRPr="00B9391F">
        <w:rPr>
          <w:rFonts w:ascii="FrankRuehl" w:hAnsi="FrankRuehl" w:cs="FrankRuehl"/>
          <w:rtl/>
        </w:rPr>
        <w:t xml:space="preserve">: סע'  </w:t>
      </w:r>
      <w:hyperlink r:id="rId11" w:history="1">
        <w:r w:rsidRPr="00B9391F">
          <w:rPr>
            <w:rFonts w:ascii="FrankRuehl" w:hAnsi="FrankRuehl" w:cs="FrankRuehl"/>
            <w:color w:val="0000FF"/>
            <w:u w:val="single"/>
            <w:rtl/>
          </w:rPr>
          <w:t>9</w:t>
        </w:r>
      </w:hyperlink>
      <w:r w:rsidRPr="00B9391F">
        <w:rPr>
          <w:rFonts w:ascii="FrankRuehl" w:hAnsi="FrankRuehl" w:cs="FrankRuehl"/>
          <w:rtl/>
        </w:rPr>
        <w:t xml:space="preserve">, </w:t>
      </w:r>
      <w:hyperlink r:id="rId12" w:history="1">
        <w:r w:rsidRPr="00B9391F">
          <w:rPr>
            <w:rFonts w:ascii="FrankRuehl" w:hAnsi="FrankRuehl" w:cs="FrankRuehl"/>
            <w:color w:val="0000FF"/>
            <w:u w:val="single"/>
            <w:rtl/>
          </w:rPr>
          <w:t>25</w:t>
        </w:r>
      </w:hyperlink>
      <w:r w:rsidRPr="00B9391F">
        <w:rPr>
          <w:rFonts w:ascii="FrankRuehl" w:hAnsi="FrankRuehl" w:cs="FrankRuehl"/>
          <w:rtl/>
        </w:rPr>
        <w:t xml:space="preserve">, </w:t>
      </w:r>
      <w:hyperlink r:id="rId13" w:history="1">
        <w:r w:rsidRPr="00B9391F">
          <w:rPr>
            <w:rFonts w:ascii="FrankRuehl" w:hAnsi="FrankRuehl" w:cs="FrankRuehl"/>
            <w:color w:val="0000FF"/>
            <w:u w:val="single"/>
            <w:rtl/>
          </w:rPr>
          <w:t>40י(ב)(2)</w:t>
        </w:r>
      </w:hyperlink>
      <w:r w:rsidRPr="00B9391F">
        <w:rPr>
          <w:rFonts w:ascii="FrankRuehl" w:hAnsi="FrankRuehl" w:cs="FrankRuehl"/>
          <w:rtl/>
        </w:rPr>
        <w:t xml:space="preserve">, </w:t>
      </w:r>
      <w:hyperlink r:id="rId14" w:history="1">
        <w:r w:rsidRPr="00B9391F">
          <w:rPr>
            <w:rFonts w:ascii="FrankRuehl" w:hAnsi="FrankRuehl" w:cs="FrankRuehl"/>
            <w:color w:val="0000FF"/>
            <w:u w:val="single"/>
            <w:rtl/>
          </w:rPr>
          <w:t>192</w:t>
        </w:r>
      </w:hyperlink>
      <w:r w:rsidRPr="00B9391F">
        <w:rPr>
          <w:rFonts w:ascii="FrankRuehl" w:hAnsi="FrankRuehl" w:cs="FrankRuehl"/>
          <w:rtl/>
        </w:rPr>
        <w:t xml:space="preserve">, </w:t>
      </w:r>
      <w:hyperlink r:id="rId15" w:history="1">
        <w:r w:rsidRPr="00B9391F">
          <w:rPr>
            <w:rFonts w:ascii="FrankRuehl" w:hAnsi="FrankRuehl" w:cs="FrankRuehl"/>
            <w:color w:val="0000FF"/>
            <w:u w:val="single"/>
            <w:rtl/>
          </w:rPr>
          <w:t>382(ב)(1)</w:t>
        </w:r>
      </w:hyperlink>
      <w:r w:rsidRPr="00B9391F">
        <w:rPr>
          <w:rFonts w:ascii="FrankRuehl" w:hAnsi="FrankRuehl" w:cs="FrankRuehl"/>
          <w:rtl/>
        </w:rPr>
        <w:t xml:space="preserve">, </w:t>
      </w:r>
      <w:hyperlink r:id="rId16" w:history="1">
        <w:r w:rsidRPr="00B9391F">
          <w:rPr>
            <w:rFonts w:ascii="FrankRuehl" w:hAnsi="FrankRuehl" w:cs="FrankRuehl"/>
            <w:color w:val="0000FF"/>
            <w:u w:val="single"/>
            <w:rtl/>
          </w:rPr>
          <w:t>40 יג(א)</w:t>
        </w:r>
      </w:hyperlink>
    </w:p>
    <w:p w14:paraId="39FA32A4" w14:textId="77777777" w:rsidR="00B9391F" w:rsidRPr="00B9391F" w:rsidRDefault="00B9391F" w:rsidP="00B9391F">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1278" w14:paraId="2D372D0D" w14:textId="77777777">
        <w:trPr>
          <w:trHeight w:val="355"/>
          <w:jc w:val="center"/>
        </w:trPr>
        <w:tc>
          <w:tcPr>
            <w:tcW w:w="8820" w:type="dxa"/>
            <w:tcBorders>
              <w:top w:val="nil"/>
              <w:left w:val="nil"/>
              <w:bottom w:val="nil"/>
              <w:right w:val="nil"/>
            </w:tcBorders>
          </w:tcPr>
          <w:p w14:paraId="4E75886F" w14:textId="77777777" w:rsidR="00D42464" w:rsidRPr="00D42464" w:rsidRDefault="00D42464" w:rsidP="00D42464">
            <w:pPr>
              <w:jc w:val="center"/>
              <w:rPr>
                <w:rFonts w:ascii="Arial" w:hAnsi="Arial" w:cs="FrankRuehl"/>
                <w:b/>
                <w:bCs/>
                <w:sz w:val="32"/>
                <w:szCs w:val="32"/>
                <w:u w:val="single"/>
                <w:rtl/>
              </w:rPr>
            </w:pPr>
            <w:bookmarkStart w:id="3" w:name="LawTable_End"/>
            <w:bookmarkStart w:id="4" w:name="PsakDin" w:colFirst="0" w:colLast="0"/>
            <w:bookmarkEnd w:id="0"/>
            <w:bookmarkEnd w:id="3"/>
            <w:r w:rsidRPr="00D42464">
              <w:rPr>
                <w:rFonts w:ascii="Arial" w:hAnsi="Arial" w:cs="FrankRuehl"/>
                <w:b/>
                <w:bCs/>
                <w:sz w:val="32"/>
                <w:szCs w:val="32"/>
                <w:u w:val="single"/>
                <w:rtl/>
              </w:rPr>
              <w:t>גזר דין</w:t>
            </w:r>
          </w:p>
          <w:p w14:paraId="0DFFE66A" w14:textId="77777777" w:rsidR="00281278" w:rsidRPr="00D42464" w:rsidRDefault="00281278" w:rsidP="00D42464">
            <w:pPr>
              <w:jc w:val="center"/>
              <w:rPr>
                <w:rFonts w:ascii="Arial" w:hAnsi="Arial" w:cs="FrankRuehl"/>
                <w:bCs/>
                <w:sz w:val="32"/>
                <w:szCs w:val="32"/>
                <w:u w:val="single"/>
                <w:rtl/>
              </w:rPr>
            </w:pPr>
          </w:p>
        </w:tc>
      </w:tr>
      <w:bookmarkEnd w:id="4"/>
    </w:tbl>
    <w:p w14:paraId="38C81C92" w14:textId="77777777" w:rsidR="00281278" w:rsidRDefault="00281278">
      <w:pPr>
        <w:rPr>
          <w:rFonts w:ascii="Arial" w:hAnsi="Arial"/>
          <w:rtl/>
        </w:rPr>
      </w:pPr>
    </w:p>
    <w:p w14:paraId="6FFCE680" w14:textId="77777777" w:rsidR="00281278" w:rsidRDefault="00D42464">
      <w:pPr>
        <w:jc w:val="both"/>
        <w:rPr>
          <w:rFonts w:ascii="Arial" w:hAnsi="Arial"/>
          <w:b/>
          <w:bCs/>
          <w:u w:val="single"/>
          <w:rtl/>
        </w:rPr>
      </w:pPr>
      <w:r>
        <w:rPr>
          <w:rFonts w:ascii="Arial" w:hAnsi="Arial"/>
          <w:b/>
          <w:bCs/>
          <w:u w:val="single"/>
          <w:rtl/>
        </w:rPr>
        <w:t>רקע</w:t>
      </w:r>
    </w:p>
    <w:p w14:paraId="5423B80E" w14:textId="77777777" w:rsidR="00281278" w:rsidRDefault="00D42464">
      <w:pPr>
        <w:numPr>
          <w:ilvl w:val="0"/>
          <w:numId w:val="1"/>
        </w:numPr>
        <w:spacing w:line="360" w:lineRule="auto"/>
        <w:contextualSpacing/>
        <w:jc w:val="both"/>
        <w:rPr>
          <w:rFonts w:ascii="Arial" w:hAnsi="Arial"/>
        </w:rPr>
      </w:pPr>
      <w:bookmarkStart w:id="5" w:name="ABSTRACT_START"/>
      <w:bookmarkEnd w:id="5"/>
      <w:r>
        <w:rPr>
          <w:rFonts w:ascii="Arial" w:hAnsi="Arial"/>
          <w:rtl/>
        </w:rPr>
        <w:t xml:space="preserve">ביום 11.12.14 הודה הנאשם בעבירה של החזקת סמים לצריכה עצמית לפי </w:t>
      </w:r>
      <w:hyperlink r:id="rId17" w:history="1">
        <w:r w:rsidR="00B9391F" w:rsidRPr="00B9391F">
          <w:rPr>
            <w:rFonts w:ascii="Arial" w:hAnsi="Arial"/>
            <w:color w:val="0000FF"/>
            <w:u w:val="single"/>
            <w:rtl/>
          </w:rPr>
          <w:t>סעיף 7(א)</w:t>
        </w:r>
      </w:hyperlink>
      <w:r>
        <w:rPr>
          <w:rFonts w:ascii="Arial" w:hAnsi="Arial"/>
          <w:rtl/>
        </w:rPr>
        <w:t xml:space="preserve"> </w:t>
      </w:r>
      <w:r>
        <w:rPr>
          <w:rFonts w:ascii="Arial" w:hAnsi="Arial" w:hint="cs"/>
          <w:rtl/>
        </w:rPr>
        <w:t xml:space="preserve">בצרוף </w:t>
      </w:r>
      <w:hyperlink r:id="rId18" w:history="1">
        <w:r w:rsidR="00B9391F" w:rsidRPr="00B9391F">
          <w:rPr>
            <w:rFonts w:ascii="Arial" w:hAnsi="Arial"/>
            <w:color w:val="0000FF"/>
            <w:u w:val="single"/>
            <w:rtl/>
          </w:rPr>
          <w:t>(ג)</w:t>
        </w:r>
      </w:hyperlink>
      <w:r>
        <w:rPr>
          <w:rFonts w:ascii="Arial" w:hAnsi="Arial"/>
          <w:rtl/>
        </w:rPr>
        <w:t xml:space="preserve"> סיפא ל</w:t>
      </w:r>
      <w:hyperlink r:id="rId19" w:history="1">
        <w:r w:rsidRPr="00D42464">
          <w:rPr>
            <w:rFonts w:ascii="Arial" w:hAnsi="Arial"/>
            <w:color w:val="0000FF"/>
            <w:u w:val="single"/>
            <w:rtl/>
          </w:rPr>
          <w:t>פקודת הסמים המסוכנים</w:t>
        </w:r>
      </w:hyperlink>
      <w:r>
        <w:rPr>
          <w:rFonts w:ascii="Arial" w:hAnsi="Arial"/>
          <w:rtl/>
        </w:rPr>
        <w:t xml:space="preserve"> [נוסח חדש], תשל"ג-1973</w:t>
      </w:r>
      <w:r>
        <w:rPr>
          <w:rFonts w:ascii="Arial" w:hAnsi="Arial" w:hint="cs"/>
          <w:rtl/>
        </w:rPr>
        <w:t xml:space="preserve">, </w:t>
      </w:r>
      <w:r>
        <w:rPr>
          <w:rFonts w:ascii="Arial" w:hAnsi="Arial"/>
          <w:rtl/>
        </w:rPr>
        <w:t xml:space="preserve">בכך שהחזיק במכוניתו בסם מסוכן מסוג קנבוס במשקל כולל של 0.5535 גרם נטו ובשתי סיגריות מסוג חשיש וקנבוס במשקל שאינו ידוע למאשימה </w:t>
      </w:r>
      <w:r>
        <w:rPr>
          <w:rFonts w:ascii="Arial" w:hAnsi="Arial" w:hint="cs"/>
          <w:rtl/>
        </w:rPr>
        <w:t xml:space="preserve">וזאת </w:t>
      </w:r>
      <w:r>
        <w:rPr>
          <w:rFonts w:ascii="Arial" w:hAnsi="Arial"/>
          <w:rtl/>
        </w:rPr>
        <w:t xml:space="preserve">מבלי שהדבר הותר לו על פי דין. </w:t>
      </w:r>
    </w:p>
    <w:p w14:paraId="7958DF27" w14:textId="77777777" w:rsidR="00281278" w:rsidRDefault="00281278">
      <w:pPr>
        <w:spacing w:line="360" w:lineRule="auto"/>
        <w:ind w:left="785"/>
        <w:contextualSpacing/>
        <w:jc w:val="both"/>
        <w:rPr>
          <w:rFonts w:ascii="Arial" w:hAnsi="Arial"/>
          <w:sz w:val="12"/>
          <w:szCs w:val="12"/>
        </w:rPr>
      </w:pPr>
      <w:bookmarkStart w:id="6" w:name="ABSTRACT_END"/>
      <w:bookmarkEnd w:id="6"/>
    </w:p>
    <w:p w14:paraId="6175D4DA" w14:textId="77777777" w:rsidR="00281278" w:rsidRDefault="00D42464">
      <w:pPr>
        <w:numPr>
          <w:ilvl w:val="0"/>
          <w:numId w:val="1"/>
        </w:numPr>
        <w:spacing w:line="360" w:lineRule="auto"/>
        <w:contextualSpacing/>
        <w:jc w:val="both"/>
        <w:rPr>
          <w:rFonts w:ascii="Arial" w:hAnsi="Arial"/>
        </w:rPr>
      </w:pPr>
      <w:r>
        <w:rPr>
          <w:rFonts w:ascii="Arial" w:hAnsi="Arial"/>
          <w:rtl/>
        </w:rPr>
        <w:t xml:space="preserve">באותו מועד צירף הנאשם תיק נוסף </w:t>
      </w:r>
      <w:r>
        <w:rPr>
          <w:rFonts w:ascii="Arial" w:hAnsi="Arial" w:hint="cs"/>
          <w:rtl/>
        </w:rPr>
        <w:t xml:space="preserve">את </w:t>
      </w:r>
      <w:hyperlink r:id="rId20" w:history="1">
        <w:r w:rsidRPr="00D42464">
          <w:rPr>
            <w:rFonts w:ascii="Arial" w:hAnsi="Arial"/>
            <w:color w:val="0000FF"/>
            <w:u w:val="single"/>
            <w:rtl/>
          </w:rPr>
          <w:t>ת.פ. 4147-10-14</w:t>
        </w:r>
      </w:hyperlink>
      <w:r>
        <w:rPr>
          <w:rFonts w:ascii="Arial" w:hAnsi="Arial"/>
          <w:rtl/>
        </w:rPr>
        <w:t xml:space="preserve">, הודה בכתב אישום מתוקן והורשע בשתי עבירות של איומים לפי </w:t>
      </w:r>
      <w:hyperlink r:id="rId21" w:history="1">
        <w:r w:rsidR="00B9391F" w:rsidRPr="00B9391F">
          <w:rPr>
            <w:rFonts w:ascii="Arial" w:hAnsi="Arial"/>
            <w:color w:val="0000FF"/>
            <w:u w:val="single"/>
            <w:rtl/>
          </w:rPr>
          <w:t>סעיף 192</w:t>
        </w:r>
      </w:hyperlink>
      <w:r>
        <w:rPr>
          <w:rFonts w:ascii="Arial" w:hAnsi="Arial"/>
          <w:rtl/>
        </w:rPr>
        <w:t xml:space="preserve"> ועבירה של ניסיון תקיפת בן זוג לפי </w:t>
      </w:r>
      <w:hyperlink r:id="rId22" w:history="1">
        <w:r w:rsidR="00B9391F" w:rsidRPr="00B9391F">
          <w:rPr>
            <w:rFonts w:ascii="Arial" w:hAnsi="Arial"/>
            <w:color w:val="0000FF"/>
            <w:u w:val="single"/>
            <w:rtl/>
          </w:rPr>
          <w:t>סעיף 382(ב)(1)</w:t>
        </w:r>
      </w:hyperlink>
      <w:r>
        <w:rPr>
          <w:rFonts w:ascii="Arial" w:hAnsi="Arial"/>
          <w:rtl/>
        </w:rPr>
        <w:t xml:space="preserve"> בצירוף </w:t>
      </w:r>
      <w:hyperlink r:id="rId23" w:history="1">
        <w:r w:rsidR="00B9391F" w:rsidRPr="00B9391F">
          <w:rPr>
            <w:rFonts w:ascii="Arial" w:hAnsi="Arial"/>
            <w:color w:val="0000FF"/>
            <w:u w:val="single"/>
            <w:rtl/>
          </w:rPr>
          <w:t>סעיף 25</w:t>
        </w:r>
      </w:hyperlink>
      <w:r>
        <w:rPr>
          <w:rFonts w:ascii="Arial" w:hAnsi="Arial"/>
          <w:rtl/>
        </w:rPr>
        <w:t xml:space="preserve"> ל</w:t>
      </w:r>
      <w:hyperlink r:id="rId24" w:history="1">
        <w:r w:rsidRPr="00D42464">
          <w:rPr>
            <w:rFonts w:ascii="Arial" w:hAnsi="Arial"/>
            <w:color w:val="0000FF"/>
            <w:u w:val="single"/>
            <w:rtl/>
          </w:rPr>
          <w:t>חוק העונשין</w:t>
        </w:r>
      </w:hyperlink>
      <w:r>
        <w:rPr>
          <w:rFonts w:ascii="Arial" w:hAnsi="Arial"/>
          <w:rtl/>
        </w:rPr>
        <w:t xml:space="preserve"> התשל"ז -1977 (להלן: </w:t>
      </w:r>
      <w:r>
        <w:rPr>
          <w:rFonts w:ascii="Arial" w:hAnsi="Arial"/>
          <w:b/>
          <w:bCs/>
          <w:rtl/>
        </w:rPr>
        <w:t>"חוק העונשין"</w:t>
      </w:r>
      <w:r>
        <w:rPr>
          <w:rFonts w:ascii="Arial" w:hAnsi="Arial"/>
          <w:rtl/>
        </w:rPr>
        <w:t xml:space="preserve">). באישום הראשון </w:t>
      </w:r>
      <w:r>
        <w:rPr>
          <w:rFonts w:ascii="Arial" w:hAnsi="Arial" w:hint="cs"/>
          <w:rtl/>
        </w:rPr>
        <w:t>הורשע</w:t>
      </w:r>
      <w:r>
        <w:rPr>
          <w:rFonts w:ascii="Arial" w:hAnsi="Arial"/>
          <w:rtl/>
        </w:rPr>
        <w:t xml:space="preserve"> הנאשם כי כשבוע עובר ליום 28.9.14 בביתם הוא איים על המתלוננת ו</w:t>
      </w:r>
      <w:r>
        <w:rPr>
          <w:rFonts w:ascii="Arial" w:hAnsi="Arial" w:hint="cs"/>
          <w:rtl/>
        </w:rPr>
        <w:t xml:space="preserve">אמר לה </w:t>
      </w:r>
      <w:r>
        <w:rPr>
          <w:rFonts w:ascii="Arial" w:hAnsi="Arial"/>
          <w:rtl/>
        </w:rPr>
        <w:t>בתגובה לדבריה כי היא רוצה להתגרש ממנו כי: "אין גט אצלי, אני אראה לך רק גיהינום"</w:t>
      </w:r>
      <w:r>
        <w:rPr>
          <w:rFonts w:ascii="Arial" w:hAnsi="Arial" w:hint="cs"/>
          <w:rtl/>
        </w:rPr>
        <w:t>.</w:t>
      </w:r>
      <w:r>
        <w:rPr>
          <w:rFonts w:ascii="Arial" w:hAnsi="Arial"/>
          <w:rtl/>
        </w:rPr>
        <w:t xml:space="preserve"> במועד אחר במהלך חופשת הקיץ חיפש הנאשם מאפרה ומשלא מצאה שאל את המתלוננת היכן היא, המתלוננת הצביעה על מקומה של המאפרה, כשפח האשפה בסמוך, </w:t>
      </w:r>
      <w:r>
        <w:rPr>
          <w:rFonts w:ascii="Arial" w:hAnsi="Arial" w:hint="cs"/>
          <w:rtl/>
        </w:rPr>
        <w:lastRenderedPageBreak/>
        <w:t xml:space="preserve">או אז </w:t>
      </w:r>
      <w:r>
        <w:rPr>
          <w:rFonts w:ascii="Arial" w:hAnsi="Arial"/>
          <w:rtl/>
        </w:rPr>
        <w:t xml:space="preserve">השליך הנאשם לעברה של המתלוננת סיגריה בוערת אשר היתה בידו ואמר לה: </w:t>
      </w:r>
      <w:r>
        <w:rPr>
          <w:rFonts w:ascii="Arial" w:hAnsi="Arial" w:hint="cs"/>
          <w:rtl/>
        </w:rPr>
        <w:t>"</w:t>
      </w:r>
      <w:r>
        <w:rPr>
          <w:rFonts w:ascii="Arial" w:hAnsi="Arial"/>
          <w:rtl/>
        </w:rPr>
        <w:t xml:space="preserve">מהיום והלאה, אם תגעי במאפרה, אני קוצץ לך את הידיים שלך, ומהיום אני מכבה את הסיגריות ככה". </w:t>
      </w:r>
    </w:p>
    <w:p w14:paraId="00738870" w14:textId="77777777" w:rsidR="00281278" w:rsidRDefault="00281278">
      <w:pPr>
        <w:pStyle w:val="ListParagraph"/>
        <w:rPr>
          <w:rFonts w:ascii="Arial" w:hAnsi="Arial"/>
          <w:sz w:val="12"/>
          <w:szCs w:val="12"/>
          <w:rtl/>
        </w:rPr>
      </w:pPr>
    </w:p>
    <w:p w14:paraId="6B45F0F9" w14:textId="77777777" w:rsidR="00281278" w:rsidRDefault="00D42464">
      <w:pPr>
        <w:numPr>
          <w:ilvl w:val="0"/>
          <w:numId w:val="1"/>
        </w:numPr>
        <w:spacing w:line="360" w:lineRule="auto"/>
        <w:contextualSpacing/>
        <w:jc w:val="both"/>
        <w:rPr>
          <w:rFonts w:ascii="Arial" w:hAnsi="Arial"/>
        </w:rPr>
      </w:pPr>
      <w:r>
        <w:rPr>
          <w:rFonts w:ascii="Arial" w:hAnsi="Arial"/>
          <w:rtl/>
        </w:rPr>
        <w:t xml:space="preserve">באישום השני הואשם הנאשם כי כחודש וחצי עובר ליום 29.9.14 איים </w:t>
      </w:r>
      <w:r>
        <w:rPr>
          <w:rFonts w:ascii="Arial" w:hAnsi="Arial" w:hint="cs"/>
          <w:rtl/>
        </w:rPr>
        <w:t>אחיה של</w:t>
      </w:r>
      <w:r>
        <w:rPr>
          <w:rFonts w:ascii="Arial" w:hAnsi="Arial"/>
          <w:rtl/>
        </w:rPr>
        <w:t xml:space="preserve"> המתלוננת. הנאשם יצר קשר טלפוני עם האח, השיחה עלתה לטונים גבוהים והנאשם אמר לאח: "אחותך נקראת מעכשיו גרושה ולא יודעת מזה, כדאי שנגמור את זה יפה ושתחתום על הניירות שאני מכין, ואם לא זה לא ייגמר טוב" למשמע דברים אלה שאל אחי</w:t>
      </w:r>
      <w:r>
        <w:rPr>
          <w:rFonts w:ascii="Arial" w:hAnsi="Arial" w:hint="cs"/>
          <w:rtl/>
        </w:rPr>
        <w:t>ה של</w:t>
      </w:r>
      <w:r>
        <w:rPr>
          <w:rFonts w:ascii="Arial" w:hAnsi="Arial"/>
          <w:rtl/>
        </w:rPr>
        <w:t xml:space="preserve"> המתלוננת את הנאשם "למה מה תעשה" והנאשם השיב: "תזהר יא בן זונה, לא כדאי לך להתעסק איתי". </w:t>
      </w:r>
    </w:p>
    <w:p w14:paraId="753A7AD0" w14:textId="77777777" w:rsidR="00281278" w:rsidRDefault="00281278">
      <w:pPr>
        <w:spacing w:line="360" w:lineRule="auto"/>
        <w:jc w:val="both"/>
        <w:rPr>
          <w:rtl/>
        </w:rPr>
      </w:pPr>
    </w:p>
    <w:p w14:paraId="5F867AC4" w14:textId="77777777" w:rsidR="00281278" w:rsidRDefault="00D42464">
      <w:pPr>
        <w:spacing w:line="360" w:lineRule="auto"/>
        <w:jc w:val="both"/>
        <w:rPr>
          <w:rFonts w:ascii="Arial" w:hAnsi="Arial"/>
          <w:b/>
          <w:bCs/>
          <w:u w:val="single"/>
          <w:rtl/>
        </w:rPr>
      </w:pPr>
      <w:r>
        <w:rPr>
          <w:rFonts w:ascii="Arial" w:hAnsi="Arial"/>
          <w:b/>
          <w:bCs/>
          <w:u w:val="single"/>
          <w:rtl/>
        </w:rPr>
        <w:t>ראיות הצדדים  לעונש</w:t>
      </w:r>
    </w:p>
    <w:p w14:paraId="45209F1F" w14:textId="77777777" w:rsidR="00281278" w:rsidRDefault="00D42464">
      <w:pPr>
        <w:numPr>
          <w:ilvl w:val="0"/>
          <w:numId w:val="1"/>
        </w:numPr>
        <w:spacing w:line="360" w:lineRule="auto"/>
        <w:contextualSpacing/>
        <w:jc w:val="both"/>
      </w:pPr>
      <w:r>
        <w:rPr>
          <w:rFonts w:ascii="Arial" w:hAnsi="Arial"/>
          <w:rtl/>
        </w:rPr>
        <w:t xml:space="preserve">ב"כ המאשימה העיד לעונש את המתלוננת ועובדת סוציאלית במקלט בו היא שוהה מאז הגשת התלונה (להלן: </w:t>
      </w:r>
      <w:r>
        <w:rPr>
          <w:rFonts w:ascii="Arial" w:hAnsi="Arial"/>
          <w:b/>
          <w:bCs/>
          <w:rtl/>
        </w:rPr>
        <w:t>"שירלי"</w:t>
      </w:r>
      <w:r>
        <w:rPr>
          <w:rFonts w:ascii="Arial" w:hAnsi="Arial"/>
          <w:rtl/>
        </w:rPr>
        <w:t xml:space="preserve">). בהתאם </w:t>
      </w:r>
      <w:hyperlink r:id="rId25" w:history="1">
        <w:r w:rsidR="00B9391F" w:rsidRPr="00B9391F">
          <w:rPr>
            <w:rFonts w:ascii="Arial" w:hAnsi="Arial"/>
            <w:color w:val="0000FF"/>
            <w:u w:val="single"/>
            <w:rtl/>
          </w:rPr>
          <w:t>לסעיף 40י(ב)(2)</w:t>
        </w:r>
      </w:hyperlink>
      <w:r>
        <w:rPr>
          <w:rFonts w:ascii="Arial" w:hAnsi="Arial"/>
          <w:rtl/>
        </w:rPr>
        <w:t xml:space="preserve"> ל</w:t>
      </w:r>
      <w:hyperlink r:id="rId26" w:history="1">
        <w:r w:rsidRPr="00D42464">
          <w:rPr>
            <w:rFonts w:ascii="Arial" w:hAnsi="Arial"/>
            <w:color w:val="0000FF"/>
            <w:u w:val="single"/>
            <w:rtl/>
          </w:rPr>
          <w:t>חוק העונשין</w:t>
        </w:r>
      </w:hyperlink>
      <w:r>
        <w:rPr>
          <w:rFonts w:ascii="Arial" w:hAnsi="Arial"/>
          <w:rtl/>
        </w:rPr>
        <w:t xml:space="preserve"> (תיקון 113) הבאת הראיות תותר ביחס לנסיבות הקשורות בביצוע העבירה</w:t>
      </w:r>
      <w:r>
        <w:rPr>
          <w:rtl/>
        </w:rPr>
        <w:t xml:space="preserve"> </w:t>
      </w:r>
      <w:r>
        <w:rPr>
          <w:rFonts w:hint="cs"/>
          <w:rtl/>
        </w:rPr>
        <w:t>כ</w:t>
      </w:r>
      <w:r>
        <w:rPr>
          <w:rtl/>
        </w:rPr>
        <w:t>אשר לא היתה הזדמנות לטעון לגביהם בשלב בירור האשמה או לשם מניעת עיוות דין. על מנת שלא לגרום לעיוות דין</w:t>
      </w:r>
      <w:r>
        <w:rPr>
          <w:rFonts w:hint="cs"/>
          <w:rtl/>
        </w:rPr>
        <w:t>, החלטתי ל</w:t>
      </w:r>
      <w:r>
        <w:rPr>
          <w:rtl/>
        </w:rPr>
        <w:t>הת</w:t>
      </w:r>
      <w:r>
        <w:rPr>
          <w:rFonts w:hint="cs"/>
          <w:rtl/>
        </w:rPr>
        <w:t>י</w:t>
      </w:r>
      <w:r>
        <w:rPr>
          <w:rtl/>
        </w:rPr>
        <w:t xml:space="preserve">ר את </w:t>
      </w:r>
      <w:r>
        <w:rPr>
          <w:rFonts w:hint="cs"/>
          <w:rtl/>
        </w:rPr>
        <w:t xml:space="preserve">עדותן </w:t>
      </w:r>
      <w:r>
        <w:rPr>
          <w:rtl/>
        </w:rPr>
        <w:t>רק</w:t>
      </w:r>
      <w:r>
        <w:rPr>
          <w:rFonts w:hint="cs"/>
          <w:rtl/>
        </w:rPr>
        <w:t xml:space="preserve"> ביחס </w:t>
      </w:r>
      <w:r>
        <w:rPr>
          <w:rtl/>
        </w:rPr>
        <w:t>למעשים המיוחסים לנאשם בכתב האישום ולתוצאות מעשים אלה</w:t>
      </w:r>
      <w:r>
        <w:rPr>
          <w:rFonts w:hint="cs"/>
          <w:rtl/>
        </w:rPr>
        <w:t>, אשר היה ניתן לכותבם בתצהיר נפגע עבירה</w:t>
      </w:r>
      <w:r>
        <w:rPr>
          <w:rtl/>
        </w:rPr>
        <w:t xml:space="preserve">. </w:t>
      </w:r>
    </w:p>
    <w:p w14:paraId="0F855403" w14:textId="77777777" w:rsidR="00281278" w:rsidRDefault="00281278">
      <w:pPr>
        <w:spacing w:line="360" w:lineRule="auto"/>
        <w:ind w:left="720"/>
        <w:contextualSpacing/>
        <w:jc w:val="both"/>
        <w:rPr>
          <w:sz w:val="12"/>
          <w:szCs w:val="12"/>
        </w:rPr>
      </w:pPr>
    </w:p>
    <w:p w14:paraId="08F4B236" w14:textId="77777777" w:rsidR="00281278" w:rsidRDefault="00D42464">
      <w:pPr>
        <w:numPr>
          <w:ilvl w:val="0"/>
          <w:numId w:val="1"/>
        </w:numPr>
        <w:spacing w:line="360" w:lineRule="auto"/>
        <w:contextualSpacing/>
        <w:jc w:val="both"/>
      </w:pPr>
      <w:r>
        <w:rPr>
          <w:rtl/>
        </w:rPr>
        <w:t xml:space="preserve">המתלוננת סיפרה על תנאי המגורים במקלט אליו </w:t>
      </w:r>
      <w:r>
        <w:rPr>
          <w:rFonts w:hint="cs"/>
          <w:rtl/>
        </w:rPr>
        <w:t>לדבריה</w:t>
      </w:r>
      <w:r>
        <w:rPr>
          <w:rtl/>
        </w:rPr>
        <w:t xml:space="preserve"> נאלצה</w:t>
      </w:r>
      <w:r>
        <w:rPr>
          <w:rFonts w:hint="cs"/>
          <w:rtl/>
        </w:rPr>
        <w:t xml:space="preserve"> </w:t>
      </w:r>
      <w:r>
        <w:rPr>
          <w:rtl/>
        </w:rPr>
        <w:t>לעבור</w:t>
      </w:r>
      <w:r>
        <w:rPr>
          <w:rFonts w:hint="cs"/>
          <w:rtl/>
        </w:rPr>
        <w:t xml:space="preserve">. </w:t>
      </w:r>
      <w:r>
        <w:rPr>
          <w:rtl/>
        </w:rPr>
        <w:t>על כך שהיא מתגוררת בחדר קטן יחד עם שלושת ילדיה</w:t>
      </w:r>
      <w:r>
        <w:rPr>
          <w:rFonts w:hint="cs"/>
          <w:rtl/>
        </w:rPr>
        <w:t xml:space="preserve">, והוסיפה </w:t>
      </w:r>
      <w:r>
        <w:rPr>
          <w:rtl/>
        </w:rPr>
        <w:t xml:space="preserve">כי נאלצה לעזוב את חייה ולהתחיל הכל מהתחלה. המתלוננת הסבירה כי </w:t>
      </w:r>
      <w:r>
        <w:rPr>
          <w:rFonts w:hint="cs"/>
          <w:rtl/>
        </w:rPr>
        <w:t xml:space="preserve">היא </w:t>
      </w:r>
      <w:r>
        <w:rPr>
          <w:rtl/>
        </w:rPr>
        <w:t>חוששת שהנאשם יתנקם בה על כך שהתלוננה נגדו ו</w:t>
      </w:r>
      <w:r>
        <w:rPr>
          <w:rFonts w:hint="cs"/>
          <w:rtl/>
        </w:rPr>
        <w:t>כ</w:t>
      </w:r>
      <w:r>
        <w:rPr>
          <w:rtl/>
        </w:rPr>
        <w:t>שנשאלה מדוע היא אינה עוזבת את המקלט</w:t>
      </w:r>
      <w:r>
        <w:rPr>
          <w:rFonts w:hint="cs"/>
          <w:rtl/>
        </w:rPr>
        <w:t>,</w:t>
      </w:r>
      <w:r>
        <w:rPr>
          <w:rtl/>
        </w:rPr>
        <w:t xml:space="preserve"> שכן הנאשם עצור עד תום ההליכים</w:t>
      </w:r>
      <w:r>
        <w:rPr>
          <w:rFonts w:hint="cs"/>
          <w:rtl/>
        </w:rPr>
        <w:t>,</w:t>
      </w:r>
      <w:r>
        <w:rPr>
          <w:rtl/>
        </w:rPr>
        <w:t xml:space="preserve"> השיבה כי היא אינה יודעת מתי ישתחרר ו</w:t>
      </w:r>
      <w:r>
        <w:rPr>
          <w:rFonts w:hint="cs"/>
          <w:rtl/>
        </w:rPr>
        <w:t xml:space="preserve">כי </w:t>
      </w:r>
      <w:r>
        <w:rPr>
          <w:rtl/>
        </w:rPr>
        <w:t xml:space="preserve">היא פוחדת שיפגע בה או בילדיה. </w:t>
      </w:r>
    </w:p>
    <w:p w14:paraId="2E658128" w14:textId="77777777" w:rsidR="00281278" w:rsidRDefault="00281278">
      <w:pPr>
        <w:pStyle w:val="ListParagraph"/>
        <w:rPr>
          <w:sz w:val="12"/>
          <w:szCs w:val="12"/>
          <w:rtl/>
        </w:rPr>
      </w:pPr>
    </w:p>
    <w:p w14:paraId="0718B693" w14:textId="77777777" w:rsidR="00281278" w:rsidRDefault="00D42464">
      <w:pPr>
        <w:spacing w:line="360" w:lineRule="auto"/>
        <w:ind w:left="785"/>
        <w:contextualSpacing/>
        <w:jc w:val="both"/>
        <w:rPr>
          <w:rtl/>
        </w:rPr>
      </w:pPr>
      <w:r>
        <w:rPr>
          <w:rtl/>
        </w:rPr>
        <w:t>ב"כ הנאשם חקר את המתלוננת בחקירה נגדית ומתשובותיה לשאלותיו עולה כי מיד לאחר שהגישה את תלונתה במשטרה היא הגישה תביעת גירושין. המתלוננת העידה ש</w:t>
      </w:r>
      <w:r>
        <w:rPr>
          <w:rFonts w:hint="cs"/>
          <w:rtl/>
        </w:rPr>
        <w:t xml:space="preserve">היא </w:t>
      </w:r>
      <w:r>
        <w:rPr>
          <w:rtl/>
        </w:rPr>
        <w:t xml:space="preserve">אינה יודעת מה כתוב </w:t>
      </w:r>
      <w:r>
        <w:rPr>
          <w:rFonts w:hint="cs"/>
          <w:rtl/>
        </w:rPr>
        <w:t>ב</w:t>
      </w:r>
      <w:r>
        <w:rPr>
          <w:rtl/>
        </w:rPr>
        <w:t xml:space="preserve">כתב התביעה וכי עורך דינה </w:t>
      </w:r>
      <w:r>
        <w:rPr>
          <w:rFonts w:hint="cs"/>
          <w:rtl/>
        </w:rPr>
        <w:t xml:space="preserve">הוא זה אשר </w:t>
      </w:r>
      <w:r>
        <w:rPr>
          <w:rtl/>
        </w:rPr>
        <w:t xml:space="preserve">כתב את כתב התביעה. ב"כ הנאשם </w:t>
      </w:r>
      <w:r>
        <w:rPr>
          <w:rFonts w:hint="cs"/>
          <w:rtl/>
        </w:rPr>
        <w:t>ע</w:t>
      </w:r>
      <w:r>
        <w:rPr>
          <w:rtl/>
        </w:rPr>
        <w:t>ימת את המתלוננת עם חקירות הילדים</w:t>
      </w:r>
      <w:r>
        <w:rPr>
          <w:rFonts w:hint="cs"/>
          <w:rtl/>
        </w:rPr>
        <w:t>,</w:t>
      </w:r>
      <w:r>
        <w:rPr>
          <w:rtl/>
        </w:rPr>
        <w:t xml:space="preserve"> מהם עולה כי היא זו שנהגה </w:t>
      </w:r>
      <w:r>
        <w:rPr>
          <w:rFonts w:hint="cs"/>
          <w:rtl/>
        </w:rPr>
        <w:t>להכות את ילדיה ועל כך השיבה</w:t>
      </w:r>
      <w:r>
        <w:rPr>
          <w:rtl/>
        </w:rPr>
        <w:t xml:space="preserve"> כי מדובר במכות "חינוכיות" וכי נאלצה לעשות כן </w:t>
      </w:r>
      <w:r>
        <w:rPr>
          <w:rFonts w:hint="cs"/>
          <w:rtl/>
        </w:rPr>
        <w:t>מאחר ש</w:t>
      </w:r>
      <w:r>
        <w:rPr>
          <w:rtl/>
        </w:rPr>
        <w:t>היתה מסוגרת בחדר בבית</w:t>
      </w:r>
      <w:r>
        <w:rPr>
          <w:rFonts w:hint="cs"/>
          <w:rtl/>
        </w:rPr>
        <w:t xml:space="preserve"> כדי לא להתעמת עם הנאשם,</w:t>
      </w:r>
      <w:r>
        <w:rPr>
          <w:rtl/>
        </w:rPr>
        <w:t xml:space="preserve"> והיתה צריכה להשתיק את ילדיה</w:t>
      </w:r>
      <w:r>
        <w:rPr>
          <w:rFonts w:hint="cs"/>
          <w:rtl/>
        </w:rPr>
        <w:t xml:space="preserve"> כדי לא לעורר את רוגזו.</w:t>
      </w:r>
    </w:p>
    <w:p w14:paraId="5A20CD1D" w14:textId="77777777" w:rsidR="00281278" w:rsidRDefault="00281278">
      <w:pPr>
        <w:spacing w:line="360" w:lineRule="auto"/>
        <w:ind w:left="785"/>
        <w:contextualSpacing/>
        <w:jc w:val="both"/>
        <w:rPr>
          <w:sz w:val="12"/>
          <w:szCs w:val="12"/>
          <w:rtl/>
        </w:rPr>
      </w:pPr>
    </w:p>
    <w:p w14:paraId="3769B5B7" w14:textId="77777777" w:rsidR="00281278" w:rsidRDefault="00D42464">
      <w:pPr>
        <w:spacing w:line="360" w:lineRule="auto"/>
        <w:ind w:left="785"/>
        <w:contextualSpacing/>
        <w:jc w:val="both"/>
      </w:pPr>
      <w:r>
        <w:rPr>
          <w:rtl/>
        </w:rPr>
        <w:t xml:space="preserve"> המתלוננת אישרה כי בעבר הנאשם הוא זה אשר רצה להתגרש ממנה והיא סירבה</w:t>
      </w:r>
      <w:r>
        <w:rPr>
          <w:rFonts w:hint="cs"/>
          <w:rtl/>
        </w:rPr>
        <w:t>,</w:t>
      </w:r>
      <w:r>
        <w:rPr>
          <w:rtl/>
        </w:rPr>
        <w:t xml:space="preserve"> ונשאלה האם דבריו של הנאשם בעניין לא נאמרו באותו הקשר, הינו שאין בכוונתו לתת לה גט כפי שהיא </w:t>
      </w:r>
      <w:r>
        <w:rPr>
          <w:rFonts w:hint="cs"/>
          <w:rtl/>
        </w:rPr>
        <w:t>לא</w:t>
      </w:r>
      <w:r>
        <w:rPr>
          <w:rtl/>
        </w:rPr>
        <w:t xml:space="preserve"> רצתה להתגרש ממנו בעבר, וזו השיבה בשלילה וציינה כי הנאשם אמר לה </w:t>
      </w:r>
      <w:r>
        <w:rPr>
          <w:rtl/>
        </w:rPr>
        <w:lastRenderedPageBreak/>
        <w:t xml:space="preserve">את הדברים בצעקות והדברים גרמו לה לפחד. כשנשאלה המתלוננת מה היא מקווה שייגזר על הנאשם לא היתה בפיה תשובה והיא שבה וחזרה על כך שרצונה שהצדק יצא לאור. </w:t>
      </w:r>
    </w:p>
    <w:p w14:paraId="6D6D01B3" w14:textId="77777777" w:rsidR="00281278" w:rsidRDefault="00281278">
      <w:pPr>
        <w:pStyle w:val="ListParagraph"/>
        <w:rPr>
          <w:sz w:val="12"/>
          <w:szCs w:val="12"/>
          <w:rtl/>
        </w:rPr>
      </w:pPr>
    </w:p>
    <w:p w14:paraId="09E7102A" w14:textId="77777777" w:rsidR="00281278" w:rsidRDefault="00D42464">
      <w:pPr>
        <w:numPr>
          <w:ilvl w:val="0"/>
          <w:numId w:val="1"/>
        </w:numPr>
        <w:spacing w:line="360" w:lineRule="auto"/>
        <w:contextualSpacing/>
        <w:jc w:val="both"/>
      </w:pPr>
      <w:r>
        <w:rPr>
          <w:rtl/>
        </w:rPr>
        <w:t xml:space="preserve">שירלי סיפרה כי המתלוננת הגיעה יחד עם שלושת ילדיה אל המעון. לדבריה המתלוננת היתה מפוחדת ומכונסת בעצמה ולעיתים קרובות </w:t>
      </w:r>
      <w:r>
        <w:rPr>
          <w:rFonts w:hint="cs"/>
          <w:rtl/>
        </w:rPr>
        <w:t xml:space="preserve">פרצה </w:t>
      </w:r>
      <w:r>
        <w:rPr>
          <w:rtl/>
        </w:rPr>
        <w:t xml:space="preserve">בבכי. שירלי העידה על </w:t>
      </w:r>
      <w:r>
        <w:rPr>
          <w:rFonts w:hint="cs"/>
          <w:rtl/>
        </w:rPr>
        <w:t>קשיי הקליטה של</w:t>
      </w:r>
      <w:r>
        <w:rPr>
          <w:rtl/>
        </w:rPr>
        <w:t xml:space="preserve"> הילדים במקלט ועל החששות של המתלוננת מהמעבר למקלט. כמו כן הביעה המתלוננת בפני שירלי את פחדה כי הנאשם יתנקם בה או בילדיה. </w:t>
      </w:r>
    </w:p>
    <w:p w14:paraId="0063D089" w14:textId="77777777" w:rsidR="00281278" w:rsidRDefault="00281278">
      <w:pPr>
        <w:pStyle w:val="ListParagraph"/>
        <w:rPr>
          <w:sz w:val="12"/>
          <w:szCs w:val="12"/>
          <w:rtl/>
        </w:rPr>
      </w:pPr>
    </w:p>
    <w:p w14:paraId="1043D0DE" w14:textId="77777777" w:rsidR="00281278" w:rsidRDefault="00D42464">
      <w:pPr>
        <w:numPr>
          <w:ilvl w:val="0"/>
          <w:numId w:val="1"/>
        </w:numPr>
        <w:spacing w:line="360" w:lineRule="auto"/>
        <w:contextualSpacing/>
        <w:jc w:val="both"/>
      </w:pPr>
      <w:r>
        <w:rPr>
          <w:rtl/>
        </w:rPr>
        <w:t>מטעם ההגנה  העיד לעונש</w:t>
      </w:r>
      <w:r>
        <w:rPr>
          <w:rFonts w:hint="cs"/>
          <w:rtl/>
        </w:rPr>
        <w:t xml:space="preserve"> </w:t>
      </w:r>
      <w:r>
        <w:rPr>
          <w:rtl/>
        </w:rPr>
        <w:t>מר איציק דרווי</w:t>
      </w:r>
      <w:r>
        <w:rPr>
          <w:rFonts w:hint="cs"/>
          <w:rtl/>
        </w:rPr>
        <w:t>ש</w:t>
      </w:r>
      <w:r>
        <w:rPr>
          <w:rtl/>
        </w:rPr>
        <w:t xml:space="preserve">, גיסו ומעסיקו של הנאשם. איציק סיפר כי </w:t>
      </w:r>
      <w:r>
        <w:rPr>
          <w:rFonts w:hint="cs"/>
          <w:rtl/>
        </w:rPr>
        <w:t xml:space="preserve">הוא </w:t>
      </w:r>
      <w:r>
        <w:rPr>
          <w:rtl/>
        </w:rPr>
        <w:t xml:space="preserve">מכיר את הנאשם כעשור. לדבריו מדובר באדם חכם ובעל מידות. </w:t>
      </w:r>
      <w:r>
        <w:rPr>
          <w:rFonts w:hint="cs"/>
          <w:rtl/>
        </w:rPr>
        <w:t xml:space="preserve">עוד הוסיף כי </w:t>
      </w:r>
      <w:r>
        <w:rPr>
          <w:rtl/>
        </w:rPr>
        <w:t>הנאשם הוא הדמות המובילה בבית. מעדותו עולה כי המתלוננת והנאשם נהגו לצאת יחד עמם לחופשות משפחות והאחרונה שבהם היתה סמוך להגשת התלונה</w:t>
      </w:r>
      <w:r>
        <w:rPr>
          <w:rFonts w:hint="cs"/>
          <w:rtl/>
        </w:rPr>
        <w:t>.</w:t>
      </w:r>
      <w:r>
        <w:rPr>
          <w:rtl/>
        </w:rPr>
        <w:t xml:space="preserve"> </w:t>
      </w:r>
      <w:r>
        <w:rPr>
          <w:rFonts w:hint="cs"/>
          <w:rtl/>
        </w:rPr>
        <w:t>הוא ציין כי בעת החופשות המשותפות הוא</w:t>
      </w:r>
      <w:r>
        <w:rPr>
          <w:rtl/>
        </w:rPr>
        <w:t xml:space="preserve"> לא הבחין בבעיה כלשהי ביניהם. </w:t>
      </w:r>
    </w:p>
    <w:p w14:paraId="14B097DD" w14:textId="77777777" w:rsidR="00281278" w:rsidRDefault="00281278">
      <w:pPr>
        <w:spacing w:line="360" w:lineRule="auto"/>
        <w:ind w:left="785"/>
        <w:contextualSpacing/>
        <w:jc w:val="both"/>
        <w:rPr>
          <w:sz w:val="12"/>
          <w:szCs w:val="12"/>
        </w:rPr>
      </w:pPr>
    </w:p>
    <w:p w14:paraId="55BEB881" w14:textId="77777777" w:rsidR="00281278" w:rsidRDefault="00D42464">
      <w:pPr>
        <w:numPr>
          <w:ilvl w:val="0"/>
          <w:numId w:val="1"/>
        </w:numPr>
        <w:spacing w:line="360" w:lineRule="auto"/>
        <w:contextualSpacing/>
        <w:jc w:val="both"/>
      </w:pPr>
      <w:r>
        <w:rPr>
          <w:rtl/>
        </w:rPr>
        <w:t xml:space="preserve">בחקירתו הנגדית נשאל העד </w:t>
      </w:r>
      <w:r>
        <w:rPr>
          <w:rFonts w:hint="cs"/>
          <w:rtl/>
        </w:rPr>
        <w:t>מדוע לא מסר בחקירתו הראשית על כך שהנאשם</w:t>
      </w:r>
      <w:r>
        <w:rPr>
          <w:rtl/>
        </w:rPr>
        <w:t xml:space="preserve"> משתמש בסמים ואושפז פסיכיאטרית</w:t>
      </w:r>
      <w:r>
        <w:rPr>
          <w:rFonts w:hint="cs"/>
          <w:rtl/>
        </w:rPr>
        <w:t>,</w:t>
      </w:r>
      <w:r>
        <w:rPr>
          <w:rtl/>
        </w:rPr>
        <w:t xml:space="preserve"> וזה השיב כי הופתע מכך שהנאשם צורך סמים אולם עובדה שלא ידע על כך ועל בעיותיו הנפשיות</w:t>
      </w:r>
      <w:r>
        <w:rPr>
          <w:rFonts w:hint="cs"/>
          <w:rtl/>
        </w:rPr>
        <w:t>,</w:t>
      </w:r>
      <w:r>
        <w:rPr>
          <w:rtl/>
        </w:rPr>
        <w:t xml:space="preserve"> אינה אומרת כי היכרותו עמו אינה היכרות של ממש. </w:t>
      </w:r>
    </w:p>
    <w:p w14:paraId="10B91A3E" w14:textId="77777777" w:rsidR="00281278" w:rsidRDefault="00281278">
      <w:pPr>
        <w:spacing w:line="360" w:lineRule="auto"/>
        <w:contextualSpacing/>
        <w:jc w:val="both"/>
        <w:rPr>
          <w:rFonts w:ascii="Arial" w:hAnsi="Arial"/>
        </w:rPr>
      </w:pPr>
    </w:p>
    <w:p w14:paraId="28307F5C" w14:textId="77777777" w:rsidR="00281278" w:rsidRDefault="00D42464">
      <w:pPr>
        <w:spacing w:line="360" w:lineRule="auto"/>
        <w:jc w:val="both"/>
        <w:rPr>
          <w:b/>
          <w:bCs/>
          <w:u w:val="single"/>
        </w:rPr>
      </w:pPr>
      <w:r>
        <w:rPr>
          <w:b/>
          <w:bCs/>
          <w:u w:val="single"/>
          <w:rtl/>
        </w:rPr>
        <w:t xml:space="preserve">טיעוני הצדדים </w:t>
      </w:r>
    </w:p>
    <w:p w14:paraId="6792C728" w14:textId="77777777" w:rsidR="00281278" w:rsidRDefault="00D42464">
      <w:pPr>
        <w:numPr>
          <w:ilvl w:val="0"/>
          <w:numId w:val="1"/>
        </w:numPr>
        <w:spacing w:line="360" w:lineRule="auto"/>
        <w:contextualSpacing/>
        <w:jc w:val="both"/>
      </w:pPr>
      <w:r>
        <w:rPr>
          <w:rtl/>
        </w:rPr>
        <w:t>ב"כ הצדדים הסכימו כי בגין התיק העיקרי שעניינו החזקת סמים לצריכה עצמית</w:t>
      </w:r>
      <w:r>
        <w:rPr>
          <w:rFonts w:hint="cs"/>
          <w:rtl/>
        </w:rPr>
        <w:t>,</w:t>
      </w:r>
      <w:r>
        <w:rPr>
          <w:rtl/>
        </w:rPr>
        <w:t xml:space="preserve"> יוטל על הנאשם עונש של מאסר על תנאי וכי הסמים שנתפסו יושמדו.  </w:t>
      </w:r>
    </w:p>
    <w:p w14:paraId="04EF4877" w14:textId="77777777" w:rsidR="00281278" w:rsidRDefault="00281278">
      <w:pPr>
        <w:spacing w:line="360" w:lineRule="auto"/>
        <w:ind w:left="785"/>
        <w:contextualSpacing/>
        <w:jc w:val="both"/>
        <w:rPr>
          <w:sz w:val="12"/>
          <w:szCs w:val="12"/>
        </w:rPr>
      </w:pPr>
    </w:p>
    <w:p w14:paraId="6ABBA52A" w14:textId="77777777" w:rsidR="00281278" w:rsidRDefault="00D42464">
      <w:pPr>
        <w:numPr>
          <w:ilvl w:val="0"/>
          <w:numId w:val="1"/>
        </w:numPr>
        <w:spacing w:line="360" w:lineRule="auto"/>
        <w:contextualSpacing/>
        <w:jc w:val="both"/>
      </w:pPr>
      <w:r>
        <w:rPr>
          <w:rtl/>
        </w:rPr>
        <w:t>אשר לעונש ההולם את מעשיו של הנ</w:t>
      </w:r>
      <w:r>
        <w:rPr>
          <w:rFonts w:hint="cs"/>
          <w:rtl/>
        </w:rPr>
        <w:t>א</w:t>
      </w:r>
      <w:r>
        <w:rPr>
          <w:rtl/>
        </w:rPr>
        <w:t xml:space="preserve">שם </w:t>
      </w:r>
      <w:r>
        <w:rPr>
          <w:rFonts w:hint="cs"/>
          <w:rtl/>
        </w:rPr>
        <w:t>ב</w:t>
      </w:r>
      <w:hyperlink r:id="rId27" w:history="1">
        <w:r w:rsidRPr="00D42464">
          <w:rPr>
            <w:rFonts w:ascii="Arial" w:hAnsi="Arial"/>
            <w:color w:val="0000FF"/>
            <w:u w:val="single"/>
            <w:rtl/>
          </w:rPr>
          <w:t>ת.פ. 4147-10-14</w:t>
        </w:r>
      </w:hyperlink>
      <w:r>
        <w:rPr>
          <w:rtl/>
        </w:rPr>
        <w:t xml:space="preserve"> שעניינו עבירות אלימות כנגד אשתו, טען ב"כ המאשימה כי על בית המש</w:t>
      </w:r>
      <w:r>
        <w:rPr>
          <w:rFonts w:hint="cs"/>
          <w:rtl/>
        </w:rPr>
        <w:t>פ</w:t>
      </w:r>
      <w:r>
        <w:rPr>
          <w:rtl/>
        </w:rPr>
        <w:t xml:space="preserve">ט לקבוע מתחם עונש הולם לכל אחד מהאישומים. לדבריו בגין האישום הראשון שעניינו איום וניסיון תקיפה </w:t>
      </w:r>
      <w:r>
        <w:rPr>
          <w:rFonts w:hint="cs"/>
          <w:rtl/>
        </w:rPr>
        <w:t>מתחם העונש ההולם</w:t>
      </w:r>
      <w:r>
        <w:rPr>
          <w:rtl/>
        </w:rPr>
        <w:t xml:space="preserve"> נע בין 6 ל- 18 חודשי מאסר בפועל</w:t>
      </w:r>
      <w:r>
        <w:rPr>
          <w:rFonts w:hint="cs"/>
          <w:rtl/>
        </w:rPr>
        <w:t>,</w:t>
      </w:r>
      <w:r>
        <w:rPr>
          <w:rtl/>
        </w:rPr>
        <w:t xml:space="preserve"> ו</w:t>
      </w:r>
      <w:r>
        <w:rPr>
          <w:rFonts w:hint="cs"/>
          <w:rtl/>
        </w:rPr>
        <w:t xml:space="preserve">מתחם </w:t>
      </w:r>
      <w:r>
        <w:rPr>
          <w:rtl/>
        </w:rPr>
        <w:t>העונש ההולם לאישום השני שעניינו איום כלפי אחי</w:t>
      </w:r>
      <w:r>
        <w:rPr>
          <w:rFonts w:hint="cs"/>
          <w:rtl/>
        </w:rPr>
        <w:t>ה של</w:t>
      </w:r>
      <w:r>
        <w:rPr>
          <w:rtl/>
        </w:rPr>
        <w:t xml:space="preserve"> המתלוננת נע </w:t>
      </w:r>
      <w:r>
        <w:rPr>
          <w:rFonts w:hint="cs"/>
          <w:rtl/>
        </w:rPr>
        <w:t xml:space="preserve">בין </w:t>
      </w:r>
      <w:r>
        <w:rPr>
          <w:rtl/>
        </w:rPr>
        <w:t>מאסר בפועל קצר ל-8 חודשי מאסר</w:t>
      </w:r>
      <w:r>
        <w:rPr>
          <w:rFonts w:hint="cs"/>
          <w:rtl/>
        </w:rPr>
        <w:t>,</w:t>
      </w:r>
      <w:r>
        <w:rPr>
          <w:rtl/>
        </w:rPr>
        <w:t xml:space="preserve"> כאשר העונש </w:t>
      </w:r>
      <w:r>
        <w:rPr>
          <w:rFonts w:hint="cs"/>
          <w:rtl/>
        </w:rPr>
        <w:t xml:space="preserve">הכולל </w:t>
      </w:r>
      <w:r>
        <w:rPr>
          <w:rtl/>
        </w:rPr>
        <w:t>המתאים לנאשם הוא שמונה חודשי מאסר</w:t>
      </w:r>
      <w:r>
        <w:rPr>
          <w:rFonts w:hint="cs"/>
          <w:rtl/>
        </w:rPr>
        <w:t xml:space="preserve">. דהיינו </w:t>
      </w:r>
      <w:r>
        <w:rPr>
          <w:rtl/>
        </w:rPr>
        <w:t xml:space="preserve">6 </w:t>
      </w:r>
      <w:r>
        <w:rPr>
          <w:rFonts w:hint="cs"/>
          <w:rtl/>
        </w:rPr>
        <w:t>חודשי מאסר בשל</w:t>
      </w:r>
      <w:r>
        <w:rPr>
          <w:rtl/>
        </w:rPr>
        <w:t xml:space="preserve"> האישום הראשון </w:t>
      </w:r>
      <w:r>
        <w:rPr>
          <w:rFonts w:hint="cs"/>
          <w:rtl/>
        </w:rPr>
        <w:t>ו</w:t>
      </w:r>
      <w:r>
        <w:rPr>
          <w:rtl/>
        </w:rPr>
        <w:t xml:space="preserve">חודשיים </w:t>
      </w:r>
      <w:r>
        <w:rPr>
          <w:rFonts w:hint="cs"/>
          <w:rtl/>
        </w:rPr>
        <w:t>מאסר בשל</w:t>
      </w:r>
      <w:r>
        <w:rPr>
          <w:rtl/>
        </w:rPr>
        <w:t xml:space="preserve"> האישום השני </w:t>
      </w:r>
      <w:r>
        <w:rPr>
          <w:rFonts w:hint="cs"/>
          <w:rtl/>
        </w:rPr>
        <w:t xml:space="preserve">כאשר שני העונשים </w:t>
      </w:r>
      <w:r>
        <w:rPr>
          <w:rtl/>
        </w:rPr>
        <w:t xml:space="preserve">ירוצו במצטבר. </w:t>
      </w:r>
    </w:p>
    <w:p w14:paraId="3BBC3558" w14:textId="77777777" w:rsidR="00281278" w:rsidRDefault="00281278">
      <w:pPr>
        <w:spacing w:line="360" w:lineRule="auto"/>
        <w:ind w:left="785"/>
        <w:contextualSpacing/>
        <w:jc w:val="both"/>
        <w:rPr>
          <w:sz w:val="12"/>
          <w:szCs w:val="12"/>
        </w:rPr>
      </w:pPr>
    </w:p>
    <w:p w14:paraId="3E5738D3" w14:textId="77777777" w:rsidR="00281278" w:rsidRDefault="00D42464">
      <w:pPr>
        <w:numPr>
          <w:ilvl w:val="0"/>
          <w:numId w:val="1"/>
        </w:numPr>
        <w:spacing w:line="360" w:lineRule="auto"/>
        <w:contextualSpacing/>
        <w:jc w:val="both"/>
      </w:pPr>
      <w:r>
        <w:rPr>
          <w:rFonts w:hint="cs"/>
          <w:rtl/>
        </w:rPr>
        <w:t xml:space="preserve">ב"כ המאשימה ביקש כי </w:t>
      </w:r>
      <w:r>
        <w:rPr>
          <w:rtl/>
        </w:rPr>
        <w:t xml:space="preserve">בעת גזירת העונש </w:t>
      </w:r>
      <w:r>
        <w:rPr>
          <w:rFonts w:hint="cs"/>
          <w:rtl/>
        </w:rPr>
        <w:t>ההולם</w:t>
      </w:r>
      <w:r>
        <w:rPr>
          <w:rtl/>
        </w:rPr>
        <w:t xml:space="preserve"> </w:t>
      </w:r>
      <w:r>
        <w:rPr>
          <w:rFonts w:hint="cs"/>
          <w:rtl/>
        </w:rPr>
        <w:t>בית המשפט י</w:t>
      </w:r>
      <w:r>
        <w:rPr>
          <w:rtl/>
        </w:rPr>
        <w:t xml:space="preserve">תחשב בנזק </w:t>
      </w:r>
      <w:r>
        <w:rPr>
          <w:rFonts w:hint="cs"/>
          <w:rtl/>
        </w:rPr>
        <w:t xml:space="preserve">המשמעותי </w:t>
      </w:r>
      <w:r>
        <w:rPr>
          <w:rtl/>
        </w:rPr>
        <w:t xml:space="preserve">שנגרם </w:t>
      </w:r>
      <w:r>
        <w:rPr>
          <w:rFonts w:hint="cs"/>
          <w:rtl/>
        </w:rPr>
        <w:t xml:space="preserve">הנאשם </w:t>
      </w:r>
      <w:r>
        <w:rPr>
          <w:rtl/>
        </w:rPr>
        <w:t>למתלוננת, ש</w:t>
      </w:r>
      <w:r>
        <w:rPr>
          <w:rFonts w:hint="cs"/>
          <w:rtl/>
        </w:rPr>
        <w:t xml:space="preserve">כן היא </w:t>
      </w:r>
      <w:r>
        <w:rPr>
          <w:rtl/>
        </w:rPr>
        <w:t>נאלצה לעזוב עם שלושת ילדיה את ביתה</w:t>
      </w:r>
      <w:r>
        <w:rPr>
          <w:rFonts w:hint="cs"/>
          <w:rtl/>
        </w:rPr>
        <w:t>, את משפחתה ואת מקום עבודתה</w:t>
      </w:r>
      <w:r>
        <w:rPr>
          <w:rtl/>
        </w:rPr>
        <w:t xml:space="preserve"> ולעבור להתגורר במקלט לנשים מוכות</w:t>
      </w:r>
      <w:r>
        <w:rPr>
          <w:rFonts w:hint="cs"/>
          <w:rtl/>
        </w:rPr>
        <w:t xml:space="preserve"> בחדר צר</w:t>
      </w:r>
      <w:r>
        <w:rPr>
          <w:rtl/>
        </w:rPr>
        <w:t>, בו היא שוהה עד היום</w:t>
      </w:r>
      <w:r>
        <w:rPr>
          <w:rFonts w:hint="cs"/>
          <w:rtl/>
        </w:rPr>
        <w:t>.</w:t>
      </w:r>
      <w:r>
        <w:rPr>
          <w:rtl/>
        </w:rPr>
        <w:t xml:space="preserve"> </w:t>
      </w:r>
      <w:r>
        <w:rPr>
          <w:rFonts w:hint="cs"/>
          <w:rtl/>
        </w:rPr>
        <w:t>עוד הוסיף כי</w:t>
      </w:r>
      <w:r>
        <w:rPr>
          <w:rtl/>
        </w:rPr>
        <w:t xml:space="preserve"> ניתן </w:t>
      </w:r>
      <w:r>
        <w:rPr>
          <w:rFonts w:hint="cs"/>
          <w:rtl/>
        </w:rPr>
        <w:t xml:space="preserve">היה </w:t>
      </w:r>
      <w:r>
        <w:rPr>
          <w:rtl/>
        </w:rPr>
        <w:t>להתרשם מפחדה של המתלוננת מהנאשם וביקש כי בנוסף לעונש המאסר יוטל על הנאשם לפצות את המתלוננת ב</w:t>
      </w:r>
      <w:r>
        <w:rPr>
          <w:rFonts w:hint="cs"/>
          <w:rtl/>
        </w:rPr>
        <w:t>סך של</w:t>
      </w:r>
      <w:r>
        <w:rPr>
          <w:rtl/>
        </w:rPr>
        <w:t xml:space="preserve"> 10,000 ₪. </w:t>
      </w:r>
    </w:p>
    <w:p w14:paraId="332BD7E9" w14:textId="77777777" w:rsidR="00281278" w:rsidRDefault="00281278">
      <w:pPr>
        <w:pStyle w:val="ListParagraph"/>
        <w:rPr>
          <w:sz w:val="12"/>
          <w:szCs w:val="12"/>
          <w:rtl/>
        </w:rPr>
      </w:pPr>
    </w:p>
    <w:p w14:paraId="3406D6A5" w14:textId="77777777" w:rsidR="00281278" w:rsidRDefault="00D42464">
      <w:pPr>
        <w:numPr>
          <w:ilvl w:val="0"/>
          <w:numId w:val="1"/>
        </w:numPr>
        <w:spacing w:line="360" w:lineRule="auto"/>
        <w:contextualSpacing/>
        <w:jc w:val="both"/>
      </w:pPr>
      <w:r>
        <w:rPr>
          <w:rtl/>
        </w:rPr>
        <w:t>ב"כ הנאשם ציין בפתח דבריו כי הוא אינו מקל ראש במעשיו של הנאשם</w:t>
      </w:r>
      <w:r>
        <w:rPr>
          <w:rFonts w:hint="cs"/>
          <w:rtl/>
        </w:rPr>
        <w:t>,</w:t>
      </w:r>
      <w:r>
        <w:rPr>
          <w:rtl/>
        </w:rPr>
        <w:t xml:space="preserve"> אך יחד עם זאת המעשים אינם </w:t>
      </w:r>
      <w:r>
        <w:rPr>
          <w:rFonts w:hint="cs"/>
          <w:rtl/>
        </w:rPr>
        <w:t xml:space="preserve">במדרג חומרה גבוה, </w:t>
      </w:r>
      <w:r>
        <w:rPr>
          <w:rtl/>
        </w:rPr>
        <w:t xml:space="preserve">אלא </w:t>
      </w:r>
      <w:r>
        <w:rPr>
          <w:rFonts w:hint="cs"/>
          <w:rtl/>
        </w:rPr>
        <w:t xml:space="preserve">לדידו </w:t>
      </w:r>
      <w:r>
        <w:rPr>
          <w:rtl/>
        </w:rPr>
        <w:t xml:space="preserve">מדובר במעשים במדרג הנמוך ביותר של עבירות האלימות במשפחה. ב"כ הנאשם ביקש כי בית המשפט יראה במעשיו של הנאשם אירוע אחד, שכן מדובר במעשים שנעברו על אותו רקע </w:t>
      </w:r>
      <w:r>
        <w:rPr>
          <w:rFonts w:hint="cs"/>
          <w:rtl/>
        </w:rPr>
        <w:t>בסמיכות זמנים,</w:t>
      </w:r>
      <w:r>
        <w:rPr>
          <w:rtl/>
        </w:rPr>
        <w:t xml:space="preserve"> </w:t>
      </w:r>
      <w:r>
        <w:rPr>
          <w:rFonts w:hint="cs"/>
          <w:rtl/>
        </w:rPr>
        <w:t>ו</w:t>
      </w:r>
      <w:r>
        <w:rPr>
          <w:rtl/>
        </w:rPr>
        <w:t>האיום באישום ה</w:t>
      </w:r>
      <w:r>
        <w:rPr>
          <w:rFonts w:hint="cs"/>
          <w:rtl/>
        </w:rPr>
        <w:t>ש</w:t>
      </w:r>
      <w:r>
        <w:rPr>
          <w:rtl/>
        </w:rPr>
        <w:t>ני שהושמע באוזני האח הוא תוצאה ישירה של מערכת היחסים בין הנאשם למתלוננת. באשר לנסיבות ביצוע העבירות</w:t>
      </w:r>
      <w:r>
        <w:rPr>
          <w:rFonts w:hint="cs"/>
          <w:rtl/>
        </w:rPr>
        <w:t>,</w:t>
      </w:r>
      <w:r>
        <w:rPr>
          <w:rtl/>
        </w:rPr>
        <w:t xml:space="preserve"> טען ב"כ הנאשם כי הן אינן מצויות במדרג חומרה גבוה, שכן לא נגרם נזק כלשהוא, לא לרכוש, ולא למתלוננת עצמה</w:t>
      </w:r>
      <w:r>
        <w:rPr>
          <w:rFonts w:hint="cs"/>
          <w:rtl/>
        </w:rPr>
        <w:t xml:space="preserve"> ולא קדם להם תכנון מוקדם</w:t>
      </w:r>
      <w:r>
        <w:rPr>
          <w:rtl/>
        </w:rPr>
        <w:t>. לדידו, התלונה הוגשה סמוך לפני הגשת תביעת גירושין ואי אפשר להתעלם מרושם שההליך</w:t>
      </w:r>
      <w:r>
        <w:rPr>
          <w:rFonts w:hint="cs"/>
          <w:rtl/>
        </w:rPr>
        <w:t xml:space="preserve"> </w:t>
      </w:r>
      <w:r>
        <w:rPr>
          <w:rtl/>
        </w:rPr>
        <w:t xml:space="preserve">הפלילי </w:t>
      </w:r>
      <w:r>
        <w:rPr>
          <w:rFonts w:hint="cs"/>
          <w:rtl/>
        </w:rPr>
        <w:t>משמש כ</w:t>
      </w:r>
      <w:r>
        <w:rPr>
          <w:rtl/>
        </w:rPr>
        <w:t xml:space="preserve">כלי בהליך זה. לדבריו כיום הנאשם חפץ להתגרש מהמתלוננת ולסיים פרק זה בחייו ולפתוח </w:t>
      </w:r>
      <w:r>
        <w:rPr>
          <w:rFonts w:hint="cs"/>
          <w:rtl/>
        </w:rPr>
        <w:t>ד</w:t>
      </w:r>
      <w:r>
        <w:rPr>
          <w:rtl/>
        </w:rPr>
        <w:t xml:space="preserve">ף חדש. ב"כ הנאשם ציין כי לא ברור </w:t>
      </w:r>
      <w:r>
        <w:rPr>
          <w:rFonts w:hint="cs"/>
          <w:rtl/>
        </w:rPr>
        <w:t>לו</w:t>
      </w:r>
      <w:r>
        <w:rPr>
          <w:rtl/>
        </w:rPr>
        <w:t xml:space="preserve"> ממה חוששת המתלוננת</w:t>
      </w:r>
      <w:r>
        <w:rPr>
          <w:rFonts w:hint="cs"/>
          <w:rtl/>
        </w:rPr>
        <w:t>,</w:t>
      </w:r>
      <w:r>
        <w:rPr>
          <w:rtl/>
        </w:rPr>
        <w:t xml:space="preserve"> שכן היא עצמה אישרה </w:t>
      </w:r>
      <w:r>
        <w:rPr>
          <w:rFonts w:hint="cs"/>
          <w:rtl/>
        </w:rPr>
        <w:t>ש</w:t>
      </w:r>
      <w:r>
        <w:rPr>
          <w:rtl/>
        </w:rPr>
        <w:t xml:space="preserve">הנאשם לא פנה אליה </w:t>
      </w:r>
      <w:r>
        <w:rPr>
          <w:rFonts w:hint="cs"/>
          <w:rtl/>
        </w:rPr>
        <w:t xml:space="preserve">בין </w:t>
      </w:r>
      <w:r>
        <w:rPr>
          <w:rtl/>
        </w:rPr>
        <w:t>במישרין ו</w:t>
      </w:r>
      <w:r>
        <w:rPr>
          <w:rFonts w:hint="cs"/>
          <w:rtl/>
        </w:rPr>
        <w:t>בין</w:t>
      </w:r>
      <w:r>
        <w:rPr>
          <w:rtl/>
        </w:rPr>
        <w:t xml:space="preserve"> בעקיפין מאז הגשת התלונה. </w:t>
      </w:r>
    </w:p>
    <w:p w14:paraId="056538FC" w14:textId="77777777" w:rsidR="00281278" w:rsidRDefault="00281278">
      <w:pPr>
        <w:pStyle w:val="ListParagraph"/>
        <w:rPr>
          <w:sz w:val="12"/>
          <w:szCs w:val="12"/>
          <w:rtl/>
        </w:rPr>
      </w:pPr>
    </w:p>
    <w:p w14:paraId="1747C223" w14:textId="77777777" w:rsidR="00281278" w:rsidRDefault="00D42464">
      <w:pPr>
        <w:numPr>
          <w:ilvl w:val="0"/>
          <w:numId w:val="1"/>
        </w:numPr>
        <w:spacing w:line="360" w:lineRule="auto"/>
        <w:contextualSpacing/>
        <w:jc w:val="both"/>
      </w:pPr>
      <w:r>
        <w:rPr>
          <w:rFonts w:hint="cs"/>
          <w:rtl/>
        </w:rPr>
        <w:t>ב"כ הנאשם הגיש לבית המשפט</w:t>
      </w:r>
      <w:r>
        <w:rPr>
          <w:rtl/>
        </w:rPr>
        <w:t xml:space="preserve"> מסך רפואי נ/1, </w:t>
      </w:r>
      <w:r>
        <w:rPr>
          <w:rFonts w:hint="cs"/>
          <w:rtl/>
        </w:rPr>
        <w:t xml:space="preserve">טופס שחרור של הנאשם מאשפוז פסיכיאטרי מחודש יוני 2014. ב"כ הנאשם סבר כי מסמך זה מעיד על מצבו הנפשי של הנאשם לאחר השחרור, שהיה </w:t>
      </w:r>
      <w:r>
        <w:rPr>
          <w:rtl/>
        </w:rPr>
        <w:t xml:space="preserve">לא יציב ולדידו יש בכך כדי להוות קרבה לסייג המופיע </w:t>
      </w:r>
      <w:hyperlink r:id="rId28" w:history="1">
        <w:r w:rsidR="00B9391F" w:rsidRPr="00B9391F">
          <w:rPr>
            <w:color w:val="0000FF"/>
            <w:u w:val="single"/>
            <w:rtl/>
          </w:rPr>
          <w:t>בסעיף 9</w:t>
        </w:r>
      </w:hyperlink>
      <w:r>
        <w:rPr>
          <w:rtl/>
        </w:rPr>
        <w:t xml:space="preserve"> ל</w:t>
      </w:r>
      <w:hyperlink r:id="rId29" w:history="1">
        <w:r w:rsidRPr="00D42464">
          <w:rPr>
            <w:color w:val="0000FF"/>
            <w:u w:val="single"/>
            <w:rtl/>
          </w:rPr>
          <w:t>חוק העונשין</w:t>
        </w:r>
      </w:hyperlink>
      <w:r>
        <w:rPr>
          <w:rFonts w:hint="cs"/>
          <w:rtl/>
        </w:rPr>
        <w:t xml:space="preserve"> דבר אשר משפיע על מתחם העונש ההולם</w:t>
      </w:r>
      <w:r>
        <w:rPr>
          <w:rtl/>
        </w:rPr>
        <w:t xml:space="preserve">. </w:t>
      </w:r>
    </w:p>
    <w:p w14:paraId="36EF8119" w14:textId="77777777" w:rsidR="00281278" w:rsidRDefault="00281278">
      <w:pPr>
        <w:spacing w:line="360" w:lineRule="auto"/>
        <w:ind w:left="785"/>
        <w:contextualSpacing/>
        <w:jc w:val="both"/>
        <w:rPr>
          <w:sz w:val="12"/>
          <w:szCs w:val="12"/>
        </w:rPr>
      </w:pPr>
    </w:p>
    <w:p w14:paraId="1D386165" w14:textId="77777777" w:rsidR="00281278" w:rsidRDefault="00D42464">
      <w:pPr>
        <w:numPr>
          <w:ilvl w:val="0"/>
          <w:numId w:val="1"/>
        </w:numPr>
        <w:spacing w:line="360" w:lineRule="auto"/>
        <w:contextualSpacing/>
        <w:jc w:val="both"/>
      </w:pPr>
      <w:r>
        <w:rPr>
          <w:rtl/>
        </w:rPr>
        <w:t xml:space="preserve">ב"כ הנאשם עתר למתחם עונש </w:t>
      </w:r>
      <w:r>
        <w:rPr>
          <w:rFonts w:hint="cs"/>
          <w:rtl/>
        </w:rPr>
        <w:t xml:space="preserve">הולם </w:t>
      </w:r>
      <w:r>
        <w:rPr>
          <w:rtl/>
        </w:rPr>
        <w:t xml:space="preserve">הנע בין שירות לתועלת הציבור ועד למאסר בפועל קצר והגיש טבלת פסיקה לתמיכה בטענותיו. </w:t>
      </w:r>
      <w:r>
        <w:rPr>
          <w:rFonts w:hint="cs"/>
          <w:rtl/>
        </w:rPr>
        <w:t>הוא הדגיש</w:t>
      </w:r>
      <w:r>
        <w:rPr>
          <w:rtl/>
        </w:rPr>
        <w:t xml:space="preserve">  כי מדובר בעבירת ניסיון לתקיפה כך שבפועל הנאשם כלל לא תקף את המתלוננת. משכך סבר</w:t>
      </w:r>
      <w:r>
        <w:rPr>
          <w:rFonts w:hint="cs"/>
          <w:rtl/>
        </w:rPr>
        <w:t xml:space="preserve"> </w:t>
      </w:r>
      <w:r>
        <w:rPr>
          <w:rtl/>
        </w:rPr>
        <w:t xml:space="preserve">כי יש להסתפק בימי מעצרו של הנאשם, אשר שוהה במעצר </w:t>
      </w:r>
      <w:r>
        <w:rPr>
          <w:rFonts w:hint="cs"/>
          <w:rtl/>
        </w:rPr>
        <w:t>למעלה מ</w:t>
      </w:r>
      <w:r>
        <w:rPr>
          <w:rtl/>
        </w:rPr>
        <w:t>שלושה</w:t>
      </w:r>
      <w:r>
        <w:rPr>
          <w:rFonts w:hint="cs"/>
          <w:rtl/>
        </w:rPr>
        <w:t xml:space="preserve"> חודשים</w:t>
      </w:r>
      <w:r>
        <w:rPr>
          <w:rtl/>
        </w:rPr>
        <w:t xml:space="preserve">, וכן להטיל עליו מאסר על תנאי. </w:t>
      </w:r>
      <w:r>
        <w:rPr>
          <w:rFonts w:hint="cs"/>
          <w:rtl/>
        </w:rPr>
        <w:t>עוד הוסיף כי הנאשם</w:t>
      </w:r>
      <w:r>
        <w:rPr>
          <w:rtl/>
        </w:rPr>
        <w:t xml:space="preserve"> </w:t>
      </w:r>
      <w:r>
        <w:rPr>
          <w:rFonts w:hint="cs"/>
          <w:rtl/>
        </w:rPr>
        <w:t>א</w:t>
      </w:r>
      <w:r>
        <w:rPr>
          <w:rtl/>
        </w:rPr>
        <w:t xml:space="preserve">ינו מתנגד כי יפסק פיצוי למתלוננת בית המשפט סבור כי יש לפצותה.  </w:t>
      </w:r>
    </w:p>
    <w:p w14:paraId="16FD13D8" w14:textId="77777777" w:rsidR="00281278" w:rsidRDefault="00281278">
      <w:pPr>
        <w:spacing w:line="360" w:lineRule="auto"/>
        <w:ind w:left="720"/>
        <w:contextualSpacing/>
        <w:jc w:val="both"/>
        <w:rPr>
          <w:sz w:val="12"/>
          <w:szCs w:val="12"/>
          <w:rtl/>
        </w:rPr>
      </w:pPr>
    </w:p>
    <w:p w14:paraId="05EF0922" w14:textId="77777777" w:rsidR="00281278" w:rsidRDefault="00D42464">
      <w:pPr>
        <w:numPr>
          <w:ilvl w:val="0"/>
          <w:numId w:val="1"/>
        </w:numPr>
        <w:spacing w:line="360" w:lineRule="auto"/>
        <w:contextualSpacing/>
        <w:jc w:val="both"/>
      </w:pPr>
      <w:r>
        <w:rPr>
          <w:rtl/>
        </w:rPr>
        <w:t>הנאשם בדברו האחרון מסר כי עבר תקופה קשה, כל חייו התנהלו באופן נורמטיבי והוא אינו יודע כיצד נפל</w:t>
      </w:r>
      <w:r>
        <w:rPr>
          <w:rFonts w:hint="cs"/>
          <w:rtl/>
        </w:rPr>
        <w:t xml:space="preserve"> למצב זה</w:t>
      </w:r>
      <w:r>
        <w:rPr>
          <w:rtl/>
        </w:rPr>
        <w:t xml:space="preserve">. הנאשם הביע חרטה על מעשיו, </w:t>
      </w:r>
      <w:r>
        <w:rPr>
          <w:rFonts w:hint="cs"/>
          <w:rtl/>
        </w:rPr>
        <w:t>התבייש מהמעמד בבית המשפט</w:t>
      </w:r>
      <w:r>
        <w:rPr>
          <w:rtl/>
        </w:rPr>
        <w:t xml:space="preserve"> וחשש על המצב אליו </w:t>
      </w:r>
      <w:r>
        <w:rPr>
          <w:rFonts w:hint="cs"/>
          <w:rtl/>
        </w:rPr>
        <w:t>הגיעו הוא ו</w:t>
      </w:r>
      <w:r>
        <w:rPr>
          <w:rtl/>
        </w:rPr>
        <w:t xml:space="preserve">ילדיו. כמו כן </w:t>
      </w:r>
      <w:r>
        <w:rPr>
          <w:rFonts w:hint="cs"/>
          <w:rtl/>
        </w:rPr>
        <w:t>הוסיף</w:t>
      </w:r>
      <w:r>
        <w:rPr>
          <w:rtl/>
        </w:rPr>
        <w:t xml:space="preserve"> כי הוא יודע </w:t>
      </w:r>
      <w:r>
        <w:rPr>
          <w:rFonts w:hint="cs"/>
          <w:rtl/>
        </w:rPr>
        <w:t>ש</w:t>
      </w:r>
      <w:r>
        <w:rPr>
          <w:rtl/>
        </w:rPr>
        <w:t xml:space="preserve">עליו להתגרש מהמתלוננת ולהתחיל את חייו מההתחלה. </w:t>
      </w:r>
    </w:p>
    <w:p w14:paraId="3E3E11A7" w14:textId="77777777" w:rsidR="00281278" w:rsidRDefault="00281278">
      <w:pPr>
        <w:spacing w:line="360" w:lineRule="auto"/>
        <w:jc w:val="both"/>
        <w:rPr>
          <w:b/>
          <w:bCs/>
          <w:u w:val="single"/>
          <w:rtl/>
        </w:rPr>
      </w:pPr>
    </w:p>
    <w:p w14:paraId="6E380543" w14:textId="77777777" w:rsidR="00281278" w:rsidRDefault="00D42464">
      <w:pPr>
        <w:spacing w:line="360" w:lineRule="auto"/>
        <w:jc w:val="both"/>
        <w:rPr>
          <w:b/>
          <w:bCs/>
          <w:u w:val="single"/>
          <w:rtl/>
        </w:rPr>
      </w:pPr>
      <w:r>
        <w:rPr>
          <w:b/>
          <w:bCs/>
          <w:u w:val="single"/>
          <w:rtl/>
        </w:rPr>
        <w:t>מתחם העונש ההולם</w:t>
      </w:r>
    </w:p>
    <w:p w14:paraId="762ED41F" w14:textId="77777777" w:rsidR="00281278" w:rsidRDefault="00D42464">
      <w:pPr>
        <w:numPr>
          <w:ilvl w:val="0"/>
          <w:numId w:val="1"/>
        </w:numPr>
        <w:spacing w:line="360" w:lineRule="auto"/>
        <w:contextualSpacing/>
        <w:jc w:val="both"/>
      </w:pPr>
      <w:r>
        <w:rPr>
          <w:rtl/>
        </w:rPr>
        <w:t xml:space="preserve">מאחר שמדובר ברצף אירועים, בין המתלוננת לנאשם שאירעו על רקע סכסוך גירושין, </w:t>
      </w:r>
      <w:r>
        <w:rPr>
          <w:rFonts w:hint="cs"/>
          <w:rtl/>
        </w:rPr>
        <w:t xml:space="preserve">למרות </w:t>
      </w:r>
      <w:r>
        <w:rPr>
          <w:rtl/>
        </w:rPr>
        <w:t xml:space="preserve">שהאיום באישום השני הופנה כלפי אחיה של המתלוננת, הוא נאמר על רקע הסכסוך בין הנאשם למתלוננת ובמועד זמנים סמוך, אני רואה רצף זה כאירוע אחד בהתאם </w:t>
      </w:r>
      <w:hyperlink r:id="rId30" w:history="1">
        <w:r w:rsidR="00B9391F" w:rsidRPr="00B9391F">
          <w:rPr>
            <w:color w:val="0000FF"/>
            <w:u w:val="single"/>
            <w:rtl/>
          </w:rPr>
          <w:t>לסעיף 40 יג(א)</w:t>
        </w:r>
      </w:hyperlink>
      <w:r>
        <w:rPr>
          <w:rtl/>
        </w:rPr>
        <w:t xml:space="preserve"> ל</w:t>
      </w:r>
      <w:hyperlink r:id="rId31" w:history="1">
        <w:r w:rsidRPr="00D42464">
          <w:rPr>
            <w:color w:val="0000FF"/>
            <w:u w:val="single"/>
            <w:rtl/>
          </w:rPr>
          <w:t>חוק העונשין</w:t>
        </w:r>
      </w:hyperlink>
      <w:r>
        <w:rPr>
          <w:rtl/>
        </w:rPr>
        <w:t xml:space="preserve"> התשל"ז – 1977.</w:t>
      </w:r>
    </w:p>
    <w:p w14:paraId="7D8CA1F8" w14:textId="77777777" w:rsidR="00281278" w:rsidRDefault="00281278">
      <w:pPr>
        <w:spacing w:line="360" w:lineRule="auto"/>
        <w:jc w:val="both"/>
        <w:rPr>
          <w:b/>
          <w:bCs/>
          <w:sz w:val="12"/>
          <w:szCs w:val="12"/>
          <w:u w:val="single"/>
        </w:rPr>
      </w:pPr>
    </w:p>
    <w:p w14:paraId="172E98EA" w14:textId="77777777" w:rsidR="00281278" w:rsidRDefault="00D42464">
      <w:pPr>
        <w:numPr>
          <w:ilvl w:val="0"/>
          <w:numId w:val="1"/>
        </w:numPr>
        <w:spacing w:line="360" w:lineRule="auto"/>
        <w:ind w:left="720"/>
        <w:contextualSpacing/>
        <w:jc w:val="both"/>
        <w:rPr>
          <w:rtl/>
        </w:rPr>
      </w:pPr>
      <w:r>
        <w:rPr>
          <w:rtl/>
        </w:rPr>
        <w:t xml:space="preserve">המחוקק ראה את עבירות האלימות במשפחה בחומרה יתרה וקבע כפל עונש בשל נסיבה זו. גם בתי המשפט העליון קבע כי יש להילחם בתופעת האלימות במשפחה, וזאת באמצעות מדיניות ענישה מחמירה. </w:t>
      </w:r>
      <w:r>
        <w:rPr>
          <w:rFonts w:hint="cs"/>
          <w:rtl/>
        </w:rPr>
        <w:t>על הלכה זו חזר</w:t>
      </w:r>
      <w:r>
        <w:rPr>
          <w:rtl/>
        </w:rPr>
        <w:t xml:space="preserve"> כב' השופט שהם ב</w:t>
      </w:r>
      <w:hyperlink r:id="rId32" w:history="1">
        <w:r w:rsidRPr="00D42464">
          <w:rPr>
            <w:color w:val="0000FF"/>
            <w:u w:val="single"/>
            <w:rtl/>
          </w:rPr>
          <w:t>רע"פ 5778/13</w:t>
        </w:r>
      </w:hyperlink>
      <w:r>
        <w:rPr>
          <w:rtl/>
        </w:rPr>
        <w:t xml:space="preserve"> </w:t>
      </w:r>
      <w:r>
        <w:rPr>
          <w:b/>
          <w:bCs/>
          <w:rtl/>
        </w:rPr>
        <w:t>פלוני נ' מדינת ישראל (</w:t>
      </w:r>
      <w:r>
        <w:rPr>
          <w:rtl/>
        </w:rPr>
        <w:t xml:space="preserve">מיום 12/11/13), </w:t>
      </w:r>
      <w:r>
        <w:rPr>
          <w:rFonts w:hint="cs"/>
          <w:rtl/>
        </w:rPr>
        <w:t>אשר הביא מ</w:t>
      </w:r>
      <w:r>
        <w:rPr>
          <w:rtl/>
        </w:rPr>
        <w:t>דברי כב' השופטת פורקצ'יה ב</w:t>
      </w:r>
      <w:hyperlink r:id="rId33" w:history="1">
        <w:r w:rsidRPr="00D42464">
          <w:rPr>
            <w:color w:val="0000FF"/>
            <w:u w:val="single"/>
            <w:rtl/>
          </w:rPr>
          <w:t>ע"פ 6758/07</w:t>
        </w:r>
      </w:hyperlink>
      <w:r>
        <w:rPr>
          <w:rtl/>
        </w:rPr>
        <w:t xml:space="preserve"> </w:t>
      </w:r>
      <w:r>
        <w:rPr>
          <w:b/>
          <w:bCs/>
          <w:rtl/>
        </w:rPr>
        <w:t>פלוני נ' מדינת</w:t>
      </w:r>
      <w:r>
        <w:rPr>
          <w:rtl/>
        </w:rPr>
        <w:t xml:space="preserve"> ישראל (פורסם 11/10/07) </w:t>
      </w:r>
    </w:p>
    <w:p w14:paraId="71ACF92F" w14:textId="77777777" w:rsidR="00281278" w:rsidRDefault="00281278">
      <w:pPr>
        <w:pStyle w:val="Ruller4"/>
        <w:tabs>
          <w:tab w:val="clear" w:pos="800"/>
        </w:tabs>
        <w:spacing w:line="276" w:lineRule="auto"/>
        <w:ind w:left="1410"/>
        <w:rPr>
          <w:rFonts w:cs="David"/>
          <w:b/>
          <w:bCs/>
          <w:sz w:val="12"/>
          <w:szCs w:val="12"/>
          <w:rtl/>
        </w:rPr>
      </w:pPr>
    </w:p>
    <w:p w14:paraId="13E07869" w14:textId="77777777" w:rsidR="00281278" w:rsidRDefault="00D42464">
      <w:pPr>
        <w:pStyle w:val="Ruller5"/>
        <w:spacing w:line="276" w:lineRule="auto"/>
        <w:ind w:left="1410"/>
        <w:rPr>
          <w:rFonts w:cs="David"/>
          <w:b/>
          <w:bCs/>
          <w:sz w:val="24"/>
          <w:szCs w:val="24"/>
          <w:rtl/>
        </w:rPr>
      </w:pPr>
      <w:r>
        <w:rPr>
          <w:rFonts w:cs="David"/>
          <w:b/>
          <w:bCs/>
          <w:sz w:val="24"/>
          <w:szCs w:val="24"/>
          <w:rtl/>
        </w:rPr>
        <w:t>מעשי אלימות בתוך המשפחה נתפסים כבעלי חומרה מיוחדת במערכת האיסורים הפליליים העוסקים בעבירות אלימות. הציפייה האנושית הטבעית הינה כי  בתוך משפחה ישררו יחסי אהבה, הרמוניה, וכבוד הדדי. הפרתה של ציפייה זו הופכת את השימוש באלימות במשפחה לתופעה העומדת בניגוד עמוק לחוש הצדק האנושי. יתר על כן, במסגרת המשפחה, מופעלת האלימות על פי רוב בידי החזק כלפי החלש. פערי הכוחות הם גדולים כשמדובר באלימות כלפי קטינים או כלפי בת זוג; באלימות במשפחה, נגישותם של קרבנות העבירה למערכת המשטרתית או למערכות הסיוע האחרות היא ענין מרוכב וקשה, הטעון רגשות חזקים, פחדים ואימה. הבושה, והרצון לשמור על שלמות המשפחה הופך לא אחת את התלונה על אלימות במשפחה למהלך קשה וטעון. לא אחת, קיימת תלות כלכלית ורגשית של בן הזוג המוכה בבן הזוג המכה, ותלות זו גם היא מקשה על חשיפת הפגיעה. גורמים אלה ואחרים בשילובם, משווים מימד מחמיר לעבירות אלימות במשפחה. נפוצותן של עבירות אלה, והצורך להגן על קרבנות האלימות שהם על פי רוב חסרי ישע, תורמים אף הם להחמרה הנדרשת בענישה בעבירות אלה. (</w:t>
      </w:r>
      <w:hyperlink r:id="rId34" w:history="1">
        <w:r w:rsidRPr="00D42464">
          <w:rPr>
            <w:rFonts w:cs="David"/>
            <w:b/>
            <w:bCs/>
            <w:color w:val="0000FF"/>
            <w:sz w:val="24"/>
            <w:szCs w:val="24"/>
            <w:u w:val="single"/>
            <w:rtl/>
          </w:rPr>
          <w:t>ע"פ 6758/07</w:t>
        </w:r>
      </w:hyperlink>
      <w:r>
        <w:rPr>
          <w:rFonts w:cs="David"/>
          <w:b/>
          <w:bCs/>
          <w:sz w:val="24"/>
          <w:szCs w:val="24"/>
          <w:rtl/>
        </w:rPr>
        <w:t xml:space="preserve"> </w:t>
      </w:r>
      <w:r>
        <w:rPr>
          <w:rFonts w:ascii="Century" w:hAnsi="Century" w:cs="David" w:hint="eastAsia"/>
          <w:b/>
          <w:bCs/>
          <w:spacing w:val="0"/>
          <w:sz w:val="24"/>
          <w:szCs w:val="24"/>
          <w:rtl/>
        </w:rPr>
        <w:t>פלוני</w:t>
      </w:r>
      <w:r>
        <w:rPr>
          <w:rFonts w:ascii="Century" w:hAnsi="Century" w:cs="David"/>
          <w:b/>
          <w:bCs/>
          <w:spacing w:val="0"/>
          <w:sz w:val="24"/>
          <w:szCs w:val="24"/>
          <w:rtl/>
        </w:rPr>
        <w:t xml:space="preserve"> </w:t>
      </w:r>
      <w:r>
        <w:rPr>
          <w:rFonts w:ascii="Century" w:hAnsi="Century" w:cs="David" w:hint="eastAsia"/>
          <w:b/>
          <w:bCs/>
          <w:spacing w:val="0"/>
          <w:sz w:val="24"/>
          <w:szCs w:val="24"/>
          <w:rtl/>
        </w:rPr>
        <w:t>נ</w:t>
      </w:r>
      <w:r>
        <w:rPr>
          <w:rFonts w:ascii="Century" w:hAnsi="Century" w:cs="David"/>
          <w:b/>
          <w:bCs/>
          <w:spacing w:val="0"/>
          <w:sz w:val="24"/>
          <w:szCs w:val="24"/>
          <w:rtl/>
        </w:rPr>
        <w:t xml:space="preserve">' </w:t>
      </w:r>
      <w:r>
        <w:rPr>
          <w:rFonts w:ascii="Century" w:hAnsi="Century" w:cs="David" w:hint="eastAsia"/>
          <w:b/>
          <w:bCs/>
          <w:spacing w:val="0"/>
          <w:sz w:val="24"/>
          <w:szCs w:val="24"/>
          <w:rtl/>
        </w:rPr>
        <w:t>מדינת</w:t>
      </w:r>
      <w:r>
        <w:rPr>
          <w:rFonts w:ascii="Century" w:hAnsi="Century" w:cs="David"/>
          <w:b/>
          <w:bCs/>
          <w:spacing w:val="0"/>
          <w:sz w:val="24"/>
          <w:szCs w:val="24"/>
          <w:rtl/>
        </w:rPr>
        <w:t xml:space="preserve"> </w:t>
      </w:r>
      <w:r>
        <w:rPr>
          <w:rFonts w:ascii="Century" w:hAnsi="Century" w:cs="David" w:hint="eastAsia"/>
          <w:b/>
          <w:bCs/>
          <w:spacing w:val="0"/>
          <w:sz w:val="24"/>
          <w:szCs w:val="24"/>
          <w:rtl/>
        </w:rPr>
        <w:t>ישראל</w:t>
      </w:r>
      <w:r>
        <w:rPr>
          <w:rFonts w:cs="David"/>
          <w:b/>
          <w:bCs/>
          <w:sz w:val="24"/>
          <w:szCs w:val="24"/>
          <w:rtl/>
        </w:rPr>
        <w:t xml:space="preserve"> </w:t>
      </w:r>
      <w:r>
        <w:rPr>
          <w:rFonts w:ascii="Times New Roman" w:hAnsi="Times New Roman" w:cs="David"/>
          <w:b/>
          <w:bCs/>
          <w:spacing w:val="0"/>
          <w:sz w:val="24"/>
          <w:szCs w:val="24"/>
          <w:rtl/>
        </w:rPr>
        <w:t xml:space="preserve">[פורסם בנבו] </w:t>
      </w:r>
      <w:r>
        <w:rPr>
          <w:rFonts w:cs="David"/>
          <w:b/>
          <w:bCs/>
          <w:sz w:val="24"/>
          <w:szCs w:val="24"/>
          <w:rtl/>
        </w:rPr>
        <w:t xml:space="preserve">(11.10.07), פסקה 7, וכן ראו: </w:t>
      </w:r>
      <w:hyperlink r:id="rId35" w:history="1">
        <w:r w:rsidRPr="00D42464">
          <w:rPr>
            <w:rFonts w:cs="David"/>
            <w:b/>
            <w:bCs/>
            <w:color w:val="0000FF"/>
            <w:sz w:val="24"/>
            <w:szCs w:val="24"/>
            <w:u w:val="single"/>
            <w:rtl/>
          </w:rPr>
          <w:t>ע"פ 4834/12</w:t>
        </w:r>
      </w:hyperlink>
      <w:r>
        <w:rPr>
          <w:rFonts w:cs="David"/>
          <w:b/>
          <w:bCs/>
          <w:sz w:val="24"/>
          <w:szCs w:val="24"/>
          <w:rtl/>
        </w:rPr>
        <w:t xml:space="preserve"> </w:t>
      </w:r>
      <w:r>
        <w:rPr>
          <w:rFonts w:ascii="Century" w:hAnsi="Century" w:cs="David" w:hint="eastAsia"/>
          <w:b/>
          <w:bCs/>
          <w:spacing w:val="0"/>
          <w:sz w:val="24"/>
          <w:szCs w:val="24"/>
          <w:rtl/>
        </w:rPr>
        <w:t>פלוני</w:t>
      </w:r>
      <w:r>
        <w:rPr>
          <w:rFonts w:ascii="Century" w:hAnsi="Century" w:cs="David"/>
          <w:b/>
          <w:bCs/>
          <w:spacing w:val="0"/>
          <w:sz w:val="24"/>
          <w:szCs w:val="24"/>
          <w:rtl/>
        </w:rPr>
        <w:t xml:space="preserve"> </w:t>
      </w:r>
      <w:r>
        <w:rPr>
          <w:rFonts w:ascii="Century" w:hAnsi="Century" w:cs="David" w:hint="eastAsia"/>
          <w:b/>
          <w:bCs/>
          <w:spacing w:val="0"/>
          <w:sz w:val="24"/>
          <w:szCs w:val="24"/>
          <w:rtl/>
        </w:rPr>
        <w:t>נ</w:t>
      </w:r>
      <w:r>
        <w:rPr>
          <w:rFonts w:ascii="Century" w:hAnsi="Century" w:cs="David"/>
          <w:b/>
          <w:bCs/>
          <w:spacing w:val="0"/>
          <w:sz w:val="24"/>
          <w:szCs w:val="24"/>
          <w:rtl/>
        </w:rPr>
        <w:t xml:space="preserve">' </w:t>
      </w:r>
      <w:r>
        <w:rPr>
          <w:rFonts w:ascii="Century" w:hAnsi="Century" w:cs="David" w:hint="eastAsia"/>
          <w:b/>
          <w:bCs/>
          <w:spacing w:val="0"/>
          <w:sz w:val="24"/>
          <w:szCs w:val="24"/>
          <w:rtl/>
        </w:rPr>
        <w:t>מדינת</w:t>
      </w:r>
      <w:r>
        <w:rPr>
          <w:rFonts w:ascii="Century" w:hAnsi="Century" w:cs="David"/>
          <w:b/>
          <w:bCs/>
          <w:spacing w:val="0"/>
          <w:sz w:val="24"/>
          <w:szCs w:val="24"/>
          <w:rtl/>
        </w:rPr>
        <w:t xml:space="preserve"> </w:t>
      </w:r>
      <w:r>
        <w:rPr>
          <w:rFonts w:ascii="Century" w:hAnsi="Century" w:cs="David" w:hint="eastAsia"/>
          <w:b/>
          <w:bCs/>
          <w:spacing w:val="0"/>
          <w:sz w:val="24"/>
          <w:szCs w:val="24"/>
          <w:rtl/>
        </w:rPr>
        <w:t>ישראל</w:t>
      </w:r>
      <w:r>
        <w:rPr>
          <w:rFonts w:cs="David"/>
          <w:b/>
          <w:bCs/>
          <w:sz w:val="24"/>
          <w:szCs w:val="24"/>
          <w:rtl/>
        </w:rPr>
        <w:t xml:space="preserve"> </w:t>
      </w:r>
      <w:r>
        <w:rPr>
          <w:rFonts w:ascii="Times New Roman" w:hAnsi="Times New Roman" w:cs="David"/>
          <w:b/>
          <w:bCs/>
          <w:spacing w:val="0"/>
          <w:sz w:val="24"/>
          <w:szCs w:val="24"/>
          <w:rtl/>
        </w:rPr>
        <w:t xml:space="preserve">[פורסם בנבו] </w:t>
      </w:r>
      <w:r>
        <w:rPr>
          <w:rFonts w:cs="David"/>
          <w:b/>
          <w:bCs/>
          <w:sz w:val="24"/>
          <w:szCs w:val="24"/>
          <w:rtl/>
        </w:rPr>
        <w:t xml:space="preserve">(26.6.2013); </w:t>
      </w:r>
      <w:hyperlink r:id="rId36" w:history="1">
        <w:r w:rsidRPr="00D42464">
          <w:rPr>
            <w:rFonts w:cs="David"/>
            <w:b/>
            <w:bCs/>
            <w:color w:val="0000FF"/>
            <w:sz w:val="24"/>
            <w:szCs w:val="24"/>
            <w:u w:val="single"/>
            <w:rtl/>
          </w:rPr>
          <w:t>ע"פ 9192/11</w:t>
        </w:r>
      </w:hyperlink>
      <w:r>
        <w:rPr>
          <w:rFonts w:cs="David"/>
          <w:b/>
          <w:bCs/>
          <w:sz w:val="24"/>
          <w:szCs w:val="24"/>
          <w:rtl/>
        </w:rPr>
        <w:t xml:space="preserve"> </w:t>
      </w:r>
      <w:r>
        <w:rPr>
          <w:rFonts w:ascii="Century" w:hAnsi="Century" w:cs="David" w:hint="eastAsia"/>
          <w:b/>
          <w:bCs/>
          <w:spacing w:val="0"/>
          <w:sz w:val="24"/>
          <w:szCs w:val="24"/>
          <w:rtl/>
        </w:rPr>
        <w:t>אדרי</w:t>
      </w:r>
      <w:r>
        <w:rPr>
          <w:rFonts w:ascii="Century" w:hAnsi="Century" w:cs="David"/>
          <w:b/>
          <w:bCs/>
          <w:spacing w:val="0"/>
          <w:sz w:val="24"/>
          <w:szCs w:val="24"/>
          <w:rtl/>
        </w:rPr>
        <w:t xml:space="preserve"> </w:t>
      </w:r>
      <w:r>
        <w:rPr>
          <w:rFonts w:ascii="Century" w:hAnsi="Century" w:cs="David" w:hint="eastAsia"/>
          <w:b/>
          <w:bCs/>
          <w:spacing w:val="0"/>
          <w:sz w:val="24"/>
          <w:szCs w:val="24"/>
          <w:rtl/>
        </w:rPr>
        <w:t>נ</w:t>
      </w:r>
      <w:r>
        <w:rPr>
          <w:rFonts w:ascii="Century" w:hAnsi="Century" w:cs="David"/>
          <w:b/>
          <w:bCs/>
          <w:spacing w:val="0"/>
          <w:sz w:val="24"/>
          <w:szCs w:val="24"/>
          <w:rtl/>
        </w:rPr>
        <w:t xml:space="preserve">' </w:t>
      </w:r>
      <w:r>
        <w:rPr>
          <w:rFonts w:ascii="Century" w:hAnsi="Century" w:cs="David" w:hint="eastAsia"/>
          <w:b/>
          <w:bCs/>
          <w:spacing w:val="0"/>
          <w:sz w:val="24"/>
          <w:szCs w:val="24"/>
          <w:rtl/>
        </w:rPr>
        <w:t>מדינת</w:t>
      </w:r>
      <w:r>
        <w:rPr>
          <w:rFonts w:ascii="Century" w:hAnsi="Century" w:cs="David"/>
          <w:b/>
          <w:bCs/>
          <w:spacing w:val="0"/>
          <w:sz w:val="24"/>
          <w:szCs w:val="24"/>
          <w:rtl/>
        </w:rPr>
        <w:t xml:space="preserve"> </w:t>
      </w:r>
      <w:r>
        <w:rPr>
          <w:rFonts w:ascii="Century" w:hAnsi="Century" w:cs="David" w:hint="eastAsia"/>
          <w:b/>
          <w:bCs/>
          <w:spacing w:val="0"/>
          <w:sz w:val="24"/>
          <w:szCs w:val="24"/>
          <w:rtl/>
        </w:rPr>
        <w:t>ישראל</w:t>
      </w:r>
      <w:r>
        <w:rPr>
          <w:rFonts w:cs="David"/>
          <w:b/>
          <w:bCs/>
          <w:sz w:val="24"/>
          <w:szCs w:val="24"/>
          <w:rtl/>
        </w:rPr>
        <w:t xml:space="preserve"> </w:t>
      </w:r>
      <w:r>
        <w:rPr>
          <w:rFonts w:ascii="Times New Roman" w:hAnsi="Times New Roman" w:cs="David"/>
          <w:b/>
          <w:bCs/>
          <w:spacing w:val="0"/>
          <w:sz w:val="24"/>
          <w:szCs w:val="24"/>
          <w:rtl/>
        </w:rPr>
        <w:t xml:space="preserve">[פורסם בנבו] </w:t>
      </w:r>
      <w:r>
        <w:rPr>
          <w:rFonts w:cs="David"/>
          <w:b/>
          <w:bCs/>
          <w:sz w:val="24"/>
          <w:szCs w:val="24"/>
          <w:rtl/>
        </w:rPr>
        <w:t xml:space="preserve">(19.4.2012); </w:t>
      </w:r>
      <w:hyperlink r:id="rId37" w:history="1">
        <w:r w:rsidRPr="00D42464">
          <w:rPr>
            <w:rFonts w:cs="David"/>
            <w:b/>
            <w:bCs/>
            <w:color w:val="0000FF"/>
            <w:sz w:val="24"/>
            <w:szCs w:val="24"/>
            <w:u w:val="single"/>
            <w:rtl/>
          </w:rPr>
          <w:t>ע"פ 2157/92 פדידה נ' מדינת ישראל, פ"ד מז</w:t>
        </w:r>
      </w:hyperlink>
      <w:r>
        <w:rPr>
          <w:rFonts w:cs="David"/>
          <w:b/>
          <w:bCs/>
          <w:sz w:val="24"/>
          <w:szCs w:val="24"/>
          <w:rtl/>
        </w:rPr>
        <w:t xml:space="preserve">(1) 81, 84 (1993); </w:t>
      </w:r>
    </w:p>
    <w:p w14:paraId="25782332" w14:textId="77777777" w:rsidR="00281278" w:rsidRDefault="00281278">
      <w:pPr>
        <w:pStyle w:val="Ruller5"/>
        <w:spacing w:line="276" w:lineRule="auto"/>
        <w:ind w:left="1410"/>
        <w:rPr>
          <w:rFonts w:cs="David"/>
          <w:b/>
          <w:bCs/>
          <w:sz w:val="24"/>
          <w:szCs w:val="24"/>
          <w:rtl/>
        </w:rPr>
      </w:pPr>
    </w:p>
    <w:p w14:paraId="0CEB00D8" w14:textId="77777777" w:rsidR="00281278" w:rsidRDefault="00281278">
      <w:pPr>
        <w:pStyle w:val="Ruller5"/>
        <w:spacing w:line="276" w:lineRule="auto"/>
        <w:ind w:left="1410"/>
        <w:rPr>
          <w:rFonts w:cs="David"/>
          <w:b/>
          <w:bCs/>
          <w:sz w:val="12"/>
          <w:szCs w:val="12"/>
          <w:rtl/>
        </w:rPr>
      </w:pPr>
    </w:p>
    <w:p w14:paraId="2E8C237B" w14:textId="77777777" w:rsidR="00281278" w:rsidRDefault="00D42464">
      <w:pPr>
        <w:numPr>
          <w:ilvl w:val="0"/>
          <w:numId w:val="1"/>
        </w:numPr>
        <w:spacing w:line="360" w:lineRule="auto"/>
        <w:ind w:left="720"/>
        <w:contextualSpacing/>
        <w:jc w:val="both"/>
        <w:rPr>
          <w:b/>
          <w:bCs/>
          <w:rtl/>
        </w:rPr>
      </w:pPr>
      <w:r>
        <w:rPr>
          <w:rtl/>
        </w:rPr>
        <w:t>במקרה ש</w:t>
      </w:r>
      <w:r>
        <w:rPr>
          <w:rFonts w:hint="cs"/>
          <w:rtl/>
        </w:rPr>
        <w:t>ל</w:t>
      </w:r>
      <w:r>
        <w:rPr>
          <w:rtl/>
        </w:rPr>
        <w:t xml:space="preserve">פני, הנאשם הודה בכתב אישום מתוקן המתאר ניסיון תקיפה </w:t>
      </w:r>
      <w:r>
        <w:rPr>
          <w:rFonts w:hint="cs"/>
          <w:rtl/>
        </w:rPr>
        <w:t>שאינו במדרג חומרה גבוה,</w:t>
      </w:r>
      <w:r>
        <w:rPr>
          <w:rtl/>
        </w:rPr>
        <w:t xml:space="preserve"> ובשתי עבירות איומים שהשמיע כלפי המתלוננת ואחיה. מחד,</w:t>
      </w:r>
      <w:r>
        <w:rPr>
          <w:rFonts w:hint="cs"/>
          <w:rtl/>
        </w:rPr>
        <w:t xml:space="preserve"> </w:t>
      </w:r>
      <w:r>
        <w:rPr>
          <w:rtl/>
        </w:rPr>
        <w:t>הנאשם ביצע את העבירות ללא תכנון מוקדם, והמתלוננת לא נזקקה לטיפול רפואי בשל מעשיו</w:t>
      </w:r>
      <w:r>
        <w:rPr>
          <w:rFonts w:hint="cs"/>
          <w:rtl/>
        </w:rPr>
        <w:t>,</w:t>
      </w:r>
      <w:r>
        <w:rPr>
          <w:rtl/>
        </w:rPr>
        <w:t xml:space="preserve"> ומאידך היה ניכר כי איומיו של הנאשם גרמו </w:t>
      </w:r>
      <w:r>
        <w:rPr>
          <w:rFonts w:hint="cs"/>
          <w:rtl/>
        </w:rPr>
        <w:t>למתלוננת</w:t>
      </w:r>
      <w:r>
        <w:rPr>
          <w:rtl/>
        </w:rPr>
        <w:t xml:space="preserve"> לפחד של ממש עד אשר נאלצה לעזוב את ביתה עם שלושת ילדיה ולעבור להתגורר במקלט, </w:t>
      </w:r>
      <w:r>
        <w:rPr>
          <w:rFonts w:hint="cs"/>
          <w:rtl/>
        </w:rPr>
        <w:t>במקרה זה הפגיעה במתלוננת באה לידי ביטוי בעיקר במישור הנפשי, וכיום המשפחה כולה מטופלת על ידי גורמי רווחה.</w:t>
      </w:r>
      <w:r>
        <w:rPr>
          <w:b/>
          <w:bCs/>
          <w:rtl/>
        </w:rPr>
        <w:t xml:space="preserve"> </w:t>
      </w:r>
    </w:p>
    <w:p w14:paraId="5139E453" w14:textId="77777777" w:rsidR="00281278" w:rsidRDefault="00D42464">
      <w:pPr>
        <w:numPr>
          <w:ilvl w:val="0"/>
          <w:numId w:val="1"/>
        </w:numPr>
        <w:spacing w:line="360" w:lineRule="auto"/>
        <w:ind w:left="720"/>
        <w:contextualSpacing/>
        <w:jc w:val="both"/>
      </w:pPr>
      <w:r>
        <w:rPr>
          <w:rFonts w:hint="cs"/>
          <w:rtl/>
        </w:rPr>
        <w:t xml:space="preserve">לפיכך </w:t>
      </w:r>
      <w:r>
        <w:rPr>
          <w:rtl/>
        </w:rPr>
        <w:t>אני סבורה כי מידת הפגיעה בערכים המוגנים היא בעוצמה בינונית-נמוכה.</w:t>
      </w:r>
      <w:r>
        <w:rPr>
          <w:rFonts w:hint="cs"/>
          <w:rtl/>
        </w:rPr>
        <w:t xml:space="preserve"> לא מצאתי כי יש בתיעוד הרפואי שהציג ב"כ הנאשם יש כדי להצביע על קרבה לסייג, שכן הדברים לא הוכחו בחוות דעת כנדרש ולא התברר עד תום הקשר הסיבתי בין ההתפרצות הנפשית של הנאשם למעשים.</w:t>
      </w:r>
    </w:p>
    <w:p w14:paraId="34F9184C" w14:textId="77777777" w:rsidR="00281278" w:rsidRDefault="00281278">
      <w:pPr>
        <w:spacing w:line="360" w:lineRule="auto"/>
        <w:ind w:left="720"/>
        <w:contextualSpacing/>
        <w:jc w:val="both"/>
        <w:rPr>
          <w:sz w:val="12"/>
          <w:szCs w:val="12"/>
        </w:rPr>
      </w:pPr>
    </w:p>
    <w:p w14:paraId="5325F4C6" w14:textId="77777777" w:rsidR="00281278" w:rsidRDefault="00D42464">
      <w:pPr>
        <w:numPr>
          <w:ilvl w:val="0"/>
          <w:numId w:val="1"/>
        </w:numPr>
        <w:spacing w:line="360" w:lineRule="auto"/>
        <w:ind w:left="720"/>
        <w:contextualSpacing/>
        <w:jc w:val="both"/>
      </w:pPr>
      <w:r>
        <w:rPr>
          <w:rtl/>
        </w:rPr>
        <w:t>אשר למדיניות הענישה הנוהגת הציגו ב"כ הצדדים ענישה החל מתיקים שהסתיימו באי הרשעה לצד של"צ ועד למקרים בהם הוטלו עונשי מאסר, כאשר כל מקרה שונה מחברו וקשה לגזור גזירה שווה בין המקרים.</w:t>
      </w:r>
      <w:r>
        <w:rPr>
          <w:rFonts w:ascii="Arial" w:hAnsi="Arial"/>
          <w:rtl/>
        </w:rPr>
        <w:t xml:space="preserve"> </w:t>
      </w:r>
    </w:p>
    <w:p w14:paraId="722C2F9C" w14:textId="77777777" w:rsidR="00281278" w:rsidRDefault="00281278">
      <w:pPr>
        <w:spacing w:line="360" w:lineRule="auto"/>
        <w:contextualSpacing/>
        <w:jc w:val="both"/>
        <w:rPr>
          <w:sz w:val="12"/>
          <w:szCs w:val="12"/>
        </w:rPr>
      </w:pPr>
    </w:p>
    <w:p w14:paraId="242B7227" w14:textId="77777777" w:rsidR="00281278" w:rsidRDefault="00D42464">
      <w:pPr>
        <w:numPr>
          <w:ilvl w:val="0"/>
          <w:numId w:val="1"/>
        </w:numPr>
        <w:spacing w:line="360" w:lineRule="auto"/>
        <w:contextualSpacing/>
        <w:jc w:val="both"/>
      </w:pPr>
      <w:r>
        <w:rPr>
          <w:rtl/>
        </w:rPr>
        <w:t xml:space="preserve">כאשר אני שוקלת את הנסיבות הקשורות בביצוע העבירות, את הערך החברתי המוגן, את מידת הפגיעה בו ומדיניות הענישה הנוהגת אני קובעת כי מתחם העונש ההולם נסיבות אלה הוא בין </w:t>
      </w:r>
      <w:r>
        <w:rPr>
          <w:rFonts w:hint="cs"/>
          <w:rtl/>
        </w:rPr>
        <w:t xml:space="preserve">מאסר קצר </w:t>
      </w:r>
      <w:r>
        <w:rPr>
          <w:rtl/>
        </w:rPr>
        <w:t xml:space="preserve">שיכול וירוצו בעבודות שירות לבין </w:t>
      </w:r>
      <w:r>
        <w:rPr>
          <w:rFonts w:hint="cs"/>
          <w:rtl/>
        </w:rPr>
        <w:t>10</w:t>
      </w:r>
      <w:r>
        <w:rPr>
          <w:rtl/>
        </w:rPr>
        <w:t xml:space="preserve"> חודשי מאסר.</w:t>
      </w:r>
    </w:p>
    <w:p w14:paraId="31C70D06" w14:textId="77777777" w:rsidR="00281278" w:rsidRDefault="00281278">
      <w:pPr>
        <w:spacing w:line="360" w:lineRule="auto"/>
        <w:ind w:left="785"/>
        <w:contextualSpacing/>
        <w:jc w:val="both"/>
      </w:pPr>
    </w:p>
    <w:p w14:paraId="3C4B6444" w14:textId="77777777" w:rsidR="00281278" w:rsidRDefault="00D42464">
      <w:pPr>
        <w:spacing w:line="360" w:lineRule="auto"/>
        <w:jc w:val="both"/>
        <w:rPr>
          <w:b/>
          <w:bCs/>
          <w:u w:val="single"/>
          <w:rtl/>
        </w:rPr>
      </w:pPr>
      <w:r>
        <w:rPr>
          <w:rFonts w:hint="cs"/>
          <w:b/>
          <w:bCs/>
          <w:u w:val="single"/>
          <w:rtl/>
        </w:rPr>
        <w:t xml:space="preserve">העונש המתאים </w:t>
      </w:r>
    </w:p>
    <w:p w14:paraId="33524A50" w14:textId="77777777" w:rsidR="00281278" w:rsidRDefault="00D42464">
      <w:pPr>
        <w:numPr>
          <w:ilvl w:val="0"/>
          <w:numId w:val="1"/>
        </w:numPr>
        <w:spacing w:line="360" w:lineRule="auto"/>
        <w:contextualSpacing/>
        <w:jc w:val="both"/>
        <w:rPr>
          <w:rtl/>
        </w:rPr>
      </w:pPr>
      <w:r>
        <w:rPr>
          <w:rFonts w:hint="cs"/>
          <w:rtl/>
        </w:rPr>
        <w:t>מאחר שלא הוגש תסקיר בעניינו של הנאשם קשה לדעת מהי מידת המסוכנות הצפויה מהנאשם ולא ניתן לשקול שיקולי שיקום בעניינו. אולם הנאשם וב"כ הדגישו כי הנאשם לקח אחריות למעשיו, מתחרט עליהם והפנים כי עשה טעות. כמו כן, הנאשם הבין כי אין סיכוי לאחות את השברים, הוא רוצה להתגרש מהמתלוננת, הם אינם אמורים לשוב ולהתגורר יחדיו, כך שהסיכוי להישנות המקרים פוחת. כמו כן הנאשם נעדר עבר פלילי למעט עבר ישן בתחום התכנון והבניה, זהו מאסרו הראשון ונראה כי השהייה הממושכת בתנאי מעצר קשים עשתה את שלה, הציבה לנאשם גבולות והבהירה לו את הפסול במעשיו. עוד התחשבתי במצבו הנפשי של הנאשם טרם המעשים.</w:t>
      </w:r>
    </w:p>
    <w:p w14:paraId="76F9AF15" w14:textId="77777777" w:rsidR="00281278" w:rsidRDefault="00281278">
      <w:pPr>
        <w:spacing w:line="360" w:lineRule="auto"/>
        <w:contextualSpacing/>
        <w:jc w:val="both"/>
        <w:rPr>
          <w:rFonts w:ascii="Arial" w:hAnsi="Arial"/>
          <w:sz w:val="12"/>
          <w:szCs w:val="12"/>
        </w:rPr>
      </w:pPr>
    </w:p>
    <w:p w14:paraId="63BEB888" w14:textId="77777777" w:rsidR="00281278" w:rsidRDefault="00D42464">
      <w:pPr>
        <w:spacing w:line="360" w:lineRule="auto"/>
        <w:ind w:left="785"/>
        <w:contextualSpacing/>
        <w:jc w:val="both"/>
        <w:rPr>
          <w:rtl/>
        </w:rPr>
      </w:pPr>
      <w:r>
        <w:rPr>
          <w:rtl/>
        </w:rPr>
        <w:t xml:space="preserve">לפיכך, כאשר אני מאזנת בין הצורך במתן דגש על הרתעת הנאשם ועל הצורך להגן על המתלוננת מפניו, וכן בהתחשב בכך שמדובר במאסרו הראשון, אני דנה את הנאשם לעונשים כדלקמן: </w:t>
      </w:r>
    </w:p>
    <w:p w14:paraId="26BA15A5" w14:textId="77777777" w:rsidR="00281278" w:rsidRDefault="00281278">
      <w:pPr>
        <w:spacing w:line="360" w:lineRule="auto"/>
        <w:contextualSpacing/>
        <w:jc w:val="both"/>
        <w:rPr>
          <w:sz w:val="12"/>
          <w:szCs w:val="12"/>
          <w:rtl/>
        </w:rPr>
      </w:pPr>
    </w:p>
    <w:p w14:paraId="4BDD256B" w14:textId="77777777" w:rsidR="00281278" w:rsidRDefault="00D42464">
      <w:pPr>
        <w:numPr>
          <w:ilvl w:val="1"/>
          <w:numId w:val="2"/>
        </w:numPr>
        <w:spacing w:line="360" w:lineRule="auto"/>
        <w:contextualSpacing/>
        <w:jc w:val="both"/>
      </w:pPr>
      <w:r>
        <w:rPr>
          <w:rtl/>
        </w:rPr>
        <w:t xml:space="preserve">3 </w:t>
      </w:r>
      <w:r>
        <w:rPr>
          <w:rFonts w:hint="cs"/>
          <w:rtl/>
        </w:rPr>
        <w:t xml:space="preserve">וחצי </w:t>
      </w:r>
      <w:r>
        <w:rPr>
          <w:rtl/>
        </w:rPr>
        <w:t xml:space="preserve">חודשי </w:t>
      </w:r>
      <w:r>
        <w:rPr>
          <w:rFonts w:hint="cs"/>
          <w:rtl/>
        </w:rPr>
        <w:t>מאסר אשר ירוצו מיום</w:t>
      </w:r>
      <w:r>
        <w:rPr>
          <w:rtl/>
        </w:rPr>
        <w:t xml:space="preserve"> מעצרו מיום 28.9.14</w:t>
      </w:r>
      <w:r>
        <w:rPr>
          <w:rFonts w:hint="cs"/>
          <w:rtl/>
        </w:rPr>
        <w:t>.</w:t>
      </w:r>
    </w:p>
    <w:p w14:paraId="7DF168D6" w14:textId="77777777" w:rsidR="00281278" w:rsidRDefault="00281278">
      <w:pPr>
        <w:spacing w:line="360" w:lineRule="auto"/>
        <w:ind w:left="1440"/>
        <w:contextualSpacing/>
        <w:jc w:val="both"/>
        <w:rPr>
          <w:sz w:val="12"/>
          <w:szCs w:val="12"/>
        </w:rPr>
      </w:pPr>
    </w:p>
    <w:p w14:paraId="314FDA52" w14:textId="77777777" w:rsidR="00281278" w:rsidRDefault="00D42464">
      <w:pPr>
        <w:numPr>
          <w:ilvl w:val="1"/>
          <w:numId w:val="2"/>
        </w:numPr>
        <w:spacing w:line="360" w:lineRule="auto"/>
        <w:contextualSpacing/>
        <w:jc w:val="both"/>
      </w:pPr>
      <w:r>
        <w:rPr>
          <w:rtl/>
        </w:rPr>
        <w:t>6 חודשי מאסר, הנאשם לא ירצה עונש זה אלא אם יעבור בתוך שנתיים מ</w:t>
      </w:r>
      <w:r>
        <w:rPr>
          <w:rFonts w:hint="cs"/>
          <w:rtl/>
        </w:rPr>
        <w:t>יום שחרורו</w:t>
      </w:r>
      <w:r>
        <w:rPr>
          <w:rtl/>
        </w:rPr>
        <w:t xml:space="preserve"> על כל עבירת אלימות או איומים למעט תגרה. </w:t>
      </w:r>
    </w:p>
    <w:p w14:paraId="5F7749F0" w14:textId="77777777" w:rsidR="00281278" w:rsidRDefault="00281278">
      <w:pPr>
        <w:spacing w:line="360" w:lineRule="auto"/>
        <w:ind w:left="1440"/>
        <w:contextualSpacing/>
        <w:jc w:val="both"/>
        <w:rPr>
          <w:sz w:val="12"/>
          <w:szCs w:val="12"/>
        </w:rPr>
      </w:pPr>
    </w:p>
    <w:p w14:paraId="7E5C6755" w14:textId="77777777" w:rsidR="00281278" w:rsidRDefault="00D42464">
      <w:pPr>
        <w:numPr>
          <w:ilvl w:val="1"/>
          <w:numId w:val="2"/>
        </w:numPr>
        <w:spacing w:line="360" w:lineRule="auto"/>
        <w:contextualSpacing/>
        <w:jc w:val="both"/>
      </w:pPr>
      <w:r>
        <w:rPr>
          <w:rtl/>
        </w:rPr>
        <w:t xml:space="preserve">פיצוי למתלוננת בסך </w:t>
      </w:r>
      <w:r>
        <w:rPr>
          <w:rFonts w:hint="cs"/>
          <w:rtl/>
        </w:rPr>
        <w:t>5,000.</w:t>
      </w:r>
    </w:p>
    <w:p w14:paraId="39F51E57" w14:textId="77777777" w:rsidR="00281278" w:rsidRDefault="00D42464">
      <w:pPr>
        <w:numPr>
          <w:ilvl w:val="1"/>
          <w:numId w:val="2"/>
        </w:numPr>
        <w:spacing w:line="360" w:lineRule="auto"/>
        <w:contextualSpacing/>
        <w:jc w:val="both"/>
      </w:pPr>
      <w:r>
        <w:rPr>
          <w:rFonts w:hint="cs"/>
          <w:rtl/>
        </w:rPr>
        <w:t>חודשיים</w:t>
      </w:r>
      <w:r>
        <w:rPr>
          <w:rtl/>
        </w:rPr>
        <w:t xml:space="preserve"> מאסר, הנאשם לא ירצה עונש זה אלא אם יעבור בתוך שנתיים מהיום על כל עבירת סמים.</w:t>
      </w:r>
    </w:p>
    <w:p w14:paraId="0B99D031" w14:textId="77777777" w:rsidR="00281278" w:rsidRDefault="00281278">
      <w:pPr>
        <w:spacing w:line="360" w:lineRule="auto"/>
        <w:ind w:left="1440"/>
        <w:contextualSpacing/>
        <w:jc w:val="both"/>
        <w:rPr>
          <w:sz w:val="12"/>
          <w:szCs w:val="12"/>
        </w:rPr>
      </w:pPr>
      <w:bookmarkStart w:id="7" w:name="_GoBack"/>
    </w:p>
    <w:bookmarkEnd w:id="7"/>
    <w:p w14:paraId="26D4A073" w14:textId="77777777" w:rsidR="00281278" w:rsidRDefault="00D42464">
      <w:pPr>
        <w:numPr>
          <w:ilvl w:val="1"/>
          <w:numId w:val="2"/>
        </w:numPr>
        <w:spacing w:line="360" w:lineRule="auto"/>
        <w:contextualSpacing/>
        <w:jc w:val="both"/>
      </w:pPr>
      <w:r>
        <w:rPr>
          <w:rFonts w:hint="cs"/>
          <w:rtl/>
        </w:rPr>
        <w:t>ניתן צו להשמדת המוצג.</w:t>
      </w:r>
    </w:p>
    <w:p w14:paraId="461C1B8B" w14:textId="77777777" w:rsidR="00281278" w:rsidRDefault="00281278">
      <w:pPr>
        <w:spacing w:line="360" w:lineRule="auto"/>
        <w:ind w:left="1440"/>
        <w:contextualSpacing/>
        <w:jc w:val="both"/>
      </w:pPr>
    </w:p>
    <w:p w14:paraId="3F596D13" w14:textId="77777777" w:rsidR="00281278" w:rsidRDefault="00281278">
      <w:pPr>
        <w:spacing w:line="360" w:lineRule="auto"/>
        <w:ind w:left="1440"/>
        <w:contextualSpacing/>
        <w:jc w:val="both"/>
        <w:rPr>
          <w:sz w:val="12"/>
          <w:szCs w:val="12"/>
          <w:rtl/>
        </w:rPr>
      </w:pPr>
    </w:p>
    <w:p w14:paraId="64BA59FA" w14:textId="77777777" w:rsidR="00281278" w:rsidRDefault="00D42464">
      <w:pPr>
        <w:rPr>
          <w:b/>
          <w:bCs/>
          <w:rtl/>
        </w:rPr>
      </w:pPr>
      <w:r>
        <w:rPr>
          <w:rFonts w:hint="cs"/>
          <w:b/>
          <w:bCs/>
          <w:rtl/>
        </w:rPr>
        <w:t xml:space="preserve">זכות ערעור לבית המשפט המחוזי בתוך 45 יום מהיום. </w:t>
      </w:r>
    </w:p>
    <w:p w14:paraId="5C1AB11F" w14:textId="77777777" w:rsidR="00281278" w:rsidRDefault="00281278">
      <w:pPr>
        <w:rPr>
          <w:b/>
          <w:bCs/>
          <w:rtl/>
        </w:rPr>
      </w:pPr>
    </w:p>
    <w:p w14:paraId="0709E249" w14:textId="77777777" w:rsidR="00281278" w:rsidRDefault="00281278">
      <w:pPr>
        <w:rPr>
          <w:b/>
          <w:bCs/>
          <w:sz w:val="12"/>
          <w:szCs w:val="12"/>
          <w:rtl/>
        </w:rPr>
      </w:pPr>
    </w:p>
    <w:p w14:paraId="213AACD7" w14:textId="77777777" w:rsidR="00281278" w:rsidRDefault="00D42464">
      <w:pPr>
        <w:jc w:val="center"/>
      </w:pPr>
      <w:r>
        <w:rPr>
          <w:rFonts w:ascii="Arial" w:hAnsi="Arial"/>
          <w:rtl/>
        </w:rPr>
        <w:t xml:space="preserve">ניתן היום,  י' טבת תשע"ה, 01 ינואר 2015, במעמד ב"כ הצדדים והנאשם.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3056EEC" w14:textId="77777777" w:rsidR="00281278" w:rsidRDefault="00281278">
      <w:pPr>
        <w:jc w:val="center"/>
        <w:rPr>
          <w:rFonts w:ascii="Arial" w:hAnsi="Arial" w:cs="FrankRuehl"/>
          <w:sz w:val="28"/>
          <w:szCs w:val="28"/>
          <w:rtl/>
        </w:rPr>
      </w:pPr>
    </w:p>
    <w:p w14:paraId="627D4420" w14:textId="77777777" w:rsidR="00281278" w:rsidRDefault="00281278">
      <w:pPr>
        <w:rPr>
          <w:rFonts w:cs="FrankRuehl"/>
          <w:sz w:val="28"/>
          <w:szCs w:val="28"/>
          <w:rtl/>
        </w:rPr>
      </w:pPr>
    </w:p>
    <w:p w14:paraId="7AAB6B25" w14:textId="77777777" w:rsidR="00281278" w:rsidRDefault="00281278">
      <w:pPr>
        <w:pStyle w:val="a3"/>
        <w:jc w:val="center"/>
        <w:rPr>
          <w:rtl/>
        </w:rPr>
      </w:pPr>
    </w:p>
    <w:p w14:paraId="1D3A5D62" w14:textId="77777777" w:rsidR="00281278" w:rsidRPr="00D42464" w:rsidRDefault="00D42464">
      <w:pPr>
        <w:pStyle w:val="a3"/>
        <w:jc w:val="center"/>
        <w:rPr>
          <w:color w:val="FFFFFF"/>
          <w:sz w:val="2"/>
          <w:szCs w:val="2"/>
          <w:rtl/>
        </w:rPr>
      </w:pPr>
      <w:r w:rsidRPr="00D42464">
        <w:rPr>
          <w:color w:val="FFFFFF"/>
          <w:sz w:val="2"/>
          <w:szCs w:val="2"/>
          <w:rtl/>
        </w:rPr>
        <w:t>5129371</w:t>
      </w:r>
    </w:p>
    <w:p w14:paraId="631D44A7" w14:textId="77777777" w:rsidR="00281278" w:rsidRPr="00D42464" w:rsidRDefault="00D42464">
      <w:pPr>
        <w:pStyle w:val="ListParagraph"/>
        <w:spacing w:line="360" w:lineRule="auto"/>
        <w:jc w:val="both"/>
        <w:rPr>
          <w:color w:val="FFFFFF"/>
          <w:sz w:val="2"/>
          <w:szCs w:val="2"/>
        </w:rPr>
      </w:pPr>
      <w:r w:rsidRPr="00D42464">
        <w:rPr>
          <w:color w:val="FFFFFF"/>
          <w:sz w:val="2"/>
          <w:szCs w:val="2"/>
          <w:rtl/>
        </w:rPr>
        <w:t>54678313</w:t>
      </w:r>
    </w:p>
    <w:p w14:paraId="74DFA284" w14:textId="77777777" w:rsidR="00281278" w:rsidRDefault="00281278">
      <w:pPr>
        <w:pStyle w:val="ListParagraph"/>
        <w:spacing w:line="360" w:lineRule="auto"/>
        <w:jc w:val="both"/>
      </w:pPr>
    </w:p>
    <w:p w14:paraId="426A98B7" w14:textId="77777777" w:rsidR="00281278" w:rsidRDefault="00281278">
      <w:pPr>
        <w:pStyle w:val="ListParagraph"/>
        <w:spacing w:line="360" w:lineRule="auto"/>
        <w:jc w:val="both"/>
      </w:pPr>
    </w:p>
    <w:p w14:paraId="0E717A94" w14:textId="77777777" w:rsidR="00281278" w:rsidRDefault="00281278">
      <w:pPr>
        <w:pStyle w:val="ListParagraph"/>
        <w:spacing w:line="360" w:lineRule="auto"/>
        <w:jc w:val="both"/>
      </w:pPr>
    </w:p>
    <w:p w14:paraId="327827EE" w14:textId="77777777" w:rsidR="00281278" w:rsidRDefault="00281278">
      <w:pPr>
        <w:pStyle w:val="ListParagraph"/>
        <w:spacing w:line="360" w:lineRule="auto"/>
        <w:jc w:val="both"/>
      </w:pPr>
    </w:p>
    <w:p w14:paraId="46A096B9" w14:textId="77777777" w:rsidR="00D42464" w:rsidRPr="00D42464" w:rsidRDefault="00D42464" w:rsidP="00D42464">
      <w:pPr>
        <w:keepNext/>
        <w:rPr>
          <w:rFonts w:ascii="David" w:hAnsi="David"/>
          <w:color w:val="000000"/>
          <w:sz w:val="22"/>
          <w:szCs w:val="22"/>
          <w:rtl/>
        </w:rPr>
      </w:pPr>
    </w:p>
    <w:p w14:paraId="19C31911" w14:textId="77777777" w:rsidR="00D42464" w:rsidRPr="00D42464" w:rsidRDefault="00D42464" w:rsidP="00D42464">
      <w:pPr>
        <w:keepNext/>
        <w:rPr>
          <w:rFonts w:ascii="David" w:hAnsi="David"/>
          <w:color w:val="000000"/>
          <w:sz w:val="22"/>
          <w:szCs w:val="22"/>
          <w:rtl/>
        </w:rPr>
      </w:pPr>
      <w:r w:rsidRPr="00D42464">
        <w:rPr>
          <w:rFonts w:ascii="David" w:hAnsi="David"/>
          <w:color w:val="000000"/>
          <w:sz w:val="22"/>
          <w:szCs w:val="22"/>
          <w:rtl/>
        </w:rPr>
        <w:t>חנה מרים לומפ 54678313</w:t>
      </w:r>
    </w:p>
    <w:p w14:paraId="6CA55D31" w14:textId="77777777" w:rsidR="00D42464" w:rsidRDefault="00D42464" w:rsidP="00D42464">
      <w:r w:rsidRPr="00D42464">
        <w:rPr>
          <w:color w:val="000000"/>
          <w:rtl/>
        </w:rPr>
        <w:t>נוסח מסמך זה כפוף לשינויי ניסוח ועריכה</w:t>
      </w:r>
    </w:p>
    <w:p w14:paraId="1EF50D99" w14:textId="77777777" w:rsidR="00D42464" w:rsidRDefault="00D42464" w:rsidP="00D42464">
      <w:pPr>
        <w:rPr>
          <w:rtl/>
        </w:rPr>
      </w:pPr>
    </w:p>
    <w:p w14:paraId="3A177688" w14:textId="77777777" w:rsidR="00D42464" w:rsidRDefault="00D42464" w:rsidP="00D42464">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12B11FA" w14:textId="77777777" w:rsidR="00281278" w:rsidRPr="00D42464" w:rsidRDefault="00281278" w:rsidP="00D42464">
      <w:pPr>
        <w:jc w:val="center"/>
        <w:rPr>
          <w:color w:val="0000FF"/>
          <w:u w:val="single"/>
        </w:rPr>
      </w:pPr>
    </w:p>
    <w:sectPr w:rsidR="00281278" w:rsidRPr="00D42464" w:rsidSect="00D42464">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FA029" w14:textId="77777777" w:rsidR="00196428" w:rsidRPr="00046161" w:rsidRDefault="00196428">
      <w:pPr>
        <w:rPr>
          <w:rFonts w:cs="Arial"/>
          <w:szCs w:val="20"/>
        </w:rPr>
      </w:pPr>
      <w:r>
        <w:separator/>
      </w:r>
    </w:p>
  </w:endnote>
  <w:endnote w:type="continuationSeparator" w:id="0">
    <w:p w14:paraId="6ABF5B0F" w14:textId="77777777" w:rsidR="00196428" w:rsidRPr="00046161" w:rsidRDefault="0019642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8F5A9" w14:textId="77777777" w:rsidR="00D42464" w:rsidRDefault="00D42464" w:rsidP="00D424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E3532A8" w14:textId="77777777" w:rsidR="00281278" w:rsidRPr="00D42464" w:rsidRDefault="00D42464" w:rsidP="00D42464">
    <w:pPr>
      <w:pStyle w:val="a4"/>
      <w:pBdr>
        <w:top w:val="single" w:sz="4" w:space="1" w:color="auto"/>
        <w:between w:val="single" w:sz="4" w:space="0" w:color="auto"/>
      </w:pBdr>
      <w:spacing w:after="60"/>
      <w:jc w:val="center"/>
      <w:rPr>
        <w:rFonts w:ascii="FrankRuehl" w:hAnsi="FrankRuehl" w:cs="FrankRuehl"/>
        <w:color w:val="000000"/>
      </w:rPr>
    </w:pPr>
    <w:r w:rsidRPr="00D4246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68D88" w14:textId="77777777" w:rsidR="00D42464" w:rsidRDefault="00D42464" w:rsidP="00D4246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9772C">
      <w:rPr>
        <w:rFonts w:ascii="FrankRuehl" w:hAnsi="FrankRuehl" w:cs="FrankRuehl"/>
        <w:noProof/>
        <w:rtl/>
      </w:rPr>
      <w:t>1</w:t>
    </w:r>
    <w:r>
      <w:rPr>
        <w:rFonts w:ascii="FrankRuehl" w:hAnsi="FrankRuehl" w:cs="FrankRuehl"/>
        <w:rtl/>
      </w:rPr>
      <w:fldChar w:fldCharType="end"/>
    </w:r>
  </w:p>
  <w:p w14:paraId="27607EBD" w14:textId="77777777" w:rsidR="00281278" w:rsidRPr="00D42464" w:rsidRDefault="00D42464" w:rsidP="00D42464">
    <w:pPr>
      <w:pStyle w:val="a4"/>
      <w:pBdr>
        <w:top w:val="single" w:sz="4" w:space="1" w:color="auto"/>
        <w:between w:val="single" w:sz="4" w:space="0" w:color="auto"/>
      </w:pBdr>
      <w:spacing w:after="60"/>
      <w:jc w:val="center"/>
      <w:rPr>
        <w:rFonts w:ascii="FrankRuehl" w:hAnsi="FrankRuehl" w:cs="FrankRuehl"/>
        <w:color w:val="000000"/>
      </w:rPr>
    </w:pPr>
    <w:r w:rsidRPr="00D42464">
      <w:rPr>
        <w:rFonts w:ascii="FrankRuehl" w:hAnsi="FrankRuehl" w:cs="FrankRuehl"/>
        <w:color w:val="000000"/>
      </w:rPr>
      <w:pict w14:anchorId="078995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A1C2F3" w14:textId="77777777" w:rsidR="00196428" w:rsidRPr="00046161" w:rsidRDefault="00196428">
      <w:pPr>
        <w:rPr>
          <w:rFonts w:cs="Arial"/>
          <w:szCs w:val="20"/>
        </w:rPr>
      </w:pPr>
      <w:r>
        <w:separator/>
      </w:r>
    </w:p>
  </w:footnote>
  <w:footnote w:type="continuationSeparator" w:id="0">
    <w:p w14:paraId="481AA957" w14:textId="77777777" w:rsidR="00196428" w:rsidRPr="00046161" w:rsidRDefault="0019642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73EE5" w14:textId="77777777" w:rsidR="00D42464" w:rsidRPr="00D42464" w:rsidRDefault="00D42464" w:rsidP="00D424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49902-09-14</w:t>
    </w:r>
    <w:r>
      <w:rPr>
        <w:rFonts w:ascii="David" w:hAnsi="David"/>
        <w:color w:val="000000"/>
        <w:sz w:val="22"/>
        <w:szCs w:val="22"/>
        <w:rtl/>
      </w:rPr>
      <w:tab/>
      <w:t xml:space="preserve"> מדינת ישראל נ' אורן קול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722E8" w14:textId="77777777" w:rsidR="00D42464" w:rsidRPr="00D42464" w:rsidRDefault="00D42464" w:rsidP="00D4246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49902-09-14</w:t>
    </w:r>
    <w:r>
      <w:rPr>
        <w:rFonts w:ascii="David" w:hAnsi="David"/>
        <w:color w:val="000000"/>
        <w:sz w:val="22"/>
        <w:szCs w:val="22"/>
        <w:rtl/>
      </w:rPr>
      <w:tab/>
      <w:t xml:space="preserve"> מדינת ישראל נ' אורן קול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E78"/>
    <w:multiLevelType w:val="hybridMultilevel"/>
    <w:tmpl w:val="9E8ABFE8"/>
    <w:lvl w:ilvl="0" w:tplc="27D46BEE">
      <w:start w:val="1"/>
      <w:numFmt w:val="decimal"/>
      <w:lvlText w:val="%1."/>
      <w:lvlJc w:val="left"/>
      <w:pPr>
        <w:ind w:left="720" w:hanging="360"/>
      </w:pPr>
      <w:rPr>
        <w:rFonts w:cs="Times New Roman"/>
        <w:b w:val="0"/>
        <w:bCs w:val="0"/>
      </w:rPr>
    </w:lvl>
    <w:lvl w:ilvl="1" w:tplc="9A60C84A">
      <w:start w:val="1"/>
      <w:numFmt w:val="hebrew1"/>
      <w:lvlText w:val="%2."/>
      <w:lvlJc w:val="center"/>
      <w:pPr>
        <w:ind w:left="1440" w:hanging="360"/>
      </w:pPr>
      <w:rPr>
        <w:rFonts w:cs="David"/>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EEC4DE9"/>
    <w:multiLevelType w:val="hybridMultilevel"/>
    <w:tmpl w:val="4596EF38"/>
    <w:lvl w:ilvl="0" w:tplc="C284E26A">
      <w:start w:val="1"/>
      <w:numFmt w:val="decimal"/>
      <w:lvlText w:val="%1."/>
      <w:lvlJc w:val="left"/>
      <w:pPr>
        <w:ind w:left="785" w:hanging="360"/>
      </w:pPr>
      <w:rPr>
        <w:rFonts w:cs="David"/>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635212705">
    <w:abstractNumId w:val="1"/>
  </w:num>
  <w:num w:numId="2" w16cid:durableId="9210610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1278"/>
    <w:rsid w:val="00196428"/>
    <w:rsid w:val="00281278"/>
    <w:rsid w:val="00967C05"/>
    <w:rsid w:val="009E7C7F"/>
    <w:rsid w:val="00B9391F"/>
    <w:rsid w:val="00D42464"/>
    <w:rsid w:val="00D9772C"/>
    <w:rsid w:val="00E911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0C46E3B"/>
  <w15:chartTrackingRefBased/>
  <w15:docId w15:val="{2A045A20-522A-4025-854D-6A67FC2DF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1278"/>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281278"/>
    <w:pPr>
      <w:tabs>
        <w:tab w:val="center" w:pos="4153"/>
        <w:tab w:val="right" w:pos="8306"/>
      </w:tabs>
    </w:pPr>
  </w:style>
  <w:style w:type="paragraph" w:styleId="a4">
    <w:name w:val="footer"/>
    <w:basedOn w:val="a"/>
    <w:rsid w:val="00281278"/>
    <w:pPr>
      <w:tabs>
        <w:tab w:val="center" w:pos="4153"/>
        <w:tab w:val="right" w:pos="8306"/>
      </w:tabs>
    </w:pPr>
  </w:style>
  <w:style w:type="character" w:styleId="a5">
    <w:name w:val="page number"/>
    <w:basedOn w:val="a0"/>
    <w:rsid w:val="00281278"/>
  </w:style>
  <w:style w:type="paragraph" w:customStyle="1" w:styleId="ListParagraph">
    <w:name w:val="List Paragraph"/>
    <w:basedOn w:val="a"/>
    <w:rsid w:val="00281278"/>
    <w:pPr>
      <w:ind w:left="720"/>
      <w:contextualSpacing/>
    </w:pPr>
  </w:style>
  <w:style w:type="paragraph" w:customStyle="1" w:styleId="Ruller4">
    <w:name w:val="Ruller4"/>
    <w:basedOn w:val="a"/>
    <w:rsid w:val="00281278"/>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Ruller5">
    <w:name w:val="Ruller5"/>
    <w:basedOn w:val="a"/>
    <w:rsid w:val="00281278"/>
    <w:pPr>
      <w:overflowPunct w:val="0"/>
      <w:autoSpaceDE w:val="0"/>
      <w:autoSpaceDN w:val="0"/>
      <w:adjustRightInd w:val="0"/>
      <w:ind w:left="1642" w:right="1282"/>
      <w:jc w:val="both"/>
    </w:pPr>
    <w:rPr>
      <w:rFonts w:ascii="Arial TUR" w:hAnsi="Arial TUR" w:cs="FrankRuehl"/>
      <w:spacing w:val="10"/>
      <w:sz w:val="22"/>
      <w:szCs w:val="28"/>
    </w:rPr>
  </w:style>
  <w:style w:type="character" w:styleId="Hyperlink">
    <w:name w:val="Hyperlink"/>
    <w:basedOn w:val="a0"/>
    <w:rsid w:val="00D42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b.2" TargetMode="External"/><Relationship Id="rId18" Type="http://schemas.openxmlformats.org/officeDocument/2006/relationships/hyperlink" Target="http://www.nevo.co.il/law/4216/7.c" TargetMode="External"/><Relationship Id="rId26" Type="http://schemas.openxmlformats.org/officeDocument/2006/relationships/hyperlink" Target="http://www.nevo.co.il/law/70301" TargetMode="External"/><Relationship Id="rId39" Type="http://schemas.openxmlformats.org/officeDocument/2006/relationships/header" Target="header1.xml"/><Relationship Id="rId21" Type="http://schemas.openxmlformats.org/officeDocument/2006/relationships/hyperlink" Target="http://www.nevo.co.il/law/70301/192" TargetMode="External"/><Relationship Id="rId34" Type="http://schemas.openxmlformats.org/officeDocument/2006/relationships/hyperlink" Target="http://www.nevo.co.il/case/6234659"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a" TargetMode="External"/><Relationship Id="rId20" Type="http://schemas.openxmlformats.org/officeDocument/2006/relationships/hyperlink" Target="http://www.nevo.co.il/case/18064617" TargetMode="External"/><Relationship Id="rId29" Type="http://schemas.openxmlformats.org/officeDocument/2006/relationships/hyperlink" Target="http://www.nevo.co.il/law/70301"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9"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7977380" TargetMode="External"/><Relationship Id="rId37" Type="http://schemas.openxmlformats.org/officeDocument/2006/relationships/hyperlink" Target="http://www.nevo.co.il/case/17914848"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82.b.1" TargetMode="External"/><Relationship Id="rId23" Type="http://schemas.openxmlformats.org/officeDocument/2006/relationships/hyperlink" Target="http://www.nevo.co.il/law/70301/25" TargetMode="External"/><Relationship Id="rId28" Type="http://schemas.openxmlformats.org/officeDocument/2006/relationships/hyperlink" Target="http://www.nevo.co.il/law/70301/9" TargetMode="External"/><Relationship Id="rId36" Type="http://schemas.openxmlformats.org/officeDocument/2006/relationships/hyperlink" Target="http://www.nevo.co.il/case/5612164" TargetMode="External"/><Relationship Id="rId10" Type="http://schemas.openxmlformats.org/officeDocument/2006/relationships/hyperlink" Target="http://www.nevo.co.il/law/70301" TargetMode="External"/><Relationship Id="rId19" Type="http://schemas.openxmlformats.org/officeDocument/2006/relationships/hyperlink" Target="http://www.nevo.co.il/law/4216" TargetMode="External"/><Relationship Id="rId31" Type="http://schemas.openxmlformats.org/officeDocument/2006/relationships/hyperlink" Target="http://www.nevo.co.il/law/70301"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70301/382.b.1" TargetMode="External"/><Relationship Id="rId27" Type="http://schemas.openxmlformats.org/officeDocument/2006/relationships/hyperlink" Target="http://www.nevo.co.il/case/18064617" TargetMode="External"/><Relationship Id="rId30" Type="http://schemas.openxmlformats.org/officeDocument/2006/relationships/hyperlink" Target="http://www.nevo.co.il/law/70301/40jc.a" TargetMode="External"/><Relationship Id="rId35" Type="http://schemas.openxmlformats.org/officeDocument/2006/relationships/hyperlink" Target="http://www.nevo.co.il/case/5588158" TargetMode="External"/><Relationship Id="rId43"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25"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70301/40j.b.2" TargetMode="External"/><Relationship Id="rId33" Type="http://schemas.openxmlformats.org/officeDocument/2006/relationships/hyperlink" Target="http://www.nevo.co.il/case/623465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2165</Words>
  <Characters>10828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12968</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3670138</vt:i4>
      </vt:variant>
      <vt:variant>
        <vt:i4>90</vt:i4>
      </vt:variant>
      <vt:variant>
        <vt:i4>0</vt:i4>
      </vt:variant>
      <vt:variant>
        <vt:i4>5</vt:i4>
      </vt:variant>
      <vt:variant>
        <vt:lpwstr>http://www.nevo.co.il/case/17914848</vt:lpwstr>
      </vt:variant>
      <vt:variant>
        <vt:lpwstr/>
      </vt:variant>
      <vt:variant>
        <vt:i4>3211382</vt:i4>
      </vt:variant>
      <vt:variant>
        <vt:i4>87</vt:i4>
      </vt:variant>
      <vt:variant>
        <vt:i4>0</vt:i4>
      </vt:variant>
      <vt:variant>
        <vt:i4>5</vt:i4>
      </vt:variant>
      <vt:variant>
        <vt:lpwstr>http://www.nevo.co.il/case/5612164</vt:lpwstr>
      </vt:variant>
      <vt:variant>
        <vt:lpwstr/>
      </vt:variant>
      <vt:variant>
        <vt:i4>3407996</vt:i4>
      </vt:variant>
      <vt:variant>
        <vt:i4>84</vt:i4>
      </vt:variant>
      <vt:variant>
        <vt:i4>0</vt:i4>
      </vt:variant>
      <vt:variant>
        <vt:i4>5</vt:i4>
      </vt:variant>
      <vt:variant>
        <vt:lpwstr>http://www.nevo.co.il/case/5588158</vt:lpwstr>
      </vt:variant>
      <vt:variant>
        <vt:lpwstr/>
      </vt:variant>
      <vt:variant>
        <vt:i4>3801207</vt:i4>
      </vt:variant>
      <vt:variant>
        <vt:i4>81</vt:i4>
      </vt:variant>
      <vt:variant>
        <vt:i4>0</vt:i4>
      </vt:variant>
      <vt:variant>
        <vt:i4>5</vt:i4>
      </vt:variant>
      <vt:variant>
        <vt:lpwstr>http://www.nevo.co.il/case/6234659</vt:lpwstr>
      </vt:variant>
      <vt:variant>
        <vt:lpwstr/>
      </vt:variant>
      <vt:variant>
        <vt:i4>3801207</vt:i4>
      </vt:variant>
      <vt:variant>
        <vt:i4>78</vt:i4>
      </vt:variant>
      <vt:variant>
        <vt:i4>0</vt:i4>
      </vt:variant>
      <vt:variant>
        <vt:i4>5</vt:i4>
      </vt:variant>
      <vt:variant>
        <vt:lpwstr>http://www.nevo.co.il/case/6234659</vt:lpwstr>
      </vt:variant>
      <vt:variant>
        <vt:lpwstr/>
      </vt:variant>
      <vt:variant>
        <vt:i4>3342450</vt:i4>
      </vt:variant>
      <vt:variant>
        <vt:i4>75</vt:i4>
      </vt:variant>
      <vt:variant>
        <vt:i4>0</vt:i4>
      </vt:variant>
      <vt:variant>
        <vt:i4>5</vt:i4>
      </vt:variant>
      <vt:variant>
        <vt:lpwstr>http://www.nevo.co.il/case/7977380</vt:lpwstr>
      </vt:variant>
      <vt:variant>
        <vt:lpwstr/>
      </vt:variant>
      <vt:variant>
        <vt:i4>7995492</vt:i4>
      </vt:variant>
      <vt:variant>
        <vt:i4>72</vt:i4>
      </vt:variant>
      <vt:variant>
        <vt:i4>0</vt:i4>
      </vt:variant>
      <vt:variant>
        <vt:i4>5</vt:i4>
      </vt:variant>
      <vt:variant>
        <vt:lpwstr>http://www.nevo.co.il/law/70301</vt:lpwstr>
      </vt:variant>
      <vt:variant>
        <vt:lpwstr/>
      </vt:variant>
      <vt:variant>
        <vt:i4>6750245</vt:i4>
      </vt:variant>
      <vt:variant>
        <vt:i4>69</vt:i4>
      </vt:variant>
      <vt:variant>
        <vt:i4>0</vt:i4>
      </vt:variant>
      <vt:variant>
        <vt:i4>5</vt:i4>
      </vt:variant>
      <vt:variant>
        <vt:lpwstr>http://www.nevo.co.il/law/70301/40jc.a</vt:lpwstr>
      </vt:variant>
      <vt:variant>
        <vt:lpwstr/>
      </vt:variant>
      <vt:variant>
        <vt:i4>7995492</vt:i4>
      </vt:variant>
      <vt:variant>
        <vt:i4>66</vt:i4>
      </vt:variant>
      <vt:variant>
        <vt:i4>0</vt:i4>
      </vt:variant>
      <vt:variant>
        <vt:i4>5</vt:i4>
      </vt:variant>
      <vt:variant>
        <vt:lpwstr>http://www.nevo.co.il/law/70301</vt:lpwstr>
      </vt:variant>
      <vt:variant>
        <vt:lpwstr/>
      </vt:variant>
      <vt:variant>
        <vt:i4>5570645</vt:i4>
      </vt:variant>
      <vt:variant>
        <vt:i4>63</vt:i4>
      </vt:variant>
      <vt:variant>
        <vt:i4>0</vt:i4>
      </vt:variant>
      <vt:variant>
        <vt:i4>5</vt:i4>
      </vt:variant>
      <vt:variant>
        <vt:lpwstr>http://www.nevo.co.il/law/70301/9</vt:lpwstr>
      </vt:variant>
      <vt:variant>
        <vt:lpwstr/>
      </vt:variant>
      <vt:variant>
        <vt:i4>3407996</vt:i4>
      </vt:variant>
      <vt:variant>
        <vt:i4>60</vt:i4>
      </vt:variant>
      <vt:variant>
        <vt:i4>0</vt:i4>
      </vt:variant>
      <vt:variant>
        <vt:i4>5</vt:i4>
      </vt:variant>
      <vt:variant>
        <vt:lpwstr>http://www.nevo.co.il/case/18064617</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6619241</vt:i4>
      </vt:variant>
      <vt:variant>
        <vt:i4>54</vt:i4>
      </vt:variant>
      <vt:variant>
        <vt:i4>0</vt:i4>
      </vt:variant>
      <vt:variant>
        <vt:i4>5</vt:i4>
      </vt:variant>
      <vt:variant>
        <vt:lpwstr>http://www.nevo.co.il/law/70301/40j.b.2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7143478</vt:i4>
      </vt:variant>
      <vt:variant>
        <vt:i4>45</vt:i4>
      </vt:variant>
      <vt:variant>
        <vt:i4>0</vt:i4>
      </vt:variant>
      <vt:variant>
        <vt:i4>5</vt:i4>
      </vt:variant>
      <vt:variant>
        <vt:lpwstr>http://www.nevo.co.il/law/70301/382.b.1</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3407996</vt:i4>
      </vt:variant>
      <vt:variant>
        <vt:i4>39</vt:i4>
      </vt:variant>
      <vt:variant>
        <vt:i4>0</vt:i4>
      </vt:variant>
      <vt:variant>
        <vt:i4>5</vt:i4>
      </vt:variant>
      <vt:variant>
        <vt:lpwstr>http://www.nevo.co.il/case/18064617</vt:lpwstr>
      </vt:variant>
      <vt:variant>
        <vt:lpwstr/>
      </vt:variant>
      <vt:variant>
        <vt:i4>8257637</vt:i4>
      </vt:variant>
      <vt:variant>
        <vt:i4>36</vt:i4>
      </vt:variant>
      <vt:variant>
        <vt:i4>0</vt:i4>
      </vt:variant>
      <vt:variant>
        <vt:i4>5</vt:i4>
      </vt:variant>
      <vt:variant>
        <vt:lpwstr>http://www.nevo.co.il/law/4216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7143478</vt:i4>
      </vt:variant>
      <vt:variant>
        <vt:i4>24</vt:i4>
      </vt:variant>
      <vt:variant>
        <vt:i4>0</vt:i4>
      </vt:variant>
      <vt:variant>
        <vt:i4>5</vt:i4>
      </vt:variant>
      <vt:variant>
        <vt:lpwstr>http://www.nevo.co.il/law/70301/382.b.1</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6619241</vt:i4>
      </vt:variant>
      <vt:variant>
        <vt:i4>18</vt:i4>
      </vt:variant>
      <vt:variant>
        <vt:i4>0</vt:i4>
      </vt:variant>
      <vt:variant>
        <vt:i4>5</vt:i4>
      </vt:variant>
      <vt:variant>
        <vt:lpwstr>http://www.nevo.co.il/law/70301/40j.b.2</vt:lpwstr>
      </vt:variant>
      <vt:variant>
        <vt:lpwstr/>
      </vt:variant>
      <vt:variant>
        <vt:i4>6291559</vt:i4>
      </vt:variant>
      <vt:variant>
        <vt:i4>15</vt:i4>
      </vt:variant>
      <vt:variant>
        <vt:i4>0</vt:i4>
      </vt:variant>
      <vt:variant>
        <vt:i4>5</vt:i4>
      </vt:variant>
      <vt:variant>
        <vt:lpwstr>http://www.nevo.co.il/law/70301/25</vt:lpwstr>
      </vt:variant>
      <vt:variant>
        <vt:lpwstr/>
      </vt:variant>
      <vt:variant>
        <vt:i4>5570645</vt:i4>
      </vt:variant>
      <vt:variant>
        <vt:i4>12</vt:i4>
      </vt:variant>
      <vt:variant>
        <vt:i4>0</vt:i4>
      </vt:variant>
      <vt:variant>
        <vt:i4>5</vt:i4>
      </vt:variant>
      <vt:variant>
        <vt:lpwstr>http://www.nevo.co.il/law/70301/9</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2025-04-22T22:26:00Z</dcterms:created>
  <dcterms:modified xsi:type="dcterms:W3CDTF">2025-04-22T22:26:00Z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49902;4147</vt:lpwstr>
  </property>
  <property fmtid="{D5CDD505-2E9C-101B-9397-08002B2CF9AE}" pid="6" name="NEWPARTB">
    <vt:lpwstr>09;10</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אורן קול</vt:lpwstr>
  </property>
  <property fmtid="{D5CDD505-2E9C-101B-9397-08002B2CF9AE}" pid="10" name="JUDGE">
    <vt:lpwstr>חנה מרים לומפ</vt:lpwstr>
  </property>
  <property fmtid="{D5CDD505-2E9C-101B-9397-08002B2CF9AE}" pid="11" name="CITY">
    <vt:lpwstr>י-ם</vt:lpwstr>
  </property>
  <property fmtid="{D5CDD505-2E9C-101B-9397-08002B2CF9AE}" pid="12" name="DATE">
    <vt:lpwstr>20150101</vt:lpwstr>
  </property>
  <property fmtid="{D5CDD505-2E9C-101B-9397-08002B2CF9AE}" pid="13" name="TYPE_N_DATE">
    <vt:lpwstr>38020150101</vt:lpwstr>
  </property>
  <property fmtid="{D5CDD505-2E9C-101B-9397-08002B2CF9AE}" pid="14" name="CASESLISTTMP1">
    <vt:lpwstr>18064617:2;7977380;6234659:2;5588158;5612164;17914848</vt:lpwstr>
  </property>
  <property fmtid="{D5CDD505-2E9C-101B-9397-08002B2CF9AE}" pid="15" name="WORDNUMPAGES">
    <vt:lpwstr>7</vt:lpwstr>
  </property>
  <property fmtid="{D5CDD505-2E9C-101B-9397-08002B2CF9AE}" pid="16" name="TYPE_ABS_DATE">
    <vt:lpwstr>380020150101</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4216/007.a;007.c</vt:lpwstr>
  </property>
  <property fmtid="{D5CDD505-2E9C-101B-9397-08002B2CF9AE}" pid="37" name="LAWLISTTMP2">
    <vt:lpwstr>70301/192;382.b.1;025;040j.b.2;009;40jc.a</vt:lpwstr>
  </property>
</Properties>
</file>