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473"/>
        <w:gridCol w:w="4248"/>
      </w:tblGrid>
      <w:tr w:rsidR="004B0914" w:rsidRPr="00F413FA" w14:paraId="6B6F750D" w14:textId="77777777">
        <w:trPr>
          <w:trHeight w:hRule="exact" w:val="704"/>
          <w:jc w:val="center"/>
        </w:trPr>
        <w:tc>
          <w:tcPr>
            <w:tcW w:w="8721" w:type="dxa"/>
            <w:gridSpan w:val="2"/>
          </w:tcPr>
          <w:p w14:paraId="5FA78CD6" w14:textId="77777777" w:rsidR="004B0914" w:rsidRPr="00F413FA" w:rsidRDefault="00F413FA">
            <w:pPr>
              <w:pStyle w:val="a3"/>
              <w:jc w:val="center"/>
              <w:rPr>
                <w:rFonts w:ascii="Tahoma" w:hAnsi="Tahoma" w:cs="Tahoma"/>
                <w:b/>
                <w:bCs/>
                <w:noProof w:val="0"/>
                <w:color w:val="000080"/>
                <w:rtl/>
              </w:rPr>
            </w:pPr>
            <w:bookmarkStart w:id="0" w:name="LastJudge"/>
            <w:r w:rsidRPr="00F413FA">
              <w:rPr>
                <w:rFonts w:ascii="Tahoma" w:hAnsi="Tahoma" w:cs="Tahoma"/>
                <w:b/>
                <w:bCs/>
                <w:noProof w:val="0"/>
                <w:color w:val="000080"/>
                <w:rtl/>
              </w:rPr>
              <w:t>בית משפט השלום בבאר שבע</w:t>
            </w:r>
          </w:p>
          <w:p w14:paraId="39D2EA33" w14:textId="77777777" w:rsidR="004B0914" w:rsidRPr="00F413FA" w:rsidRDefault="004B0914">
            <w:pPr>
              <w:pStyle w:val="a3"/>
              <w:jc w:val="center"/>
              <w:rPr>
                <w:rFonts w:ascii="Tahoma" w:hAnsi="Tahoma" w:cs="Tahoma"/>
                <w:noProof w:val="0"/>
                <w:color w:val="000080"/>
                <w:rtl/>
              </w:rPr>
            </w:pPr>
          </w:p>
        </w:tc>
      </w:tr>
      <w:tr w:rsidR="004B0914" w:rsidRPr="00F413FA" w14:paraId="43294E9D" w14:textId="77777777">
        <w:trPr>
          <w:trHeight w:val="337"/>
          <w:jc w:val="center"/>
        </w:trPr>
        <w:tc>
          <w:tcPr>
            <w:tcW w:w="4473" w:type="dxa"/>
          </w:tcPr>
          <w:p w14:paraId="2DEA5B5A" w14:textId="77777777" w:rsidR="004B0914" w:rsidRPr="00F413FA" w:rsidRDefault="004B0914">
            <w:pPr>
              <w:rPr>
                <w:b/>
                <w:bCs/>
                <w:noProof w:val="0"/>
                <w:sz w:val="26"/>
                <w:szCs w:val="26"/>
                <w:rtl/>
              </w:rPr>
            </w:pPr>
          </w:p>
        </w:tc>
        <w:tc>
          <w:tcPr>
            <w:tcW w:w="4248" w:type="dxa"/>
          </w:tcPr>
          <w:p w14:paraId="12BF4744" w14:textId="77777777" w:rsidR="004B0914" w:rsidRPr="00F413FA" w:rsidRDefault="00F413FA">
            <w:pPr>
              <w:pStyle w:val="a3"/>
              <w:jc w:val="right"/>
              <w:rPr>
                <w:b/>
                <w:bCs/>
                <w:noProof w:val="0"/>
                <w:sz w:val="26"/>
                <w:szCs w:val="26"/>
                <w:rtl/>
              </w:rPr>
            </w:pPr>
            <w:r w:rsidRPr="00F413FA">
              <w:rPr>
                <w:rFonts w:hint="cs"/>
                <w:b/>
                <w:bCs/>
                <w:noProof w:val="0"/>
                <w:sz w:val="26"/>
                <w:szCs w:val="26"/>
                <w:rtl/>
              </w:rPr>
              <w:t>ט' אייר תשע"ה</w:t>
            </w:r>
          </w:p>
          <w:p w14:paraId="4F1DBEB0" w14:textId="77777777" w:rsidR="004B0914" w:rsidRPr="00F413FA" w:rsidRDefault="00F413FA">
            <w:pPr>
              <w:pStyle w:val="a3"/>
              <w:jc w:val="right"/>
              <w:rPr>
                <w:b/>
                <w:bCs/>
                <w:noProof w:val="0"/>
                <w:sz w:val="26"/>
                <w:szCs w:val="26"/>
                <w:rtl/>
              </w:rPr>
            </w:pPr>
            <w:r w:rsidRPr="00F413FA">
              <w:rPr>
                <w:rFonts w:hint="cs"/>
                <w:b/>
                <w:bCs/>
                <w:noProof w:val="0"/>
                <w:sz w:val="26"/>
                <w:szCs w:val="26"/>
                <w:rtl/>
              </w:rPr>
              <w:t>28 אפריל 2015</w:t>
            </w:r>
          </w:p>
        </w:tc>
      </w:tr>
      <w:tr w:rsidR="004B0914" w:rsidRPr="00F413FA" w14:paraId="3271043A" w14:textId="77777777">
        <w:trPr>
          <w:trHeight w:val="337"/>
          <w:jc w:val="center"/>
        </w:trPr>
        <w:tc>
          <w:tcPr>
            <w:tcW w:w="8721" w:type="dxa"/>
            <w:gridSpan w:val="2"/>
          </w:tcPr>
          <w:p w14:paraId="22B9AD5C" w14:textId="77777777" w:rsidR="004B0914" w:rsidRPr="00F413FA" w:rsidRDefault="00F413FA">
            <w:pPr>
              <w:rPr>
                <w:b/>
                <w:bCs/>
                <w:noProof w:val="0"/>
                <w:sz w:val="26"/>
                <w:szCs w:val="26"/>
                <w:rtl/>
              </w:rPr>
            </w:pPr>
            <w:hyperlink r:id="rId6" w:history="1">
              <w:r w:rsidRPr="00F413FA">
                <w:rPr>
                  <w:b/>
                  <w:bCs/>
                  <w:noProof w:val="0"/>
                  <w:color w:val="0000FF"/>
                  <w:sz w:val="26"/>
                  <w:szCs w:val="26"/>
                  <w:u w:val="single"/>
                  <w:rtl/>
                </w:rPr>
                <w:t>ת"פ 21952-10-14</w:t>
              </w:r>
            </w:hyperlink>
            <w:r w:rsidRPr="00F413FA">
              <w:rPr>
                <w:b/>
                <w:bCs/>
                <w:noProof w:val="0"/>
                <w:sz w:val="26"/>
                <w:szCs w:val="26"/>
                <w:rtl/>
              </w:rPr>
              <w:t xml:space="preserve"> מדינת ישראל נ' אבו אללטיף(עציר)</w:t>
            </w:r>
          </w:p>
          <w:p w14:paraId="483C7179" w14:textId="77777777" w:rsidR="004B0914" w:rsidRPr="00F413FA" w:rsidRDefault="004B0914">
            <w:pPr>
              <w:rPr>
                <w:rtl/>
              </w:rPr>
            </w:pPr>
          </w:p>
          <w:p w14:paraId="51D9FAA2" w14:textId="77777777" w:rsidR="004B0914" w:rsidRPr="00F413FA" w:rsidRDefault="00F413FA">
            <w:pPr>
              <w:rPr>
                <w:rtl/>
              </w:rPr>
            </w:pPr>
            <w:r w:rsidRPr="00F413FA">
              <w:rPr>
                <w:rFonts w:hint="cs"/>
                <w:sz w:val="20"/>
                <w:szCs w:val="20"/>
                <w:rtl/>
              </w:rPr>
              <w:t>תיק חיצוני</w:t>
            </w:r>
            <w:r w:rsidRPr="00F413FA">
              <w:rPr>
                <w:rFonts w:hint="cs"/>
                <w:rtl/>
              </w:rPr>
              <w:t xml:space="preserve">: </w:t>
            </w:r>
            <w:r w:rsidRPr="00F413FA">
              <w:rPr>
                <w:sz w:val="20"/>
                <w:szCs w:val="20"/>
                <w:rtl/>
              </w:rPr>
              <w:t>03440201411675</w:t>
            </w:r>
          </w:p>
        </w:tc>
      </w:tr>
    </w:tbl>
    <w:p w14:paraId="34BBE3B6" w14:textId="77777777" w:rsidR="004B0914" w:rsidRPr="00F413FA" w:rsidRDefault="00F413FA">
      <w:pPr>
        <w:pStyle w:val="a3"/>
        <w:rPr>
          <w:noProof w:val="0"/>
          <w:rtl/>
        </w:rPr>
      </w:pPr>
      <w:r w:rsidRPr="00F413FA">
        <w:rPr>
          <w:noProof w:val="0"/>
          <w:rtl/>
        </w:rPr>
        <w:t xml:space="preserve"> </w:t>
      </w:r>
    </w:p>
    <w:p w14:paraId="271B9143" w14:textId="77777777" w:rsidR="004B0914" w:rsidRPr="00F413FA" w:rsidRDefault="004B0914">
      <w:pPr>
        <w:suppressLineNumbers/>
        <w:rPr>
          <w:rtl/>
        </w:rPr>
      </w:pPr>
    </w:p>
    <w:tbl>
      <w:tblPr>
        <w:bidiVisual/>
        <w:tblW w:w="8802" w:type="dxa"/>
        <w:tblInd w:w="-28" w:type="dxa"/>
        <w:tblLook w:val="01E0" w:firstRow="1" w:lastRow="1" w:firstColumn="1" w:lastColumn="1" w:noHBand="0" w:noVBand="0"/>
      </w:tblPr>
      <w:tblGrid>
        <w:gridCol w:w="2880"/>
        <w:gridCol w:w="5839"/>
        <w:gridCol w:w="83"/>
      </w:tblGrid>
      <w:tr w:rsidR="004B0914" w:rsidRPr="00F413FA" w14:paraId="15D4848D" w14:textId="77777777">
        <w:trPr>
          <w:gridAfter w:val="1"/>
          <w:wAfter w:w="55" w:type="dxa"/>
        </w:trPr>
        <w:tc>
          <w:tcPr>
            <w:tcW w:w="8719" w:type="dxa"/>
            <w:gridSpan w:val="2"/>
          </w:tcPr>
          <w:p w14:paraId="67A09081" w14:textId="77777777" w:rsidR="004B0914" w:rsidRPr="00F413FA" w:rsidRDefault="00F413FA">
            <w:pPr>
              <w:spacing w:line="360" w:lineRule="auto"/>
              <w:rPr>
                <w:b/>
                <w:bCs/>
                <w:sz w:val="26"/>
                <w:szCs w:val="26"/>
              </w:rPr>
            </w:pPr>
            <w:r w:rsidRPr="00F413FA">
              <w:rPr>
                <w:rFonts w:hint="cs"/>
                <w:b/>
                <w:bCs/>
                <w:sz w:val="26"/>
                <w:szCs w:val="26"/>
                <w:rtl/>
              </w:rPr>
              <w:t>לפני כב' השופט רון סולקין</w:t>
            </w:r>
          </w:p>
        </w:tc>
      </w:tr>
      <w:tr w:rsidR="004B0914" w:rsidRPr="00F413FA" w14:paraId="074BCA70" w14:textId="77777777">
        <w:tc>
          <w:tcPr>
            <w:tcW w:w="2880" w:type="dxa"/>
          </w:tcPr>
          <w:p w14:paraId="14EDC6FA" w14:textId="77777777" w:rsidR="004B0914" w:rsidRPr="00F413FA" w:rsidRDefault="00F413FA">
            <w:pPr>
              <w:ind w:left="26"/>
              <w:rPr>
                <w:b/>
                <w:bCs/>
                <w:sz w:val="26"/>
                <w:szCs w:val="26"/>
              </w:rPr>
            </w:pPr>
            <w:bookmarkStart w:id="1" w:name="FirstAppellant"/>
            <w:r w:rsidRPr="00F413FA">
              <w:rPr>
                <w:rFonts w:hint="cs"/>
                <w:b/>
                <w:bCs/>
                <w:sz w:val="26"/>
                <w:szCs w:val="26"/>
                <w:rtl/>
              </w:rPr>
              <w:t>ה</w:t>
            </w:r>
            <w:r w:rsidRPr="00F413FA">
              <w:rPr>
                <w:rFonts w:hint="cs"/>
                <w:rtl/>
              </w:rPr>
              <w:t>מאשימה</w:t>
            </w:r>
          </w:p>
        </w:tc>
        <w:tc>
          <w:tcPr>
            <w:tcW w:w="5922" w:type="dxa"/>
            <w:gridSpan w:val="2"/>
          </w:tcPr>
          <w:p w14:paraId="00F72FAE" w14:textId="77777777" w:rsidR="004B0914" w:rsidRPr="00F413FA" w:rsidRDefault="00F413FA">
            <w:pPr>
              <w:rPr>
                <w:b/>
                <w:bCs/>
                <w:sz w:val="26"/>
                <w:szCs w:val="26"/>
                <w:rtl/>
              </w:rPr>
            </w:pPr>
            <w:r w:rsidRPr="00F413FA">
              <w:rPr>
                <w:rFonts w:hint="cs"/>
                <w:rtl/>
              </w:rPr>
              <w:t>מדינת ישראל</w:t>
            </w:r>
          </w:p>
          <w:p w14:paraId="25ECC4EF" w14:textId="77777777" w:rsidR="004B0914" w:rsidRPr="00F413FA" w:rsidRDefault="00F413FA">
            <w:pPr>
              <w:rPr>
                <w:b/>
                <w:bCs/>
                <w:sz w:val="26"/>
                <w:szCs w:val="26"/>
              </w:rPr>
            </w:pPr>
            <w:r w:rsidRPr="00F413FA">
              <w:rPr>
                <w:rFonts w:hint="cs"/>
                <w:b/>
                <w:bCs/>
                <w:sz w:val="26"/>
                <w:szCs w:val="26"/>
                <w:rtl/>
              </w:rPr>
              <w:t>באמצעות תביעות נגב - עו"ד חן לוי</w:t>
            </w:r>
          </w:p>
        </w:tc>
      </w:tr>
      <w:bookmarkEnd w:id="1"/>
      <w:tr w:rsidR="004B0914" w:rsidRPr="00F413FA" w14:paraId="72BA7A7B" w14:textId="77777777">
        <w:tc>
          <w:tcPr>
            <w:tcW w:w="8802" w:type="dxa"/>
            <w:gridSpan w:val="3"/>
          </w:tcPr>
          <w:p w14:paraId="01A1DFDA" w14:textId="77777777" w:rsidR="004B0914" w:rsidRPr="00F413FA" w:rsidRDefault="004B0914">
            <w:pPr>
              <w:jc w:val="both"/>
              <w:rPr>
                <w:rFonts w:ascii="Arial" w:hAnsi="Arial"/>
                <w:b/>
                <w:bCs/>
                <w:sz w:val="26"/>
                <w:szCs w:val="26"/>
                <w:rtl/>
              </w:rPr>
            </w:pPr>
          </w:p>
          <w:p w14:paraId="3A157005" w14:textId="77777777" w:rsidR="004B0914" w:rsidRPr="00F413FA" w:rsidRDefault="00F413FA">
            <w:pPr>
              <w:jc w:val="center"/>
              <w:rPr>
                <w:rFonts w:ascii="Arial" w:hAnsi="Arial"/>
                <w:b/>
                <w:bCs/>
                <w:sz w:val="26"/>
                <w:szCs w:val="26"/>
                <w:rtl/>
              </w:rPr>
            </w:pPr>
            <w:r w:rsidRPr="00F413FA">
              <w:rPr>
                <w:rFonts w:ascii="Arial" w:hAnsi="Arial" w:hint="cs"/>
                <w:b/>
                <w:bCs/>
                <w:sz w:val="26"/>
                <w:szCs w:val="26"/>
                <w:rtl/>
              </w:rPr>
              <w:t>נגד</w:t>
            </w:r>
          </w:p>
          <w:p w14:paraId="63774C64" w14:textId="77777777" w:rsidR="004B0914" w:rsidRPr="00F413FA" w:rsidRDefault="004B0914">
            <w:pPr>
              <w:jc w:val="center"/>
              <w:rPr>
                <w:rFonts w:ascii="Arial" w:hAnsi="Arial"/>
                <w:b/>
                <w:bCs/>
                <w:sz w:val="26"/>
                <w:szCs w:val="26"/>
              </w:rPr>
            </w:pPr>
          </w:p>
        </w:tc>
      </w:tr>
      <w:tr w:rsidR="004B0914" w:rsidRPr="00F413FA" w14:paraId="7F617C85" w14:textId="77777777">
        <w:tc>
          <w:tcPr>
            <w:tcW w:w="2880" w:type="dxa"/>
          </w:tcPr>
          <w:p w14:paraId="76F9BEEF" w14:textId="77777777" w:rsidR="004B0914" w:rsidRPr="00F413FA" w:rsidRDefault="00F413FA">
            <w:pPr>
              <w:ind w:left="26"/>
              <w:rPr>
                <w:b/>
                <w:bCs/>
                <w:sz w:val="26"/>
                <w:szCs w:val="26"/>
              </w:rPr>
            </w:pPr>
            <w:bookmarkStart w:id="2" w:name="FirstLawyer"/>
            <w:r w:rsidRPr="00F413FA">
              <w:rPr>
                <w:rFonts w:hint="cs"/>
                <w:b/>
                <w:bCs/>
                <w:sz w:val="26"/>
                <w:szCs w:val="26"/>
                <w:rtl/>
              </w:rPr>
              <w:t>ה</w:t>
            </w:r>
            <w:r w:rsidRPr="00F413FA">
              <w:rPr>
                <w:rFonts w:hint="cs"/>
                <w:rtl/>
              </w:rPr>
              <w:t>נאשם</w:t>
            </w:r>
          </w:p>
        </w:tc>
        <w:tc>
          <w:tcPr>
            <w:tcW w:w="5922" w:type="dxa"/>
            <w:gridSpan w:val="2"/>
          </w:tcPr>
          <w:p w14:paraId="661ED992" w14:textId="77777777" w:rsidR="004B0914" w:rsidRPr="00F413FA" w:rsidRDefault="00F413FA">
            <w:pPr>
              <w:rPr>
                <w:b/>
                <w:bCs/>
                <w:sz w:val="26"/>
                <w:szCs w:val="26"/>
                <w:rtl/>
              </w:rPr>
            </w:pPr>
            <w:r w:rsidRPr="00F413FA">
              <w:rPr>
                <w:rFonts w:hint="cs"/>
                <w:rtl/>
              </w:rPr>
              <w:t>אדם בן חאמד אבו אללטיף</w:t>
            </w:r>
          </w:p>
          <w:p w14:paraId="488DB4E4" w14:textId="77777777" w:rsidR="004B0914" w:rsidRPr="00F413FA" w:rsidRDefault="00F413FA">
            <w:pPr>
              <w:rPr>
                <w:b/>
                <w:bCs/>
                <w:sz w:val="26"/>
                <w:szCs w:val="26"/>
              </w:rPr>
            </w:pPr>
            <w:r w:rsidRPr="00F413FA">
              <w:rPr>
                <w:rFonts w:hint="cs"/>
                <w:b/>
                <w:bCs/>
                <w:sz w:val="26"/>
                <w:szCs w:val="26"/>
                <w:rtl/>
              </w:rPr>
              <w:t xml:space="preserve">ע"י ב"כ עו"ד אוהד סלמי </w:t>
            </w:r>
          </w:p>
        </w:tc>
      </w:tr>
    </w:tbl>
    <w:p w14:paraId="59F2F785" w14:textId="77777777" w:rsidR="00CC3B55" w:rsidRDefault="00CC3B55">
      <w:pPr>
        <w:spacing w:line="360" w:lineRule="auto"/>
        <w:jc w:val="both"/>
        <w:rPr>
          <w:rFonts w:ascii="Arial" w:hAnsi="Arial"/>
          <w:noProof w:val="0"/>
          <w:rtl/>
        </w:rPr>
      </w:pPr>
      <w:bookmarkStart w:id="3" w:name="LawTable"/>
      <w:bookmarkEnd w:id="2"/>
      <w:bookmarkEnd w:id="3"/>
    </w:p>
    <w:p w14:paraId="590E973C" w14:textId="77777777" w:rsidR="00CC3B55" w:rsidRPr="00CC3B55" w:rsidRDefault="00CC3B55" w:rsidP="00CC3B55">
      <w:pPr>
        <w:spacing w:after="120" w:line="240" w:lineRule="exact"/>
        <w:ind w:left="283" w:hanging="283"/>
        <w:jc w:val="both"/>
        <w:rPr>
          <w:rFonts w:ascii="FrankRuehl" w:hAnsi="FrankRuehl" w:cs="FrankRuehl"/>
          <w:noProof w:val="0"/>
          <w:rtl/>
        </w:rPr>
      </w:pPr>
      <w:r w:rsidRPr="00CC3B55">
        <w:rPr>
          <w:rFonts w:ascii="FrankRuehl" w:hAnsi="FrankRuehl" w:cs="FrankRuehl"/>
          <w:noProof w:val="0"/>
          <w:rtl/>
        </w:rPr>
        <w:t xml:space="preserve">חקיקה שאוזכרה: </w:t>
      </w:r>
    </w:p>
    <w:p w14:paraId="1FCCC48C" w14:textId="77777777" w:rsidR="00CC3B55" w:rsidRPr="00CC3B55" w:rsidRDefault="00CC3B55" w:rsidP="00CC3B55">
      <w:pPr>
        <w:spacing w:after="120" w:line="240" w:lineRule="exact"/>
        <w:ind w:left="283" w:hanging="283"/>
        <w:jc w:val="both"/>
        <w:rPr>
          <w:rFonts w:ascii="FrankRuehl" w:hAnsi="FrankRuehl" w:cs="FrankRuehl"/>
          <w:noProof w:val="0"/>
          <w:rtl/>
        </w:rPr>
      </w:pPr>
      <w:hyperlink r:id="rId7" w:history="1">
        <w:r w:rsidRPr="00CC3B55">
          <w:rPr>
            <w:rFonts w:ascii="FrankRuehl" w:hAnsi="FrankRuehl" w:cs="FrankRuehl"/>
            <w:noProof w:val="0"/>
            <w:color w:val="0000FF"/>
            <w:u w:val="single"/>
            <w:rtl/>
          </w:rPr>
          <w:t>פקודת הסמים המסוכנים [נוסח חדש], תשל"ג-1973</w:t>
        </w:r>
      </w:hyperlink>
      <w:r w:rsidRPr="00CC3B55">
        <w:rPr>
          <w:rFonts w:ascii="FrankRuehl" w:hAnsi="FrankRuehl" w:cs="FrankRuehl"/>
          <w:noProof w:val="0"/>
          <w:rtl/>
        </w:rPr>
        <w:t xml:space="preserve">: סע'  </w:t>
      </w:r>
      <w:hyperlink r:id="rId8" w:history="1">
        <w:r w:rsidRPr="00CC3B55">
          <w:rPr>
            <w:rFonts w:ascii="FrankRuehl" w:hAnsi="FrankRuehl" w:cs="FrankRuehl"/>
            <w:noProof w:val="0"/>
            <w:color w:val="0000FF"/>
            <w:u w:val="single"/>
            <w:rtl/>
          </w:rPr>
          <w:t>13</w:t>
        </w:r>
      </w:hyperlink>
      <w:r w:rsidRPr="00CC3B55">
        <w:rPr>
          <w:rFonts w:ascii="FrankRuehl" w:hAnsi="FrankRuehl" w:cs="FrankRuehl"/>
          <w:noProof w:val="0"/>
          <w:rtl/>
        </w:rPr>
        <w:t xml:space="preserve">, </w:t>
      </w:r>
      <w:hyperlink r:id="rId9" w:history="1">
        <w:r w:rsidRPr="00CC3B55">
          <w:rPr>
            <w:rFonts w:ascii="FrankRuehl" w:hAnsi="FrankRuehl" w:cs="FrankRuehl"/>
            <w:noProof w:val="0"/>
            <w:color w:val="0000FF"/>
            <w:u w:val="single"/>
            <w:rtl/>
          </w:rPr>
          <w:t>19א</w:t>
        </w:r>
      </w:hyperlink>
    </w:p>
    <w:p w14:paraId="0D9CE9FB" w14:textId="77777777" w:rsidR="00CC3B55" w:rsidRPr="00CC3B55" w:rsidRDefault="00CC3B55" w:rsidP="00CC3B55">
      <w:pPr>
        <w:spacing w:after="120" w:line="240" w:lineRule="exact"/>
        <w:ind w:left="283" w:hanging="283"/>
        <w:jc w:val="both"/>
        <w:rPr>
          <w:rFonts w:ascii="FrankRuehl" w:hAnsi="FrankRuehl" w:cs="FrankRuehl"/>
          <w:noProof w:val="0"/>
          <w:rtl/>
        </w:rPr>
      </w:pPr>
      <w:hyperlink r:id="rId10" w:history="1">
        <w:r w:rsidRPr="00CC3B55">
          <w:rPr>
            <w:rFonts w:ascii="FrankRuehl" w:hAnsi="FrankRuehl" w:cs="FrankRuehl"/>
            <w:noProof w:val="0"/>
            <w:color w:val="0000FF"/>
            <w:u w:val="single"/>
            <w:rtl/>
          </w:rPr>
          <w:t>חוק העונשין, תשל"ז-1977</w:t>
        </w:r>
      </w:hyperlink>
      <w:r w:rsidRPr="00CC3B55">
        <w:rPr>
          <w:rFonts w:ascii="FrankRuehl" w:hAnsi="FrankRuehl" w:cs="FrankRuehl"/>
          <w:noProof w:val="0"/>
          <w:rtl/>
        </w:rPr>
        <w:t xml:space="preserve">: סע'  </w:t>
      </w:r>
      <w:hyperlink r:id="rId11" w:history="1">
        <w:r w:rsidRPr="00CC3B55">
          <w:rPr>
            <w:rFonts w:ascii="FrankRuehl" w:hAnsi="FrankRuehl" w:cs="FrankRuehl"/>
            <w:noProof w:val="0"/>
            <w:color w:val="0000FF"/>
            <w:u w:val="single"/>
            <w:rtl/>
          </w:rPr>
          <w:t>25</w:t>
        </w:r>
      </w:hyperlink>
    </w:p>
    <w:p w14:paraId="57C901B9" w14:textId="77777777" w:rsidR="00CC3B55" w:rsidRPr="00CC3B55" w:rsidRDefault="00CC3B55" w:rsidP="00CC3B55">
      <w:pPr>
        <w:spacing w:after="120" w:line="240" w:lineRule="exact"/>
        <w:ind w:left="283" w:hanging="283"/>
        <w:jc w:val="both"/>
        <w:rPr>
          <w:rFonts w:ascii="FrankRuehl" w:hAnsi="FrankRuehl" w:cs="FrankRuehl"/>
          <w:noProof w:val="0"/>
          <w:rtl/>
        </w:rPr>
      </w:pPr>
    </w:p>
    <w:tbl>
      <w:tblPr>
        <w:bidiVisual/>
        <w:tblW w:w="8820" w:type="dxa"/>
        <w:jc w:val="center"/>
        <w:tblLook w:val="01E0" w:firstRow="1" w:lastRow="1" w:firstColumn="1" w:lastColumn="1" w:noHBand="0" w:noVBand="0"/>
      </w:tblPr>
      <w:tblGrid>
        <w:gridCol w:w="8820"/>
      </w:tblGrid>
      <w:tr w:rsidR="004B0914" w14:paraId="064F808D" w14:textId="77777777">
        <w:trPr>
          <w:jc w:val="center"/>
        </w:trPr>
        <w:tc>
          <w:tcPr>
            <w:tcW w:w="8820" w:type="dxa"/>
          </w:tcPr>
          <w:p w14:paraId="5553F13E" w14:textId="77777777" w:rsidR="00F413FA" w:rsidRPr="00F413FA" w:rsidRDefault="00F413FA" w:rsidP="00F413FA">
            <w:pPr>
              <w:bidi w:val="0"/>
              <w:jc w:val="center"/>
              <w:rPr>
                <w:rFonts w:ascii="Arial" w:hAnsi="Arial"/>
                <w:b/>
                <w:bCs/>
                <w:noProof w:val="0"/>
                <w:sz w:val="28"/>
                <w:szCs w:val="28"/>
                <w:u w:val="single"/>
                <w:rtl/>
              </w:rPr>
            </w:pPr>
            <w:bookmarkStart w:id="4" w:name="LawTable_End"/>
            <w:bookmarkStart w:id="5" w:name="PsakDin" w:colFirst="0" w:colLast="0"/>
            <w:bookmarkEnd w:id="0"/>
            <w:bookmarkEnd w:id="4"/>
            <w:r w:rsidRPr="00F413FA">
              <w:rPr>
                <w:rFonts w:ascii="Arial" w:hAnsi="Arial"/>
                <w:b/>
                <w:bCs/>
                <w:noProof w:val="0"/>
                <w:sz w:val="28"/>
                <w:szCs w:val="28"/>
                <w:u w:val="single"/>
                <w:rtl/>
              </w:rPr>
              <w:t>גזר דין</w:t>
            </w:r>
          </w:p>
          <w:p w14:paraId="105ACBF7" w14:textId="77777777" w:rsidR="004B0914" w:rsidRPr="00F413FA" w:rsidRDefault="004B0914" w:rsidP="00F413FA">
            <w:pPr>
              <w:bidi w:val="0"/>
              <w:jc w:val="center"/>
              <w:rPr>
                <w:rFonts w:ascii="Arial" w:hAnsi="Arial"/>
                <w:b/>
                <w:bCs/>
                <w:noProof w:val="0"/>
                <w:sz w:val="28"/>
                <w:szCs w:val="28"/>
                <w:u w:val="single"/>
              </w:rPr>
            </w:pPr>
          </w:p>
        </w:tc>
      </w:tr>
      <w:bookmarkEnd w:id="5"/>
    </w:tbl>
    <w:p w14:paraId="33034F14" w14:textId="77777777" w:rsidR="004B0914" w:rsidRDefault="004B0914">
      <w:pPr>
        <w:spacing w:line="360" w:lineRule="auto"/>
        <w:jc w:val="both"/>
        <w:rPr>
          <w:rFonts w:ascii="Arial" w:hAnsi="Arial"/>
          <w:noProof w:val="0"/>
          <w:rtl/>
        </w:rPr>
      </w:pPr>
    </w:p>
    <w:p w14:paraId="20FD9267" w14:textId="77777777" w:rsidR="004B0914" w:rsidRDefault="00F413FA">
      <w:pPr>
        <w:spacing w:line="360" w:lineRule="auto"/>
        <w:jc w:val="both"/>
        <w:rPr>
          <w:rFonts w:ascii="Arial" w:hAnsi="Arial"/>
          <w:b/>
          <w:bCs/>
          <w:noProof w:val="0"/>
          <w:rtl/>
        </w:rPr>
      </w:pPr>
      <w:r>
        <w:rPr>
          <w:rFonts w:ascii="Arial" w:hAnsi="Arial" w:hint="cs"/>
          <w:b/>
          <w:bCs/>
          <w:noProof w:val="0"/>
          <w:rtl/>
        </w:rPr>
        <w:t>כתב האישום והסדר הטיעון</w:t>
      </w:r>
    </w:p>
    <w:p w14:paraId="3AE62E9E" w14:textId="77777777" w:rsidR="004B0914" w:rsidRDefault="004B0914">
      <w:pPr>
        <w:spacing w:line="360" w:lineRule="auto"/>
        <w:jc w:val="both"/>
        <w:rPr>
          <w:rFonts w:ascii="Arial" w:hAnsi="Arial"/>
          <w:noProof w:val="0"/>
          <w:rtl/>
        </w:rPr>
      </w:pPr>
    </w:p>
    <w:p w14:paraId="2B973BE4" w14:textId="77777777" w:rsidR="004B0914" w:rsidRDefault="00F413FA">
      <w:pPr>
        <w:spacing w:line="360" w:lineRule="auto"/>
        <w:jc w:val="both"/>
        <w:rPr>
          <w:rFonts w:ascii="Arial" w:hAnsi="Arial"/>
          <w:noProof w:val="0"/>
          <w:rtl/>
        </w:rPr>
      </w:pPr>
      <w:bookmarkStart w:id="6" w:name="ABSTRACT_START"/>
      <w:bookmarkEnd w:id="6"/>
      <w:r>
        <w:rPr>
          <w:rFonts w:ascii="Arial" w:hAnsi="Arial" w:hint="cs"/>
          <w:noProof w:val="0"/>
          <w:rtl/>
        </w:rPr>
        <w:t xml:space="preserve">הנאשם שלפני נותן את הדין בגין עבירה של ניסיון לאספקת סם מסוכן, בניגוד </w:t>
      </w:r>
      <w:hyperlink r:id="rId12" w:history="1">
        <w:r w:rsidR="00CC3B55" w:rsidRPr="00CC3B55">
          <w:rPr>
            <w:rFonts w:ascii="Arial" w:hAnsi="Arial"/>
            <w:noProof w:val="0"/>
            <w:color w:val="0000FF"/>
            <w:u w:val="single"/>
            <w:rtl/>
          </w:rPr>
          <w:t>לסעיפים 13</w:t>
        </w:r>
      </w:hyperlink>
      <w:r>
        <w:rPr>
          <w:rFonts w:ascii="Arial" w:hAnsi="Arial" w:hint="cs"/>
          <w:noProof w:val="0"/>
          <w:rtl/>
        </w:rPr>
        <w:t xml:space="preserve"> ו-</w:t>
      </w:r>
      <w:hyperlink r:id="rId13" w:history="1">
        <w:r w:rsidR="00CC3B55" w:rsidRPr="00CC3B55">
          <w:rPr>
            <w:rFonts w:ascii="Arial" w:hAnsi="Arial"/>
            <w:noProof w:val="0"/>
            <w:color w:val="0000FF"/>
            <w:u w:val="single"/>
            <w:rtl/>
          </w:rPr>
          <w:t>19א</w:t>
        </w:r>
      </w:hyperlink>
      <w:r>
        <w:rPr>
          <w:rFonts w:ascii="Arial" w:hAnsi="Arial" w:hint="cs"/>
          <w:noProof w:val="0"/>
          <w:rtl/>
        </w:rPr>
        <w:t xml:space="preserve"> ל</w:t>
      </w:r>
      <w:hyperlink r:id="rId14" w:history="1">
        <w:r w:rsidRPr="00F413FA">
          <w:rPr>
            <w:rFonts w:ascii="Arial" w:hAnsi="Arial"/>
            <w:noProof w:val="0"/>
            <w:color w:val="0000FF"/>
            <w:u w:val="single"/>
            <w:rtl/>
          </w:rPr>
          <w:t>פקודת הסמים המסוכנים</w:t>
        </w:r>
      </w:hyperlink>
      <w:r>
        <w:rPr>
          <w:rFonts w:ascii="Arial" w:hAnsi="Arial" w:hint="cs"/>
          <w:noProof w:val="0"/>
          <w:rtl/>
        </w:rPr>
        <w:t xml:space="preserve"> [נוסח חדש], תשל"ג </w:t>
      </w:r>
      <w:r>
        <w:rPr>
          <w:rFonts w:ascii="Arial" w:hAnsi="Arial"/>
          <w:noProof w:val="0"/>
          <w:rtl/>
        </w:rPr>
        <w:t>–</w:t>
      </w:r>
      <w:r>
        <w:rPr>
          <w:rFonts w:ascii="Arial" w:hAnsi="Arial" w:hint="cs"/>
          <w:noProof w:val="0"/>
          <w:rtl/>
        </w:rPr>
        <w:t xml:space="preserve"> 1973, ביחד עם </w:t>
      </w:r>
      <w:hyperlink r:id="rId15" w:history="1">
        <w:r w:rsidR="00CC3B55" w:rsidRPr="00CC3B55">
          <w:rPr>
            <w:rFonts w:ascii="Arial" w:hAnsi="Arial"/>
            <w:noProof w:val="0"/>
            <w:color w:val="0000FF"/>
            <w:u w:val="single"/>
            <w:rtl/>
          </w:rPr>
          <w:t>סעיף 25</w:t>
        </w:r>
      </w:hyperlink>
      <w:r>
        <w:rPr>
          <w:rFonts w:ascii="Arial" w:hAnsi="Arial" w:hint="cs"/>
          <w:noProof w:val="0"/>
          <w:rtl/>
        </w:rPr>
        <w:t xml:space="preserve"> ל</w:t>
      </w:r>
      <w:hyperlink r:id="rId16" w:history="1">
        <w:r w:rsidRPr="00F413FA">
          <w:rPr>
            <w:rFonts w:ascii="Arial" w:hAnsi="Arial"/>
            <w:noProof w:val="0"/>
            <w:color w:val="0000FF"/>
            <w:u w:val="single"/>
            <w:rtl/>
          </w:rPr>
          <w:t>חוק העונשין</w:t>
        </w:r>
      </w:hyperlink>
      <w:r>
        <w:rPr>
          <w:rFonts w:ascii="Arial" w:hAnsi="Arial" w:hint="cs"/>
          <w:noProof w:val="0"/>
          <w:rtl/>
        </w:rPr>
        <w:t xml:space="preserve">, תשל"ז </w:t>
      </w:r>
      <w:r>
        <w:rPr>
          <w:rFonts w:ascii="Arial" w:hAnsi="Arial"/>
          <w:noProof w:val="0"/>
          <w:rtl/>
        </w:rPr>
        <w:t>–</w:t>
      </w:r>
      <w:r>
        <w:rPr>
          <w:rFonts w:ascii="Arial" w:hAnsi="Arial" w:hint="cs"/>
          <w:noProof w:val="0"/>
          <w:rtl/>
        </w:rPr>
        <w:t xml:space="preserve"> 1977.</w:t>
      </w:r>
    </w:p>
    <w:p w14:paraId="63E16128" w14:textId="77777777" w:rsidR="004B0914" w:rsidRDefault="004B0914">
      <w:pPr>
        <w:spacing w:line="360" w:lineRule="auto"/>
        <w:jc w:val="both"/>
        <w:rPr>
          <w:rFonts w:ascii="Arial" w:hAnsi="Arial"/>
          <w:noProof w:val="0"/>
          <w:rtl/>
        </w:rPr>
      </w:pPr>
      <w:bookmarkStart w:id="7" w:name="ABSTRACT_END"/>
      <w:bookmarkEnd w:id="7"/>
    </w:p>
    <w:p w14:paraId="585938BC" w14:textId="77777777" w:rsidR="004B0914" w:rsidRDefault="00F413FA">
      <w:pPr>
        <w:spacing w:line="360" w:lineRule="auto"/>
        <w:jc w:val="both"/>
        <w:rPr>
          <w:rFonts w:ascii="Arial" w:hAnsi="Arial"/>
          <w:noProof w:val="0"/>
          <w:rtl/>
        </w:rPr>
      </w:pPr>
      <w:r>
        <w:rPr>
          <w:rFonts w:ascii="Arial" w:hAnsi="Arial" w:hint="cs"/>
          <w:noProof w:val="0"/>
          <w:rtl/>
        </w:rPr>
        <w:t>על פי עובדות כתב האישום המתוקן, בהן הודה הנאשם במסגרת הסדר טיעון, בתאריך 10.10.14 בשעה 11:05, הגיע הנאשם לבקר אסיר הנתון במשמורת חוקית בכלא אהלי קידר בבאר שבע, כשהוא מסליק בתחתוניו ועל גופו סם מסוכן מסוג קנביס, בצורת חשיש, במשקל 26.2 גרם נטו, וכן סם מסוכן מסוג קנביס, בתפזורת, במשקל 1.6 גרם נטו, סמים אותם ניסה לספק לאסיר שלא כדין.</w:t>
      </w:r>
    </w:p>
    <w:p w14:paraId="71E27224" w14:textId="77777777" w:rsidR="004B0914" w:rsidRDefault="004B0914">
      <w:pPr>
        <w:spacing w:line="360" w:lineRule="auto"/>
        <w:jc w:val="both"/>
        <w:rPr>
          <w:rFonts w:ascii="Arial" w:hAnsi="Arial"/>
          <w:noProof w:val="0"/>
          <w:rtl/>
        </w:rPr>
      </w:pPr>
    </w:p>
    <w:p w14:paraId="1741B3DC" w14:textId="77777777" w:rsidR="004B0914" w:rsidRDefault="00F413FA">
      <w:pPr>
        <w:spacing w:line="360" w:lineRule="auto"/>
        <w:jc w:val="both"/>
        <w:rPr>
          <w:rFonts w:ascii="Arial" w:hAnsi="Arial"/>
          <w:noProof w:val="0"/>
          <w:rtl/>
        </w:rPr>
      </w:pPr>
      <w:r>
        <w:rPr>
          <w:rFonts w:ascii="Arial" w:hAnsi="Arial" w:hint="cs"/>
          <w:noProof w:val="0"/>
          <w:rtl/>
        </w:rPr>
        <w:t>בין הצדדים נקשר הסדר, במסגרתו תוקן כתב האישום, הנאשם הודה, הורשע והופנה להערכת שירות המבחן למבוגרים.</w:t>
      </w:r>
    </w:p>
    <w:p w14:paraId="4E9DBE3C" w14:textId="77777777" w:rsidR="004B0914" w:rsidRDefault="004B0914">
      <w:pPr>
        <w:spacing w:line="360" w:lineRule="auto"/>
        <w:jc w:val="both"/>
        <w:rPr>
          <w:rFonts w:ascii="Arial" w:hAnsi="Arial"/>
          <w:noProof w:val="0"/>
          <w:rtl/>
        </w:rPr>
      </w:pPr>
    </w:p>
    <w:p w14:paraId="1497F04C" w14:textId="77777777" w:rsidR="004B0914" w:rsidRDefault="00F413FA">
      <w:pPr>
        <w:spacing w:line="360" w:lineRule="auto"/>
        <w:jc w:val="both"/>
        <w:rPr>
          <w:rFonts w:ascii="Arial" w:hAnsi="Arial"/>
          <w:noProof w:val="0"/>
          <w:rtl/>
        </w:rPr>
      </w:pPr>
      <w:r>
        <w:rPr>
          <w:rFonts w:ascii="Arial" w:hAnsi="Arial" w:hint="cs"/>
          <w:noProof w:val="0"/>
          <w:rtl/>
        </w:rPr>
        <w:t>ההסדר לא כלל הסכמות ענשיות.</w:t>
      </w:r>
    </w:p>
    <w:p w14:paraId="23EA47B0" w14:textId="77777777" w:rsidR="004B0914" w:rsidRDefault="004B0914">
      <w:pPr>
        <w:spacing w:line="360" w:lineRule="auto"/>
        <w:jc w:val="both"/>
        <w:rPr>
          <w:rFonts w:ascii="Arial" w:hAnsi="Arial"/>
          <w:noProof w:val="0"/>
          <w:rtl/>
        </w:rPr>
      </w:pPr>
    </w:p>
    <w:p w14:paraId="6DCCE7A0" w14:textId="77777777" w:rsidR="004B0914" w:rsidRDefault="00F413FA">
      <w:pPr>
        <w:spacing w:line="360" w:lineRule="auto"/>
        <w:jc w:val="both"/>
        <w:rPr>
          <w:rFonts w:ascii="Arial" w:hAnsi="Arial"/>
          <w:b/>
          <w:bCs/>
          <w:noProof w:val="0"/>
          <w:rtl/>
        </w:rPr>
      </w:pPr>
      <w:r>
        <w:rPr>
          <w:rFonts w:ascii="Arial" w:hAnsi="Arial" w:hint="cs"/>
          <w:b/>
          <w:bCs/>
          <w:noProof w:val="0"/>
          <w:rtl/>
        </w:rPr>
        <w:t>ראיות לעונש</w:t>
      </w:r>
    </w:p>
    <w:p w14:paraId="68DEEA45" w14:textId="77777777" w:rsidR="004B0914" w:rsidRDefault="004B0914">
      <w:pPr>
        <w:spacing w:line="360" w:lineRule="auto"/>
        <w:jc w:val="both"/>
        <w:rPr>
          <w:rFonts w:ascii="Arial" w:hAnsi="Arial"/>
          <w:noProof w:val="0"/>
          <w:rtl/>
        </w:rPr>
      </w:pPr>
    </w:p>
    <w:p w14:paraId="4ACE50BA" w14:textId="77777777" w:rsidR="004B0914" w:rsidRDefault="00F413FA">
      <w:pPr>
        <w:spacing w:line="360" w:lineRule="auto"/>
        <w:jc w:val="both"/>
        <w:rPr>
          <w:rFonts w:ascii="Arial" w:hAnsi="Arial"/>
          <w:noProof w:val="0"/>
          <w:rtl/>
        </w:rPr>
      </w:pPr>
      <w:r>
        <w:rPr>
          <w:rFonts w:ascii="Arial" w:hAnsi="Arial" w:hint="cs"/>
          <w:noProof w:val="0"/>
          <w:u w:val="single"/>
          <w:rtl/>
        </w:rPr>
        <w:t>התביעה</w:t>
      </w:r>
      <w:r>
        <w:rPr>
          <w:rFonts w:ascii="Arial" w:hAnsi="Arial" w:hint="cs"/>
          <w:noProof w:val="0"/>
          <w:rtl/>
        </w:rPr>
        <w:t xml:space="preserve"> לא הגישה ראיות לעונש בענינו של הנאשם.</w:t>
      </w:r>
    </w:p>
    <w:p w14:paraId="67FBCC7B" w14:textId="77777777" w:rsidR="004B0914" w:rsidRDefault="004B0914">
      <w:pPr>
        <w:spacing w:line="360" w:lineRule="auto"/>
        <w:jc w:val="both"/>
        <w:rPr>
          <w:rFonts w:ascii="Arial" w:hAnsi="Arial"/>
          <w:noProof w:val="0"/>
          <w:rtl/>
        </w:rPr>
      </w:pPr>
    </w:p>
    <w:p w14:paraId="41E06D84" w14:textId="77777777" w:rsidR="004B0914" w:rsidRDefault="00F413FA">
      <w:pPr>
        <w:spacing w:line="360" w:lineRule="auto"/>
        <w:jc w:val="both"/>
        <w:rPr>
          <w:rFonts w:ascii="Arial" w:hAnsi="Arial"/>
          <w:noProof w:val="0"/>
          <w:rtl/>
        </w:rPr>
      </w:pPr>
      <w:r>
        <w:rPr>
          <w:rFonts w:ascii="Arial" w:hAnsi="Arial" w:hint="cs"/>
          <w:noProof w:val="0"/>
          <w:u w:val="single"/>
          <w:rtl/>
        </w:rPr>
        <w:t>ההגנה</w:t>
      </w:r>
      <w:r>
        <w:rPr>
          <w:rFonts w:ascii="Arial" w:hAnsi="Arial" w:hint="cs"/>
          <w:noProof w:val="0"/>
          <w:rtl/>
        </w:rPr>
        <w:t xml:space="preserve"> הגישה אסופת מסמכים בעניינו של הנאשם (נ/1), המכילה אישור סיום לימודים בבית ספר מקצועי וכן גיליון ציונים; מספר תעודות בענין הסמכתו של הנאשם כמכונאי; מכתבי מורים; המלצה ממעסיקו הנוכחי של הנאשם; סיכום מידע רפואי.</w:t>
      </w:r>
    </w:p>
    <w:p w14:paraId="59D62AD5" w14:textId="77777777" w:rsidR="004B0914" w:rsidRDefault="004B0914">
      <w:pPr>
        <w:spacing w:line="360" w:lineRule="auto"/>
        <w:jc w:val="both"/>
        <w:rPr>
          <w:rFonts w:ascii="Arial" w:hAnsi="Arial"/>
          <w:noProof w:val="0"/>
          <w:rtl/>
        </w:rPr>
      </w:pPr>
    </w:p>
    <w:p w14:paraId="08360AF8" w14:textId="77777777" w:rsidR="004B0914" w:rsidRDefault="00F413FA">
      <w:pPr>
        <w:spacing w:line="360" w:lineRule="auto"/>
        <w:jc w:val="both"/>
        <w:rPr>
          <w:rFonts w:ascii="Arial" w:hAnsi="Arial"/>
          <w:noProof w:val="0"/>
          <w:rtl/>
        </w:rPr>
      </w:pPr>
      <w:r>
        <w:rPr>
          <w:rFonts w:ascii="Arial" w:hAnsi="Arial" w:hint="cs"/>
          <w:noProof w:val="0"/>
          <w:rtl/>
        </w:rPr>
        <w:t>עוד השמיעה ההגנה, לענין העונש, את אבי הנאשם, המשמש כמנהל עבודה במפעלי הפוספטים בנגב. האב סיפר, כי מאז המקרה שומר על בנו; כי עומד לחתן את בנו; כי בנו עובד ומרוצים ממנו בעבודה.</w:t>
      </w:r>
    </w:p>
    <w:p w14:paraId="1C4F7A8D" w14:textId="77777777" w:rsidR="004B0914" w:rsidRDefault="004B0914">
      <w:pPr>
        <w:spacing w:line="360" w:lineRule="auto"/>
        <w:jc w:val="both"/>
        <w:rPr>
          <w:rFonts w:ascii="Arial" w:hAnsi="Arial"/>
          <w:noProof w:val="0"/>
          <w:rtl/>
        </w:rPr>
      </w:pPr>
    </w:p>
    <w:p w14:paraId="301D3E61" w14:textId="77777777" w:rsidR="004B0914" w:rsidRDefault="00F413FA">
      <w:pPr>
        <w:spacing w:line="360" w:lineRule="auto"/>
        <w:jc w:val="both"/>
        <w:rPr>
          <w:rFonts w:ascii="Arial" w:hAnsi="Arial"/>
          <w:b/>
          <w:bCs/>
          <w:noProof w:val="0"/>
          <w:rtl/>
        </w:rPr>
      </w:pPr>
      <w:r>
        <w:rPr>
          <w:rFonts w:ascii="Arial" w:hAnsi="Arial" w:hint="cs"/>
          <w:b/>
          <w:bCs/>
          <w:noProof w:val="0"/>
          <w:rtl/>
        </w:rPr>
        <w:t>המלצת שירות המבחן למבוגרים</w:t>
      </w:r>
    </w:p>
    <w:p w14:paraId="6CEEC9D4" w14:textId="77777777" w:rsidR="004B0914" w:rsidRDefault="004B0914">
      <w:pPr>
        <w:spacing w:line="360" w:lineRule="auto"/>
        <w:jc w:val="both"/>
        <w:rPr>
          <w:rFonts w:ascii="Arial" w:hAnsi="Arial"/>
          <w:noProof w:val="0"/>
          <w:rtl/>
        </w:rPr>
      </w:pPr>
    </w:p>
    <w:p w14:paraId="1FC1CBDE" w14:textId="77777777" w:rsidR="004B0914" w:rsidRDefault="00F413FA">
      <w:pPr>
        <w:spacing w:line="360" w:lineRule="auto"/>
        <w:jc w:val="both"/>
        <w:rPr>
          <w:rFonts w:ascii="Arial" w:hAnsi="Arial"/>
          <w:noProof w:val="0"/>
          <w:rtl/>
        </w:rPr>
      </w:pPr>
      <w:r>
        <w:rPr>
          <w:rFonts w:ascii="Arial" w:hAnsi="Arial" w:hint="cs"/>
          <w:noProof w:val="0"/>
          <w:rtl/>
        </w:rPr>
        <w:t>בענינו של הנאשם הוגש תסקיר שירות המבחן למבוגרים. התסקיר מפרט נסיבותיו האישיות של הנאשם, כבן 20 שנה, רווק, מתגורר בבית הוריו.</w:t>
      </w:r>
    </w:p>
    <w:p w14:paraId="68B6D53E" w14:textId="77777777" w:rsidR="004B0914" w:rsidRDefault="004B0914">
      <w:pPr>
        <w:spacing w:line="360" w:lineRule="auto"/>
        <w:jc w:val="both"/>
        <w:rPr>
          <w:rFonts w:ascii="Arial" w:hAnsi="Arial"/>
          <w:noProof w:val="0"/>
          <w:rtl/>
        </w:rPr>
      </w:pPr>
    </w:p>
    <w:p w14:paraId="491FA44F" w14:textId="77777777" w:rsidR="004B0914" w:rsidRDefault="00F413FA">
      <w:pPr>
        <w:spacing w:line="360" w:lineRule="auto"/>
        <w:jc w:val="both"/>
        <w:rPr>
          <w:rFonts w:ascii="Arial" w:hAnsi="Arial"/>
          <w:noProof w:val="0"/>
          <w:rtl/>
        </w:rPr>
      </w:pPr>
      <w:r>
        <w:rPr>
          <w:rFonts w:ascii="Arial" w:hAnsi="Arial" w:hint="cs"/>
          <w:noProof w:val="0"/>
          <w:rtl/>
        </w:rPr>
        <w:t xml:space="preserve">הנאשם בן למשפחה בה שני ההורים עובדים ומפרנסים. </w:t>
      </w:r>
    </w:p>
    <w:p w14:paraId="5DEF3D0B" w14:textId="77777777" w:rsidR="004B0914" w:rsidRDefault="004B0914">
      <w:pPr>
        <w:spacing w:line="360" w:lineRule="auto"/>
        <w:jc w:val="both"/>
        <w:rPr>
          <w:rFonts w:ascii="Arial" w:hAnsi="Arial"/>
          <w:noProof w:val="0"/>
          <w:rtl/>
        </w:rPr>
      </w:pPr>
    </w:p>
    <w:p w14:paraId="3E05C0BD" w14:textId="77777777" w:rsidR="004B0914" w:rsidRDefault="00F413FA">
      <w:pPr>
        <w:spacing w:line="360" w:lineRule="auto"/>
        <w:jc w:val="both"/>
        <w:rPr>
          <w:rFonts w:ascii="Arial" w:hAnsi="Arial"/>
          <w:noProof w:val="0"/>
          <w:rtl/>
        </w:rPr>
      </w:pPr>
      <w:r>
        <w:rPr>
          <w:rFonts w:ascii="Arial" w:hAnsi="Arial" w:hint="cs"/>
          <w:noProof w:val="0"/>
          <w:rtl/>
        </w:rPr>
        <w:t>שירות המבחן אינו מפרט נסיבות אישיות או כלכליות חריגות.</w:t>
      </w:r>
    </w:p>
    <w:p w14:paraId="7DBFE228" w14:textId="77777777" w:rsidR="004B0914" w:rsidRDefault="004B0914">
      <w:pPr>
        <w:spacing w:line="360" w:lineRule="auto"/>
        <w:jc w:val="both"/>
        <w:rPr>
          <w:rFonts w:ascii="Arial" w:hAnsi="Arial"/>
          <w:noProof w:val="0"/>
          <w:rtl/>
        </w:rPr>
      </w:pPr>
    </w:p>
    <w:p w14:paraId="45540E05" w14:textId="77777777" w:rsidR="004B0914" w:rsidRDefault="00F413FA">
      <w:pPr>
        <w:spacing w:line="360" w:lineRule="auto"/>
        <w:jc w:val="both"/>
        <w:rPr>
          <w:rFonts w:ascii="Arial" w:hAnsi="Arial"/>
          <w:noProof w:val="0"/>
          <w:rtl/>
        </w:rPr>
      </w:pPr>
      <w:r>
        <w:rPr>
          <w:rFonts w:ascii="Arial" w:hAnsi="Arial" w:hint="cs"/>
          <w:noProof w:val="0"/>
          <w:rtl/>
        </w:rPr>
        <w:t xml:space="preserve">לדברי הנאשם בשירות המבחן, נאות לנסות ולהחדיר הסמים המסוכנים לאחר, אסיר במתקן הכליאה, אשר לא היה מוכר לו, תמורת סך בן 5,000 ₪. </w:t>
      </w:r>
    </w:p>
    <w:p w14:paraId="44AAA876" w14:textId="77777777" w:rsidR="004B0914" w:rsidRDefault="004B0914">
      <w:pPr>
        <w:spacing w:line="360" w:lineRule="auto"/>
        <w:jc w:val="both"/>
        <w:rPr>
          <w:rFonts w:ascii="Arial" w:hAnsi="Arial"/>
          <w:noProof w:val="0"/>
          <w:rtl/>
        </w:rPr>
      </w:pPr>
    </w:p>
    <w:p w14:paraId="620D9E1E" w14:textId="77777777" w:rsidR="004B0914" w:rsidRDefault="00F413FA">
      <w:pPr>
        <w:spacing w:line="360" w:lineRule="auto"/>
        <w:jc w:val="both"/>
        <w:rPr>
          <w:rFonts w:ascii="Arial" w:hAnsi="Arial"/>
          <w:noProof w:val="0"/>
          <w:rtl/>
        </w:rPr>
      </w:pPr>
      <w:r>
        <w:rPr>
          <w:rFonts w:ascii="Arial" w:hAnsi="Arial" w:hint="cs"/>
          <w:noProof w:val="0"/>
          <w:rtl/>
        </w:rPr>
        <w:t>חרף כך שהנאשם עבד באותה תקופה והשתכר למחיתו, בחר לבצע העבירה על מנת להרוויח כסף באופן קל יחסית.</w:t>
      </w:r>
    </w:p>
    <w:p w14:paraId="3F77CA47" w14:textId="77777777" w:rsidR="004B0914" w:rsidRDefault="004B0914">
      <w:pPr>
        <w:spacing w:line="360" w:lineRule="auto"/>
        <w:jc w:val="both"/>
        <w:rPr>
          <w:rFonts w:ascii="Arial" w:hAnsi="Arial"/>
          <w:noProof w:val="0"/>
          <w:rtl/>
        </w:rPr>
      </w:pPr>
    </w:p>
    <w:p w14:paraId="7197D66A" w14:textId="77777777" w:rsidR="004B0914" w:rsidRDefault="00F413FA">
      <w:pPr>
        <w:spacing w:line="360" w:lineRule="auto"/>
        <w:jc w:val="both"/>
        <w:rPr>
          <w:rFonts w:ascii="Arial" w:hAnsi="Arial"/>
          <w:noProof w:val="0"/>
          <w:rtl/>
        </w:rPr>
      </w:pPr>
      <w:r>
        <w:rPr>
          <w:rFonts w:ascii="Arial" w:hAnsi="Arial" w:hint="cs"/>
          <w:noProof w:val="0"/>
          <w:rtl/>
        </w:rPr>
        <w:t>שירות המבחן התרשם, כי אבי הנאשם לוקח אחריות על תפקודם של בני המשפחה; נוהג להציב גבולות לנאשם; כי הנאשם מגלה יציבות בתפקודו הלימודי והתעסוקתי; כי לנאשם ערכים נורמטיביים בסך הכל והוא מפנים את חומרת מעשיו.</w:t>
      </w:r>
    </w:p>
    <w:p w14:paraId="69098B6E" w14:textId="77777777" w:rsidR="004B0914" w:rsidRDefault="004B0914">
      <w:pPr>
        <w:spacing w:line="360" w:lineRule="auto"/>
        <w:jc w:val="both"/>
        <w:rPr>
          <w:rFonts w:ascii="Arial" w:hAnsi="Arial"/>
          <w:noProof w:val="0"/>
          <w:rtl/>
        </w:rPr>
      </w:pPr>
    </w:p>
    <w:p w14:paraId="2E36DC98" w14:textId="77777777" w:rsidR="004B0914" w:rsidRDefault="00F413FA">
      <w:pPr>
        <w:spacing w:line="360" w:lineRule="auto"/>
        <w:jc w:val="both"/>
        <w:rPr>
          <w:rFonts w:ascii="Arial" w:hAnsi="Arial"/>
          <w:noProof w:val="0"/>
          <w:rtl/>
        </w:rPr>
      </w:pPr>
      <w:r>
        <w:rPr>
          <w:rFonts w:ascii="Arial" w:hAnsi="Arial" w:hint="cs"/>
          <w:noProof w:val="0"/>
          <w:rtl/>
        </w:rPr>
        <w:t xml:space="preserve">לנוכח משמעותו ההרתעתית של ההליך המשפטי; גילו הצעיר של הנאשם; על מנת שלא יחשף לגורמים שוליים בכלא </w:t>
      </w:r>
      <w:r>
        <w:rPr>
          <w:rFonts w:ascii="Arial" w:hAnsi="Arial"/>
          <w:noProof w:val="0"/>
          <w:rtl/>
        </w:rPr>
        <w:t>–</w:t>
      </w:r>
      <w:r>
        <w:rPr>
          <w:rFonts w:ascii="Arial" w:hAnsi="Arial" w:hint="cs"/>
          <w:noProof w:val="0"/>
          <w:rtl/>
        </w:rPr>
        <w:t xml:space="preserve"> המליץ שירות המבחן להימנע מהטלת מאסר בפועל בין כתלי בית האסורים ולהסתפק בהטלת מאסר בפועל לריצוי בדרך של עבודות שירות; מאסר על תנאי וקנס כספי </w:t>
      </w:r>
      <w:r>
        <w:rPr>
          <w:rFonts w:ascii="Arial" w:hAnsi="Arial"/>
          <w:noProof w:val="0"/>
          <w:rtl/>
        </w:rPr>
        <w:t>–</w:t>
      </w:r>
      <w:r>
        <w:rPr>
          <w:rFonts w:ascii="Arial" w:hAnsi="Arial" w:hint="cs"/>
          <w:noProof w:val="0"/>
          <w:rtl/>
        </w:rPr>
        <w:t xml:space="preserve"> ענשים שיעבירו מסר ברור לנאשם ויפחיתו הסיכון לחזרה על עבירות.</w:t>
      </w:r>
    </w:p>
    <w:p w14:paraId="09B980B3" w14:textId="77777777" w:rsidR="004B0914" w:rsidRDefault="004B0914">
      <w:pPr>
        <w:spacing w:line="360" w:lineRule="auto"/>
        <w:jc w:val="both"/>
        <w:rPr>
          <w:rFonts w:ascii="Arial" w:hAnsi="Arial"/>
          <w:noProof w:val="0"/>
          <w:rtl/>
        </w:rPr>
      </w:pPr>
    </w:p>
    <w:p w14:paraId="2C8AFF76" w14:textId="77777777" w:rsidR="004B0914" w:rsidRDefault="00F413FA">
      <w:pPr>
        <w:spacing w:line="360" w:lineRule="auto"/>
        <w:jc w:val="both"/>
        <w:rPr>
          <w:rFonts w:ascii="Arial" w:hAnsi="Arial"/>
          <w:b/>
          <w:bCs/>
          <w:noProof w:val="0"/>
          <w:rtl/>
        </w:rPr>
      </w:pPr>
      <w:r>
        <w:rPr>
          <w:rFonts w:ascii="Arial" w:hAnsi="Arial" w:hint="cs"/>
          <w:b/>
          <w:bCs/>
          <w:noProof w:val="0"/>
          <w:rtl/>
        </w:rPr>
        <w:t>טיעוני הצדדים</w:t>
      </w:r>
    </w:p>
    <w:p w14:paraId="6B7720B0" w14:textId="77777777" w:rsidR="004B0914" w:rsidRDefault="004B0914">
      <w:pPr>
        <w:spacing w:line="360" w:lineRule="auto"/>
        <w:jc w:val="both"/>
        <w:rPr>
          <w:rFonts w:ascii="Arial" w:hAnsi="Arial"/>
          <w:noProof w:val="0"/>
          <w:rtl/>
        </w:rPr>
      </w:pPr>
    </w:p>
    <w:p w14:paraId="542E0370" w14:textId="77777777" w:rsidR="004B0914" w:rsidRDefault="00F413FA">
      <w:pPr>
        <w:spacing w:line="360" w:lineRule="auto"/>
        <w:jc w:val="both"/>
        <w:rPr>
          <w:rFonts w:ascii="Arial" w:hAnsi="Arial"/>
          <w:noProof w:val="0"/>
          <w:rtl/>
        </w:rPr>
      </w:pPr>
      <w:r>
        <w:rPr>
          <w:rFonts w:ascii="Arial" w:hAnsi="Arial" w:hint="cs"/>
          <w:noProof w:val="0"/>
          <w:u w:val="single"/>
          <w:rtl/>
        </w:rPr>
        <w:t>התביעה</w:t>
      </w:r>
      <w:r>
        <w:rPr>
          <w:rFonts w:ascii="Arial" w:hAnsi="Arial" w:hint="cs"/>
          <w:noProof w:val="0"/>
          <w:rtl/>
        </w:rPr>
        <w:t xml:space="preserve"> מדגישה הצורך להילחם מלחמת חרמה בעבירות הסמים ולנתק שרשרת הפצת הסם.</w:t>
      </w:r>
    </w:p>
    <w:p w14:paraId="0446B123" w14:textId="77777777" w:rsidR="004B0914" w:rsidRDefault="004B0914">
      <w:pPr>
        <w:spacing w:line="360" w:lineRule="auto"/>
        <w:jc w:val="both"/>
        <w:rPr>
          <w:rFonts w:ascii="Arial" w:hAnsi="Arial"/>
          <w:noProof w:val="0"/>
          <w:rtl/>
        </w:rPr>
      </w:pPr>
    </w:p>
    <w:p w14:paraId="27065033" w14:textId="77777777" w:rsidR="004B0914" w:rsidRDefault="00F413FA">
      <w:pPr>
        <w:spacing w:line="360" w:lineRule="auto"/>
        <w:jc w:val="both"/>
        <w:rPr>
          <w:rFonts w:ascii="Arial" w:hAnsi="Arial"/>
          <w:noProof w:val="0"/>
          <w:rtl/>
        </w:rPr>
      </w:pPr>
      <w:r>
        <w:rPr>
          <w:rFonts w:ascii="Arial" w:hAnsi="Arial" w:hint="cs"/>
          <w:noProof w:val="0"/>
          <w:rtl/>
        </w:rPr>
        <w:t>התביעה מדגישה הזלזול שביטא הנאשם ברשויות החוק, עת ניסה להחדיר סם למתקן כליאה, והתעוזה הנלווית לכך.</w:t>
      </w:r>
    </w:p>
    <w:p w14:paraId="383F8F1E" w14:textId="77777777" w:rsidR="004B0914" w:rsidRDefault="004B0914">
      <w:pPr>
        <w:spacing w:line="360" w:lineRule="auto"/>
        <w:jc w:val="both"/>
        <w:rPr>
          <w:rFonts w:ascii="Arial" w:hAnsi="Arial"/>
          <w:noProof w:val="0"/>
          <w:rtl/>
        </w:rPr>
      </w:pPr>
    </w:p>
    <w:p w14:paraId="79623C86" w14:textId="77777777" w:rsidR="004B0914" w:rsidRDefault="00F413FA">
      <w:pPr>
        <w:spacing w:line="360" w:lineRule="auto"/>
        <w:jc w:val="both"/>
        <w:rPr>
          <w:rFonts w:ascii="Arial" w:hAnsi="Arial"/>
          <w:noProof w:val="0"/>
          <w:rtl/>
        </w:rPr>
      </w:pPr>
      <w:r>
        <w:rPr>
          <w:rFonts w:ascii="Arial" w:hAnsi="Arial" w:hint="cs"/>
          <w:noProof w:val="0"/>
          <w:rtl/>
        </w:rPr>
        <w:t>התביעה טוענת, כי בסוג זה של עבירות נדחה האינטרס האישי של הנאשם מפני האינטרס הציבורי.</w:t>
      </w:r>
    </w:p>
    <w:p w14:paraId="48B8DD96" w14:textId="77777777" w:rsidR="004B0914" w:rsidRDefault="004B0914">
      <w:pPr>
        <w:spacing w:line="360" w:lineRule="auto"/>
        <w:jc w:val="both"/>
        <w:rPr>
          <w:rFonts w:ascii="Arial" w:hAnsi="Arial"/>
          <w:noProof w:val="0"/>
          <w:rtl/>
        </w:rPr>
      </w:pPr>
    </w:p>
    <w:p w14:paraId="77199589" w14:textId="77777777" w:rsidR="004B0914" w:rsidRDefault="00F413FA">
      <w:pPr>
        <w:spacing w:line="360" w:lineRule="auto"/>
        <w:jc w:val="both"/>
        <w:rPr>
          <w:rFonts w:ascii="Arial" w:hAnsi="Arial"/>
          <w:noProof w:val="0"/>
          <w:rtl/>
        </w:rPr>
      </w:pPr>
      <w:r>
        <w:rPr>
          <w:rFonts w:ascii="Arial" w:hAnsi="Arial" w:hint="cs"/>
          <w:noProof w:val="0"/>
          <w:rtl/>
        </w:rPr>
        <w:t xml:space="preserve">התביעה עותרת להשית על הנאשם עונש מאסר בפועל ממש, במתחם שינוע בין מחצית השנה ועד לעשרים חדשים. בהעדר נתונים על הסתבכויות קודמות של הנאשם </w:t>
      </w:r>
      <w:r>
        <w:rPr>
          <w:rFonts w:ascii="Arial" w:hAnsi="Arial"/>
          <w:noProof w:val="0"/>
          <w:rtl/>
        </w:rPr>
        <w:t>–</w:t>
      </w:r>
      <w:r>
        <w:rPr>
          <w:rFonts w:ascii="Arial" w:hAnsi="Arial" w:hint="cs"/>
          <w:noProof w:val="0"/>
          <w:rtl/>
        </w:rPr>
        <w:t xml:space="preserve"> מסכימה התביעה, כי העונש שיוטל יעמוד על הצד הנמוך של המתחם. עוד עותרת התביעה להשית על הנאשם קנס גבוה; עונש מאסר מותנה; פסילת רשיון נהיגה בפועל.</w:t>
      </w:r>
    </w:p>
    <w:p w14:paraId="2B8AA501" w14:textId="77777777" w:rsidR="004B0914" w:rsidRDefault="004B0914">
      <w:pPr>
        <w:spacing w:line="360" w:lineRule="auto"/>
        <w:jc w:val="both"/>
        <w:rPr>
          <w:rFonts w:ascii="Arial" w:hAnsi="Arial"/>
          <w:noProof w:val="0"/>
          <w:rtl/>
        </w:rPr>
      </w:pPr>
    </w:p>
    <w:p w14:paraId="00E8D123" w14:textId="77777777" w:rsidR="004B0914" w:rsidRDefault="00F413FA">
      <w:pPr>
        <w:spacing w:line="360" w:lineRule="auto"/>
        <w:jc w:val="both"/>
        <w:rPr>
          <w:rFonts w:ascii="Arial" w:hAnsi="Arial"/>
          <w:noProof w:val="0"/>
          <w:rtl/>
        </w:rPr>
      </w:pPr>
      <w:r>
        <w:rPr>
          <w:rFonts w:ascii="Arial" w:hAnsi="Arial" w:hint="cs"/>
          <w:noProof w:val="0"/>
          <w:u w:val="single"/>
          <w:rtl/>
        </w:rPr>
        <w:t>ההגנה</w:t>
      </w:r>
      <w:r>
        <w:rPr>
          <w:rFonts w:ascii="Arial" w:hAnsi="Arial" w:hint="cs"/>
          <w:noProof w:val="0"/>
          <w:rtl/>
        </w:rPr>
        <w:t xml:space="preserve"> מדגישה היותו של הנאשם בן למשפחה נורמטיבית וכן העובדה כי עובד למחיתו. הנאשם נרתע מההליך המשפטי. הנאשם חסך זמן שיפוטי יקר.</w:t>
      </w:r>
    </w:p>
    <w:p w14:paraId="7EABE0E9" w14:textId="77777777" w:rsidR="004B0914" w:rsidRDefault="004B0914">
      <w:pPr>
        <w:spacing w:line="360" w:lineRule="auto"/>
        <w:jc w:val="both"/>
        <w:rPr>
          <w:rFonts w:ascii="Arial" w:hAnsi="Arial"/>
          <w:noProof w:val="0"/>
          <w:rtl/>
        </w:rPr>
      </w:pPr>
    </w:p>
    <w:p w14:paraId="22E04980" w14:textId="77777777" w:rsidR="004B0914" w:rsidRDefault="00F413FA">
      <w:pPr>
        <w:spacing w:line="360" w:lineRule="auto"/>
        <w:jc w:val="both"/>
        <w:rPr>
          <w:rFonts w:ascii="Arial" w:hAnsi="Arial"/>
          <w:noProof w:val="0"/>
          <w:rtl/>
        </w:rPr>
      </w:pPr>
      <w:r>
        <w:rPr>
          <w:rFonts w:ascii="Arial" w:hAnsi="Arial" w:hint="cs"/>
          <w:noProof w:val="0"/>
          <w:rtl/>
        </w:rPr>
        <w:t xml:space="preserve">ההגנה עותרת להסתפק בעונש בדמות צו שירות לתועלת הציבור או במאסר שירוצה בדרך של עבודות שירות. </w:t>
      </w:r>
    </w:p>
    <w:p w14:paraId="11708673" w14:textId="77777777" w:rsidR="004B0914" w:rsidRDefault="004B0914">
      <w:pPr>
        <w:spacing w:line="360" w:lineRule="auto"/>
        <w:jc w:val="both"/>
        <w:rPr>
          <w:rFonts w:ascii="Arial" w:hAnsi="Arial"/>
          <w:noProof w:val="0"/>
          <w:rtl/>
        </w:rPr>
      </w:pPr>
    </w:p>
    <w:p w14:paraId="24E2A02D" w14:textId="77777777" w:rsidR="004B0914" w:rsidRDefault="00F413FA">
      <w:pPr>
        <w:spacing w:line="360" w:lineRule="auto"/>
        <w:jc w:val="both"/>
        <w:rPr>
          <w:rFonts w:ascii="Arial" w:hAnsi="Arial"/>
          <w:noProof w:val="0"/>
          <w:rtl/>
        </w:rPr>
      </w:pPr>
      <w:r>
        <w:rPr>
          <w:rFonts w:ascii="Arial" w:hAnsi="Arial" w:hint="cs"/>
          <w:noProof w:val="0"/>
          <w:rtl/>
        </w:rPr>
        <w:t>ההגנה מבקשת להימנע מהטלת קנס כספי ואף להסתפק בפסילת רישיון נהיגה על תנאי ולא בפועל.</w:t>
      </w:r>
    </w:p>
    <w:p w14:paraId="2527B33E" w14:textId="77777777" w:rsidR="004B0914" w:rsidRDefault="004B0914">
      <w:pPr>
        <w:spacing w:line="360" w:lineRule="auto"/>
        <w:jc w:val="both"/>
        <w:rPr>
          <w:rFonts w:ascii="Arial" w:hAnsi="Arial"/>
          <w:noProof w:val="0"/>
          <w:rtl/>
        </w:rPr>
      </w:pPr>
    </w:p>
    <w:p w14:paraId="7F1423A4" w14:textId="77777777" w:rsidR="004B0914" w:rsidRDefault="00F413FA">
      <w:pPr>
        <w:spacing w:line="360" w:lineRule="auto"/>
        <w:jc w:val="both"/>
        <w:rPr>
          <w:rFonts w:ascii="Arial" w:hAnsi="Arial"/>
          <w:noProof w:val="0"/>
          <w:rtl/>
        </w:rPr>
      </w:pPr>
      <w:r>
        <w:rPr>
          <w:rFonts w:ascii="Arial" w:hAnsi="Arial" w:hint="cs"/>
          <w:noProof w:val="0"/>
          <w:rtl/>
        </w:rPr>
        <w:t>שני הצדדים הגישו פסיקה לתמיכה בעמדתם. יצוין, מרבית הפסיקה שהוגשה מטעם הצדדים נגעה לעבירות של אספקת סם בנסיבות אחרות, ולא לעבירות של נסיון לאספקת סם באמצעות החדרתו למתקן כליאה.</w:t>
      </w:r>
    </w:p>
    <w:p w14:paraId="42A84DC7" w14:textId="77777777" w:rsidR="004B0914" w:rsidRDefault="004B0914">
      <w:pPr>
        <w:spacing w:line="360" w:lineRule="auto"/>
        <w:jc w:val="both"/>
        <w:rPr>
          <w:rFonts w:ascii="Arial" w:hAnsi="Arial"/>
          <w:noProof w:val="0"/>
          <w:rtl/>
        </w:rPr>
      </w:pPr>
    </w:p>
    <w:p w14:paraId="4DBCA73B" w14:textId="77777777" w:rsidR="004B0914" w:rsidRDefault="00F413FA">
      <w:pPr>
        <w:spacing w:line="360" w:lineRule="auto"/>
        <w:jc w:val="both"/>
        <w:rPr>
          <w:rFonts w:ascii="Arial" w:hAnsi="Arial"/>
          <w:noProof w:val="0"/>
          <w:rtl/>
        </w:rPr>
      </w:pPr>
      <w:r>
        <w:rPr>
          <w:rFonts w:ascii="Arial" w:hAnsi="Arial" w:hint="cs"/>
          <w:noProof w:val="0"/>
          <w:u w:val="single"/>
          <w:rtl/>
        </w:rPr>
        <w:t>בדברו האחרון</w:t>
      </w:r>
      <w:r>
        <w:rPr>
          <w:rFonts w:ascii="Arial" w:hAnsi="Arial" w:hint="cs"/>
          <w:noProof w:val="0"/>
          <w:rtl/>
        </w:rPr>
        <w:t xml:space="preserve">, הביע הנאשם את צערו על העבירה שעבר, טען כי מצטער על מה שגרם לאביו, מתבייש במה שקרה ומעונין להתחתן בעוד מספר חודשים. </w:t>
      </w:r>
    </w:p>
    <w:p w14:paraId="59685767" w14:textId="77777777" w:rsidR="004B0914" w:rsidRDefault="004B0914">
      <w:pPr>
        <w:spacing w:line="360" w:lineRule="auto"/>
        <w:jc w:val="both"/>
        <w:rPr>
          <w:rFonts w:ascii="Arial" w:hAnsi="Arial"/>
          <w:noProof w:val="0"/>
          <w:rtl/>
        </w:rPr>
      </w:pPr>
    </w:p>
    <w:p w14:paraId="12EDE383" w14:textId="77777777" w:rsidR="004B0914" w:rsidRDefault="00F413FA">
      <w:pPr>
        <w:spacing w:line="360" w:lineRule="auto"/>
        <w:jc w:val="both"/>
        <w:rPr>
          <w:rFonts w:ascii="Arial" w:hAnsi="Arial"/>
          <w:b/>
          <w:bCs/>
          <w:noProof w:val="0"/>
          <w:rtl/>
        </w:rPr>
      </w:pPr>
      <w:r>
        <w:rPr>
          <w:rFonts w:ascii="Arial" w:hAnsi="Arial" w:hint="cs"/>
          <w:b/>
          <w:bCs/>
          <w:noProof w:val="0"/>
          <w:rtl/>
        </w:rPr>
        <w:t>דיון והכרעה</w:t>
      </w:r>
    </w:p>
    <w:p w14:paraId="4B3DCAF1" w14:textId="77777777" w:rsidR="004B0914" w:rsidRDefault="004B0914">
      <w:pPr>
        <w:spacing w:line="360" w:lineRule="auto"/>
        <w:jc w:val="both"/>
        <w:rPr>
          <w:rFonts w:ascii="Arial" w:hAnsi="Arial"/>
          <w:noProof w:val="0"/>
          <w:rtl/>
        </w:rPr>
      </w:pPr>
    </w:p>
    <w:p w14:paraId="1C9F5BCA" w14:textId="77777777" w:rsidR="004B0914" w:rsidRDefault="00F413FA">
      <w:pPr>
        <w:spacing w:line="360" w:lineRule="auto"/>
        <w:jc w:val="both"/>
        <w:rPr>
          <w:rFonts w:ascii="Arial" w:hAnsi="Arial"/>
          <w:noProof w:val="0"/>
          <w:rtl/>
        </w:rPr>
      </w:pPr>
      <w:r>
        <w:rPr>
          <w:rFonts w:ascii="Arial" w:hAnsi="Arial" w:hint="cs"/>
          <w:noProof w:val="0"/>
          <w:rtl/>
        </w:rPr>
        <w:t>העבירה שעבר הנאשם חמורה.</w:t>
      </w:r>
    </w:p>
    <w:p w14:paraId="28911EDD" w14:textId="77777777" w:rsidR="004B0914" w:rsidRDefault="004B0914">
      <w:pPr>
        <w:spacing w:line="360" w:lineRule="auto"/>
        <w:jc w:val="both"/>
        <w:rPr>
          <w:rFonts w:ascii="Arial" w:hAnsi="Arial"/>
          <w:noProof w:val="0"/>
          <w:rtl/>
        </w:rPr>
      </w:pPr>
    </w:p>
    <w:p w14:paraId="6259CCE4" w14:textId="77777777" w:rsidR="004B0914" w:rsidRDefault="00F413FA">
      <w:pPr>
        <w:spacing w:line="360" w:lineRule="auto"/>
        <w:jc w:val="both"/>
        <w:rPr>
          <w:rFonts w:ascii="Arial" w:hAnsi="Arial" w:cs="Aharoni"/>
          <w:noProof w:val="0"/>
          <w:rtl/>
        </w:rPr>
      </w:pPr>
      <w:r>
        <w:rPr>
          <w:rFonts w:ascii="Arial" w:hAnsi="Arial" w:hint="cs"/>
          <w:noProof w:val="0"/>
          <w:rtl/>
        </w:rPr>
        <w:t xml:space="preserve">בפסק הדין </w:t>
      </w:r>
      <w:hyperlink r:id="rId17" w:history="1">
        <w:r w:rsidRPr="00F413FA">
          <w:rPr>
            <w:rFonts w:ascii="Arial" w:hAnsi="Arial"/>
            <w:noProof w:val="0"/>
            <w:color w:val="0000FF"/>
            <w:u w:val="single"/>
            <w:rtl/>
          </w:rPr>
          <w:t>ע"פ 5388/09</w:t>
        </w:r>
      </w:hyperlink>
      <w:r>
        <w:rPr>
          <w:rFonts w:ascii="Arial" w:hAnsi="Arial" w:hint="cs"/>
          <w:noProof w:val="0"/>
          <w:rtl/>
        </w:rPr>
        <w:t xml:space="preserve"> </w:t>
      </w:r>
      <w:r>
        <w:rPr>
          <w:rFonts w:ascii="Arial" w:hAnsi="Arial" w:hint="cs"/>
          <w:b/>
          <w:bCs/>
          <w:noProof w:val="0"/>
          <w:rtl/>
        </w:rPr>
        <w:t>מדינת ישראל נ' פלוני</w:t>
      </w:r>
      <w:r>
        <w:rPr>
          <w:rFonts w:ascii="Arial" w:hAnsi="Arial" w:hint="cs"/>
          <w:noProof w:val="0"/>
          <w:rtl/>
        </w:rPr>
        <w:t xml:space="preserve"> וערעור שכנגד (פורסם במאגרים) (להלן: "</w:t>
      </w:r>
      <w:r>
        <w:rPr>
          <w:rFonts w:ascii="Arial" w:hAnsi="Arial" w:hint="cs"/>
          <w:b/>
          <w:bCs/>
          <w:noProof w:val="0"/>
          <w:rtl/>
        </w:rPr>
        <w:t>פרשת פלוני</w:t>
      </w:r>
      <w:r>
        <w:rPr>
          <w:rFonts w:ascii="Arial" w:hAnsi="Arial" w:hint="cs"/>
          <w:noProof w:val="0"/>
          <w:rtl/>
        </w:rPr>
        <w:t xml:space="preserve">") קבע כב' השופט א' א' לוי (מנוחתו עדן): </w:t>
      </w:r>
    </w:p>
    <w:p w14:paraId="2A16210B" w14:textId="77777777" w:rsidR="004B0914" w:rsidRDefault="004B0914">
      <w:pPr>
        <w:spacing w:line="360" w:lineRule="auto"/>
        <w:jc w:val="both"/>
        <w:rPr>
          <w:rFonts w:ascii="Arial" w:hAnsi="Arial" w:cs="Aharoni"/>
          <w:noProof w:val="0"/>
          <w:rtl/>
        </w:rPr>
      </w:pPr>
    </w:p>
    <w:p w14:paraId="2DFE7126" w14:textId="77777777" w:rsidR="004B0914" w:rsidRDefault="00F413FA">
      <w:pPr>
        <w:spacing w:line="360" w:lineRule="auto"/>
        <w:jc w:val="both"/>
        <w:rPr>
          <w:rFonts w:ascii="Arial" w:hAnsi="Arial" w:cs="Aharoni"/>
          <w:noProof w:val="0"/>
          <w:rtl/>
        </w:rPr>
      </w:pPr>
      <w:r>
        <w:rPr>
          <w:rFonts w:ascii="Arial" w:hAnsi="Arial" w:cs="Aharoni" w:hint="cs"/>
          <w:noProof w:val="0"/>
          <w:rtl/>
        </w:rPr>
        <w:t xml:space="preserve">נדמה כי אין מחלוקת על חומרתו של נגע הסמים, וחמור לא פחות הוא הניסיון להחדיר סמים אל תוך הכלא. גורמי שב"ס נלחמים בתופעה זו עקב השלכותיה על החיים בכלא, ולצורך זה הם נוקטים באמצעים מגוונים. אולם, הניסיונות לעקוף את אמצעי האבטחה נמשכים ללא הרף, ואחד האמצעים המשמשים לכך הוא החדרת הסם </w:t>
      </w:r>
      <w:r>
        <w:rPr>
          <w:rFonts w:ascii="Arial" w:hAnsi="Arial" w:cs="Aharoni" w:hint="cs"/>
          <w:noProof w:val="0"/>
          <w:u w:val="single"/>
          <w:rtl/>
        </w:rPr>
        <w:t xml:space="preserve">באמצעות בעלי חזות תמימה, ללא עבר פלילי, וככל שצעירים הם </w:t>
      </w:r>
      <w:r>
        <w:rPr>
          <w:rFonts w:ascii="Arial" w:hAnsi="Arial" w:cs="Aharoni"/>
          <w:noProof w:val="0"/>
          <w:u w:val="single"/>
          <w:rtl/>
        </w:rPr>
        <w:t>–</w:t>
      </w:r>
      <w:r>
        <w:rPr>
          <w:rFonts w:ascii="Arial" w:hAnsi="Arial" w:cs="Aharoni" w:hint="cs"/>
          <w:noProof w:val="0"/>
          <w:u w:val="single"/>
          <w:rtl/>
        </w:rPr>
        <w:t xml:space="preserve"> כן ייטב</w:t>
      </w:r>
      <w:r>
        <w:rPr>
          <w:rFonts w:ascii="Arial" w:hAnsi="Arial" w:cs="Aharoni" w:hint="cs"/>
          <w:noProof w:val="0"/>
          <w:rtl/>
        </w:rPr>
        <w:t>.</w:t>
      </w:r>
    </w:p>
    <w:p w14:paraId="15478397" w14:textId="77777777" w:rsidR="004B0914" w:rsidRDefault="00F413FA">
      <w:pPr>
        <w:spacing w:line="360" w:lineRule="auto"/>
        <w:jc w:val="both"/>
        <w:rPr>
          <w:rFonts w:ascii="Arial" w:hAnsi="Arial"/>
          <w:b/>
          <w:bCs/>
          <w:noProof w:val="0"/>
          <w:rtl/>
        </w:rPr>
      </w:pPr>
      <w:r>
        <w:rPr>
          <w:rFonts w:ascii="Arial" w:hAnsi="Arial" w:cs="Aharoni" w:hint="cs"/>
          <w:noProof w:val="0"/>
          <w:rtl/>
        </w:rPr>
        <w:t>[ההדגשה אינה במקור].</w:t>
      </w:r>
    </w:p>
    <w:p w14:paraId="739007F3" w14:textId="77777777" w:rsidR="004B0914" w:rsidRDefault="004B0914">
      <w:pPr>
        <w:spacing w:line="360" w:lineRule="auto"/>
        <w:jc w:val="both"/>
        <w:rPr>
          <w:rFonts w:ascii="Arial" w:hAnsi="Arial"/>
          <w:noProof w:val="0"/>
          <w:rtl/>
        </w:rPr>
      </w:pPr>
    </w:p>
    <w:p w14:paraId="778DFC25" w14:textId="77777777" w:rsidR="004B0914" w:rsidRDefault="00F413FA">
      <w:pPr>
        <w:spacing w:line="360" w:lineRule="auto"/>
        <w:jc w:val="both"/>
        <w:rPr>
          <w:rFonts w:ascii="Arial" w:hAnsi="Arial"/>
          <w:noProof w:val="0"/>
          <w:rtl/>
        </w:rPr>
      </w:pPr>
      <w:r>
        <w:rPr>
          <w:rFonts w:ascii="Arial" w:hAnsi="Arial" w:hint="cs"/>
          <w:noProof w:val="0"/>
          <w:rtl/>
        </w:rPr>
        <w:t xml:space="preserve">באותו מקרה, דחה בית המשפט העליון את ערעור המדינה על גזר דין במסגרתו הושת מאסר בפועל בן 6 חודשים, לריצוי בדרך של עבודות שירות, על נאשם שהיה, באותה העת, קטין כבן 16 שנים, ללא הסתבכויות קודמות, שנתפס בנסיון להסליק סם מסוכן מסוג הרואין למתקן כליאה. כן נדחה הערעור הנאשם הקטין על חומרת עונשו. ואולם, בעוד שדחית ערעור ההגנה היתה פה אחד, דחית ערעור המדינה היתה ברוב דיעות, כנגד דעתו החולקת של אחד מחברי המותב (כב' השופט א' א' לוי), אשר סבר כי ראוי היה להחמיר בדינו של אותו הנאשם, כאשר גם חבר נוסף למותב, שהיה בדעת הרוב - כב' השופט נ' הנדל - מצא להדגיש, כי </w:t>
      </w:r>
      <w:r>
        <w:rPr>
          <w:rFonts w:ascii="Arial" w:hAnsi="Arial" w:hint="cs"/>
          <w:noProof w:val="0"/>
          <w:u w:val="single"/>
          <w:rtl/>
        </w:rPr>
        <w:t>לו היה יושב כערכאה ראשונה, נטיתו היתה לגזור על הנאשם עונש מאסר לריצוי בפועל ולא במסגרת של עבודות שירות</w:t>
      </w:r>
      <w:r>
        <w:rPr>
          <w:rFonts w:ascii="Arial" w:hAnsi="Arial" w:hint="cs"/>
          <w:noProof w:val="0"/>
          <w:rtl/>
        </w:rPr>
        <w:t xml:space="preserve">, ורק משום שבאותו מקרה ישב כערכאת ערעור </w:t>
      </w:r>
      <w:r>
        <w:rPr>
          <w:rFonts w:ascii="Arial" w:hAnsi="Arial"/>
          <w:noProof w:val="0"/>
          <w:rtl/>
        </w:rPr>
        <w:t>–</w:t>
      </w:r>
      <w:r>
        <w:rPr>
          <w:rFonts w:ascii="Arial" w:hAnsi="Arial" w:hint="cs"/>
          <w:noProof w:val="0"/>
          <w:rtl/>
        </w:rPr>
        <w:t xml:space="preserve"> לא מצא להחמיר בענשו של המשיב שם.</w:t>
      </w:r>
    </w:p>
    <w:p w14:paraId="1D0F15D9" w14:textId="77777777" w:rsidR="004B0914" w:rsidRDefault="004B0914">
      <w:pPr>
        <w:spacing w:line="360" w:lineRule="auto"/>
        <w:jc w:val="both"/>
        <w:rPr>
          <w:rFonts w:ascii="Arial" w:hAnsi="Arial"/>
          <w:noProof w:val="0"/>
          <w:rtl/>
        </w:rPr>
      </w:pPr>
    </w:p>
    <w:p w14:paraId="66C5E9CA" w14:textId="77777777" w:rsidR="004B0914" w:rsidRDefault="00F413FA">
      <w:pPr>
        <w:spacing w:line="360" w:lineRule="auto"/>
        <w:jc w:val="both"/>
        <w:rPr>
          <w:rFonts w:ascii="Arial" w:hAnsi="Arial"/>
          <w:noProof w:val="0"/>
          <w:rtl/>
        </w:rPr>
      </w:pPr>
      <w:r>
        <w:rPr>
          <w:rFonts w:ascii="Arial" w:hAnsi="Arial" w:hint="cs"/>
          <w:noProof w:val="0"/>
          <w:rtl/>
        </w:rPr>
        <w:t xml:space="preserve">בפסק הדין </w:t>
      </w:r>
      <w:hyperlink r:id="rId18" w:history="1">
        <w:r w:rsidRPr="00F413FA">
          <w:rPr>
            <w:rFonts w:ascii="Arial" w:hAnsi="Arial"/>
            <w:noProof w:val="0"/>
            <w:color w:val="0000FF"/>
            <w:u w:val="single"/>
            <w:rtl/>
          </w:rPr>
          <w:t>רע"פ 1485/10</w:t>
        </w:r>
      </w:hyperlink>
      <w:r>
        <w:rPr>
          <w:rFonts w:ascii="Arial" w:hAnsi="Arial" w:hint="cs"/>
          <w:noProof w:val="0"/>
          <w:rtl/>
        </w:rPr>
        <w:t xml:space="preserve"> </w:t>
      </w:r>
      <w:r>
        <w:rPr>
          <w:rFonts w:ascii="Arial" w:hAnsi="Arial" w:hint="cs"/>
          <w:b/>
          <w:bCs/>
          <w:noProof w:val="0"/>
          <w:rtl/>
        </w:rPr>
        <w:t>ג'אן נ' מדינת ישראל</w:t>
      </w:r>
      <w:r>
        <w:rPr>
          <w:rFonts w:ascii="Arial" w:hAnsi="Arial" w:hint="cs"/>
          <w:noProof w:val="0"/>
          <w:rtl/>
        </w:rPr>
        <w:t xml:space="preserve"> (פורסם במאגרים) אישר בית המשפט העליון עונש מאסר לריצוי בפועל בן 8 חודשים על מי שהיתה אם חד הורית, אשר בבואה לבקר אסיר החזיקה סמים מסוכנים מסוג הרואין וחשיש בתוך איבר מינה. זאת, כאשר היתה מכורה לסמים ופעלה מתוך מצוקה של ממש.</w:t>
      </w:r>
    </w:p>
    <w:p w14:paraId="51A6E0EB" w14:textId="77777777" w:rsidR="004B0914" w:rsidRDefault="004B0914">
      <w:pPr>
        <w:spacing w:line="360" w:lineRule="auto"/>
        <w:jc w:val="both"/>
        <w:rPr>
          <w:rFonts w:ascii="Arial" w:hAnsi="Arial"/>
          <w:noProof w:val="0"/>
          <w:rtl/>
        </w:rPr>
      </w:pPr>
    </w:p>
    <w:p w14:paraId="0A0F7EDA" w14:textId="77777777" w:rsidR="004B0914" w:rsidRDefault="00F413FA">
      <w:pPr>
        <w:spacing w:line="360" w:lineRule="auto"/>
        <w:jc w:val="both"/>
        <w:rPr>
          <w:rFonts w:ascii="Arial" w:hAnsi="Arial"/>
          <w:noProof w:val="0"/>
          <w:rtl/>
        </w:rPr>
      </w:pPr>
      <w:r>
        <w:rPr>
          <w:rFonts w:ascii="Arial" w:hAnsi="Arial" w:hint="cs"/>
          <w:noProof w:val="0"/>
          <w:rtl/>
        </w:rPr>
        <w:t xml:space="preserve">בפסק הדין </w:t>
      </w:r>
      <w:hyperlink r:id="rId19" w:history="1">
        <w:r w:rsidRPr="00F413FA">
          <w:rPr>
            <w:rFonts w:ascii="Arial" w:hAnsi="Arial"/>
            <w:noProof w:val="0"/>
            <w:color w:val="0000FF"/>
            <w:u w:val="single"/>
            <w:rtl/>
          </w:rPr>
          <w:t>רע"פ 10361-08</w:t>
        </w:r>
      </w:hyperlink>
      <w:r>
        <w:rPr>
          <w:rFonts w:ascii="Arial" w:hAnsi="Arial" w:hint="cs"/>
          <w:noProof w:val="0"/>
          <w:rtl/>
        </w:rPr>
        <w:t xml:space="preserve"> </w:t>
      </w:r>
      <w:r>
        <w:rPr>
          <w:rFonts w:ascii="Arial" w:hAnsi="Arial" w:hint="cs"/>
          <w:b/>
          <w:bCs/>
          <w:noProof w:val="0"/>
          <w:rtl/>
        </w:rPr>
        <w:t>זלוצ'בסקי נ' מדינת ישראל</w:t>
      </w:r>
      <w:r>
        <w:rPr>
          <w:rFonts w:ascii="Arial" w:hAnsi="Arial" w:hint="cs"/>
          <w:noProof w:val="0"/>
          <w:rtl/>
        </w:rPr>
        <w:t xml:space="preserve"> (פורסם במאגרים) אישר בית המשפט העליון עונש מאסר בן 18 חודשים לריצוי בפועל בגין ניסיון החדרת סם מסוכן מסוג הרואין, במשקל של שלושה (3) גרם, למתקן כליאה, זאת תוך הפעלת מאסר מותנה במצטבר.</w:t>
      </w:r>
    </w:p>
    <w:p w14:paraId="0F821EC1" w14:textId="77777777" w:rsidR="004B0914" w:rsidRDefault="004B0914">
      <w:pPr>
        <w:spacing w:line="360" w:lineRule="auto"/>
        <w:jc w:val="both"/>
        <w:rPr>
          <w:rFonts w:ascii="Arial" w:hAnsi="Arial"/>
          <w:noProof w:val="0"/>
          <w:rtl/>
        </w:rPr>
      </w:pPr>
    </w:p>
    <w:p w14:paraId="0DE29660" w14:textId="77777777" w:rsidR="004B0914" w:rsidRDefault="00F413FA">
      <w:pPr>
        <w:spacing w:line="360" w:lineRule="auto"/>
        <w:jc w:val="both"/>
        <w:rPr>
          <w:rFonts w:ascii="Arial" w:hAnsi="Arial"/>
          <w:noProof w:val="0"/>
          <w:rtl/>
        </w:rPr>
      </w:pPr>
      <w:r>
        <w:rPr>
          <w:rFonts w:ascii="Arial" w:hAnsi="Arial" w:hint="cs"/>
          <w:noProof w:val="0"/>
          <w:rtl/>
        </w:rPr>
        <w:t xml:space="preserve">בפסק הדין רע"פ 9707/06 </w:t>
      </w:r>
      <w:r>
        <w:rPr>
          <w:rFonts w:ascii="Arial" w:hAnsi="Arial" w:hint="cs"/>
          <w:b/>
          <w:bCs/>
          <w:noProof w:val="0"/>
          <w:rtl/>
        </w:rPr>
        <w:t xml:space="preserve">אבוקסיס נ' מדינת ישראל </w:t>
      </w:r>
      <w:r>
        <w:rPr>
          <w:rFonts w:ascii="Arial" w:hAnsi="Arial" w:hint="cs"/>
          <w:noProof w:val="0"/>
          <w:rtl/>
        </w:rPr>
        <w:t>(פורסם במאגרים) אישר בית המשפט העליון את פסק דינו של בית המשפט המחוזי, בשבתו כבית משפט לערעורים פליליים, בו הוחמר עונשו של מי שניסה לספק לעציר סם מסוכן מסוג הרואין, במשקל 18 גרם, מעונש של שנה לעונש של שלוש שנים מאסר בפועל. באותו מקרה המדובר היה בנאשם שלחובתו עבר פלילי וכן מאסר מותנה.</w:t>
      </w:r>
    </w:p>
    <w:p w14:paraId="48AFA68F" w14:textId="77777777" w:rsidR="004B0914" w:rsidRDefault="004B0914">
      <w:pPr>
        <w:spacing w:line="360" w:lineRule="auto"/>
        <w:jc w:val="both"/>
        <w:rPr>
          <w:rFonts w:ascii="Arial" w:hAnsi="Arial"/>
          <w:noProof w:val="0"/>
          <w:rtl/>
        </w:rPr>
      </w:pPr>
    </w:p>
    <w:p w14:paraId="159592F2" w14:textId="77777777" w:rsidR="004B0914" w:rsidRDefault="00F413FA">
      <w:pPr>
        <w:spacing w:line="360" w:lineRule="auto"/>
        <w:jc w:val="both"/>
        <w:rPr>
          <w:rFonts w:ascii="Arial" w:hAnsi="Arial"/>
          <w:noProof w:val="0"/>
          <w:rtl/>
        </w:rPr>
      </w:pPr>
      <w:r>
        <w:rPr>
          <w:rFonts w:ascii="Arial" w:hAnsi="Arial" w:hint="cs"/>
          <w:noProof w:val="0"/>
          <w:rtl/>
        </w:rPr>
        <w:t xml:space="preserve">בגזר הדין ת.פ. (ירושלים) 3164/07 </w:t>
      </w:r>
      <w:r>
        <w:rPr>
          <w:rFonts w:ascii="Arial" w:hAnsi="Arial" w:hint="cs"/>
          <w:b/>
          <w:bCs/>
          <w:noProof w:val="0"/>
          <w:rtl/>
        </w:rPr>
        <w:t>מדינת ישראל נ' ברקו</w:t>
      </w:r>
      <w:r>
        <w:rPr>
          <w:rFonts w:ascii="Arial" w:hAnsi="Arial" w:hint="cs"/>
          <w:noProof w:val="0"/>
          <w:rtl/>
        </w:rPr>
        <w:t xml:space="preserve"> (פורסם במאגרים) נגזר מאסר בפועל בן 7 חודשים על עו"ד אשר בחסות מקצועה סיפקה לאסירים בכלא סם מסוכן מסוג קוקאין, במשקל של כ-3 גרם וכן כדורי קלונקס וויאגרה, וזאת חרף היותה משמשת כעו"ד וכמובן נעדרת עבר פלילי.</w:t>
      </w:r>
    </w:p>
    <w:p w14:paraId="2632FCF9" w14:textId="77777777" w:rsidR="004B0914" w:rsidRDefault="004B0914">
      <w:pPr>
        <w:spacing w:line="360" w:lineRule="auto"/>
        <w:jc w:val="both"/>
        <w:rPr>
          <w:rFonts w:ascii="Arial" w:hAnsi="Arial"/>
          <w:noProof w:val="0"/>
          <w:rtl/>
        </w:rPr>
      </w:pPr>
    </w:p>
    <w:p w14:paraId="0D1F92A2" w14:textId="77777777" w:rsidR="004B0914" w:rsidRDefault="00F413FA">
      <w:pPr>
        <w:spacing w:line="360" w:lineRule="auto"/>
        <w:jc w:val="both"/>
        <w:rPr>
          <w:rFonts w:ascii="Arial" w:hAnsi="Arial"/>
          <w:noProof w:val="0"/>
          <w:rtl/>
        </w:rPr>
      </w:pPr>
      <w:r>
        <w:rPr>
          <w:rFonts w:ascii="Arial" w:hAnsi="Arial" w:hint="cs"/>
          <w:noProof w:val="0"/>
          <w:rtl/>
        </w:rPr>
        <w:t>בהתאם לפסיקה שהובאה לעיל, מוצא בית המשפט להעמיד את מתחם הענישה בגין מקרה חד פעמי של נסיון החדרת סם מסוכן, מסוג קנביס, על צורותיו השונות, במשקל של גרמים עד עשרות גרמים בודדים, למתקן כליאה, על עונש מאסר בפועל ממש שינוע בין 6 חודשים ועד ל-18 חודשים.</w:t>
      </w:r>
    </w:p>
    <w:p w14:paraId="0F4910D8" w14:textId="77777777" w:rsidR="004B0914" w:rsidRDefault="004B0914">
      <w:pPr>
        <w:spacing w:line="360" w:lineRule="auto"/>
        <w:jc w:val="both"/>
        <w:rPr>
          <w:rFonts w:ascii="Arial" w:hAnsi="Arial"/>
          <w:noProof w:val="0"/>
          <w:rtl/>
        </w:rPr>
      </w:pPr>
    </w:p>
    <w:p w14:paraId="0117E698" w14:textId="77777777" w:rsidR="004B0914" w:rsidRDefault="00F413FA">
      <w:pPr>
        <w:spacing w:line="360" w:lineRule="auto"/>
        <w:jc w:val="both"/>
        <w:rPr>
          <w:rFonts w:ascii="Arial" w:hAnsi="Arial"/>
          <w:noProof w:val="0"/>
          <w:rtl/>
        </w:rPr>
      </w:pPr>
      <w:r>
        <w:rPr>
          <w:rFonts w:ascii="Arial" w:hAnsi="Arial" w:hint="cs"/>
          <w:noProof w:val="0"/>
          <w:rtl/>
        </w:rPr>
        <w:t xml:space="preserve">במקרים בהם בוצעה העבירה תמורת אתנן כספי, או הבטחה לאתנן כספי </w:t>
      </w:r>
      <w:r>
        <w:rPr>
          <w:rFonts w:ascii="Arial" w:hAnsi="Arial"/>
          <w:noProof w:val="0"/>
          <w:rtl/>
        </w:rPr>
        <w:t>–</w:t>
      </w:r>
      <w:r>
        <w:rPr>
          <w:rFonts w:ascii="Arial" w:hAnsi="Arial" w:hint="cs"/>
          <w:noProof w:val="0"/>
          <w:rtl/>
        </w:rPr>
        <w:t xml:space="preserve"> ראוי להטיל על הנאשם גם עיצום כספי משמעותי.</w:t>
      </w:r>
    </w:p>
    <w:p w14:paraId="0CF60A92" w14:textId="77777777" w:rsidR="004B0914" w:rsidRDefault="004B0914">
      <w:pPr>
        <w:spacing w:line="360" w:lineRule="auto"/>
        <w:jc w:val="both"/>
        <w:rPr>
          <w:rFonts w:ascii="Arial" w:hAnsi="Arial"/>
          <w:noProof w:val="0"/>
          <w:rtl/>
        </w:rPr>
      </w:pPr>
    </w:p>
    <w:p w14:paraId="5600431A" w14:textId="77777777" w:rsidR="004B0914" w:rsidRDefault="00F413FA">
      <w:pPr>
        <w:spacing w:line="360" w:lineRule="auto"/>
        <w:jc w:val="both"/>
        <w:rPr>
          <w:rFonts w:ascii="Arial" w:hAnsi="Arial"/>
          <w:noProof w:val="0"/>
          <w:rtl/>
        </w:rPr>
      </w:pPr>
      <w:r>
        <w:rPr>
          <w:rFonts w:ascii="Arial" w:hAnsi="Arial" w:hint="cs"/>
          <w:noProof w:val="0"/>
          <w:rtl/>
        </w:rPr>
        <w:t xml:space="preserve">מתחם הענישה, כפי שנקבע, אינו מאפשר הטלת עונש מאסר שלא ירוצה בין כתלי בית האסורים, שכן, בהתאם לקביעת בית המשפט העליון בפרשת </w:t>
      </w:r>
      <w:r>
        <w:rPr>
          <w:rFonts w:ascii="Arial" w:hAnsi="Arial" w:hint="cs"/>
          <w:b/>
          <w:bCs/>
          <w:noProof w:val="0"/>
          <w:rtl/>
        </w:rPr>
        <w:t>פלוני</w:t>
      </w:r>
      <w:r>
        <w:rPr>
          <w:rFonts w:ascii="Arial" w:hAnsi="Arial" w:hint="cs"/>
          <w:noProof w:val="0"/>
          <w:rtl/>
        </w:rPr>
        <w:t xml:space="preserve"> לעיל, אפילו כאשר מדובר היה בנאשם הוא קטין, ללא עבר פלילי, שלגביו היו </w:t>
      </w:r>
      <w:r>
        <w:rPr>
          <w:rFonts w:ascii="Arial" w:hAnsi="Arial" w:hint="cs"/>
          <w:b/>
          <w:bCs/>
          <w:noProof w:val="0"/>
          <w:rtl/>
        </w:rPr>
        <w:t>המלצות שיקומיות</w:t>
      </w:r>
      <w:r>
        <w:rPr>
          <w:rFonts w:ascii="Arial" w:hAnsi="Arial" w:hint="cs"/>
          <w:noProof w:val="0"/>
          <w:rtl/>
        </w:rPr>
        <w:t xml:space="preserve"> מטעם גורמי ההערכה המקצועיים </w:t>
      </w:r>
      <w:r>
        <w:rPr>
          <w:rFonts w:ascii="Arial" w:hAnsi="Arial"/>
          <w:noProof w:val="0"/>
          <w:rtl/>
        </w:rPr>
        <w:t>–</w:t>
      </w:r>
      <w:r>
        <w:rPr>
          <w:rFonts w:ascii="Arial" w:hAnsi="Arial" w:hint="cs"/>
          <w:noProof w:val="0"/>
          <w:rtl/>
        </w:rPr>
        <w:t xml:space="preserve"> מצא בית המשפט העליון לקבוע, כי נסיבותיו האישיות נדחות מפני חומרת העבירה, וכי לו היה נשפט בערכאה ראשונה </w:t>
      </w:r>
      <w:r>
        <w:rPr>
          <w:rFonts w:ascii="Arial" w:hAnsi="Arial"/>
          <w:noProof w:val="0"/>
          <w:rtl/>
        </w:rPr>
        <w:t>–</w:t>
      </w:r>
      <w:r>
        <w:rPr>
          <w:rFonts w:ascii="Arial" w:hAnsi="Arial" w:hint="cs"/>
          <w:noProof w:val="0"/>
          <w:rtl/>
        </w:rPr>
        <w:t xml:space="preserve"> דעת הרוב היתה גוזרת עליו מאסר בפועל ממש. על אחת כמה וכמה, כאשר המדובר בנאשם שהוא בגיר; מסוגל להבין ולשקול את משמעות מעשיו.</w:t>
      </w:r>
    </w:p>
    <w:p w14:paraId="631B2D66" w14:textId="77777777" w:rsidR="004B0914" w:rsidRDefault="004B0914">
      <w:pPr>
        <w:spacing w:line="360" w:lineRule="auto"/>
        <w:jc w:val="both"/>
        <w:rPr>
          <w:rFonts w:ascii="Arial" w:hAnsi="Arial"/>
          <w:noProof w:val="0"/>
          <w:rtl/>
        </w:rPr>
      </w:pPr>
    </w:p>
    <w:p w14:paraId="24A98842" w14:textId="77777777" w:rsidR="004B0914" w:rsidRDefault="00F413FA">
      <w:pPr>
        <w:spacing w:line="360" w:lineRule="auto"/>
        <w:jc w:val="both"/>
        <w:rPr>
          <w:rFonts w:ascii="Arial" w:hAnsi="Arial"/>
          <w:noProof w:val="0"/>
          <w:rtl/>
        </w:rPr>
      </w:pPr>
      <w:r>
        <w:rPr>
          <w:rFonts w:ascii="Arial" w:hAnsi="Arial" w:hint="cs"/>
          <w:noProof w:val="0"/>
          <w:rtl/>
        </w:rPr>
        <w:t>גם העדר עבר פלילי לא יסייע לנאשם, היות שכפי שנקבע על ידי בית המשפט העליון, לרוב תתבצענה עבירות מסוג זה על ידי מי שהם נעדרי עבר פלילי ובעלי חזות תמימה. ודוק: על פי נהלי שב"ס, ממילא אין מתאפשר ביקור עציר על ידי עברינים בעלי עבר פלילי. כך שלצורך החדרת סם למתקן כליאה, נאלצים העברינים להסתיע בגורמים שמחוץ למעגל הפשיעה. אם עצם הנתון של העדר עבר פלילי יביא להקלה עם מבצעי העבירה, לא ניתן יהיה להרתיע מפני ביצוע עבירות מסוג זה.</w:t>
      </w:r>
    </w:p>
    <w:p w14:paraId="16DD1C87" w14:textId="77777777" w:rsidR="004B0914" w:rsidRDefault="004B0914">
      <w:pPr>
        <w:spacing w:line="360" w:lineRule="auto"/>
        <w:jc w:val="both"/>
        <w:rPr>
          <w:rFonts w:ascii="Arial" w:hAnsi="Arial"/>
          <w:noProof w:val="0"/>
          <w:rtl/>
        </w:rPr>
      </w:pPr>
    </w:p>
    <w:p w14:paraId="3B9C24A2" w14:textId="77777777" w:rsidR="004B0914" w:rsidRDefault="00F413FA">
      <w:pPr>
        <w:spacing w:line="360" w:lineRule="auto"/>
        <w:jc w:val="both"/>
        <w:rPr>
          <w:rFonts w:ascii="Arial" w:hAnsi="Arial"/>
          <w:noProof w:val="0"/>
          <w:rtl/>
        </w:rPr>
      </w:pPr>
      <w:r>
        <w:rPr>
          <w:rFonts w:ascii="Arial" w:hAnsi="Arial" w:hint="cs"/>
          <w:noProof w:val="0"/>
          <w:rtl/>
        </w:rPr>
        <w:t xml:space="preserve">חרף המלצת שירות המבחן בענינו של הנאשם דנן, לא עלה בידי ההגנה להציג נסיבות מיוחדות המצדיקות סטיה ממתחם הענישה מטעים שיקומיים. כאשר בית המשפט בוחן את האמור בתסקיר שירות המבחן ואת הראיות שהוצגו מטעם ההגנה לעונש </w:t>
      </w:r>
      <w:r>
        <w:rPr>
          <w:rFonts w:ascii="Arial" w:hAnsi="Arial"/>
          <w:noProof w:val="0"/>
          <w:rtl/>
        </w:rPr>
        <w:t>–</w:t>
      </w:r>
      <w:r>
        <w:rPr>
          <w:rFonts w:ascii="Arial" w:hAnsi="Arial" w:hint="cs"/>
          <w:noProof w:val="0"/>
          <w:rtl/>
        </w:rPr>
        <w:t xml:space="preserve"> אין עולה כל תמונה המצביעה על מצוקה מיוחדת אצל הנאשם; התמכרות כלשהי; מצב כלכלי חריג. ההיפך הוא הנכון. </w:t>
      </w:r>
    </w:p>
    <w:p w14:paraId="70364087" w14:textId="77777777" w:rsidR="004B0914" w:rsidRDefault="004B0914">
      <w:pPr>
        <w:spacing w:line="360" w:lineRule="auto"/>
        <w:jc w:val="both"/>
        <w:rPr>
          <w:rFonts w:ascii="Arial" w:hAnsi="Arial"/>
          <w:noProof w:val="0"/>
          <w:rtl/>
        </w:rPr>
      </w:pPr>
    </w:p>
    <w:p w14:paraId="6C566789" w14:textId="77777777" w:rsidR="004B0914" w:rsidRDefault="00F413FA">
      <w:pPr>
        <w:spacing w:line="360" w:lineRule="auto"/>
        <w:jc w:val="both"/>
        <w:rPr>
          <w:rFonts w:ascii="Arial" w:hAnsi="Arial"/>
          <w:noProof w:val="0"/>
          <w:rtl/>
        </w:rPr>
      </w:pPr>
      <w:r>
        <w:rPr>
          <w:rFonts w:ascii="Arial" w:hAnsi="Arial" w:hint="cs"/>
          <w:noProof w:val="0"/>
          <w:rtl/>
        </w:rPr>
        <w:t>יתר על כן, האסיר אליו ניסה הנאשם להחדיר הסם המסוכן, לא היה קרוב משפחתו, ולדבריו לא היה לו כל קשר עמו, ובכך חמור מקרה זה ממקרים אחרים, בהם מנצלים עצירים תלות של בנות זוג או קרובי משפחה אחרים, על מנת להחדיר הסם.</w:t>
      </w:r>
    </w:p>
    <w:p w14:paraId="49CEF392" w14:textId="77777777" w:rsidR="004B0914" w:rsidRDefault="004B0914">
      <w:pPr>
        <w:spacing w:line="360" w:lineRule="auto"/>
        <w:jc w:val="both"/>
        <w:rPr>
          <w:rFonts w:ascii="Arial" w:hAnsi="Arial"/>
          <w:noProof w:val="0"/>
          <w:rtl/>
        </w:rPr>
      </w:pPr>
    </w:p>
    <w:p w14:paraId="23630B2C" w14:textId="77777777" w:rsidR="004B0914" w:rsidRDefault="00F413FA">
      <w:pPr>
        <w:spacing w:line="360" w:lineRule="auto"/>
        <w:jc w:val="both"/>
        <w:rPr>
          <w:rFonts w:ascii="Arial" w:hAnsi="Arial"/>
          <w:noProof w:val="0"/>
          <w:rtl/>
        </w:rPr>
      </w:pPr>
      <w:r>
        <w:rPr>
          <w:rFonts w:ascii="Arial" w:hAnsi="Arial" w:hint="cs"/>
          <w:noProof w:val="0"/>
          <w:rtl/>
        </w:rPr>
        <w:t xml:space="preserve">באותה תקופה היה הנאשם, כאמור, רווק, שעבד והשתכר למחיתו, כאשר אין עליו פרנסתו של אף אדם אחר. כאמור, גדל הנאשם במשפחה נורמטיבית, בה שני ההורים עובדים. לא היתה, איפוא, כל מצוקה שהובילה הנאשם להסתבך בעבירה. אין זאת אלא, כי הנאשם חיפש רווח קל. </w:t>
      </w:r>
    </w:p>
    <w:p w14:paraId="29B05660" w14:textId="77777777" w:rsidR="004B0914" w:rsidRDefault="004B0914">
      <w:pPr>
        <w:spacing w:line="360" w:lineRule="auto"/>
        <w:jc w:val="both"/>
        <w:rPr>
          <w:rFonts w:ascii="Arial" w:hAnsi="Arial"/>
          <w:noProof w:val="0"/>
          <w:rtl/>
        </w:rPr>
      </w:pPr>
    </w:p>
    <w:p w14:paraId="6CEE6DF9" w14:textId="77777777" w:rsidR="004B0914" w:rsidRDefault="00F413FA">
      <w:pPr>
        <w:spacing w:line="360" w:lineRule="auto"/>
        <w:jc w:val="both"/>
        <w:rPr>
          <w:rFonts w:ascii="Arial" w:hAnsi="Arial"/>
          <w:noProof w:val="0"/>
          <w:rtl/>
        </w:rPr>
      </w:pPr>
      <w:r>
        <w:rPr>
          <w:rFonts w:ascii="Arial" w:hAnsi="Arial" w:hint="cs"/>
          <w:noProof w:val="0"/>
          <w:rtl/>
        </w:rPr>
        <w:t>אף כמות הסם, אותה ניסה הנאשם להחדיר, איננה קטנה כלל ועיקר.</w:t>
      </w:r>
    </w:p>
    <w:p w14:paraId="11FDE624" w14:textId="77777777" w:rsidR="004B0914" w:rsidRDefault="004B0914">
      <w:pPr>
        <w:spacing w:line="360" w:lineRule="auto"/>
        <w:jc w:val="both"/>
        <w:rPr>
          <w:rFonts w:ascii="Arial" w:hAnsi="Arial"/>
          <w:noProof w:val="0"/>
          <w:rtl/>
        </w:rPr>
      </w:pPr>
    </w:p>
    <w:p w14:paraId="5472B025" w14:textId="77777777" w:rsidR="004B0914" w:rsidRDefault="00F413FA">
      <w:pPr>
        <w:spacing w:line="360" w:lineRule="auto"/>
        <w:jc w:val="both"/>
        <w:rPr>
          <w:rFonts w:ascii="Arial" w:hAnsi="Arial"/>
          <w:noProof w:val="0"/>
          <w:rtl/>
        </w:rPr>
      </w:pPr>
      <w:r>
        <w:rPr>
          <w:rFonts w:ascii="Arial" w:hAnsi="Arial" w:hint="cs"/>
          <w:noProof w:val="0"/>
          <w:rtl/>
        </w:rPr>
        <w:t>במכלול הנסיבות, מוצא בית המשפט לקבל עתירת התביעה להטיל על הנאשם עונש מאסר בפועל במסגרת מתחם הענישה; עונש מאסר מותנה; קנס משמעותי; פסילת רשיון נהיגה בפועל, כמתבקש בעבירות בתחום הסמים המסוכנים.</w:t>
      </w:r>
    </w:p>
    <w:p w14:paraId="4EDC56B4" w14:textId="77777777" w:rsidR="004B0914" w:rsidRDefault="004B0914">
      <w:pPr>
        <w:spacing w:line="360" w:lineRule="auto"/>
        <w:jc w:val="both"/>
        <w:rPr>
          <w:rFonts w:ascii="Arial" w:hAnsi="Arial"/>
          <w:noProof w:val="0"/>
          <w:rtl/>
        </w:rPr>
      </w:pPr>
    </w:p>
    <w:p w14:paraId="75F71A5E" w14:textId="77777777" w:rsidR="004B0914" w:rsidRDefault="00F413FA">
      <w:pPr>
        <w:spacing w:line="360" w:lineRule="auto"/>
        <w:jc w:val="both"/>
        <w:rPr>
          <w:rFonts w:ascii="Arial" w:hAnsi="Arial"/>
          <w:noProof w:val="0"/>
          <w:rtl/>
        </w:rPr>
      </w:pPr>
      <w:r>
        <w:rPr>
          <w:rFonts w:ascii="Arial" w:hAnsi="Arial" w:hint="cs"/>
          <w:noProof w:val="0"/>
          <w:rtl/>
        </w:rPr>
        <w:t xml:space="preserve">בנוגע לרכיב המאסר בפועל, בהעדר עבר פלילי ולאור התרשמות שירות המבחן למבוגרים ממערכת ערכים תקינה, בסך הכל, אצל הנאשם והיותו עובד למחיתו </w:t>
      </w:r>
      <w:r>
        <w:rPr>
          <w:rFonts w:ascii="Arial" w:hAnsi="Arial"/>
          <w:noProof w:val="0"/>
          <w:rtl/>
        </w:rPr>
        <w:t>–</w:t>
      </w:r>
      <w:r>
        <w:rPr>
          <w:rFonts w:ascii="Arial" w:hAnsi="Arial" w:hint="cs"/>
          <w:noProof w:val="0"/>
          <w:rtl/>
        </w:rPr>
        <w:t xml:space="preserve"> יושת מאסר על הצד הנמוך של המתחם, לתקופה כזו שלא תחייב ניתוקו של הנאשם ממעגל החיים האזרחיים והיצרניים.</w:t>
      </w:r>
    </w:p>
    <w:p w14:paraId="23BB8654" w14:textId="77777777" w:rsidR="004B0914" w:rsidRDefault="004B0914">
      <w:pPr>
        <w:spacing w:line="360" w:lineRule="auto"/>
        <w:jc w:val="both"/>
        <w:rPr>
          <w:rFonts w:ascii="Arial" w:hAnsi="Arial"/>
          <w:noProof w:val="0"/>
          <w:rtl/>
        </w:rPr>
      </w:pPr>
    </w:p>
    <w:p w14:paraId="6C1D19DB" w14:textId="77777777" w:rsidR="004B0914" w:rsidRDefault="00F413FA">
      <w:pPr>
        <w:spacing w:line="360" w:lineRule="auto"/>
        <w:jc w:val="both"/>
        <w:rPr>
          <w:rFonts w:ascii="Arial" w:hAnsi="Arial"/>
          <w:noProof w:val="0"/>
          <w:rtl/>
        </w:rPr>
      </w:pPr>
      <w:r>
        <w:rPr>
          <w:rFonts w:ascii="Arial" w:hAnsi="Arial" w:hint="cs"/>
          <w:noProof w:val="0"/>
          <w:rtl/>
        </w:rPr>
        <w:t xml:space="preserve">לנוכח כך, שהעבירה נעברה, כאמור, על מנת להשיג רווח כספי קל </w:t>
      </w:r>
      <w:r>
        <w:rPr>
          <w:rFonts w:ascii="Arial" w:hAnsi="Arial"/>
          <w:noProof w:val="0"/>
          <w:rtl/>
        </w:rPr>
        <w:t>–</w:t>
      </w:r>
      <w:r>
        <w:rPr>
          <w:rFonts w:ascii="Arial" w:hAnsi="Arial" w:hint="cs"/>
          <w:noProof w:val="0"/>
          <w:rtl/>
        </w:rPr>
        <w:t xml:space="preserve"> אין בית המשפט מוצא מנוס מהשתת עיצום כספי משמעותי.</w:t>
      </w:r>
    </w:p>
    <w:p w14:paraId="3375E27E" w14:textId="77777777" w:rsidR="004B0914" w:rsidRDefault="004B0914">
      <w:pPr>
        <w:spacing w:line="360" w:lineRule="auto"/>
        <w:jc w:val="both"/>
        <w:rPr>
          <w:rFonts w:ascii="Arial" w:hAnsi="Arial"/>
          <w:noProof w:val="0"/>
          <w:rtl/>
        </w:rPr>
      </w:pPr>
    </w:p>
    <w:p w14:paraId="4C7EC008" w14:textId="77777777" w:rsidR="004B0914" w:rsidRDefault="00F413FA">
      <w:pPr>
        <w:spacing w:line="360" w:lineRule="auto"/>
        <w:jc w:val="both"/>
        <w:rPr>
          <w:rFonts w:ascii="Arial" w:hAnsi="Arial"/>
          <w:noProof w:val="0"/>
          <w:rtl/>
        </w:rPr>
      </w:pPr>
      <w:r>
        <w:rPr>
          <w:rFonts w:ascii="Arial" w:hAnsi="Arial" w:hint="cs"/>
          <w:noProof w:val="0"/>
          <w:rtl/>
        </w:rPr>
        <w:t>סוף דבר, גוזר בית המשפט על הנאשם העונשים הבאים:</w:t>
      </w:r>
    </w:p>
    <w:p w14:paraId="3599DEF4" w14:textId="77777777" w:rsidR="004B0914" w:rsidRDefault="004B0914">
      <w:pPr>
        <w:spacing w:line="360" w:lineRule="auto"/>
        <w:jc w:val="both"/>
        <w:rPr>
          <w:rFonts w:ascii="Arial" w:hAnsi="Arial"/>
          <w:noProof w:val="0"/>
          <w:rtl/>
        </w:rPr>
      </w:pPr>
    </w:p>
    <w:p w14:paraId="6B0B0DA1" w14:textId="77777777" w:rsidR="004B0914" w:rsidRDefault="00F413FA">
      <w:pPr>
        <w:spacing w:line="360" w:lineRule="auto"/>
        <w:jc w:val="both"/>
        <w:rPr>
          <w:rFonts w:ascii="Arial" w:hAnsi="Arial"/>
          <w:noProof w:val="0"/>
          <w:rtl/>
        </w:rPr>
      </w:pPr>
      <w:r>
        <w:rPr>
          <w:rFonts w:ascii="Arial" w:hAnsi="Arial" w:hint="cs"/>
          <w:noProof w:val="0"/>
          <w:rtl/>
        </w:rPr>
        <w:t>א.</w:t>
      </w:r>
      <w:r>
        <w:rPr>
          <w:rFonts w:ascii="Arial" w:hAnsi="Arial" w:hint="cs"/>
          <w:noProof w:val="0"/>
          <w:rtl/>
        </w:rPr>
        <w:tab/>
        <w:t>6 חדשי מאסר לריצוי בפועל, בניכוי ימי מעצרו של הנאשם בהתאם לרישומי שב"ס;</w:t>
      </w:r>
    </w:p>
    <w:p w14:paraId="2216D546" w14:textId="77777777" w:rsidR="004B0914" w:rsidRDefault="004B0914">
      <w:pPr>
        <w:spacing w:line="360" w:lineRule="auto"/>
        <w:jc w:val="both"/>
        <w:rPr>
          <w:rFonts w:ascii="Arial" w:hAnsi="Arial"/>
          <w:noProof w:val="0"/>
          <w:rtl/>
        </w:rPr>
      </w:pPr>
    </w:p>
    <w:p w14:paraId="6100949A" w14:textId="77777777" w:rsidR="004B0914" w:rsidRDefault="00F413FA">
      <w:pPr>
        <w:spacing w:line="360" w:lineRule="auto"/>
        <w:ind w:left="720" w:hanging="720"/>
        <w:jc w:val="both"/>
        <w:rPr>
          <w:rFonts w:ascii="Arial" w:hAnsi="Arial"/>
          <w:noProof w:val="0"/>
          <w:rtl/>
        </w:rPr>
      </w:pPr>
      <w:r>
        <w:rPr>
          <w:rFonts w:ascii="Arial" w:hAnsi="Arial" w:hint="cs"/>
          <w:noProof w:val="0"/>
          <w:rtl/>
        </w:rPr>
        <w:t>ב.</w:t>
      </w:r>
      <w:r>
        <w:rPr>
          <w:rFonts w:ascii="Arial" w:hAnsi="Arial" w:hint="cs"/>
          <w:noProof w:val="0"/>
          <w:rtl/>
        </w:rPr>
        <w:tab/>
        <w:t xml:space="preserve">12 חודשים מאסר על תנאי למשך 3 שנים, והתנאי </w:t>
      </w:r>
      <w:r>
        <w:rPr>
          <w:rFonts w:ascii="Arial" w:hAnsi="Arial"/>
          <w:noProof w:val="0"/>
          <w:rtl/>
        </w:rPr>
        <w:t>–</w:t>
      </w:r>
      <w:r>
        <w:rPr>
          <w:rFonts w:ascii="Arial" w:hAnsi="Arial" w:hint="cs"/>
          <w:noProof w:val="0"/>
          <w:rtl/>
        </w:rPr>
        <w:t xml:space="preserve"> שהנאשם לא יעבור עבירה מסוג פשע בניגוד ל</w:t>
      </w:r>
      <w:hyperlink r:id="rId20" w:history="1">
        <w:r w:rsidRPr="00F413FA">
          <w:rPr>
            <w:rFonts w:ascii="Arial" w:hAnsi="Arial"/>
            <w:noProof w:val="0"/>
            <w:color w:val="0000FF"/>
            <w:u w:val="single"/>
            <w:rtl/>
          </w:rPr>
          <w:t>פקודת הסמים המסוכנים</w:t>
        </w:r>
      </w:hyperlink>
      <w:r>
        <w:rPr>
          <w:rFonts w:ascii="Arial" w:hAnsi="Arial" w:hint="cs"/>
          <w:noProof w:val="0"/>
          <w:rtl/>
        </w:rPr>
        <w:t xml:space="preserve"> [נוסח חדש], תשל"ג </w:t>
      </w:r>
      <w:r>
        <w:rPr>
          <w:rFonts w:ascii="Arial" w:hAnsi="Arial"/>
          <w:noProof w:val="0"/>
          <w:rtl/>
        </w:rPr>
        <w:t>–</w:t>
      </w:r>
      <w:r>
        <w:rPr>
          <w:rFonts w:ascii="Arial" w:hAnsi="Arial" w:hint="cs"/>
          <w:noProof w:val="0"/>
          <w:rtl/>
        </w:rPr>
        <w:t xml:space="preserve"> 1973; או עבירה מסוג פשע בניגוד לחוק המאבק בתופעת השימוש בחומרים המסוכנים, תשע"ג </w:t>
      </w:r>
      <w:r>
        <w:rPr>
          <w:rFonts w:ascii="Arial" w:hAnsi="Arial"/>
          <w:noProof w:val="0"/>
          <w:rtl/>
        </w:rPr>
        <w:t>–</w:t>
      </w:r>
      <w:r>
        <w:rPr>
          <w:rFonts w:ascii="Arial" w:hAnsi="Arial" w:hint="cs"/>
          <w:noProof w:val="0"/>
          <w:rtl/>
        </w:rPr>
        <w:t xml:space="preserve"> 2013;</w:t>
      </w:r>
    </w:p>
    <w:p w14:paraId="6E51BE4B" w14:textId="77777777" w:rsidR="004B0914" w:rsidRDefault="004B0914">
      <w:pPr>
        <w:spacing w:line="360" w:lineRule="auto"/>
        <w:ind w:left="720" w:hanging="720"/>
        <w:jc w:val="both"/>
        <w:rPr>
          <w:rFonts w:ascii="Arial" w:hAnsi="Arial"/>
          <w:noProof w:val="0"/>
          <w:rtl/>
        </w:rPr>
      </w:pPr>
    </w:p>
    <w:p w14:paraId="50FE4818" w14:textId="77777777" w:rsidR="004B0914" w:rsidRDefault="00F413FA">
      <w:pPr>
        <w:spacing w:line="360" w:lineRule="auto"/>
        <w:ind w:left="720" w:hanging="720"/>
        <w:jc w:val="both"/>
        <w:rPr>
          <w:rFonts w:ascii="Arial" w:hAnsi="Arial"/>
          <w:noProof w:val="0"/>
          <w:rtl/>
        </w:rPr>
      </w:pPr>
      <w:r>
        <w:rPr>
          <w:rFonts w:ascii="Arial" w:hAnsi="Arial" w:hint="cs"/>
          <w:noProof w:val="0"/>
          <w:rtl/>
        </w:rPr>
        <w:t>ג.</w:t>
      </w:r>
      <w:r>
        <w:rPr>
          <w:rFonts w:ascii="Arial" w:hAnsi="Arial" w:hint="cs"/>
          <w:noProof w:val="0"/>
          <w:rtl/>
        </w:rPr>
        <w:tab/>
        <w:t xml:space="preserve">6 חודשים מאסר על תנאי למשך 3 שנים, והתנאי </w:t>
      </w:r>
      <w:r>
        <w:rPr>
          <w:rFonts w:ascii="Arial" w:hAnsi="Arial"/>
          <w:noProof w:val="0"/>
          <w:rtl/>
        </w:rPr>
        <w:t>–</w:t>
      </w:r>
      <w:r>
        <w:rPr>
          <w:rFonts w:ascii="Arial" w:hAnsi="Arial" w:hint="cs"/>
          <w:noProof w:val="0"/>
          <w:rtl/>
        </w:rPr>
        <w:t xml:space="preserve"> שהנאשם לא יעבור עבירה מסוג עוון בניגוד ל</w:t>
      </w:r>
      <w:hyperlink r:id="rId21" w:history="1">
        <w:r w:rsidRPr="00F413FA">
          <w:rPr>
            <w:rFonts w:ascii="Arial" w:hAnsi="Arial"/>
            <w:noProof w:val="0"/>
            <w:color w:val="0000FF"/>
            <w:u w:val="single"/>
            <w:rtl/>
          </w:rPr>
          <w:t>פקודת הסמים המסוכנים</w:t>
        </w:r>
      </w:hyperlink>
      <w:r>
        <w:rPr>
          <w:rFonts w:ascii="Arial" w:hAnsi="Arial" w:hint="cs"/>
          <w:noProof w:val="0"/>
          <w:rtl/>
        </w:rPr>
        <w:t xml:space="preserve"> [נוסח חדש], תשל"ג </w:t>
      </w:r>
      <w:r>
        <w:rPr>
          <w:rFonts w:ascii="Arial" w:hAnsi="Arial"/>
          <w:noProof w:val="0"/>
          <w:rtl/>
        </w:rPr>
        <w:t>–</w:t>
      </w:r>
      <w:r>
        <w:rPr>
          <w:rFonts w:ascii="Arial" w:hAnsi="Arial" w:hint="cs"/>
          <w:noProof w:val="0"/>
          <w:rtl/>
        </w:rPr>
        <w:t xml:space="preserve"> 1973; או עבירה מסוג עוון9 בניגוד לחוק המאבק בתופעת השימוש בחומרים המסוכנים, תשע"ג </w:t>
      </w:r>
      <w:r>
        <w:rPr>
          <w:rFonts w:ascii="Arial" w:hAnsi="Arial"/>
          <w:noProof w:val="0"/>
          <w:rtl/>
        </w:rPr>
        <w:t>–</w:t>
      </w:r>
      <w:r>
        <w:rPr>
          <w:rFonts w:ascii="Arial" w:hAnsi="Arial" w:hint="cs"/>
          <w:noProof w:val="0"/>
          <w:rtl/>
        </w:rPr>
        <w:t xml:space="preserve"> 2013;</w:t>
      </w:r>
    </w:p>
    <w:p w14:paraId="46209C81" w14:textId="77777777" w:rsidR="004B0914" w:rsidRDefault="004B0914">
      <w:pPr>
        <w:spacing w:line="360" w:lineRule="auto"/>
        <w:jc w:val="both"/>
        <w:rPr>
          <w:rFonts w:ascii="Arial" w:hAnsi="Arial"/>
          <w:noProof w:val="0"/>
          <w:rtl/>
        </w:rPr>
      </w:pPr>
    </w:p>
    <w:p w14:paraId="6C20EE42" w14:textId="77777777" w:rsidR="004B0914" w:rsidRDefault="00F413FA">
      <w:pPr>
        <w:spacing w:line="360" w:lineRule="auto"/>
        <w:ind w:left="720" w:hanging="720"/>
        <w:jc w:val="both"/>
        <w:rPr>
          <w:rFonts w:ascii="Arial" w:hAnsi="Arial"/>
          <w:noProof w:val="0"/>
          <w:rtl/>
        </w:rPr>
      </w:pPr>
      <w:r>
        <w:rPr>
          <w:rFonts w:ascii="Arial" w:hAnsi="Arial" w:hint="cs"/>
          <w:noProof w:val="0"/>
          <w:rtl/>
        </w:rPr>
        <w:t>ד.</w:t>
      </w:r>
      <w:r>
        <w:rPr>
          <w:rFonts w:ascii="Arial" w:hAnsi="Arial" w:hint="cs"/>
          <w:noProof w:val="0"/>
          <w:rtl/>
        </w:rPr>
        <w:tab/>
        <w:t>קנס כספי בסך של 12,000 ₪ או 120 ימי מאסר תמורתו. הקנס ישולם ב-12 שיעורים שווים ורצופים, החל מיום 01.06.15 ובכל 01 לחודש שלאחר מכן;</w:t>
      </w:r>
    </w:p>
    <w:p w14:paraId="46613B4F" w14:textId="77777777" w:rsidR="004B0914" w:rsidRDefault="004B0914">
      <w:pPr>
        <w:spacing w:line="360" w:lineRule="auto"/>
        <w:ind w:left="720" w:hanging="720"/>
        <w:jc w:val="both"/>
        <w:rPr>
          <w:rFonts w:ascii="Arial" w:hAnsi="Arial"/>
          <w:noProof w:val="0"/>
          <w:rtl/>
        </w:rPr>
      </w:pPr>
    </w:p>
    <w:p w14:paraId="1B2D1DBE" w14:textId="77777777" w:rsidR="004B0914" w:rsidRDefault="00F413FA">
      <w:pPr>
        <w:spacing w:line="360" w:lineRule="auto"/>
        <w:ind w:left="720" w:hanging="720"/>
        <w:jc w:val="both"/>
        <w:rPr>
          <w:rFonts w:ascii="Arial" w:hAnsi="Arial"/>
          <w:noProof w:val="0"/>
          <w:rtl/>
        </w:rPr>
      </w:pPr>
      <w:r>
        <w:rPr>
          <w:rFonts w:ascii="Arial" w:hAnsi="Arial" w:hint="cs"/>
          <w:noProof w:val="0"/>
          <w:rtl/>
        </w:rPr>
        <w:t>ה.</w:t>
      </w:r>
      <w:r>
        <w:rPr>
          <w:rFonts w:ascii="Arial" w:hAnsi="Arial" w:hint="cs"/>
          <w:noProof w:val="0"/>
          <w:rtl/>
        </w:rPr>
        <w:tab/>
        <w:t>פסילה מהחזיק או מקבל רישיון נהיגה למשך 12 חודשים מיום שחרורו של הנאשם ממאסרו.</w:t>
      </w:r>
    </w:p>
    <w:p w14:paraId="2CDAC5E9" w14:textId="77777777" w:rsidR="004B0914" w:rsidRDefault="004B0914">
      <w:pPr>
        <w:spacing w:line="360" w:lineRule="auto"/>
        <w:ind w:left="720" w:hanging="720"/>
        <w:jc w:val="both"/>
        <w:rPr>
          <w:rFonts w:ascii="Arial" w:hAnsi="Arial"/>
          <w:noProof w:val="0"/>
          <w:rtl/>
        </w:rPr>
      </w:pPr>
    </w:p>
    <w:p w14:paraId="5FE744D9" w14:textId="77777777" w:rsidR="004B0914" w:rsidRDefault="00F413FA">
      <w:pPr>
        <w:spacing w:line="360" w:lineRule="auto"/>
        <w:ind w:left="720" w:hanging="720"/>
        <w:jc w:val="both"/>
        <w:rPr>
          <w:rFonts w:ascii="Arial" w:hAnsi="Arial"/>
          <w:noProof w:val="0"/>
          <w:rtl/>
        </w:rPr>
      </w:pPr>
      <w:r>
        <w:rPr>
          <w:rFonts w:ascii="Arial" w:hAnsi="Arial" w:hint="cs"/>
          <w:noProof w:val="0"/>
          <w:rtl/>
        </w:rPr>
        <w:t>הנאשם יתיצב לריצוי ע</w:t>
      </w:r>
      <w:bookmarkStart w:id="8" w:name="_GoBack"/>
      <w:bookmarkEnd w:id="8"/>
      <w:r>
        <w:rPr>
          <w:rFonts w:ascii="Arial" w:hAnsi="Arial" w:hint="cs"/>
          <w:noProof w:val="0"/>
          <w:rtl/>
        </w:rPr>
        <w:t>נשו כעת.</w:t>
      </w:r>
    </w:p>
    <w:p w14:paraId="4649246E" w14:textId="77777777" w:rsidR="004B0914" w:rsidRDefault="004B0914">
      <w:pPr>
        <w:spacing w:line="360" w:lineRule="auto"/>
        <w:ind w:left="720" w:hanging="720"/>
        <w:jc w:val="both"/>
        <w:rPr>
          <w:rFonts w:ascii="Arial" w:hAnsi="Arial"/>
          <w:noProof w:val="0"/>
          <w:rtl/>
        </w:rPr>
      </w:pPr>
    </w:p>
    <w:p w14:paraId="7F076381" w14:textId="77777777" w:rsidR="004B0914" w:rsidRDefault="00F413FA">
      <w:pPr>
        <w:spacing w:line="360" w:lineRule="auto"/>
        <w:ind w:left="720" w:hanging="720"/>
        <w:jc w:val="both"/>
        <w:rPr>
          <w:rFonts w:ascii="Arial" w:hAnsi="Arial"/>
          <w:noProof w:val="0"/>
          <w:rtl/>
        </w:rPr>
      </w:pPr>
      <w:r>
        <w:rPr>
          <w:rFonts w:ascii="Arial" w:hAnsi="Arial" w:hint="cs"/>
          <w:noProof w:val="0"/>
          <w:rtl/>
        </w:rPr>
        <w:t xml:space="preserve">מוצג </w:t>
      </w:r>
      <w:r>
        <w:rPr>
          <w:rFonts w:ascii="Arial" w:hAnsi="Arial"/>
          <w:noProof w:val="0"/>
          <w:rtl/>
        </w:rPr>
        <w:t>–</w:t>
      </w:r>
      <w:r>
        <w:rPr>
          <w:rFonts w:ascii="Arial" w:hAnsi="Arial" w:hint="cs"/>
          <w:noProof w:val="0"/>
          <w:rtl/>
        </w:rPr>
        <w:t xml:space="preserve"> סמים מסוכנים </w:t>
      </w:r>
      <w:r>
        <w:rPr>
          <w:rFonts w:ascii="Arial" w:hAnsi="Arial"/>
          <w:noProof w:val="0"/>
          <w:rtl/>
        </w:rPr>
        <w:t>–</w:t>
      </w:r>
      <w:r>
        <w:rPr>
          <w:rFonts w:ascii="Arial" w:hAnsi="Arial" w:hint="cs"/>
          <w:noProof w:val="0"/>
          <w:rtl/>
        </w:rPr>
        <w:t xml:space="preserve"> יושמד בחלוף תקופת הערעור, ואם יוגש ערעור </w:t>
      </w:r>
      <w:r>
        <w:rPr>
          <w:rFonts w:ascii="Arial" w:hAnsi="Arial"/>
          <w:noProof w:val="0"/>
          <w:rtl/>
        </w:rPr>
        <w:t>–</w:t>
      </w:r>
      <w:r>
        <w:rPr>
          <w:rFonts w:ascii="Arial" w:hAnsi="Arial" w:hint="cs"/>
          <w:noProof w:val="0"/>
          <w:rtl/>
        </w:rPr>
        <w:t xml:space="preserve"> בהתאם להחלטה בו.</w:t>
      </w:r>
    </w:p>
    <w:p w14:paraId="59813A02" w14:textId="77777777" w:rsidR="004B0914" w:rsidRPr="00F413FA" w:rsidRDefault="00F413FA">
      <w:pPr>
        <w:spacing w:line="360" w:lineRule="auto"/>
        <w:ind w:left="720" w:hanging="720"/>
        <w:jc w:val="both"/>
        <w:rPr>
          <w:rFonts w:ascii="Arial" w:hAnsi="Arial"/>
          <w:noProof w:val="0"/>
          <w:color w:val="FFFFFF"/>
          <w:sz w:val="2"/>
          <w:szCs w:val="2"/>
          <w:rtl/>
        </w:rPr>
      </w:pPr>
      <w:r w:rsidRPr="00F413FA">
        <w:rPr>
          <w:rFonts w:ascii="Arial" w:hAnsi="Arial"/>
          <w:noProof w:val="0"/>
          <w:color w:val="FFFFFF"/>
          <w:sz w:val="2"/>
          <w:szCs w:val="2"/>
          <w:rtl/>
        </w:rPr>
        <w:t>5129371</w:t>
      </w:r>
    </w:p>
    <w:p w14:paraId="4D9B392A" w14:textId="77777777" w:rsidR="004B0914" w:rsidRDefault="00F413FA">
      <w:pPr>
        <w:spacing w:line="360" w:lineRule="auto"/>
        <w:ind w:left="720" w:hanging="720"/>
        <w:jc w:val="both"/>
        <w:rPr>
          <w:rFonts w:ascii="Arial" w:hAnsi="Arial"/>
          <w:noProof w:val="0"/>
          <w:rtl/>
        </w:rPr>
      </w:pPr>
      <w:r w:rsidRPr="00F413FA">
        <w:rPr>
          <w:rFonts w:ascii="Arial" w:hAnsi="Arial"/>
          <w:noProof w:val="0"/>
          <w:color w:val="FFFFFF"/>
          <w:sz w:val="2"/>
          <w:szCs w:val="2"/>
          <w:rtl/>
        </w:rPr>
        <w:t>54678313</w:t>
      </w:r>
      <w:r>
        <w:rPr>
          <w:rFonts w:ascii="Arial" w:hAnsi="Arial" w:hint="cs"/>
          <w:noProof w:val="0"/>
          <w:rtl/>
        </w:rPr>
        <w:t xml:space="preserve">הודעה זכות הערעור. </w:t>
      </w:r>
    </w:p>
    <w:p w14:paraId="56ECE350" w14:textId="77777777" w:rsidR="004B0914" w:rsidRDefault="004B0914">
      <w:pPr>
        <w:spacing w:line="360" w:lineRule="auto"/>
        <w:jc w:val="both"/>
        <w:rPr>
          <w:rFonts w:ascii="Arial" w:hAnsi="Arial"/>
          <w:noProof w:val="0"/>
          <w:rtl/>
        </w:rPr>
      </w:pPr>
    </w:p>
    <w:p w14:paraId="58D952D8" w14:textId="77777777" w:rsidR="004B0914" w:rsidRDefault="00F413FA">
      <w:pPr>
        <w:spacing w:line="360" w:lineRule="auto"/>
        <w:jc w:val="both"/>
        <w:rPr>
          <w:rFonts w:ascii="Arial" w:hAnsi="Arial"/>
          <w:noProof w:val="0"/>
          <w:rtl/>
        </w:rPr>
      </w:pPr>
      <w:r>
        <w:rPr>
          <w:rFonts w:ascii="Arial" w:hAnsi="Arial"/>
          <w:noProof w:val="0"/>
          <w:rtl/>
        </w:rPr>
        <w:t xml:space="preserve">ניתנה היום, ט' אייר תשע"ה, 28 אפריל 2015, במעמד הצדדים. </w:t>
      </w:r>
    </w:p>
    <w:p w14:paraId="244C200E" w14:textId="77777777" w:rsidR="004B0914" w:rsidRDefault="004B0914">
      <w:pPr>
        <w:spacing w:line="360" w:lineRule="auto"/>
        <w:ind w:left="3600" w:firstLine="720"/>
        <w:jc w:val="center"/>
      </w:pPr>
    </w:p>
    <w:p w14:paraId="17768F08" w14:textId="77777777" w:rsidR="004B0914" w:rsidRPr="00CC3B55" w:rsidRDefault="00CC3B55">
      <w:pPr>
        <w:spacing w:line="360" w:lineRule="auto"/>
        <w:ind w:left="3600" w:firstLine="720"/>
        <w:jc w:val="center"/>
        <w:rPr>
          <w:rFonts w:ascii="Arial" w:hAnsi="Arial"/>
          <w:noProof w:val="0"/>
          <w:color w:val="FFFFFF"/>
          <w:sz w:val="2"/>
          <w:szCs w:val="2"/>
          <w:rtl/>
        </w:rPr>
      </w:pPr>
      <w:r w:rsidRPr="00CC3B55">
        <w:rPr>
          <w:rFonts w:ascii="Arial" w:hAnsi="Arial"/>
          <w:noProof w:val="0"/>
          <w:color w:val="FFFFFF"/>
          <w:sz w:val="2"/>
          <w:szCs w:val="2"/>
          <w:rtl/>
        </w:rPr>
        <w:t>5129371</w:t>
      </w:r>
    </w:p>
    <w:p w14:paraId="3A59E67F" w14:textId="77777777" w:rsidR="00F413FA" w:rsidRPr="00CC3B55" w:rsidRDefault="00CC3B55" w:rsidP="00F413FA">
      <w:pPr>
        <w:keepNext/>
        <w:rPr>
          <w:rFonts w:ascii="David" w:hAnsi="David"/>
          <w:color w:val="FFFFFF"/>
          <w:sz w:val="2"/>
          <w:szCs w:val="2"/>
          <w:rtl/>
        </w:rPr>
      </w:pPr>
      <w:r w:rsidRPr="00CC3B55">
        <w:rPr>
          <w:rFonts w:ascii="David" w:hAnsi="David"/>
          <w:color w:val="FFFFFF"/>
          <w:sz w:val="2"/>
          <w:szCs w:val="2"/>
          <w:rtl/>
        </w:rPr>
        <w:t>54678313</w:t>
      </w:r>
    </w:p>
    <w:p w14:paraId="25EC5FA5" w14:textId="77777777" w:rsidR="00F413FA" w:rsidRDefault="00F413FA" w:rsidP="00F413FA">
      <w:r w:rsidRPr="00F413FA">
        <w:rPr>
          <w:color w:val="000000"/>
          <w:rtl/>
        </w:rPr>
        <w:t>נוסח מסמך זה כפוף לשינויי ניסוח ועריכה</w:t>
      </w:r>
    </w:p>
    <w:p w14:paraId="781DF7AF" w14:textId="77777777" w:rsidR="00F413FA" w:rsidRDefault="00F413FA" w:rsidP="00F413FA">
      <w:pPr>
        <w:rPr>
          <w:rtl/>
        </w:rPr>
      </w:pPr>
    </w:p>
    <w:p w14:paraId="30B3DE00" w14:textId="77777777" w:rsidR="00F413FA" w:rsidRDefault="00F413FA" w:rsidP="00F413FA">
      <w:pPr>
        <w:jc w:val="center"/>
        <w:rPr>
          <w:color w:val="0000FF"/>
          <w:u w:val="single"/>
        </w:rPr>
      </w:pPr>
      <w:hyperlink r:id="rId22" w:history="1">
        <w:r>
          <w:rPr>
            <w:color w:val="0000FF"/>
            <w:u w:val="single"/>
            <w:rtl/>
          </w:rPr>
          <w:t>בעניין עריכה ושינויים במסמכי פסיקה, חקיקה ועוד באתר נבו – הקש כאן</w:t>
        </w:r>
      </w:hyperlink>
    </w:p>
    <w:p w14:paraId="7F586F5A" w14:textId="77777777" w:rsidR="00CC3B55" w:rsidRPr="00CC3B55" w:rsidRDefault="00CC3B55" w:rsidP="00CC3B55">
      <w:pPr>
        <w:keepNext/>
        <w:rPr>
          <w:rFonts w:ascii="David" w:hAnsi="David"/>
          <w:color w:val="000000"/>
          <w:sz w:val="22"/>
          <w:szCs w:val="22"/>
          <w:rtl/>
        </w:rPr>
      </w:pPr>
    </w:p>
    <w:p w14:paraId="7EB4C93A" w14:textId="77777777" w:rsidR="00CC3B55" w:rsidRPr="00CC3B55" w:rsidRDefault="00CC3B55" w:rsidP="00CC3B55">
      <w:pPr>
        <w:keepNext/>
        <w:rPr>
          <w:rFonts w:ascii="David" w:hAnsi="David"/>
          <w:color w:val="000000"/>
          <w:sz w:val="22"/>
          <w:szCs w:val="22"/>
          <w:rtl/>
        </w:rPr>
      </w:pPr>
      <w:r w:rsidRPr="00CC3B55">
        <w:rPr>
          <w:rFonts w:ascii="David" w:hAnsi="David"/>
          <w:color w:val="000000"/>
          <w:sz w:val="22"/>
          <w:szCs w:val="22"/>
          <w:rtl/>
        </w:rPr>
        <w:t>רון סולקין 54678313-/</w:t>
      </w:r>
    </w:p>
    <w:sectPr w:rsidR="00CC3B55" w:rsidRPr="00CC3B55" w:rsidSect="00CC3B55">
      <w:headerReference w:type="even" r:id="rId23"/>
      <w:headerReference w:type="default" r:id="rId24"/>
      <w:footerReference w:type="even" r:id="rId25"/>
      <w:footerReference w:type="default" r:id="rId26"/>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6CD52A" w14:textId="77777777" w:rsidR="00C11300" w:rsidRPr="00BC1861" w:rsidRDefault="00C11300">
      <w:pPr>
        <w:rPr>
          <w:rFonts w:cs="Arial"/>
          <w:szCs w:val="20"/>
        </w:rPr>
      </w:pPr>
      <w:r>
        <w:separator/>
      </w:r>
    </w:p>
  </w:endnote>
  <w:endnote w:type="continuationSeparator" w:id="0">
    <w:p w14:paraId="2451F724" w14:textId="77777777" w:rsidR="00C11300" w:rsidRPr="00BC1861" w:rsidRDefault="00C11300">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haroni">
    <w:panose1 w:val="02010803020104030203"/>
    <w:charset w:val="00"/>
    <w:family w:val="auto"/>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2CBE0" w14:textId="77777777" w:rsidR="00C11300" w:rsidRDefault="00C11300" w:rsidP="00CC3B5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1BC42280" w14:textId="77777777" w:rsidR="00C11300" w:rsidRPr="00CC3B55" w:rsidRDefault="00C11300" w:rsidP="00CC3B55">
    <w:pPr>
      <w:pStyle w:val="a4"/>
      <w:pBdr>
        <w:top w:val="single" w:sz="4" w:space="1" w:color="auto"/>
        <w:between w:val="single" w:sz="4" w:space="0" w:color="auto"/>
      </w:pBdr>
      <w:spacing w:after="60"/>
      <w:jc w:val="center"/>
      <w:rPr>
        <w:rFonts w:ascii="FrankRuehl" w:hAnsi="FrankRuehl" w:cs="FrankRuehl"/>
        <w:color w:val="000000"/>
      </w:rPr>
    </w:pPr>
    <w:r w:rsidRPr="00CC3B5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8B252" w14:textId="77777777" w:rsidR="00C11300" w:rsidRDefault="00C11300" w:rsidP="00CC3B55">
    <w:pPr>
      <w:pStyle w:val="a4"/>
      <w:jc w:val="center"/>
      <w:rPr>
        <w:rStyle w:val="a5"/>
        <w:rFonts w:ascii="FrankRuehl" w:hAnsi="FrankRuehl" w:cs="FrankRuehl"/>
      </w:rPr>
    </w:pPr>
    <w:r>
      <w:rPr>
        <w:rStyle w:val="a5"/>
        <w:rFonts w:ascii="FrankRuehl" w:hAnsi="FrankRuehl" w:cs="FrankRuehl"/>
        <w:rtl/>
      </w:rPr>
      <w:fldChar w:fldCharType="begin"/>
    </w:r>
    <w:r>
      <w:rPr>
        <w:rStyle w:val="a5"/>
        <w:rFonts w:ascii="FrankRuehl" w:hAnsi="FrankRuehl" w:cs="FrankRuehl"/>
        <w:rtl/>
      </w:rPr>
      <w:instrText xml:space="preserve"> </w:instrText>
    </w:r>
    <w:r>
      <w:rPr>
        <w:rStyle w:val="a5"/>
        <w:rFonts w:ascii="FrankRuehl" w:hAnsi="FrankRuehl" w:cs="FrankRuehl"/>
      </w:rPr>
      <w:instrText>PAGE</w:instrText>
    </w:r>
    <w:r>
      <w:rPr>
        <w:rStyle w:val="a5"/>
        <w:rFonts w:ascii="FrankRuehl" w:hAnsi="FrankRuehl" w:cs="FrankRuehl"/>
        <w:rtl/>
      </w:rPr>
      <w:instrText xml:space="preserve">  \* </w:instrText>
    </w:r>
    <w:r>
      <w:rPr>
        <w:rStyle w:val="a5"/>
        <w:rFonts w:ascii="FrankRuehl" w:hAnsi="FrankRuehl" w:cs="FrankRuehl"/>
      </w:rPr>
      <w:instrText>MERGEFORMAT</w:instrText>
    </w:r>
    <w:r>
      <w:rPr>
        <w:rStyle w:val="a5"/>
        <w:rFonts w:ascii="FrankRuehl" w:hAnsi="FrankRuehl" w:cs="FrankRuehl"/>
        <w:rtl/>
      </w:rPr>
      <w:instrText xml:space="preserve"> </w:instrText>
    </w:r>
    <w:r>
      <w:rPr>
        <w:rStyle w:val="a5"/>
        <w:rFonts w:ascii="FrankRuehl" w:hAnsi="FrankRuehl" w:cs="FrankRuehl"/>
        <w:rtl/>
      </w:rPr>
      <w:fldChar w:fldCharType="separate"/>
    </w:r>
    <w:r w:rsidR="004B0943">
      <w:rPr>
        <w:rStyle w:val="a5"/>
        <w:rFonts w:ascii="FrankRuehl" w:hAnsi="FrankRuehl" w:cs="FrankRuehl"/>
        <w:rtl/>
      </w:rPr>
      <w:t>1</w:t>
    </w:r>
    <w:r>
      <w:rPr>
        <w:rStyle w:val="a5"/>
        <w:rFonts w:ascii="FrankRuehl" w:hAnsi="FrankRuehl" w:cs="FrankRuehl"/>
        <w:rtl/>
      </w:rPr>
      <w:fldChar w:fldCharType="end"/>
    </w:r>
  </w:p>
  <w:p w14:paraId="2D9DC1CA" w14:textId="77777777" w:rsidR="00C11300" w:rsidRPr="00CC3B55" w:rsidRDefault="00C11300" w:rsidP="00CC3B55">
    <w:pPr>
      <w:pStyle w:val="a4"/>
      <w:pBdr>
        <w:top w:val="single" w:sz="4" w:space="1" w:color="auto"/>
        <w:between w:val="single" w:sz="4" w:space="0" w:color="auto"/>
      </w:pBdr>
      <w:spacing w:after="60"/>
      <w:jc w:val="center"/>
      <w:rPr>
        <w:rStyle w:val="a5"/>
        <w:rFonts w:ascii="FrankRuehl" w:hAnsi="FrankRuehl" w:cs="FrankRuehl"/>
        <w:color w:val="000000"/>
      </w:rPr>
    </w:pPr>
    <w:r w:rsidRPr="00CC3B55">
      <w:rPr>
        <w:rStyle w:val="a5"/>
        <w:rFonts w:ascii="FrankRuehl" w:hAnsi="FrankRuehl" w:cs="FrankRuehl"/>
        <w:color w:val="000000"/>
      </w:rPr>
      <w:pict w14:anchorId="018187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6D8603" w14:textId="77777777" w:rsidR="00C11300" w:rsidRPr="00BC1861" w:rsidRDefault="00C11300">
      <w:pPr>
        <w:rPr>
          <w:rFonts w:cs="Arial"/>
          <w:szCs w:val="20"/>
        </w:rPr>
      </w:pPr>
      <w:r>
        <w:separator/>
      </w:r>
    </w:p>
  </w:footnote>
  <w:footnote w:type="continuationSeparator" w:id="0">
    <w:p w14:paraId="784E9DCB" w14:textId="77777777" w:rsidR="00C11300" w:rsidRPr="00BC1861" w:rsidRDefault="00C11300">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B7C9AE" w14:textId="77777777" w:rsidR="00C11300" w:rsidRPr="00CC3B55" w:rsidRDefault="00C11300" w:rsidP="00CC3B5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21952-10-14</w:t>
    </w:r>
    <w:r>
      <w:rPr>
        <w:rFonts w:ascii="David" w:hAnsi="David"/>
        <w:color w:val="000000"/>
        <w:sz w:val="22"/>
        <w:szCs w:val="22"/>
        <w:rtl/>
      </w:rPr>
      <w:tab/>
      <w:t xml:space="preserve"> מדינת ישראל נ' אדם בן חאמד אבו אללטיף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88304" w14:textId="77777777" w:rsidR="00C11300" w:rsidRPr="00CC3B55" w:rsidRDefault="00C11300" w:rsidP="00CC3B5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21952-10-14</w:t>
    </w:r>
    <w:r>
      <w:rPr>
        <w:rFonts w:ascii="David" w:hAnsi="David"/>
        <w:color w:val="000000"/>
        <w:sz w:val="22"/>
        <w:szCs w:val="22"/>
        <w:rtl/>
      </w:rPr>
      <w:tab/>
      <w:t xml:space="preserve"> מדינת ישראל נ' אדם בן חאמד אבו אללטיף</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B0914"/>
    <w:rsid w:val="004B0914"/>
    <w:rsid w:val="004B0943"/>
    <w:rsid w:val="00690796"/>
    <w:rsid w:val="00AE6E0F"/>
    <w:rsid w:val="00C11300"/>
    <w:rsid w:val="00CC3B55"/>
    <w:rsid w:val="00E81BAA"/>
    <w:rsid w:val="00F37F22"/>
    <w:rsid w:val="00F413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0C643D6"/>
  <w15:chartTrackingRefBased/>
  <w15:docId w15:val="{307223FA-67BE-48B8-BC4E-DA6E84D7E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B0914"/>
    <w:pPr>
      <w:bidi/>
    </w:pPr>
    <w:rPr>
      <w:rFonts w:cs="David"/>
      <w:noProof/>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4B0914"/>
    <w:pPr>
      <w:tabs>
        <w:tab w:val="center" w:pos="4153"/>
        <w:tab w:val="right" w:pos="8306"/>
      </w:tabs>
    </w:pPr>
  </w:style>
  <w:style w:type="paragraph" w:styleId="a4">
    <w:name w:val="footer"/>
    <w:basedOn w:val="a"/>
    <w:rsid w:val="004B0914"/>
    <w:pPr>
      <w:tabs>
        <w:tab w:val="center" w:pos="4153"/>
        <w:tab w:val="right" w:pos="8306"/>
      </w:tabs>
    </w:pPr>
  </w:style>
  <w:style w:type="character" w:styleId="a5">
    <w:name w:val="page number"/>
    <w:basedOn w:val="a0"/>
    <w:rsid w:val="004B0914"/>
  </w:style>
  <w:style w:type="character" w:styleId="a6">
    <w:name w:val="line number"/>
    <w:basedOn w:val="a0"/>
    <w:rsid w:val="004B0914"/>
  </w:style>
  <w:style w:type="character" w:styleId="Hyperlink">
    <w:name w:val="Hyperlink"/>
    <w:basedOn w:val="a0"/>
    <w:rsid w:val="00F413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3" TargetMode="External"/><Relationship Id="rId13" Type="http://schemas.openxmlformats.org/officeDocument/2006/relationships/hyperlink" Target="http://www.nevo.co.il/law/4216/19a" TargetMode="External"/><Relationship Id="rId18" Type="http://schemas.openxmlformats.org/officeDocument/2006/relationships/hyperlink" Target="http://www.nevo.co.il/case/5772368" TargetMode="External"/><Relationship Id="rId26"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hyperlink" Target="http://www.nevo.co.il/law/4216"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13" TargetMode="External"/><Relationship Id="rId17" Type="http://schemas.openxmlformats.org/officeDocument/2006/relationships/hyperlink" Target="http://www.nevo.co.il/case/6246310" TargetMode="External"/><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law/4216" TargetMode="External"/><Relationship Id="rId1" Type="http://schemas.openxmlformats.org/officeDocument/2006/relationships/styles" Target="styles.xml"/><Relationship Id="rId6" Type="http://schemas.openxmlformats.org/officeDocument/2006/relationships/hyperlink" Target="http://www.nevo.co.il/case/18094758" TargetMode="External"/><Relationship Id="rId11" Type="http://schemas.openxmlformats.org/officeDocument/2006/relationships/hyperlink" Target="http://www.nevo.co.il/law/70301/25" TargetMode="External"/><Relationship Id="rId24"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70301/25"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70301" TargetMode="External"/><Relationship Id="rId19" Type="http://schemas.openxmlformats.org/officeDocument/2006/relationships/hyperlink" Target="http://www.nevo.co.il/case/6169070" TargetMode="External"/><Relationship Id="rId4" Type="http://schemas.openxmlformats.org/officeDocument/2006/relationships/footnotes" Target="footnotes.xml"/><Relationship Id="rId9" Type="http://schemas.openxmlformats.org/officeDocument/2006/relationships/hyperlink" Target="http://www.nevo.co.il/law/4216/19a" TargetMode="External"/><Relationship Id="rId14" Type="http://schemas.openxmlformats.org/officeDocument/2006/relationships/hyperlink" Target="http://www.nevo.co.il/law/4216"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1778</Words>
  <Characters>8890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10647</CharactersWithSpaces>
  <SharedDoc>false</SharedDoc>
  <HLinks>
    <vt:vector size="102" baseType="variant">
      <vt:variant>
        <vt:i4>393283</vt:i4>
      </vt:variant>
      <vt:variant>
        <vt:i4>48</vt:i4>
      </vt:variant>
      <vt:variant>
        <vt:i4>0</vt:i4>
      </vt:variant>
      <vt:variant>
        <vt:i4>5</vt:i4>
      </vt:variant>
      <vt:variant>
        <vt:lpwstr>http://www.nevo.co.il/advertisements/nevo-100.doc</vt:lpwstr>
      </vt:variant>
      <vt:variant>
        <vt:lpwstr/>
      </vt:variant>
      <vt:variant>
        <vt:i4>8257637</vt:i4>
      </vt:variant>
      <vt:variant>
        <vt:i4>45</vt:i4>
      </vt:variant>
      <vt:variant>
        <vt:i4>0</vt:i4>
      </vt:variant>
      <vt:variant>
        <vt:i4>5</vt:i4>
      </vt:variant>
      <vt:variant>
        <vt:lpwstr>http://www.nevo.co.il/law/4216</vt:lpwstr>
      </vt:variant>
      <vt:variant>
        <vt:lpwstr/>
      </vt:variant>
      <vt:variant>
        <vt:i4>8257637</vt:i4>
      </vt:variant>
      <vt:variant>
        <vt:i4>42</vt:i4>
      </vt:variant>
      <vt:variant>
        <vt:i4>0</vt:i4>
      </vt:variant>
      <vt:variant>
        <vt:i4>5</vt:i4>
      </vt:variant>
      <vt:variant>
        <vt:lpwstr>http://www.nevo.co.il/law/4216</vt:lpwstr>
      </vt:variant>
      <vt:variant>
        <vt:lpwstr/>
      </vt:variant>
      <vt:variant>
        <vt:i4>3145851</vt:i4>
      </vt:variant>
      <vt:variant>
        <vt:i4>39</vt:i4>
      </vt:variant>
      <vt:variant>
        <vt:i4>0</vt:i4>
      </vt:variant>
      <vt:variant>
        <vt:i4>5</vt:i4>
      </vt:variant>
      <vt:variant>
        <vt:lpwstr>http://www.nevo.co.il/case/6169070</vt:lpwstr>
      </vt:variant>
      <vt:variant>
        <vt:lpwstr/>
      </vt:variant>
      <vt:variant>
        <vt:i4>3735671</vt:i4>
      </vt:variant>
      <vt:variant>
        <vt:i4>36</vt:i4>
      </vt:variant>
      <vt:variant>
        <vt:i4>0</vt:i4>
      </vt:variant>
      <vt:variant>
        <vt:i4>5</vt:i4>
      </vt:variant>
      <vt:variant>
        <vt:lpwstr>http://www.nevo.co.il/case/5772368</vt:lpwstr>
      </vt:variant>
      <vt:variant>
        <vt:lpwstr/>
      </vt:variant>
      <vt:variant>
        <vt:i4>3211377</vt:i4>
      </vt:variant>
      <vt:variant>
        <vt:i4>33</vt:i4>
      </vt:variant>
      <vt:variant>
        <vt:i4>0</vt:i4>
      </vt:variant>
      <vt:variant>
        <vt:i4>5</vt:i4>
      </vt:variant>
      <vt:variant>
        <vt:lpwstr>http://www.nevo.co.il/case/6246310</vt:lpwstr>
      </vt:variant>
      <vt:variant>
        <vt:lpwstr/>
      </vt:variant>
      <vt:variant>
        <vt:i4>7995492</vt:i4>
      </vt:variant>
      <vt:variant>
        <vt:i4>30</vt:i4>
      </vt:variant>
      <vt:variant>
        <vt:i4>0</vt:i4>
      </vt:variant>
      <vt:variant>
        <vt:i4>5</vt:i4>
      </vt:variant>
      <vt:variant>
        <vt:lpwstr>http://www.nevo.co.il/law/70301</vt:lpwstr>
      </vt:variant>
      <vt:variant>
        <vt:lpwstr/>
      </vt:variant>
      <vt:variant>
        <vt:i4>6291559</vt:i4>
      </vt:variant>
      <vt:variant>
        <vt:i4>27</vt:i4>
      </vt:variant>
      <vt:variant>
        <vt:i4>0</vt:i4>
      </vt:variant>
      <vt:variant>
        <vt:i4>5</vt:i4>
      </vt:variant>
      <vt:variant>
        <vt:lpwstr>http://www.nevo.co.il/law/70301/25</vt:lpwstr>
      </vt:variant>
      <vt:variant>
        <vt:lpwstr/>
      </vt:variant>
      <vt:variant>
        <vt:i4>8257637</vt:i4>
      </vt:variant>
      <vt:variant>
        <vt:i4>24</vt:i4>
      </vt:variant>
      <vt:variant>
        <vt:i4>0</vt:i4>
      </vt:variant>
      <vt:variant>
        <vt:i4>5</vt:i4>
      </vt:variant>
      <vt:variant>
        <vt:lpwstr>http://www.nevo.co.il/law/4216</vt:lpwstr>
      </vt:variant>
      <vt:variant>
        <vt:lpwstr/>
      </vt:variant>
      <vt:variant>
        <vt:i4>3014771</vt:i4>
      </vt:variant>
      <vt:variant>
        <vt:i4>21</vt:i4>
      </vt:variant>
      <vt:variant>
        <vt:i4>0</vt:i4>
      </vt:variant>
      <vt:variant>
        <vt:i4>5</vt:i4>
      </vt:variant>
      <vt:variant>
        <vt:lpwstr>http://www.nevo.co.il/law/4216/19a</vt:lpwstr>
      </vt:variant>
      <vt:variant>
        <vt:lpwstr/>
      </vt:variant>
      <vt:variant>
        <vt:i4>5177418</vt:i4>
      </vt:variant>
      <vt:variant>
        <vt:i4>18</vt:i4>
      </vt:variant>
      <vt:variant>
        <vt:i4>0</vt:i4>
      </vt:variant>
      <vt:variant>
        <vt:i4>5</vt:i4>
      </vt:variant>
      <vt:variant>
        <vt:lpwstr>http://www.nevo.co.il/law/4216/13</vt:lpwstr>
      </vt:variant>
      <vt:variant>
        <vt:lpwstr/>
      </vt:variant>
      <vt:variant>
        <vt:i4>6291559</vt:i4>
      </vt:variant>
      <vt:variant>
        <vt:i4>15</vt:i4>
      </vt:variant>
      <vt:variant>
        <vt:i4>0</vt:i4>
      </vt:variant>
      <vt:variant>
        <vt:i4>5</vt:i4>
      </vt:variant>
      <vt:variant>
        <vt:lpwstr>http://www.nevo.co.il/law/70301/25</vt:lpwstr>
      </vt:variant>
      <vt:variant>
        <vt:lpwstr/>
      </vt:variant>
      <vt:variant>
        <vt:i4>7995492</vt:i4>
      </vt:variant>
      <vt:variant>
        <vt:i4>12</vt:i4>
      </vt:variant>
      <vt:variant>
        <vt:i4>0</vt:i4>
      </vt:variant>
      <vt:variant>
        <vt:i4>5</vt:i4>
      </vt:variant>
      <vt:variant>
        <vt:lpwstr>http://www.nevo.co.il/law/70301</vt:lpwstr>
      </vt:variant>
      <vt:variant>
        <vt:lpwstr/>
      </vt:variant>
      <vt:variant>
        <vt:i4>3014771</vt:i4>
      </vt:variant>
      <vt:variant>
        <vt:i4>9</vt:i4>
      </vt:variant>
      <vt:variant>
        <vt:i4>0</vt:i4>
      </vt:variant>
      <vt:variant>
        <vt:i4>5</vt:i4>
      </vt:variant>
      <vt:variant>
        <vt:lpwstr>http://www.nevo.co.il/law/4216/19a</vt:lpwstr>
      </vt:variant>
      <vt:variant>
        <vt:lpwstr/>
      </vt:variant>
      <vt:variant>
        <vt:i4>5177418</vt:i4>
      </vt:variant>
      <vt:variant>
        <vt:i4>6</vt:i4>
      </vt:variant>
      <vt:variant>
        <vt:i4>0</vt:i4>
      </vt:variant>
      <vt:variant>
        <vt:i4>5</vt:i4>
      </vt:variant>
      <vt:variant>
        <vt:lpwstr>http://www.nevo.co.il/law/4216/13</vt:lpwstr>
      </vt:variant>
      <vt:variant>
        <vt:lpwstr/>
      </vt:variant>
      <vt:variant>
        <vt:i4>8257637</vt:i4>
      </vt:variant>
      <vt:variant>
        <vt:i4>3</vt:i4>
      </vt:variant>
      <vt:variant>
        <vt:i4>0</vt:i4>
      </vt:variant>
      <vt:variant>
        <vt:i4>5</vt:i4>
      </vt:variant>
      <vt:variant>
        <vt:lpwstr>http://www.nevo.co.il/law/4216</vt:lpwstr>
      </vt:variant>
      <vt:variant>
        <vt:lpwstr/>
      </vt:variant>
      <vt:variant>
        <vt:i4>3145842</vt:i4>
      </vt:variant>
      <vt:variant>
        <vt:i4>0</vt:i4>
      </vt:variant>
      <vt:variant>
        <vt:i4>0</vt:i4>
      </vt:variant>
      <vt:variant>
        <vt:i4>5</vt:i4>
      </vt:variant>
      <vt:variant>
        <vt:lpwstr>http://www.nevo.co.il/case/18094758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2025-04-22T22:27:00Z</dcterms:created>
  <dcterms:modified xsi:type="dcterms:W3CDTF">2025-04-22T22:27:00Z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21952</vt:lpwstr>
  </property>
  <property fmtid="{D5CDD505-2E9C-101B-9397-08002B2CF9AE}" pid="6" name="NEWPARTB">
    <vt:lpwstr>10</vt:lpwstr>
  </property>
  <property fmtid="{D5CDD505-2E9C-101B-9397-08002B2CF9AE}" pid="7" name="NEWPARTC">
    <vt:lpwstr>14</vt:lpwstr>
  </property>
  <property fmtid="{D5CDD505-2E9C-101B-9397-08002B2CF9AE}" pid="8" name="APPELLANT">
    <vt:lpwstr>מדינת ישראל;תביעות נגב</vt:lpwstr>
  </property>
  <property fmtid="{D5CDD505-2E9C-101B-9397-08002B2CF9AE}" pid="9" name="APPELLEE">
    <vt:lpwstr>אדם בן חאמד אבו אללטיף</vt:lpwstr>
  </property>
  <property fmtid="{D5CDD505-2E9C-101B-9397-08002B2CF9AE}" pid="10" name="LAWYER">
    <vt:lpwstr>אוהד סלמי;חן לוי</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20150428</vt:lpwstr>
  </property>
  <property fmtid="{D5CDD505-2E9C-101B-9397-08002B2CF9AE}" pid="14" name="TYPE_N_DATE">
    <vt:lpwstr>38020150428</vt:lpwstr>
  </property>
  <property fmtid="{D5CDD505-2E9C-101B-9397-08002B2CF9AE}" pid="15" name="CASESLISTTMP1">
    <vt:lpwstr>18094758;6246310;5772368;6169070</vt:lpwstr>
  </property>
  <property fmtid="{D5CDD505-2E9C-101B-9397-08002B2CF9AE}" pid="16" name="CASENOTES1">
    <vt:lpwstr>ProcID=174;133;209&amp;PartA=9707&amp;PartC=06</vt:lpwstr>
  </property>
  <property fmtid="{D5CDD505-2E9C-101B-9397-08002B2CF9AE}" pid="17" name="CASENOTES2">
    <vt:lpwstr>ProcID=209&amp;PartA=3164&amp;PartC=07</vt:lpwstr>
  </property>
  <property fmtid="{D5CDD505-2E9C-101B-9397-08002B2CF9AE}" pid="18" name="WORDNUMPAGES">
    <vt:lpwstr>7</vt:lpwstr>
  </property>
  <property fmtid="{D5CDD505-2E9C-101B-9397-08002B2CF9AE}" pid="19" name="TYPE_ABS_DATE">
    <vt:lpwstr>380020150428</vt:lpwstr>
  </property>
  <property fmtid="{D5CDD505-2E9C-101B-9397-08002B2CF9AE}" pid="20" name="ISABSTRACT">
    <vt:lpwstr>Y</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LAWLISTTMP1">
    <vt:lpwstr>4216/013;019a</vt:lpwstr>
  </property>
  <property fmtid="{D5CDD505-2E9C-101B-9397-08002B2CF9AE}" pid="39" name="LAWLISTTMP2">
    <vt:lpwstr>70301/025</vt:lpwstr>
  </property>
</Properties>
</file>