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C6124" w:rsidRPr="00E6768E" w14:paraId="44035191" w14:textId="77777777">
        <w:trPr>
          <w:trHeight w:hRule="exact" w:val="418"/>
          <w:jc w:val="center"/>
        </w:trPr>
        <w:tc>
          <w:tcPr>
            <w:tcW w:w="8720" w:type="dxa"/>
            <w:gridSpan w:val="3"/>
          </w:tcPr>
          <w:p w14:paraId="5D19DB6A" w14:textId="77777777" w:rsidR="001C6124" w:rsidRPr="00E6768E" w:rsidRDefault="00E6768E">
            <w:pPr>
              <w:pStyle w:val="a3"/>
              <w:tabs>
                <w:tab w:val="clear" w:pos="8306"/>
              </w:tabs>
              <w:jc w:val="center"/>
              <w:rPr>
                <w:rFonts w:ascii="Tahoma" w:hAnsi="Tahoma" w:cs="Tahoma"/>
                <w:b/>
                <w:bCs/>
                <w:color w:val="000080"/>
                <w:sz w:val="20"/>
                <w:szCs w:val="20"/>
                <w:rtl/>
              </w:rPr>
            </w:pPr>
            <w:r w:rsidRPr="00E6768E">
              <w:rPr>
                <w:rFonts w:ascii="Tahoma" w:hAnsi="Tahoma" w:cs="Tahoma"/>
                <w:b/>
                <w:bCs/>
                <w:color w:val="000080"/>
                <w:sz w:val="20"/>
                <w:szCs w:val="20"/>
                <w:rtl/>
              </w:rPr>
              <w:t>בית משפט השלום בבאר שבע</w:t>
            </w:r>
          </w:p>
        </w:tc>
      </w:tr>
      <w:tr w:rsidR="001C6124" w:rsidRPr="00E6768E" w14:paraId="0863C3A3" w14:textId="77777777">
        <w:trPr>
          <w:trHeight w:val="337"/>
          <w:jc w:val="center"/>
        </w:trPr>
        <w:tc>
          <w:tcPr>
            <w:tcW w:w="6396" w:type="dxa"/>
          </w:tcPr>
          <w:p w14:paraId="4E5CFC45" w14:textId="77777777" w:rsidR="001C6124" w:rsidRPr="00E6768E" w:rsidRDefault="00E6768E">
            <w:pPr>
              <w:rPr>
                <w:b/>
                <w:bCs/>
                <w:sz w:val="26"/>
                <w:szCs w:val="26"/>
                <w:rtl/>
              </w:rPr>
            </w:pPr>
            <w:r w:rsidRPr="00E6768E">
              <w:rPr>
                <w:b/>
                <w:bCs/>
                <w:sz w:val="26"/>
                <w:szCs w:val="26"/>
                <w:rtl/>
              </w:rPr>
              <w:t>ת"פ</w:t>
            </w:r>
            <w:r w:rsidRPr="00E6768E">
              <w:rPr>
                <w:rFonts w:hint="cs"/>
                <w:b/>
                <w:bCs/>
                <w:sz w:val="26"/>
                <w:szCs w:val="26"/>
                <w:rtl/>
              </w:rPr>
              <w:t xml:space="preserve"> </w:t>
            </w:r>
            <w:r w:rsidRPr="00E6768E">
              <w:rPr>
                <w:b/>
                <w:bCs/>
                <w:sz w:val="26"/>
                <w:szCs w:val="26"/>
                <w:rtl/>
              </w:rPr>
              <w:t>37626-10-14</w:t>
            </w:r>
            <w:r w:rsidRPr="00E6768E">
              <w:rPr>
                <w:rFonts w:hint="cs"/>
                <w:b/>
                <w:bCs/>
                <w:sz w:val="26"/>
                <w:szCs w:val="26"/>
                <w:rtl/>
              </w:rPr>
              <w:t xml:space="preserve"> </w:t>
            </w:r>
            <w:r w:rsidRPr="00E6768E">
              <w:rPr>
                <w:b/>
                <w:bCs/>
                <w:sz w:val="26"/>
                <w:szCs w:val="26"/>
                <w:rtl/>
              </w:rPr>
              <w:t>מדינת ישראל נ' אביטבול(עציר)</w:t>
            </w:r>
          </w:p>
          <w:p w14:paraId="6046BFAD" w14:textId="77777777" w:rsidR="001C6124" w:rsidRPr="00E6768E" w:rsidRDefault="001C6124">
            <w:pPr>
              <w:rPr>
                <w:b/>
                <w:bCs/>
                <w:sz w:val="26"/>
                <w:szCs w:val="26"/>
                <w:rtl/>
              </w:rPr>
            </w:pPr>
          </w:p>
        </w:tc>
        <w:tc>
          <w:tcPr>
            <w:tcW w:w="236" w:type="dxa"/>
          </w:tcPr>
          <w:p w14:paraId="15343D2C" w14:textId="77777777" w:rsidR="001C6124" w:rsidRPr="00E6768E" w:rsidRDefault="001C6124">
            <w:pPr>
              <w:pStyle w:val="a3"/>
              <w:jc w:val="right"/>
              <w:rPr>
                <w:b/>
                <w:bCs/>
                <w:sz w:val="26"/>
                <w:szCs w:val="26"/>
                <w:rtl/>
              </w:rPr>
            </w:pPr>
          </w:p>
        </w:tc>
        <w:tc>
          <w:tcPr>
            <w:tcW w:w="2088" w:type="dxa"/>
          </w:tcPr>
          <w:p w14:paraId="101B74FD" w14:textId="77777777" w:rsidR="001C6124" w:rsidRPr="00E6768E" w:rsidRDefault="00E6768E">
            <w:pPr>
              <w:pStyle w:val="a3"/>
              <w:tabs>
                <w:tab w:val="clear" w:pos="4153"/>
              </w:tabs>
              <w:jc w:val="right"/>
              <w:rPr>
                <w:b/>
                <w:bCs/>
                <w:sz w:val="26"/>
                <w:szCs w:val="26"/>
                <w:rtl/>
              </w:rPr>
            </w:pPr>
            <w:r w:rsidRPr="00E6768E">
              <w:rPr>
                <w:b/>
                <w:bCs/>
                <w:sz w:val="26"/>
                <w:szCs w:val="26"/>
                <w:rtl/>
              </w:rPr>
              <w:t>1</w:t>
            </w:r>
            <w:r w:rsidRPr="00E6768E">
              <w:rPr>
                <w:rFonts w:hint="cs"/>
                <w:b/>
                <w:bCs/>
                <w:sz w:val="26"/>
                <w:szCs w:val="26"/>
                <w:rtl/>
              </w:rPr>
              <w:t>8</w:t>
            </w:r>
            <w:r w:rsidRPr="00E6768E">
              <w:rPr>
                <w:b/>
                <w:bCs/>
                <w:sz w:val="26"/>
                <w:szCs w:val="26"/>
                <w:rtl/>
              </w:rPr>
              <w:t xml:space="preserve"> דצמבר 2014</w:t>
            </w:r>
          </w:p>
        </w:tc>
      </w:tr>
    </w:tbl>
    <w:p w14:paraId="765500C1" w14:textId="77777777" w:rsidR="001C6124" w:rsidRPr="00E6768E" w:rsidRDefault="001C6124">
      <w:pPr>
        <w:pStyle w:val="a3"/>
        <w:jc w:val="center"/>
        <w:rPr>
          <w:rFonts w:ascii="Tahoma" w:hAnsi="Tahoma" w:cs="Tahoma"/>
          <w:b/>
          <w:bCs/>
          <w:color w:val="000080"/>
          <w:sz w:val="20"/>
          <w:szCs w:val="20"/>
          <w:rtl/>
        </w:rPr>
      </w:pPr>
    </w:p>
    <w:p w14:paraId="360AE353" w14:textId="77777777" w:rsidR="001C6124" w:rsidRPr="00E6768E" w:rsidRDefault="001C612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C6124" w:rsidRPr="00E6768E" w14:paraId="09502277" w14:textId="77777777">
        <w:trPr>
          <w:gridAfter w:val="1"/>
          <w:wAfter w:w="55" w:type="dxa"/>
        </w:trPr>
        <w:tc>
          <w:tcPr>
            <w:tcW w:w="8719" w:type="dxa"/>
            <w:gridSpan w:val="2"/>
          </w:tcPr>
          <w:p w14:paraId="5ABFC0B1" w14:textId="77777777" w:rsidR="001C6124" w:rsidRPr="00E6768E" w:rsidRDefault="00E6768E">
            <w:pPr>
              <w:spacing w:line="360" w:lineRule="auto"/>
              <w:jc w:val="both"/>
              <w:rPr>
                <w:rFonts w:ascii="Times New Roman" w:eastAsia="Times New Roman" w:hAnsi="Times New Roman"/>
                <w:b/>
                <w:bCs/>
                <w:sz w:val="26"/>
                <w:szCs w:val="26"/>
                <w:rtl/>
              </w:rPr>
            </w:pPr>
            <w:r w:rsidRPr="00E6768E">
              <w:rPr>
                <w:rFonts w:ascii="Times New Roman" w:eastAsia="Times New Roman" w:hAnsi="Times New Roman" w:hint="cs"/>
                <w:b/>
                <w:bCs/>
                <w:sz w:val="26"/>
                <w:szCs w:val="26"/>
                <w:rtl/>
              </w:rPr>
              <w:t>בפני כב' השופט איתי ברסלר-גונן, סגן נשיאה</w:t>
            </w:r>
          </w:p>
        </w:tc>
      </w:tr>
      <w:tr w:rsidR="001C6124" w:rsidRPr="00E6768E" w14:paraId="3BA71C87" w14:textId="77777777">
        <w:tc>
          <w:tcPr>
            <w:tcW w:w="2880" w:type="dxa"/>
          </w:tcPr>
          <w:p w14:paraId="6246F2BD" w14:textId="77777777" w:rsidR="001C6124" w:rsidRPr="00E6768E" w:rsidRDefault="00E6768E">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E6768E">
              <w:rPr>
                <w:rFonts w:ascii="Times New Roman" w:eastAsia="Times New Roman" w:hAnsi="Times New Roman" w:hint="cs"/>
                <w:b/>
                <w:bCs/>
                <w:sz w:val="26"/>
                <w:szCs w:val="26"/>
                <w:rtl/>
              </w:rPr>
              <w:t>ה</w:t>
            </w:r>
            <w:r w:rsidRPr="00E6768E">
              <w:rPr>
                <w:rFonts w:ascii="Times New Roman" w:eastAsia="Times New Roman" w:hAnsi="Times New Roman" w:hint="cs"/>
                <w:rtl/>
              </w:rPr>
              <w:t>מאשימה</w:t>
            </w:r>
          </w:p>
        </w:tc>
        <w:tc>
          <w:tcPr>
            <w:tcW w:w="5922" w:type="dxa"/>
            <w:gridSpan w:val="2"/>
          </w:tcPr>
          <w:p w14:paraId="56DB2FC0" w14:textId="77777777" w:rsidR="001C6124" w:rsidRPr="00E6768E" w:rsidRDefault="00E6768E">
            <w:pPr>
              <w:rPr>
                <w:rFonts w:ascii="Times New Roman" w:eastAsia="Times New Roman" w:hAnsi="Times New Roman"/>
                <w:b/>
                <w:bCs/>
                <w:sz w:val="26"/>
                <w:szCs w:val="26"/>
                <w:rtl/>
              </w:rPr>
            </w:pPr>
            <w:r w:rsidRPr="00E6768E">
              <w:rPr>
                <w:rFonts w:ascii="Times New Roman" w:eastAsia="Times New Roman" w:hAnsi="Times New Roman" w:hint="cs"/>
                <w:rtl/>
              </w:rPr>
              <w:t>מדינת ישראל</w:t>
            </w:r>
          </w:p>
          <w:p w14:paraId="31C3B297" w14:textId="77777777" w:rsidR="001C6124" w:rsidRPr="00E6768E" w:rsidRDefault="00E6768E">
            <w:pPr>
              <w:rPr>
                <w:rFonts w:ascii="Times New Roman" w:eastAsia="Times New Roman" w:hAnsi="Times New Roman"/>
                <w:b/>
                <w:bCs/>
                <w:sz w:val="26"/>
                <w:szCs w:val="26"/>
                <w:rtl/>
              </w:rPr>
            </w:pPr>
            <w:r w:rsidRPr="00E6768E">
              <w:rPr>
                <w:rFonts w:ascii="Times New Roman" w:eastAsia="Times New Roman" w:hAnsi="Times New Roman" w:hint="cs"/>
                <w:b/>
                <w:bCs/>
                <w:sz w:val="26"/>
                <w:szCs w:val="26"/>
                <w:rtl/>
              </w:rPr>
              <w:t xml:space="preserve">ע"י ב"כ עוה"ד הדס הוס  טודרוס ופיני סויסה </w:t>
            </w:r>
          </w:p>
        </w:tc>
      </w:tr>
      <w:bookmarkEnd w:id="0"/>
      <w:bookmarkEnd w:id="1"/>
      <w:tr w:rsidR="001C6124" w:rsidRPr="00E6768E" w14:paraId="60512EDF" w14:textId="77777777">
        <w:tc>
          <w:tcPr>
            <w:tcW w:w="8802" w:type="dxa"/>
            <w:gridSpan w:val="3"/>
          </w:tcPr>
          <w:p w14:paraId="14FE406F" w14:textId="77777777" w:rsidR="001C6124" w:rsidRPr="00E6768E" w:rsidRDefault="001C6124">
            <w:pPr>
              <w:jc w:val="both"/>
              <w:rPr>
                <w:rFonts w:ascii="Arial" w:eastAsia="Times New Roman" w:hAnsi="Arial"/>
                <w:b/>
                <w:bCs/>
                <w:sz w:val="26"/>
                <w:szCs w:val="26"/>
                <w:rtl/>
              </w:rPr>
            </w:pPr>
          </w:p>
          <w:p w14:paraId="78FAB08C" w14:textId="77777777" w:rsidR="001C6124" w:rsidRPr="00E6768E" w:rsidRDefault="00E6768E">
            <w:pPr>
              <w:jc w:val="center"/>
              <w:rPr>
                <w:rFonts w:ascii="Arial" w:eastAsia="Times New Roman" w:hAnsi="Arial"/>
                <w:b/>
                <w:bCs/>
                <w:sz w:val="26"/>
                <w:szCs w:val="26"/>
                <w:rtl/>
              </w:rPr>
            </w:pPr>
            <w:r w:rsidRPr="00E6768E">
              <w:rPr>
                <w:rFonts w:ascii="Arial" w:eastAsia="Times New Roman" w:hAnsi="Arial"/>
                <w:b/>
                <w:bCs/>
                <w:sz w:val="26"/>
                <w:szCs w:val="26"/>
                <w:rtl/>
              </w:rPr>
              <w:t>נגד</w:t>
            </w:r>
          </w:p>
          <w:p w14:paraId="4453DCFA" w14:textId="77777777" w:rsidR="001C6124" w:rsidRPr="00E6768E" w:rsidRDefault="001C6124">
            <w:pPr>
              <w:jc w:val="center"/>
              <w:rPr>
                <w:rFonts w:ascii="Arial" w:eastAsia="Times New Roman" w:hAnsi="Arial"/>
                <w:b/>
                <w:bCs/>
                <w:sz w:val="26"/>
                <w:szCs w:val="26"/>
              </w:rPr>
            </w:pPr>
          </w:p>
        </w:tc>
      </w:tr>
      <w:tr w:rsidR="001C6124" w:rsidRPr="00E6768E" w14:paraId="701407C6" w14:textId="77777777">
        <w:tc>
          <w:tcPr>
            <w:tcW w:w="2880" w:type="dxa"/>
          </w:tcPr>
          <w:p w14:paraId="258008DD" w14:textId="77777777" w:rsidR="001C6124" w:rsidRPr="00E6768E" w:rsidRDefault="00E6768E">
            <w:pPr>
              <w:ind w:left="26"/>
              <w:rPr>
                <w:rFonts w:ascii="Times New Roman" w:eastAsia="Times New Roman" w:hAnsi="Times New Roman"/>
                <w:b/>
                <w:bCs/>
                <w:sz w:val="26"/>
                <w:szCs w:val="26"/>
                <w:rtl/>
              </w:rPr>
            </w:pPr>
            <w:r w:rsidRPr="00E6768E">
              <w:rPr>
                <w:rFonts w:ascii="Times New Roman" w:eastAsia="Times New Roman" w:hAnsi="Times New Roman" w:hint="cs"/>
                <w:b/>
                <w:bCs/>
                <w:sz w:val="26"/>
                <w:szCs w:val="26"/>
                <w:rtl/>
              </w:rPr>
              <w:t>ה</w:t>
            </w:r>
            <w:r w:rsidRPr="00E6768E">
              <w:rPr>
                <w:rFonts w:ascii="Times New Roman" w:eastAsia="Times New Roman" w:hAnsi="Times New Roman" w:hint="cs"/>
                <w:rtl/>
              </w:rPr>
              <w:t>נאשם</w:t>
            </w:r>
          </w:p>
        </w:tc>
        <w:tc>
          <w:tcPr>
            <w:tcW w:w="5922" w:type="dxa"/>
            <w:gridSpan w:val="2"/>
          </w:tcPr>
          <w:p w14:paraId="3BE0D6AF" w14:textId="77777777" w:rsidR="001C6124" w:rsidRPr="00E6768E" w:rsidRDefault="00E6768E">
            <w:pPr>
              <w:rPr>
                <w:rFonts w:ascii="Times New Roman" w:eastAsia="Times New Roman" w:hAnsi="Times New Roman"/>
                <w:b/>
                <w:bCs/>
                <w:sz w:val="26"/>
                <w:szCs w:val="26"/>
                <w:rtl/>
              </w:rPr>
            </w:pPr>
            <w:r w:rsidRPr="00E6768E">
              <w:rPr>
                <w:rFonts w:ascii="Times New Roman" w:eastAsia="Times New Roman" w:hAnsi="Times New Roman" w:hint="cs"/>
                <w:rtl/>
              </w:rPr>
              <w:t xml:space="preserve">יוחאי אביטבול – בעצמו  </w:t>
            </w:r>
          </w:p>
          <w:p w14:paraId="3B98CD98" w14:textId="77777777" w:rsidR="001C6124" w:rsidRPr="00E6768E" w:rsidRDefault="00E6768E">
            <w:pPr>
              <w:rPr>
                <w:rFonts w:ascii="Times New Roman" w:eastAsia="Times New Roman" w:hAnsi="Times New Roman"/>
                <w:b/>
                <w:bCs/>
                <w:sz w:val="26"/>
                <w:szCs w:val="26"/>
                <w:rtl/>
              </w:rPr>
            </w:pPr>
            <w:r w:rsidRPr="00E6768E">
              <w:rPr>
                <w:rFonts w:ascii="Times New Roman" w:eastAsia="Times New Roman" w:hAnsi="Times New Roman" w:hint="cs"/>
                <w:b/>
                <w:bCs/>
                <w:sz w:val="26"/>
                <w:szCs w:val="26"/>
                <w:rtl/>
              </w:rPr>
              <w:t>ע"י ב"כ עו"ד איתי יצחק</w:t>
            </w:r>
          </w:p>
        </w:tc>
      </w:tr>
    </w:tbl>
    <w:p w14:paraId="4B7B22AD" w14:textId="77777777" w:rsidR="001C6124" w:rsidRPr="00E6768E" w:rsidRDefault="00E6768E">
      <w:pPr>
        <w:spacing w:line="360" w:lineRule="auto"/>
        <w:jc w:val="both"/>
        <w:rPr>
          <w:sz w:val="6"/>
          <w:szCs w:val="6"/>
          <w:rtl/>
        </w:rPr>
      </w:pPr>
      <w:r w:rsidRPr="00E6768E">
        <w:rPr>
          <w:sz w:val="6"/>
          <w:szCs w:val="6"/>
          <w:rtl/>
        </w:rPr>
        <w:t>&lt;#1#&gt;</w:t>
      </w:r>
    </w:p>
    <w:p w14:paraId="4DEE287B" w14:textId="77777777" w:rsidR="002C2215" w:rsidRDefault="00E6768E" w:rsidP="002C2215">
      <w:pPr>
        <w:spacing w:before="120" w:line="360" w:lineRule="auto"/>
        <w:ind w:left="28"/>
        <w:jc w:val="center"/>
        <w:rPr>
          <w:rFonts w:ascii="Arial" w:hAnsi="Arial"/>
          <w:b/>
          <w:color w:val="FF0000"/>
          <w:sz w:val="28"/>
          <w:rtl/>
        </w:rPr>
      </w:pPr>
      <w:r w:rsidRPr="00E6768E">
        <w:rPr>
          <w:rFonts w:ascii="Arial" w:hAnsi="Arial"/>
          <w:b/>
          <w:color w:val="FF0000"/>
          <w:sz w:val="28"/>
          <w:rtl/>
        </w:rPr>
        <w:t>במסמך זה הושמטו פרוטוקולים</w:t>
      </w:r>
      <w:bookmarkStart w:id="3" w:name="LawTable"/>
      <w:bookmarkEnd w:id="3"/>
    </w:p>
    <w:p w14:paraId="4493C429" w14:textId="77777777" w:rsidR="002C2215" w:rsidRPr="002C2215" w:rsidRDefault="002C2215" w:rsidP="002C2215">
      <w:pPr>
        <w:spacing w:before="120" w:after="120" w:line="240" w:lineRule="exact"/>
        <w:ind w:left="283" w:hanging="283"/>
        <w:jc w:val="both"/>
        <w:rPr>
          <w:rFonts w:ascii="FrankRuehl" w:hAnsi="FrankRuehl" w:cs="FrankRuehl"/>
          <w:rtl/>
        </w:rPr>
      </w:pPr>
      <w:r w:rsidRPr="002C2215">
        <w:rPr>
          <w:rFonts w:ascii="FrankRuehl" w:hAnsi="FrankRuehl" w:cs="FrankRuehl"/>
          <w:rtl/>
        </w:rPr>
        <w:t xml:space="preserve">חקיקה שאוזכרה: </w:t>
      </w:r>
    </w:p>
    <w:p w14:paraId="73D92BB0" w14:textId="77777777" w:rsidR="002C2215" w:rsidRPr="002C2215" w:rsidRDefault="002C2215" w:rsidP="002C2215">
      <w:pPr>
        <w:spacing w:before="120" w:after="120" w:line="240" w:lineRule="exact"/>
        <w:ind w:left="283" w:hanging="283"/>
        <w:jc w:val="both"/>
        <w:rPr>
          <w:rFonts w:ascii="FrankRuehl" w:hAnsi="FrankRuehl" w:cs="FrankRuehl"/>
          <w:color w:val="0000FF"/>
          <w:u w:val="single"/>
          <w:rtl/>
        </w:rPr>
      </w:pPr>
      <w:hyperlink r:id="rId7" w:history="1">
        <w:r w:rsidRPr="002C2215">
          <w:rPr>
            <w:rStyle w:val="Hyperlink"/>
            <w:rFonts w:ascii="FrankRuehl" w:hAnsi="FrankRuehl" w:cs="FrankRuehl"/>
            <w:rtl/>
          </w:rPr>
          <w:t>פקודת הסמים המסוכנים [נוסח חדש], תשל"ג-1973</w:t>
        </w:r>
      </w:hyperlink>
      <w:r w:rsidRPr="002C2215">
        <w:rPr>
          <w:rFonts w:ascii="FrankRuehl" w:hAnsi="FrankRuehl" w:cs="FrankRuehl"/>
          <w:color w:val="0000FF"/>
          <w:u w:val="single"/>
          <w:rtl/>
        </w:rPr>
        <w:t xml:space="preserve">: סע'  </w:t>
      </w:r>
      <w:hyperlink r:id="rId8" w:history="1">
        <w:r w:rsidRPr="002C2215">
          <w:rPr>
            <w:rStyle w:val="Hyperlink"/>
            <w:rFonts w:ascii="FrankRuehl" w:hAnsi="FrankRuehl" w:cs="FrankRuehl"/>
          </w:rPr>
          <w:t>7(</w:t>
        </w:r>
        <w:r w:rsidRPr="002C2215">
          <w:rPr>
            <w:rStyle w:val="Hyperlink"/>
            <w:rFonts w:ascii="FrankRuehl" w:hAnsi="FrankRuehl" w:cs="FrankRuehl"/>
            <w:rtl/>
          </w:rPr>
          <w:t>א</w:t>
        </w:r>
        <w:r w:rsidRPr="002C2215">
          <w:rPr>
            <w:rStyle w:val="Hyperlink"/>
            <w:rFonts w:ascii="FrankRuehl" w:hAnsi="FrankRuehl" w:cs="FrankRuehl"/>
          </w:rPr>
          <w:t>)</w:t>
        </w:r>
      </w:hyperlink>
      <w:r w:rsidRPr="002C2215">
        <w:rPr>
          <w:rFonts w:ascii="FrankRuehl" w:hAnsi="FrankRuehl" w:cs="FrankRuehl"/>
          <w:color w:val="0000FF"/>
          <w:u w:val="single"/>
          <w:rtl/>
        </w:rPr>
        <w:t xml:space="preserve">, </w:t>
      </w:r>
      <w:hyperlink r:id="rId9" w:history="1">
        <w:r w:rsidRPr="002C2215">
          <w:rPr>
            <w:rStyle w:val="Hyperlink"/>
            <w:rFonts w:ascii="FrankRuehl" w:hAnsi="FrankRuehl" w:cs="FrankRuehl"/>
          </w:rPr>
          <w:t>(</w:t>
        </w:r>
        <w:r w:rsidRPr="002C2215">
          <w:rPr>
            <w:rStyle w:val="Hyperlink"/>
            <w:rFonts w:ascii="FrankRuehl" w:hAnsi="FrankRuehl" w:cs="FrankRuehl"/>
            <w:rtl/>
          </w:rPr>
          <w:t>ג</w:t>
        </w:r>
        <w:r w:rsidRPr="002C2215">
          <w:rPr>
            <w:rStyle w:val="Hyperlink"/>
            <w:rFonts w:ascii="FrankRuehl" w:hAnsi="FrankRuehl" w:cs="FrankRuehl"/>
          </w:rPr>
          <w:t>)</w:t>
        </w:r>
      </w:hyperlink>
    </w:p>
    <w:p w14:paraId="6D6DF41F" w14:textId="77777777" w:rsidR="00E6768E" w:rsidRPr="002C2215" w:rsidRDefault="002C2215" w:rsidP="002C2215">
      <w:pPr>
        <w:tabs>
          <w:tab w:val="left" w:pos="4304"/>
        </w:tabs>
        <w:spacing w:before="120" w:after="120" w:line="240" w:lineRule="exact"/>
        <w:jc w:val="both"/>
        <w:rPr>
          <w:rFonts w:ascii="FrankRuehl" w:hAnsi="FrankRuehl" w:cs="FrankRuehl"/>
          <w:color w:val="0000FF"/>
          <w:rtl/>
        </w:rPr>
      </w:pPr>
      <w:r w:rsidRPr="002C2215">
        <w:rPr>
          <w:rFonts w:ascii="FrankRuehl" w:hAnsi="FrankRuehl" w:cs="FrankRuehl"/>
          <w:color w:val="0000FF"/>
          <w:rtl/>
        </w:rPr>
        <w:tab/>
      </w:r>
    </w:p>
    <w:p w14:paraId="2E3B4CC3" w14:textId="77777777" w:rsidR="00E6768E" w:rsidRPr="00E6768E" w:rsidRDefault="00E6768E" w:rsidP="002C2215">
      <w:pPr>
        <w:spacing w:before="120" w:line="360" w:lineRule="auto"/>
        <w:ind w:left="28"/>
        <w:jc w:val="center"/>
        <w:rPr>
          <w:rFonts w:ascii="Arial" w:hAnsi="Arial"/>
          <w:b/>
          <w:bCs/>
          <w:sz w:val="28"/>
          <w:szCs w:val="28"/>
          <w:u w:val="single"/>
          <w:rtl/>
        </w:rPr>
      </w:pPr>
      <w:bookmarkStart w:id="4" w:name="PsakDin"/>
      <w:r w:rsidRPr="00E6768E">
        <w:rPr>
          <w:rFonts w:ascii="Arial" w:hAnsi="Arial"/>
          <w:b/>
          <w:bCs/>
          <w:sz w:val="28"/>
          <w:szCs w:val="28"/>
          <w:u w:val="single"/>
          <w:rtl/>
        </w:rPr>
        <w:t>גזר דין</w:t>
      </w:r>
    </w:p>
    <w:bookmarkEnd w:id="4"/>
    <w:p w14:paraId="33FCA64A" w14:textId="77777777" w:rsidR="001C6124" w:rsidRDefault="00E6768E">
      <w:pPr>
        <w:numPr>
          <w:ilvl w:val="0"/>
          <w:numId w:val="1"/>
        </w:numPr>
        <w:tabs>
          <w:tab w:val="num" w:pos="386"/>
        </w:tabs>
        <w:spacing w:before="120" w:line="360" w:lineRule="auto"/>
        <w:ind w:left="385" w:hanging="357"/>
        <w:jc w:val="both"/>
        <w:rPr>
          <w:rtl/>
        </w:rPr>
      </w:pPr>
      <w:r>
        <w:rPr>
          <w:rFonts w:hint="cs"/>
          <w:rtl/>
        </w:rPr>
        <w:t xml:space="preserve">הנאשם הורשע, על פי הודאתו בעבירה של החזקת סם שלא לצריכה עצמית, לפי </w:t>
      </w:r>
      <w:hyperlink r:id="rId10" w:history="1">
        <w:r w:rsidR="002C2215" w:rsidRPr="002C2215">
          <w:rPr>
            <w:rStyle w:val="Hyperlink"/>
            <w:rFonts w:hint="eastAsia"/>
            <w:rtl/>
          </w:rPr>
          <w:t>סעיף</w:t>
        </w:r>
        <w:r w:rsidR="002C2215" w:rsidRPr="002C2215">
          <w:rPr>
            <w:rStyle w:val="Hyperlink"/>
            <w:rtl/>
          </w:rPr>
          <w:t xml:space="preserve"> 7(א)</w:t>
        </w:r>
      </w:hyperlink>
      <w:r>
        <w:rPr>
          <w:rFonts w:hint="cs"/>
          <w:rtl/>
        </w:rPr>
        <w:t xml:space="preserve"> + </w:t>
      </w:r>
      <w:hyperlink r:id="rId11" w:history="1">
        <w:r w:rsidR="002C2215" w:rsidRPr="002C2215">
          <w:rPr>
            <w:rStyle w:val="Hyperlink"/>
            <w:rtl/>
          </w:rPr>
          <w:t>(ג)</w:t>
        </w:r>
      </w:hyperlink>
      <w:r>
        <w:rPr>
          <w:rFonts w:hint="cs"/>
          <w:rtl/>
        </w:rPr>
        <w:t xml:space="preserve"> רישא ב</w:t>
      </w:r>
      <w:hyperlink r:id="rId12" w:history="1">
        <w:r w:rsidRPr="00E6768E">
          <w:rPr>
            <w:color w:val="0000FF"/>
            <w:u w:val="single"/>
            <w:rtl/>
          </w:rPr>
          <w:t>פקודת הסמים המסוכנים</w:t>
        </w:r>
      </w:hyperlink>
      <w:r>
        <w:rPr>
          <w:rFonts w:hint="cs"/>
          <w:rtl/>
        </w:rPr>
        <w:t xml:space="preserve"> [נוסח חדש] תשל"ג </w:t>
      </w:r>
      <w:r>
        <w:rPr>
          <w:rtl/>
        </w:rPr>
        <w:t>–</w:t>
      </w:r>
      <w:r>
        <w:rPr>
          <w:rFonts w:hint="cs"/>
          <w:rtl/>
        </w:rPr>
        <w:t xml:space="preserve"> 1973. </w:t>
      </w:r>
    </w:p>
    <w:p w14:paraId="7E84295D" w14:textId="77777777" w:rsidR="001C6124" w:rsidRDefault="00E6768E">
      <w:pPr>
        <w:numPr>
          <w:ilvl w:val="0"/>
          <w:numId w:val="1"/>
        </w:numPr>
        <w:tabs>
          <w:tab w:val="num" w:pos="386"/>
        </w:tabs>
        <w:spacing w:before="120" w:line="360" w:lineRule="auto"/>
        <w:ind w:left="385" w:hanging="357"/>
        <w:jc w:val="both"/>
      </w:pPr>
      <w:r>
        <w:rPr>
          <w:rFonts w:hint="cs"/>
          <w:rtl/>
        </w:rPr>
        <w:t xml:space="preserve">נסיבות המקרה הן שביום 22.10.2014 החזיק הנאשם בביתו יחידה אחת של סם חשיש במשקל </w:t>
      </w:r>
      <w:smartTag w:uri="urn:schemas-microsoft-com:office:smarttags" w:element="metricconverter">
        <w:smartTagPr>
          <w:attr w:name="ProductID" w:val="67 גרם"/>
        </w:smartTagPr>
        <w:r>
          <w:rPr>
            <w:rFonts w:hint="cs"/>
            <w:rtl/>
          </w:rPr>
          <w:t>67 גרם</w:t>
        </w:r>
      </w:smartTag>
      <w:r>
        <w:rPr>
          <w:rFonts w:hint="cs"/>
          <w:rtl/>
        </w:rPr>
        <w:t xml:space="preserve"> שלא לצריכתו העצמית וללא היתר. </w:t>
      </w:r>
    </w:p>
    <w:p w14:paraId="2F33D5BD" w14:textId="77777777" w:rsidR="001C6124" w:rsidRDefault="00E6768E">
      <w:pPr>
        <w:numPr>
          <w:ilvl w:val="0"/>
          <w:numId w:val="1"/>
        </w:numPr>
        <w:tabs>
          <w:tab w:val="num" w:pos="386"/>
        </w:tabs>
        <w:spacing w:before="120" w:line="360" w:lineRule="auto"/>
        <w:ind w:left="385" w:hanging="357"/>
        <w:jc w:val="both"/>
      </w:pPr>
      <w:r>
        <w:rPr>
          <w:rFonts w:hint="cs"/>
          <w:rtl/>
        </w:rPr>
        <w:t xml:space="preserve">הצדדים הגיעו להסדר טיעון ועתרו במשותף להשית על הנאשם עונש של חודש מאסר, שיכול וירוצה בדרך של עבודות שירות וכן קנס בסך 2,500 ₪. הצדדים היו חלוקים ביניהם בשאלת המאסרים המותנים. </w:t>
      </w:r>
    </w:p>
    <w:p w14:paraId="729B7E5C" w14:textId="77777777" w:rsidR="001C6124" w:rsidRDefault="00E6768E">
      <w:pPr>
        <w:numPr>
          <w:ilvl w:val="0"/>
          <w:numId w:val="1"/>
        </w:numPr>
        <w:tabs>
          <w:tab w:val="num" w:pos="386"/>
        </w:tabs>
        <w:spacing w:before="120" w:line="360" w:lineRule="auto"/>
        <w:ind w:left="385" w:hanging="357"/>
        <w:jc w:val="both"/>
      </w:pPr>
      <w:r>
        <w:rPr>
          <w:rFonts w:hint="cs"/>
          <w:rtl/>
        </w:rPr>
        <w:t xml:space="preserve">הנאשם כבן 28, אין לו עבר פלילי, הוא הודה וחסך בזמן שיפוטי. </w:t>
      </w:r>
    </w:p>
    <w:p w14:paraId="524B934B" w14:textId="77777777" w:rsidR="001C6124" w:rsidRDefault="00E6768E">
      <w:pPr>
        <w:numPr>
          <w:ilvl w:val="0"/>
          <w:numId w:val="1"/>
        </w:numPr>
        <w:tabs>
          <w:tab w:val="num" w:pos="386"/>
        </w:tabs>
        <w:spacing w:before="120" w:line="360" w:lineRule="auto"/>
        <w:ind w:left="385" w:hanging="357"/>
        <w:jc w:val="both"/>
      </w:pPr>
      <w:r>
        <w:rPr>
          <w:rFonts w:hint="cs"/>
          <w:rtl/>
        </w:rPr>
        <w:t xml:space="preserve">מדובר בעבירה חמורה שהיא חלק משרשרת אספקת הסם. ההסדר העונשי והעונש המוחשי נמצאים בתחתית מתחם העונש ההולם אולם לא באופן המצדיק התערבות בית המשפט. עם זאת, יש מקום לאזן את העונש המוחשי גם בעונש מותנה, שיהיה בו כדי להבהיר לנאשם מהו באמת העונש ההולם את המעשה, כך שאם לא יחזור הנאשם על מעשיו, יסלח לו והעונש המותנה יפקע, אולם אם ישוב הנאשם ויבצע עבירה דומה, יידרש לשאת ביתרת העונש ההולם. </w:t>
      </w:r>
    </w:p>
    <w:p w14:paraId="385E9876" w14:textId="77777777" w:rsidR="001C6124" w:rsidRDefault="00E6768E">
      <w:pPr>
        <w:spacing w:line="360" w:lineRule="auto"/>
        <w:ind w:left="386"/>
        <w:jc w:val="both"/>
        <w:rPr>
          <w:rtl/>
        </w:rPr>
      </w:pPr>
      <w:r>
        <w:rPr>
          <w:rFonts w:hint="cs"/>
          <w:rtl/>
        </w:rPr>
        <w:t xml:space="preserve">צריך שתהיה יחסיות סבירה והולמת בין המעשה לסך התקופה של העונש המוחשי והעונש המותנה ואני סבור כי עתירת המאשימה בנסיבות אלו להשית על הנאשם עונש מותנה בן 12 חודשים בגין עבירות סמים מסוג פשע אינה מידתית. העונש המותנה המידתי הוא עונש של 6 חודשי מאסר בגין כל עבירת סמים. </w:t>
      </w:r>
    </w:p>
    <w:p w14:paraId="200BB625" w14:textId="77777777" w:rsidR="001C6124" w:rsidRDefault="00E6768E">
      <w:pPr>
        <w:numPr>
          <w:ilvl w:val="0"/>
          <w:numId w:val="1"/>
        </w:numPr>
        <w:tabs>
          <w:tab w:val="num" w:pos="386"/>
        </w:tabs>
        <w:spacing w:before="120" w:line="360" w:lineRule="auto"/>
        <w:ind w:left="385" w:hanging="357"/>
        <w:jc w:val="both"/>
      </w:pPr>
      <w:r>
        <w:rPr>
          <w:rFonts w:hint="cs"/>
          <w:rtl/>
        </w:rPr>
        <w:t xml:space="preserve">התקבלה חוות דעת ממונה והנאשם נמצא כשיר. </w:t>
      </w:r>
    </w:p>
    <w:p w14:paraId="7C5763A8" w14:textId="77777777" w:rsidR="001C6124" w:rsidRDefault="00E6768E">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3F972967" w14:textId="77777777" w:rsidR="001C6124" w:rsidRDefault="00E6768E">
      <w:pPr>
        <w:numPr>
          <w:ilvl w:val="0"/>
          <w:numId w:val="2"/>
        </w:numPr>
        <w:tabs>
          <w:tab w:val="clear" w:pos="716"/>
          <w:tab w:val="num" w:pos="926"/>
        </w:tabs>
        <w:spacing w:before="60" w:line="360" w:lineRule="auto"/>
        <w:ind w:left="925" w:hanging="539"/>
        <w:jc w:val="both"/>
      </w:pPr>
      <w:r>
        <w:rPr>
          <w:rFonts w:hint="cs"/>
          <w:rtl/>
        </w:rPr>
        <w:lastRenderedPageBreak/>
        <w:t>1 חודש מאסר בפועל, אשר ירוצה בדרך של עבודות שירות בבית החייל בבאר שבע, במשך חמישה ימים בשבוע, 8.5 שעות ביום או לפי קביעה אחרת של הממונה על עבודות השירות.</w:t>
      </w:r>
    </w:p>
    <w:p w14:paraId="251C3A8C" w14:textId="77777777" w:rsidR="001C6124" w:rsidRDefault="00E6768E">
      <w:pPr>
        <w:spacing w:before="60" w:line="360" w:lineRule="auto"/>
        <w:ind w:left="925"/>
        <w:jc w:val="both"/>
      </w:pPr>
      <w:r>
        <w:rPr>
          <w:rFonts w:hint="cs"/>
          <w:rtl/>
        </w:rPr>
        <w:t>הנאשם יתייצב לריצוי עונשו ביום 18.2.2015 בשעה 08:00 במשרדי הממונה על עבודות השירות במפקדת מחוז דרום של שב"ס ליד כלא באר-שבע.</w:t>
      </w:r>
    </w:p>
    <w:p w14:paraId="46FED670" w14:textId="77777777" w:rsidR="001C6124" w:rsidRDefault="00E6768E">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39756EC3" w14:textId="77777777" w:rsidR="001C6124" w:rsidRDefault="00E6768E">
      <w:pPr>
        <w:numPr>
          <w:ilvl w:val="0"/>
          <w:numId w:val="2"/>
        </w:numPr>
        <w:tabs>
          <w:tab w:val="clear" w:pos="716"/>
          <w:tab w:val="num" w:pos="926"/>
        </w:tabs>
        <w:spacing w:before="60" w:line="360" w:lineRule="auto"/>
        <w:ind w:left="925" w:hanging="539"/>
        <w:jc w:val="both"/>
      </w:pPr>
      <w:r>
        <w:rPr>
          <w:rFonts w:hint="cs"/>
          <w:rtl/>
        </w:rPr>
        <w:t>6 חודשי מאסר על תנאי, לתקופה של שלוש שנים מהיום שלא יעבור כל עבירת סמים שהיא.</w:t>
      </w:r>
    </w:p>
    <w:p w14:paraId="69271424" w14:textId="77777777" w:rsidR="001C6124" w:rsidRDefault="00E6768E">
      <w:pPr>
        <w:numPr>
          <w:ilvl w:val="0"/>
          <w:numId w:val="2"/>
        </w:numPr>
        <w:tabs>
          <w:tab w:val="clear" w:pos="716"/>
          <w:tab w:val="num" w:pos="926"/>
        </w:tabs>
        <w:spacing w:before="60" w:line="360" w:lineRule="auto"/>
        <w:ind w:left="925" w:hanging="539"/>
        <w:jc w:val="both"/>
        <w:rPr>
          <w:rtl/>
        </w:rPr>
      </w:pPr>
      <w:r>
        <w:rPr>
          <w:rFonts w:hint="cs"/>
          <w:rtl/>
        </w:rPr>
        <w:t xml:space="preserve">קנס כספי בסך 2,500 ₪ או 25 ימים מאסר תמורתו. הקנס ישולם בדרך של קיזוז שיבוצע מהפיקדון בתיק המעצר, </w:t>
      </w:r>
      <w:hyperlink r:id="rId13" w:history="1">
        <w:r w:rsidRPr="00E6768E">
          <w:rPr>
            <w:color w:val="0000FF"/>
            <w:u w:val="single"/>
            <w:rtl/>
          </w:rPr>
          <w:t>מ.ת. 37617-10-14</w:t>
        </w:r>
      </w:hyperlink>
      <w:r>
        <w:rPr>
          <w:rFonts w:hint="cs"/>
          <w:rtl/>
        </w:rPr>
        <w:t xml:space="preserve"> וזאת בתוך 45 ימים. </w:t>
      </w:r>
    </w:p>
    <w:p w14:paraId="1B3C9919" w14:textId="77777777" w:rsidR="001C6124" w:rsidRDefault="001C6124">
      <w:pPr>
        <w:spacing w:line="360" w:lineRule="auto"/>
        <w:jc w:val="both"/>
        <w:rPr>
          <w:rtl/>
        </w:rPr>
      </w:pPr>
    </w:p>
    <w:p w14:paraId="7ECA1CC2" w14:textId="77777777" w:rsidR="001C6124" w:rsidRDefault="00E6768E">
      <w:pPr>
        <w:spacing w:line="360" w:lineRule="auto"/>
        <w:jc w:val="both"/>
      </w:pPr>
      <w:r>
        <w:rPr>
          <w:rFonts w:hint="cs"/>
          <w:rtl/>
        </w:rPr>
        <w:t xml:space="preserve">יתרת הפיקדון שהופקד בתיק </w:t>
      </w:r>
      <w:hyperlink r:id="rId14" w:history="1">
        <w:r w:rsidRPr="00E6768E">
          <w:rPr>
            <w:color w:val="0000FF"/>
            <w:u w:val="single"/>
            <w:rtl/>
          </w:rPr>
          <w:t>מ.ת. 37617-10-14</w:t>
        </w:r>
      </w:hyperlink>
      <w:r>
        <w:rPr>
          <w:rFonts w:hint="cs"/>
          <w:rtl/>
        </w:rPr>
        <w:t xml:space="preserve"> תמשיך לעמוד בתוקפה לשם הבטחת התייצבותו של הנאשם לריצוי עונשו, ותושב לנאשם (בכפוף לדין) רק לאחר סיום ריצוי כל עונש עבודות השירות [</w:t>
      </w:r>
      <w:hyperlink r:id="rId15" w:history="1">
        <w:r w:rsidRPr="00E6768E">
          <w:rPr>
            <w:color w:val="0000FF"/>
            <w:u w:val="single"/>
            <w:rtl/>
          </w:rPr>
          <w:t>ע"פ 10705/02 מכנושין נ' מדינת ישראל, פ"ד נח</w:t>
        </w:r>
      </w:hyperlink>
      <w:r>
        <w:rPr>
          <w:rFonts w:hint="cs"/>
          <w:rtl/>
        </w:rPr>
        <w:t>(3) 529].</w:t>
      </w:r>
    </w:p>
    <w:p w14:paraId="2ABE4606" w14:textId="77777777" w:rsidR="001C6124" w:rsidRDefault="001C6124">
      <w:pPr>
        <w:spacing w:line="360" w:lineRule="auto"/>
        <w:jc w:val="both"/>
        <w:rPr>
          <w:rtl/>
        </w:rPr>
      </w:pPr>
    </w:p>
    <w:p w14:paraId="60911E48" w14:textId="77777777" w:rsidR="001C6124" w:rsidRDefault="00E6768E">
      <w:pPr>
        <w:spacing w:line="360" w:lineRule="auto"/>
        <w:jc w:val="both"/>
        <w:rPr>
          <w:b/>
          <w:bCs/>
          <w:rtl/>
        </w:rPr>
      </w:pPr>
      <w:r>
        <w:rPr>
          <w:rFonts w:hint="cs"/>
          <w:b/>
          <w:bCs/>
          <w:rtl/>
        </w:rPr>
        <w:t xml:space="preserve">אני מורה על השמדת מוצגי הסם בתיק החקירה. </w:t>
      </w:r>
    </w:p>
    <w:p w14:paraId="3A43A2A6" w14:textId="77777777" w:rsidR="001C6124" w:rsidRDefault="001C6124">
      <w:pPr>
        <w:spacing w:line="360" w:lineRule="auto"/>
        <w:jc w:val="both"/>
        <w:rPr>
          <w:rtl/>
        </w:rPr>
      </w:pPr>
    </w:p>
    <w:p w14:paraId="4FC382C2" w14:textId="77777777" w:rsidR="001C6124" w:rsidRDefault="00E6768E">
      <w:pPr>
        <w:spacing w:line="360" w:lineRule="auto"/>
        <w:jc w:val="both"/>
        <w:rPr>
          <w:rtl/>
        </w:rPr>
      </w:pPr>
      <w:r>
        <w:rPr>
          <w:rFonts w:hint="cs"/>
          <w:b/>
          <w:bCs/>
          <w:rtl/>
        </w:rPr>
        <w:t>זכות ערעור בתוך 45 יום לבית המשפט המחוזי</w:t>
      </w:r>
      <w:r>
        <w:rPr>
          <w:rFonts w:hint="cs"/>
          <w:rtl/>
        </w:rPr>
        <w:t>.</w:t>
      </w:r>
    </w:p>
    <w:p w14:paraId="1A7C3F1F" w14:textId="77777777" w:rsidR="001C6124" w:rsidRDefault="001C6124">
      <w:pPr>
        <w:spacing w:line="360" w:lineRule="auto"/>
        <w:jc w:val="both"/>
        <w:rPr>
          <w:rtl/>
        </w:rPr>
      </w:pPr>
    </w:p>
    <w:p w14:paraId="2B8E384B" w14:textId="77777777" w:rsidR="001C6124" w:rsidRDefault="00E6768E">
      <w:pPr>
        <w:spacing w:line="360" w:lineRule="auto"/>
        <w:jc w:val="both"/>
        <w:rPr>
          <w:sz w:val="6"/>
          <w:szCs w:val="6"/>
          <w:rtl/>
        </w:rPr>
      </w:pPr>
      <w:r>
        <w:rPr>
          <w:sz w:val="6"/>
          <w:szCs w:val="6"/>
          <w:rtl/>
        </w:rPr>
        <w:t>&lt;#5#&gt;</w:t>
      </w:r>
    </w:p>
    <w:p w14:paraId="0A125949" w14:textId="77777777" w:rsidR="001C6124" w:rsidRDefault="001C6124">
      <w:pPr>
        <w:jc w:val="right"/>
        <w:rPr>
          <w:rtl/>
        </w:rPr>
      </w:pPr>
    </w:p>
    <w:p w14:paraId="7CF7F64B" w14:textId="77777777" w:rsidR="001C6124" w:rsidRDefault="00E6768E">
      <w:pPr>
        <w:jc w:val="center"/>
        <w:rPr>
          <w:rtl/>
        </w:rPr>
      </w:pPr>
      <w:r>
        <w:rPr>
          <w:b/>
          <w:bCs/>
          <w:rtl/>
        </w:rPr>
        <w:t xml:space="preserve">ניתנה והודעה היום כ"ו כסלו תשע"ה, 18/12/2014 במעמד הנוכחים. </w:t>
      </w:r>
    </w:p>
    <w:p w14:paraId="4FB0A4F7" w14:textId="77777777" w:rsidR="001C6124" w:rsidRPr="00E6768E" w:rsidRDefault="00E6768E">
      <w:pPr>
        <w:jc w:val="right"/>
        <w:rPr>
          <w:color w:val="FFFFFF"/>
          <w:sz w:val="2"/>
          <w:szCs w:val="2"/>
          <w:rtl/>
        </w:rPr>
      </w:pPr>
      <w:r w:rsidRPr="00E6768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6124" w14:paraId="6143BA61" w14:textId="77777777">
        <w:trPr>
          <w:trHeight w:val="316"/>
          <w:jc w:val="right"/>
        </w:trPr>
        <w:tc>
          <w:tcPr>
            <w:tcW w:w="3936" w:type="dxa"/>
          </w:tcPr>
          <w:p w14:paraId="46B56C2D" w14:textId="77777777" w:rsidR="001C6124" w:rsidRPr="00E6768E" w:rsidRDefault="00E6768E">
            <w:pPr>
              <w:jc w:val="center"/>
              <w:rPr>
                <w:rFonts w:ascii="Times New Roman" w:eastAsia="Times New Roman" w:hAnsi="Times New Roman" w:cs="Times New Roman"/>
                <w:color w:val="FFFFFF"/>
                <w:sz w:val="2"/>
                <w:szCs w:val="2"/>
              </w:rPr>
            </w:pPr>
            <w:r w:rsidRPr="00E6768E">
              <w:rPr>
                <w:rFonts w:ascii="Times New Roman" w:eastAsia="Times New Roman" w:hAnsi="Times New Roman" w:cs="Times New Roman"/>
                <w:color w:val="FFFFFF"/>
                <w:sz w:val="2"/>
                <w:szCs w:val="2"/>
                <w:rtl/>
              </w:rPr>
              <w:t>54678313</w:t>
            </w:r>
          </w:p>
          <w:p w14:paraId="3903C906" w14:textId="77777777" w:rsidR="001C6124" w:rsidRDefault="001C6124">
            <w:pPr>
              <w:jc w:val="center"/>
              <w:rPr>
                <w:rFonts w:ascii="Times New Roman" w:eastAsia="Times New Roman" w:hAnsi="Times New Roman" w:cs="Times New Roman"/>
                <w:rtl/>
              </w:rPr>
            </w:pPr>
          </w:p>
        </w:tc>
      </w:tr>
      <w:tr w:rsidR="001C6124" w14:paraId="292B3254" w14:textId="77777777">
        <w:trPr>
          <w:trHeight w:val="361"/>
          <w:jc w:val="right"/>
        </w:trPr>
        <w:tc>
          <w:tcPr>
            <w:tcW w:w="3936" w:type="dxa"/>
          </w:tcPr>
          <w:p w14:paraId="7E51F4D9" w14:textId="77777777" w:rsidR="001C6124" w:rsidRDefault="00E6768E">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79367FFA" w14:textId="77777777" w:rsidR="001C6124" w:rsidRDefault="001C6124">
      <w:pPr>
        <w:jc w:val="right"/>
        <w:rPr>
          <w:rtl/>
        </w:rPr>
      </w:pPr>
    </w:p>
    <w:p w14:paraId="3AD89441" w14:textId="77777777" w:rsidR="001C6124" w:rsidRDefault="001C6124">
      <w:pPr>
        <w:jc w:val="both"/>
        <w:rPr>
          <w:rtl/>
        </w:rPr>
      </w:pPr>
    </w:p>
    <w:p w14:paraId="21BC53F6" w14:textId="77777777" w:rsidR="001C6124" w:rsidRDefault="001C6124">
      <w:pPr>
        <w:spacing w:line="360" w:lineRule="auto"/>
        <w:jc w:val="both"/>
        <w:rPr>
          <w:rtl/>
        </w:rPr>
      </w:pPr>
      <w:bookmarkStart w:id="5" w:name="_GoBack"/>
      <w:bookmarkEnd w:id="5"/>
    </w:p>
    <w:p w14:paraId="50EDCFBF" w14:textId="77777777" w:rsidR="001C6124" w:rsidRDefault="00E6768E">
      <w:r>
        <w:rPr>
          <w:rtl/>
        </w:rPr>
        <w:t>הוקלד</w:t>
      </w:r>
      <w:r>
        <w:t xml:space="preserve"> </w:t>
      </w:r>
      <w:r>
        <w:rPr>
          <w:rtl/>
        </w:rPr>
        <w:t>על</w:t>
      </w:r>
      <w:r>
        <w:t xml:space="preserve"> </w:t>
      </w:r>
      <w:r>
        <w:rPr>
          <w:rtl/>
        </w:rPr>
        <w:t>ידי</w:t>
      </w:r>
      <w:r>
        <w:t xml:space="preserve"> </w:t>
      </w:r>
      <w:r>
        <w:rPr>
          <w:rtl/>
        </w:rPr>
        <w:t>עינת</w:t>
      </w:r>
      <w:r>
        <w:t xml:space="preserve"> </w:t>
      </w:r>
      <w:r>
        <w:rPr>
          <w:rtl/>
        </w:rPr>
        <w:t>חייט</w:t>
      </w:r>
    </w:p>
    <w:p w14:paraId="4E47A1E3" w14:textId="77777777" w:rsidR="00E6768E" w:rsidRPr="00E6768E" w:rsidRDefault="00E6768E" w:rsidP="00E6768E">
      <w:pPr>
        <w:keepNext/>
        <w:rPr>
          <w:color w:val="000000"/>
          <w:sz w:val="22"/>
          <w:szCs w:val="22"/>
          <w:rtl/>
        </w:rPr>
      </w:pPr>
    </w:p>
    <w:p w14:paraId="2D1A5097" w14:textId="77777777" w:rsidR="00E6768E" w:rsidRPr="00E6768E" w:rsidRDefault="00E6768E" w:rsidP="00E6768E">
      <w:pPr>
        <w:keepNext/>
        <w:rPr>
          <w:color w:val="000000"/>
          <w:sz w:val="22"/>
          <w:szCs w:val="22"/>
          <w:rtl/>
        </w:rPr>
      </w:pPr>
      <w:r w:rsidRPr="00E6768E">
        <w:rPr>
          <w:color w:val="000000"/>
          <w:sz w:val="22"/>
          <w:szCs w:val="22"/>
          <w:rtl/>
        </w:rPr>
        <w:t>איתי ברסלר גונן 54678313</w:t>
      </w:r>
    </w:p>
    <w:p w14:paraId="65928380" w14:textId="77777777" w:rsidR="00E6768E" w:rsidRDefault="00E6768E" w:rsidP="00E6768E">
      <w:r w:rsidRPr="00E6768E">
        <w:rPr>
          <w:color w:val="000000"/>
          <w:rtl/>
        </w:rPr>
        <w:t>נוסח מסמך זה כפוף לשינויי ניסוח ועריכה</w:t>
      </w:r>
    </w:p>
    <w:p w14:paraId="40CBACC0" w14:textId="77777777" w:rsidR="00E6768E" w:rsidRDefault="00E6768E" w:rsidP="00E6768E">
      <w:pPr>
        <w:rPr>
          <w:rtl/>
        </w:rPr>
      </w:pPr>
    </w:p>
    <w:p w14:paraId="60AF2720" w14:textId="77777777" w:rsidR="00E6768E" w:rsidRDefault="00E6768E" w:rsidP="00E6768E">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A7CED9D" w14:textId="77777777" w:rsidR="001C6124" w:rsidRPr="00E6768E" w:rsidRDefault="001C6124" w:rsidP="00E6768E">
      <w:pPr>
        <w:jc w:val="center"/>
        <w:rPr>
          <w:color w:val="0000FF"/>
          <w:u w:val="single"/>
        </w:rPr>
      </w:pPr>
    </w:p>
    <w:sectPr w:rsidR="001C6124" w:rsidRPr="00E6768E" w:rsidSect="00E6768E">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F0FF3" w14:textId="77777777" w:rsidR="00AA0DF7" w:rsidRPr="00D47E1C" w:rsidRDefault="00AA0DF7">
      <w:pPr>
        <w:rPr>
          <w:rFonts w:cs="Arial"/>
          <w:szCs w:val="20"/>
        </w:rPr>
      </w:pPr>
      <w:r>
        <w:separator/>
      </w:r>
    </w:p>
  </w:endnote>
  <w:endnote w:type="continuationSeparator" w:id="0">
    <w:p w14:paraId="6DF676B1" w14:textId="77777777" w:rsidR="00AA0DF7" w:rsidRPr="00D47E1C" w:rsidRDefault="00AA0DF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0A290" w14:textId="77777777" w:rsidR="00E6768E" w:rsidRDefault="00E6768E" w:rsidP="00E676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9F95676" w14:textId="77777777" w:rsidR="001C6124" w:rsidRPr="00E6768E" w:rsidRDefault="00E6768E" w:rsidP="00E6768E">
    <w:pPr>
      <w:pStyle w:val="a4"/>
      <w:pBdr>
        <w:top w:val="single" w:sz="4" w:space="1" w:color="auto"/>
        <w:between w:val="single" w:sz="4" w:space="0" w:color="auto"/>
      </w:pBdr>
      <w:spacing w:after="60"/>
      <w:jc w:val="center"/>
      <w:rPr>
        <w:rFonts w:ascii="FrankRuehl" w:hAnsi="FrankRuehl" w:cs="FrankRuehl"/>
        <w:color w:val="000000"/>
      </w:rPr>
    </w:pPr>
    <w:r w:rsidRPr="00E676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4FFB1" w14:textId="77777777" w:rsidR="00E6768E" w:rsidRDefault="00E6768E" w:rsidP="00E676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372A">
      <w:rPr>
        <w:rFonts w:ascii="FrankRuehl" w:hAnsi="FrankRuehl" w:cs="FrankRuehl"/>
        <w:noProof/>
        <w:rtl/>
      </w:rPr>
      <w:t>1</w:t>
    </w:r>
    <w:r>
      <w:rPr>
        <w:rFonts w:ascii="FrankRuehl" w:hAnsi="FrankRuehl" w:cs="FrankRuehl"/>
        <w:rtl/>
      </w:rPr>
      <w:fldChar w:fldCharType="end"/>
    </w:r>
  </w:p>
  <w:p w14:paraId="3A81D309" w14:textId="77777777" w:rsidR="001C6124" w:rsidRPr="00E6768E" w:rsidRDefault="00E6768E" w:rsidP="00E6768E">
    <w:pPr>
      <w:pStyle w:val="a4"/>
      <w:pBdr>
        <w:top w:val="single" w:sz="4" w:space="1" w:color="auto"/>
        <w:between w:val="single" w:sz="4" w:space="0" w:color="auto"/>
      </w:pBdr>
      <w:spacing w:after="60"/>
      <w:jc w:val="center"/>
      <w:rPr>
        <w:rFonts w:ascii="FrankRuehl" w:hAnsi="FrankRuehl" w:cs="FrankRuehl"/>
        <w:color w:val="000000"/>
      </w:rPr>
    </w:pPr>
    <w:r w:rsidRPr="00E6768E">
      <w:rPr>
        <w:rFonts w:ascii="FrankRuehl" w:hAnsi="FrankRuehl" w:cs="FrankRuehl"/>
        <w:color w:val="000000"/>
      </w:rPr>
      <w:pict w14:anchorId="0E764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3FCC6" w14:textId="77777777" w:rsidR="00AA0DF7" w:rsidRPr="00D47E1C" w:rsidRDefault="00AA0DF7">
      <w:pPr>
        <w:rPr>
          <w:rFonts w:cs="Arial"/>
          <w:szCs w:val="20"/>
        </w:rPr>
      </w:pPr>
      <w:r>
        <w:separator/>
      </w:r>
    </w:p>
  </w:footnote>
  <w:footnote w:type="continuationSeparator" w:id="0">
    <w:p w14:paraId="1CE1A364" w14:textId="77777777" w:rsidR="00AA0DF7" w:rsidRPr="00D47E1C" w:rsidRDefault="00AA0DF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A69ED" w14:textId="77777777" w:rsidR="00E6768E" w:rsidRPr="00E6768E" w:rsidRDefault="00E6768E" w:rsidP="00E6768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37626-10-14</w:t>
    </w:r>
    <w:r>
      <w:rPr>
        <w:color w:val="000000"/>
        <w:sz w:val="22"/>
        <w:szCs w:val="22"/>
        <w:rtl/>
      </w:rPr>
      <w:tab/>
      <w:t xml:space="preserve"> מדינת ישראל נ' יוחאי אביטבול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1B1FD" w14:textId="77777777" w:rsidR="00E6768E" w:rsidRPr="00E6768E" w:rsidRDefault="00E6768E" w:rsidP="00E6768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37626-10-14</w:t>
    </w:r>
    <w:r>
      <w:rPr>
        <w:color w:val="000000"/>
        <w:sz w:val="22"/>
        <w:szCs w:val="22"/>
        <w:rtl/>
      </w:rPr>
      <w:tab/>
      <w:t xml:space="preserve"> מדינת ישראל נ' יוחאי אביטבול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4800"/>
        </w:tabs>
        <w:ind w:left="4800" w:hanging="720"/>
      </w:pPr>
    </w:lvl>
    <w:lvl w:ilvl="1" w:tplc="04090019">
      <w:start w:val="1"/>
      <w:numFmt w:val="lowerLetter"/>
      <w:lvlText w:val="%2."/>
      <w:lvlJc w:val="left"/>
      <w:pPr>
        <w:tabs>
          <w:tab w:val="num" w:pos="5160"/>
        </w:tabs>
        <w:ind w:left="5160" w:hanging="360"/>
      </w:pPr>
    </w:lvl>
    <w:lvl w:ilvl="2" w:tplc="0409001B">
      <w:start w:val="1"/>
      <w:numFmt w:val="lowerRoman"/>
      <w:lvlText w:val="%3."/>
      <w:lvlJc w:val="right"/>
      <w:pPr>
        <w:tabs>
          <w:tab w:val="num" w:pos="5880"/>
        </w:tabs>
        <w:ind w:left="5880" w:hanging="180"/>
      </w:pPr>
    </w:lvl>
    <w:lvl w:ilvl="3" w:tplc="0409000F">
      <w:start w:val="1"/>
      <w:numFmt w:val="decimal"/>
      <w:lvlText w:val="%4."/>
      <w:lvlJc w:val="left"/>
      <w:pPr>
        <w:tabs>
          <w:tab w:val="num" w:pos="6600"/>
        </w:tabs>
        <w:ind w:left="6600" w:hanging="360"/>
      </w:pPr>
    </w:lvl>
    <w:lvl w:ilvl="4" w:tplc="04090019">
      <w:start w:val="1"/>
      <w:numFmt w:val="lowerLetter"/>
      <w:lvlText w:val="%5."/>
      <w:lvlJc w:val="left"/>
      <w:pPr>
        <w:tabs>
          <w:tab w:val="num" w:pos="7320"/>
        </w:tabs>
        <w:ind w:left="7320" w:hanging="360"/>
      </w:pPr>
    </w:lvl>
    <w:lvl w:ilvl="5" w:tplc="0409001B">
      <w:start w:val="1"/>
      <w:numFmt w:val="lowerRoman"/>
      <w:lvlText w:val="%6."/>
      <w:lvlJc w:val="right"/>
      <w:pPr>
        <w:tabs>
          <w:tab w:val="num" w:pos="8040"/>
        </w:tabs>
        <w:ind w:left="8040" w:hanging="180"/>
      </w:pPr>
    </w:lvl>
    <w:lvl w:ilvl="6" w:tplc="0409000F">
      <w:start w:val="1"/>
      <w:numFmt w:val="decimal"/>
      <w:lvlText w:val="%7."/>
      <w:lvlJc w:val="left"/>
      <w:pPr>
        <w:tabs>
          <w:tab w:val="num" w:pos="8760"/>
        </w:tabs>
        <w:ind w:left="8760" w:hanging="360"/>
      </w:pPr>
    </w:lvl>
    <w:lvl w:ilvl="7" w:tplc="04090019">
      <w:start w:val="1"/>
      <w:numFmt w:val="lowerLetter"/>
      <w:lvlText w:val="%8."/>
      <w:lvlJc w:val="left"/>
      <w:pPr>
        <w:tabs>
          <w:tab w:val="num" w:pos="9480"/>
        </w:tabs>
        <w:ind w:left="9480" w:hanging="360"/>
      </w:pPr>
    </w:lvl>
    <w:lvl w:ilvl="8" w:tplc="0409001B">
      <w:start w:val="1"/>
      <w:numFmt w:val="lowerRoman"/>
      <w:lvlText w:val="%9."/>
      <w:lvlJc w:val="right"/>
      <w:pPr>
        <w:tabs>
          <w:tab w:val="num" w:pos="10200"/>
        </w:tabs>
        <w:ind w:left="10200" w:hanging="180"/>
      </w:pPr>
    </w:lvl>
  </w:abstractNum>
  <w:num w:numId="1" w16cid:durableId="750660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300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6124"/>
    <w:rsid w:val="001C6124"/>
    <w:rsid w:val="002C2215"/>
    <w:rsid w:val="00870420"/>
    <w:rsid w:val="00AA0DF7"/>
    <w:rsid w:val="00D3372A"/>
    <w:rsid w:val="00E6768E"/>
    <w:rsid w:val="00F4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80B8366"/>
  <w15:chartTrackingRefBased/>
  <w15:docId w15:val="{DB21CE13-FB0D-4865-AAD1-EA048E71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12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C6124"/>
    <w:pPr>
      <w:tabs>
        <w:tab w:val="center" w:pos="4153"/>
        <w:tab w:val="right" w:pos="8306"/>
      </w:tabs>
    </w:pPr>
  </w:style>
  <w:style w:type="paragraph" w:styleId="a4">
    <w:name w:val="footer"/>
    <w:basedOn w:val="a"/>
    <w:rsid w:val="001C6124"/>
    <w:pPr>
      <w:tabs>
        <w:tab w:val="center" w:pos="4153"/>
        <w:tab w:val="right" w:pos="8306"/>
      </w:tabs>
    </w:pPr>
  </w:style>
  <w:style w:type="character" w:styleId="a5">
    <w:name w:val="page number"/>
    <w:basedOn w:val="a0"/>
    <w:rsid w:val="001C6124"/>
  </w:style>
  <w:style w:type="paragraph" w:customStyle="1" w:styleId="12">
    <w:name w:val="רגיל + ‏12 נק'"/>
    <w:aliases w:val="מיושר לשני הצדדים,מרווח בין שורות:  שורה וחצי"/>
    <w:basedOn w:val="a"/>
    <w:rsid w:val="001C6124"/>
    <w:rPr>
      <w:rFonts w:ascii="Times New Roman" w:eastAsia="Times New Roman" w:hAnsi="Times New Roman"/>
      <w:b/>
      <w:bCs/>
      <w:u w:val="single"/>
    </w:rPr>
  </w:style>
  <w:style w:type="character" w:styleId="a6">
    <w:name w:val="line number"/>
    <w:basedOn w:val="a0"/>
    <w:rsid w:val="001C6124"/>
  </w:style>
  <w:style w:type="character" w:styleId="Hyperlink">
    <w:name w:val="Hyperlink"/>
    <w:basedOn w:val="a0"/>
    <w:rsid w:val="00E67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1811386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yperlink" Target="http://www.nevo.co.il/case/5719640" TargetMode="External"/><Relationship Id="rId10" Type="http://schemas.openxmlformats.org/officeDocument/2006/relationships/hyperlink" Target="http://www.nevo.co.il/law/4216/7.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8113867"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3359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3276926</vt:i4>
      </vt:variant>
      <vt:variant>
        <vt:i4>24</vt:i4>
      </vt:variant>
      <vt:variant>
        <vt:i4>0</vt:i4>
      </vt:variant>
      <vt:variant>
        <vt:i4>5</vt:i4>
      </vt:variant>
      <vt:variant>
        <vt:lpwstr>http://www.nevo.co.il/case/5719640</vt:lpwstr>
      </vt:variant>
      <vt:variant>
        <vt:lpwstr/>
      </vt:variant>
      <vt:variant>
        <vt:i4>3473525</vt:i4>
      </vt:variant>
      <vt:variant>
        <vt:i4>21</vt:i4>
      </vt:variant>
      <vt:variant>
        <vt:i4>0</vt:i4>
      </vt:variant>
      <vt:variant>
        <vt:i4>5</vt:i4>
      </vt:variant>
      <vt:variant>
        <vt:lpwstr>http://www.nevo.co.il/case/18113867</vt:lpwstr>
      </vt:variant>
      <vt:variant>
        <vt:lpwstr/>
      </vt:variant>
      <vt:variant>
        <vt:i4>3473525</vt:i4>
      </vt:variant>
      <vt:variant>
        <vt:i4>18</vt:i4>
      </vt:variant>
      <vt:variant>
        <vt:i4>0</vt:i4>
      </vt:variant>
      <vt:variant>
        <vt:i4>5</vt:i4>
      </vt:variant>
      <vt:variant>
        <vt:lpwstr>http://www.nevo.co.il/case/18113867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37626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יוחאי אביטבול</vt:lpwstr>
  </property>
  <property fmtid="{D5CDD505-2E9C-101B-9397-08002B2CF9AE}" pid="10" name="LAWYER">
    <vt:lpwstr>הדס הוס טודרוס ;פיני סויסה;איתי יצחק</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20141218</vt:lpwstr>
  </property>
  <property fmtid="{D5CDD505-2E9C-101B-9397-08002B2CF9AE}" pid="14" name="TYPE_N_DATE">
    <vt:lpwstr>38020141218</vt:lpwstr>
  </property>
  <property fmtid="{D5CDD505-2E9C-101B-9397-08002B2CF9AE}" pid="15" name="CASESLISTTMP1">
    <vt:lpwstr>18113867:2;5719640</vt:lpwstr>
  </property>
  <property fmtid="{D5CDD505-2E9C-101B-9397-08002B2CF9AE}" pid="16" name="WORDNUMPAGES">
    <vt:lpwstr>2</vt:lpwstr>
  </property>
  <property fmtid="{D5CDD505-2E9C-101B-9397-08002B2CF9AE}" pid="17" name="TYPE_ABS_DATE">
    <vt:lpwstr>380020141218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