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A8295F" w:rsidRPr="00C53857" w14:paraId="5FEE4460" w14:textId="77777777" w:rsidTr="00F64888">
        <w:trPr>
          <w:trHeight w:hRule="exact" w:val="418"/>
          <w:jc w:val="center"/>
        </w:trPr>
        <w:tc>
          <w:tcPr>
            <w:tcW w:w="8720" w:type="dxa"/>
            <w:gridSpan w:val="3"/>
          </w:tcPr>
          <w:p w14:paraId="362C6367" w14:textId="77777777" w:rsidR="00A8295F" w:rsidRPr="00C53857" w:rsidRDefault="00A8295F" w:rsidP="00F64888">
            <w:pPr>
              <w:pStyle w:val="a3"/>
              <w:tabs>
                <w:tab w:val="clear" w:pos="8306"/>
              </w:tabs>
              <w:jc w:val="center"/>
              <w:rPr>
                <w:rFonts w:ascii="Tahoma" w:hAnsi="Tahoma" w:cs="Tahoma"/>
                <w:b/>
                <w:bCs/>
                <w:color w:val="000080"/>
                <w:sz w:val="20"/>
                <w:szCs w:val="20"/>
                <w:rtl/>
              </w:rPr>
            </w:pPr>
            <w:bookmarkStart w:id="0" w:name="LastJudge"/>
            <w:r w:rsidRPr="00C53857">
              <w:rPr>
                <w:rFonts w:ascii="Tahoma" w:hAnsi="Tahoma" w:cs="Tahoma"/>
                <w:b/>
                <w:bCs/>
                <w:color w:val="000080"/>
                <w:sz w:val="20"/>
                <w:szCs w:val="20"/>
                <w:rtl/>
              </w:rPr>
              <w:t>בית משפט השלום בבאר שבע</w:t>
            </w:r>
          </w:p>
        </w:tc>
      </w:tr>
      <w:tr w:rsidR="00A8295F" w:rsidRPr="00C53857" w14:paraId="20F529D5" w14:textId="77777777" w:rsidTr="00F64888">
        <w:trPr>
          <w:trHeight w:val="337"/>
          <w:jc w:val="center"/>
        </w:trPr>
        <w:tc>
          <w:tcPr>
            <w:tcW w:w="6396" w:type="dxa"/>
          </w:tcPr>
          <w:p w14:paraId="52C20E89" w14:textId="77777777" w:rsidR="00A8295F" w:rsidRPr="00C53857" w:rsidRDefault="00A8295F" w:rsidP="00F64888">
            <w:pPr>
              <w:rPr>
                <w:b/>
                <w:bCs/>
                <w:sz w:val="26"/>
                <w:szCs w:val="26"/>
                <w:rtl/>
              </w:rPr>
            </w:pPr>
            <w:r w:rsidRPr="00C53857">
              <w:rPr>
                <w:b/>
                <w:bCs/>
                <w:sz w:val="26"/>
                <w:szCs w:val="26"/>
                <w:rtl/>
              </w:rPr>
              <w:t>ת"פ</w:t>
            </w:r>
            <w:r w:rsidRPr="00C53857">
              <w:rPr>
                <w:rFonts w:hint="cs"/>
                <w:b/>
                <w:bCs/>
                <w:sz w:val="26"/>
                <w:szCs w:val="26"/>
                <w:rtl/>
              </w:rPr>
              <w:t xml:space="preserve"> </w:t>
            </w:r>
            <w:r w:rsidRPr="00C53857">
              <w:rPr>
                <w:b/>
                <w:bCs/>
                <w:sz w:val="26"/>
                <w:szCs w:val="26"/>
                <w:rtl/>
              </w:rPr>
              <w:t>34136-11-14</w:t>
            </w:r>
            <w:r w:rsidRPr="00C53857">
              <w:rPr>
                <w:rFonts w:hint="cs"/>
                <w:b/>
                <w:bCs/>
                <w:sz w:val="26"/>
                <w:szCs w:val="26"/>
                <w:rtl/>
              </w:rPr>
              <w:t xml:space="preserve"> </w:t>
            </w:r>
            <w:r w:rsidRPr="00C53857">
              <w:rPr>
                <w:b/>
                <w:bCs/>
                <w:sz w:val="26"/>
                <w:szCs w:val="26"/>
                <w:rtl/>
              </w:rPr>
              <w:t>מדינת ישראל נ' קיטאיגורודסקי</w:t>
            </w:r>
          </w:p>
          <w:p w14:paraId="79B47AAD" w14:textId="77777777" w:rsidR="00A8295F" w:rsidRPr="00C53857" w:rsidRDefault="00A8295F" w:rsidP="00F64888">
            <w:pPr>
              <w:rPr>
                <w:b/>
                <w:bCs/>
                <w:sz w:val="26"/>
                <w:szCs w:val="26"/>
                <w:rtl/>
              </w:rPr>
            </w:pPr>
          </w:p>
        </w:tc>
        <w:tc>
          <w:tcPr>
            <w:tcW w:w="236" w:type="dxa"/>
          </w:tcPr>
          <w:p w14:paraId="1BD3480B" w14:textId="77777777" w:rsidR="00A8295F" w:rsidRPr="00C53857" w:rsidRDefault="00A8295F" w:rsidP="00F64888">
            <w:pPr>
              <w:pStyle w:val="a3"/>
              <w:jc w:val="right"/>
              <w:rPr>
                <w:b/>
                <w:bCs/>
                <w:sz w:val="26"/>
                <w:szCs w:val="26"/>
                <w:rtl/>
              </w:rPr>
            </w:pPr>
          </w:p>
        </w:tc>
        <w:tc>
          <w:tcPr>
            <w:tcW w:w="2088" w:type="dxa"/>
          </w:tcPr>
          <w:p w14:paraId="137F97F4" w14:textId="77777777" w:rsidR="00A8295F" w:rsidRPr="00C53857" w:rsidRDefault="00A8295F" w:rsidP="00F64888">
            <w:pPr>
              <w:pStyle w:val="a3"/>
              <w:tabs>
                <w:tab w:val="clear" w:pos="4153"/>
              </w:tabs>
              <w:jc w:val="right"/>
              <w:rPr>
                <w:b/>
                <w:bCs/>
                <w:sz w:val="26"/>
                <w:szCs w:val="26"/>
                <w:rtl/>
              </w:rPr>
            </w:pPr>
            <w:r w:rsidRPr="00C53857">
              <w:rPr>
                <w:b/>
                <w:bCs/>
                <w:sz w:val="26"/>
                <w:szCs w:val="26"/>
                <w:rtl/>
              </w:rPr>
              <w:t>20 נובמבר 2017</w:t>
            </w:r>
          </w:p>
        </w:tc>
      </w:tr>
    </w:tbl>
    <w:p w14:paraId="7852A113" w14:textId="77777777" w:rsidR="00A8295F" w:rsidRPr="00C53857" w:rsidRDefault="00A8295F" w:rsidP="00A8295F">
      <w:pPr>
        <w:pStyle w:val="a3"/>
        <w:jc w:val="center"/>
        <w:rPr>
          <w:rFonts w:ascii="Tahoma" w:hAnsi="Tahoma" w:cs="Tahoma"/>
          <w:b/>
          <w:bCs/>
          <w:color w:val="000080"/>
          <w:sz w:val="20"/>
          <w:szCs w:val="20"/>
          <w:rtl/>
        </w:rPr>
      </w:pPr>
    </w:p>
    <w:p w14:paraId="14FA47CC" w14:textId="77777777" w:rsidR="00A8295F" w:rsidRPr="00C53857" w:rsidRDefault="00A8295F" w:rsidP="00A8295F">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F64888" w:rsidRPr="00C53857" w14:paraId="1E9015F5" w14:textId="77777777" w:rsidTr="00A8295F">
        <w:trPr>
          <w:gridAfter w:val="1"/>
          <w:wAfter w:w="56" w:type="dxa"/>
        </w:trPr>
        <w:tc>
          <w:tcPr>
            <w:tcW w:w="8718" w:type="dxa"/>
            <w:gridSpan w:val="2"/>
            <w:shd w:val="clear" w:color="auto" w:fill="auto"/>
          </w:tcPr>
          <w:p w14:paraId="60A1142E" w14:textId="77777777" w:rsidR="00A8295F" w:rsidRPr="00C53857" w:rsidRDefault="00A8295F" w:rsidP="00F64888">
            <w:pPr>
              <w:rPr>
                <w:b/>
                <w:bCs/>
                <w:sz w:val="26"/>
                <w:szCs w:val="26"/>
                <w:rtl/>
              </w:rPr>
            </w:pPr>
            <w:r w:rsidRPr="00C53857">
              <w:rPr>
                <w:rFonts w:hint="cs"/>
                <w:b/>
                <w:bCs/>
                <w:sz w:val="26"/>
                <w:szCs w:val="26"/>
                <w:rtl/>
              </w:rPr>
              <w:t>לפני כבוד ה</w:t>
            </w:r>
            <w:r w:rsidRPr="00C53857">
              <w:rPr>
                <w:b/>
                <w:bCs/>
                <w:sz w:val="26"/>
                <w:szCs w:val="26"/>
                <w:rtl/>
              </w:rPr>
              <w:t>שופט אמיר דורון</w:t>
            </w:r>
            <w:r w:rsidRPr="00C53857">
              <w:rPr>
                <w:rStyle w:val="TimesNewRomanTimesNewRoman"/>
                <w:rtl/>
              </w:rPr>
              <w:t xml:space="preserve"> </w:t>
            </w:r>
          </w:p>
        </w:tc>
      </w:tr>
      <w:tr w:rsidR="00F64888" w:rsidRPr="00C53857" w14:paraId="5F3AFFC2" w14:textId="77777777" w:rsidTr="00A8295F">
        <w:trPr>
          <w:cantSplit/>
          <w:trHeight w:val="724"/>
        </w:trPr>
        <w:tc>
          <w:tcPr>
            <w:tcW w:w="2880" w:type="dxa"/>
            <w:shd w:val="clear" w:color="auto" w:fill="auto"/>
          </w:tcPr>
          <w:p w14:paraId="18A72B67" w14:textId="77777777" w:rsidR="00A8295F" w:rsidRPr="00C53857" w:rsidRDefault="00A8295F" w:rsidP="00A8295F">
            <w:pPr>
              <w:ind w:left="26"/>
              <w:rPr>
                <w:b/>
                <w:bCs/>
                <w:sz w:val="26"/>
                <w:szCs w:val="26"/>
                <w:rtl/>
              </w:rPr>
            </w:pPr>
            <w:bookmarkStart w:id="1" w:name="FirstAppellant"/>
            <w:bookmarkStart w:id="2" w:name="FirstLawyer"/>
          </w:p>
          <w:p w14:paraId="6038C843" w14:textId="77777777" w:rsidR="00A8295F" w:rsidRPr="00C53857" w:rsidRDefault="00A8295F" w:rsidP="00A8295F">
            <w:pPr>
              <w:ind w:left="26"/>
              <w:rPr>
                <w:b/>
                <w:bCs/>
                <w:sz w:val="26"/>
                <w:szCs w:val="26"/>
                <w:rtl/>
              </w:rPr>
            </w:pPr>
            <w:r w:rsidRPr="00C53857">
              <w:rPr>
                <w:rFonts w:hint="cs"/>
                <w:b/>
                <w:bCs/>
                <w:sz w:val="26"/>
                <w:szCs w:val="26"/>
                <w:rtl/>
              </w:rPr>
              <w:t>ה</w:t>
            </w:r>
            <w:r w:rsidRPr="00C53857">
              <w:rPr>
                <w:b/>
                <w:bCs/>
                <w:sz w:val="26"/>
                <w:szCs w:val="26"/>
                <w:rtl/>
              </w:rPr>
              <w:t>מאשימה</w:t>
            </w:r>
          </w:p>
        </w:tc>
        <w:tc>
          <w:tcPr>
            <w:tcW w:w="5922" w:type="dxa"/>
            <w:gridSpan w:val="2"/>
            <w:shd w:val="clear" w:color="auto" w:fill="auto"/>
          </w:tcPr>
          <w:p w14:paraId="7D6794DE" w14:textId="77777777" w:rsidR="00A8295F" w:rsidRPr="00C53857" w:rsidRDefault="00A8295F" w:rsidP="00F64888">
            <w:pPr>
              <w:rPr>
                <w:rtl/>
              </w:rPr>
            </w:pPr>
          </w:p>
          <w:p w14:paraId="09C70362" w14:textId="77777777" w:rsidR="00A8295F" w:rsidRPr="00C53857" w:rsidRDefault="00A8295F" w:rsidP="00F64888">
            <w:pPr>
              <w:rPr>
                <w:b/>
                <w:bCs/>
                <w:sz w:val="26"/>
                <w:szCs w:val="26"/>
                <w:rtl/>
              </w:rPr>
            </w:pPr>
            <w:r w:rsidRPr="00C53857">
              <w:rPr>
                <w:rFonts w:hint="cs"/>
                <w:rtl/>
              </w:rPr>
              <w:t xml:space="preserve"> </w:t>
            </w:r>
            <w:r w:rsidRPr="00C53857">
              <w:rPr>
                <w:b/>
                <w:bCs/>
                <w:sz w:val="26"/>
                <w:szCs w:val="26"/>
                <w:rtl/>
              </w:rPr>
              <w:t>מדינת ישראל</w:t>
            </w:r>
          </w:p>
          <w:p w14:paraId="32D98E75" w14:textId="77777777" w:rsidR="00A8295F" w:rsidRPr="00C53857" w:rsidRDefault="00A8295F" w:rsidP="00F64888">
            <w:pPr>
              <w:rPr>
                <w:b/>
                <w:bCs/>
                <w:sz w:val="26"/>
                <w:szCs w:val="26"/>
                <w:rtl/>
              </w:rPr>
            </w:pPr>
            <w:r w:rsidRPr="00C53857">
              <w:rPr>
                <w:rFonts w:hint="cs"/>
                <w:b/>
                <w:bCs/>
                <w:sz w:val="26"/>
                <w:szCs w:val="26"/>
                <w:rtl/>
              </w:rPr>
              <w:t>ע"י ב"כ עוה"ד ענבר וינשטוק</w:t>
            </w:r>
          </w:p>
        </w:tc>
      </w:tr>
      <w:bookmarkEnd w:id="1"/>
      <w:bookmarkEnd w:id="2"/>
      <w:tr w:rsidR="00F64888" w:rsidRPr="00C53857" w14:paraId="2097C013" w14:textId="77777777" w:rsidTr="00A8295F">
        <w:tc>
          <w:tcPr>
            <w:tcW w:w="8802" w:type="dxa"/>
            <w:gridSpan w:val="3"/>
            <w:shd w:val="clear" w:color="auto" w:fill="auto"/>
            <w:vAlign w:val="center"/>
          </w:tcPr>
          <w:p w14:paraId="7572ACD6" w14:textId="77777777" w:rsidR="00A8295F" w:rsidRPr="00C53857" w:rsidRDefault="00A8295F" w:rsidP="00A8295F">
            <w:pPr>
              <w:jc w:val="center"/>
              <w:rPr>
                <w:rFonts w:ascii="Arial" w:hAnsi="Arial"/>
                <w:b/>
                <w:bCs/>
                <w:sz w:val="26"/>
                <w:szCs w:val="26"/>
                <w:rtl/>
              </w:rPr>
            </w:pPr>
          </w:p>
          <w:p w14:paraId="4B5D7525" w14:textId="77777777" w:rsidR="00A8295F" w:rsidRPr="00C53857" w:rsidRDefault="00A8295F" w:rsidP="00A8295F">
            <w:pPr>
              <w:jc w:val="center"/>
              <w:rPr>
                <w:rFonts w:ascii="Arial" w:hAnsi="Arial"/>
                <w:b/>
                <w:bCs/>
                <w:sz w:val="26"/>
                <w:szCs w:val="26"/>
                <w:rtl/>
              </w:rPr>
            </w:pPr>
            <w:r w:rsidRPr="00C53857">
              <w:rPr>
                <w:rFonts w:ascii="Arial" w:hAnsi="Arial"/>
                <w:b/>
                <w:bCs/>
                <w:sz w:val="26"/>
                <w:szCs w:val="26"/>
                <w:rtl/>
              </w:rPr>
              <w:t>נגד</w:t>
            </w:r>
          </w:p>
          <w:p w14:paraId="5B63D964" w14:textId="77777777" w:rsidR="00A8295F" w:rsidRPr="00C53857" w:rsidRDefault="00A8295F" w:rsidP="00F64888">
            <w:pPr>
              <w:rPr>
                <w:rFonts w:ascii="Arial" w:hAnsi="Arial"/>
                <w:b/>
                <w:bCs/>
                <w:sz w:val="26"/>
                <w:szCs w:val="26"/>
              </w:rPr>
            </w:pPr>
          </w:p>
        </w:tc>
      </w:tr>
      <w:tr w:rsidR="00F64888" w:rsidRPr="00C53857" w14:paraId="7E3011C0" w14:textId="77777777" w:rsidTr="00A8295F">
        <w:tc>
          <w:tcPr>
            <w:tcW w:w="2880" w:type="dxa"/>
            <w:shd w:val="clear" w:color="auto" w:fill="auto"/>
          </w:tcPr>
          <w:p w14:paraId="78B05E35" w14:textId="77777777" w:rsidR="00A8295F" w:rsidRPr="00C53857" w:rsidRDefault="00A8295F" w:rsidP="00A8295F">
            <w:pPr>
              <w:ind w:left="26"/>
              <w:rPr>
                <w:b/>
                <w:bCs/>
                <w:sz w:val="26"/>
                <w:szCs w:val="26"/>
                <w:rtl/>
              </w:rPr>
            </w:pPr>
            <w:r w:rsidRPr="00C53857">
              <w:rPr>
                <w:rFonts w:hint="cs"/>
                <w:b/>
                <w:bCs/>
                <w:sz w:val="26"/>
                <w:szCs w:val="26"/>
                <w:rtl/>
              </w:rPr>
              <w:t>ה</w:t>
            </w:r>
            <w:r w:rsidRPr="00C53857">
              <w:rPr>
                <w:b/>
                <w:bCs/>
                <w:sz w:val="26"/>
                <w:szCs w:val="26"/>
                <w:rtl/>
              </w:rPr>
              <w:t>נאשם</w:t>
            </w:r>
          </w:p>
        </w:tc>
        <w:tc>
          <w:tcPr>
            <w:tcW w:w="5922" w:type="dxa"/>
            <w:gridSpan w:val="2"/>
            <w:shd w:val="clear" w:color="auto" w:fill="auto"/>
          </w:tcPr>
          <w:p w14:paraId="211B1822" w14:textId="77777777" w:rsidR="00A8295F" w:rsidRPr="00C53857" w:rsidRDefault="00A8295F" w:rsidP="00BB0DE0">
            <w:pPr>
              <w:rPr>
                <w:b/>
                <w:bCs/>
                <w:sz w:val="26"/>
                <w:szCs w:val="26"/>
                <w:rtl/>
              </w:rPr>
            </w:pPr>
            <w:r w:rsidRPr="00C53857">
              <w:rPr>
                <w:rFonts w:hint="cs"/>
                <w:rtl/>
              </w:rPr>
              <w:t xml:space="preserve"> </w:t>
            </w:r>
            <w:r w:rsidRPr="00C53857">
              <w:rPr>
                <w:b/>
                <w:bCs/>
                <w:sz w:val="26"/>
                <w:szCs w:val="26"/>
                <w:rtl/>
              </w:rPr>
              <w:t>סאמיון קיטאיגורודסקי</w:t>
            </w:r>
            <w:r w:rsidRPr="00C53857">
              <w:rPr>
                <w:rFonts w:hint="cs"/>
                <w:rtl/>
              </w:rPr>
              <w:t xml:space="preserve"> </w:t>
            </w:r>
            <w:r w:rsidRPr="00C53857">
              <w:rPr>
                <w:rFonts w:hint="cs"/>
                <w:b/>
                <w:bCs/>
                <w:sz w:val="26"/>
                <w:szCs w:val="26"/>
                <w:rtl/>
              </w:rPr>
              <w:t>-בעצמו</w:t>
            </w:r>
          </w:p>
          <w:p w14:paraId="27799403" w14:textId="77777777" w:rsidR="00A8295F" w:rsidRPr="00C53857" w:rsidRDefault="00A8295F" w:rsidP="00F64888">
            <w:pPr>
              <w:rPr>
                <w:b/>
                <w:bCs/>
                <w:sz w:val="26"/>
                <w:szCs w:val="26"/>
                <w:rtl/>
              </w:rPr>
            </w:pPr>
            <w:r w:rsidRPr="00C53857">
              <w:rPr>
                <w:rFonts w:hint="cs"/>
                <w:b/>
                <w:bCs/>
                <w:sz w:val="26"/>
                <w:szCs w:val="26"/>
                <w:rtl/>
              </w:rPr>
              <w:t>ע"י ב"כ עוה"ד יוסי גגולה</w:t>
            </w:r>
          </w:p>
        </w:tc>
      </w:tr>
    </w:tbl>
    <w:p w14:paraId="1525EAB7" w14:textId="77777777" w:rsidR="00A8295F" w:rsidRPr="00C53857" w:rsidRDefault="00A8295F" w:rsidP="00A8295F">
      <w:pPr>
        <w:spacing w:line="360" w:lineRule="auto"/>
        <w:jc w:val="both"/>
        <w:rPr>
          <w:sz w:val="6"/>
          <w:szCs w:val="6"/>
          <w:rtl/>
        </w:rPr>
      </w:pPr>
      <w:r w:rsidRPr="00C53857">
        <w:rPr>
          <w:sz w:val="6"/>
          <w:szCs w:val="6"/>
          <w:rtl/>
        </w:rPr>
        <w:t>&lt;#1#&gt;</w:t>
      </w:r>
    </w:p>
    <w:p w14:paraId="6AAA1A9C" w14:textId="77777777" w:rsidR="00BB0DE0" w:rsidRDefault="00A8295F" w:rsidP="00BB0DE0">
      <w:pPr>
        <w:spacing w:line="360" w:lineRule="auto"/>
        <w:ind w:left="360"/>
        <w:jc w:val="center"/>
        <w:rPr>
          <w:rFonts w:ascii="Arial" w:hAnsi="Arial"/>
          <w:sz w:val="28"/>
          <w:szCs w:val="28"/>
          <w:rtl/>
        </w:rPr>
      </w:pPr>
      <w:r w:rsidRPr="00C53857">
        <w:rPr>
          <w:rFonts w:ascii="Arial" w:hAnsi="Arial"/>
          <w:b/>
          <w:color w:val="FF0000"/>
          <w:sz w:val="28"/>
          <w:rtl/>
        </w:rPr>
        <w:t>במסמך זה הושמטו פרוטוקולים</w:t>
      </w:r>
      <w:bookmarkStart w:id="3" w:name="LawTable"/>
      <w:bookmarkEnd w:id="3"/>
    </w:p>
    <w:p w14:paraId="1ACBD25A" w14:textId="77777777" w:rsidR="00BB0DE0" w:rsidRPr="00BB0DE0" w:rsidRDefault="00BB0DE0" w:rsidP="00BB0DE0">
      <w:pPr>
        <w:spacing w:after="120" w:line="240" w:lineRule="exact"/>
        <w:ind w:left="283" w:hanging="283"/>
        <w:jc w:val="both"/>
        <w:rPr>
          <w:rFonts w:ascii="FrankRuehl" w:hAnsi="FrankRuehl" w:cs="FrankRuehl"/>
          <w:rtl/>
        </w:rPr>
      </w:pPr>
    </w:p>
    <w:p w14:paraId="18518DF4" w14:textId="77777777" w:rsidR="00BB0DE0" w:rsidRPr="00BB0DE0" w:rsidRDefault="00BB0DE0" w:rsidP="00BB0DE0">
      <w:pPr>
        <w:spacing w:after="120" w:line="240" w:lineRule="exact"/>
        <w:ind w:left="283" w:hanging="283"/>
        <w:jc w:val="both"/>
        <w:rPr>
          <w:rFonts w:ascii="FrankRuehl" w:hAnsi="FrankRuehl" w:cs="FrankRuehl"/>
          <w:rtl/>
        </w:rPr>
      </w:pPr>
      <w:r w:rsidRPr="00BB0DE0">
        <w:rPr>
          <w:rFonts w:ascii="FrankRuehl" w:hAnsi="FrankRuehl" w:cs="FrankRuehl"/>
          <w:rtl/>
        </w:rPr>
        <w:t xml:space="preserve">חקיקה שאוזכרה: </w:t>
      </w:r>
    </w:p>
    <w:p w14:paraId="0BBF9985" w14:textId="77777777" w:rsidR="00BB0DE0" w:rsidRPr="00BB0DE0" w:rsidRDefault="00BB0DE0" w:rsidP="00BB0DE0">
      <w:pPr>
        <w:spacing w:after="120" w:line="240" w:lineRule="exact"/>
        <w:ind w:left="283" w:hanging="283"/>
        <w:jc w:val="both"/>
        <w:rPr>
          <w:rFonts w:ascii="FrankRuehl" w:hAnsi="FrankRuehl" w:cs="FrankRuehl"/>
          <w:rtl/>
        </w:rPr>
      </w:pPr>
      <w:hyperlink r:id="rId7" w:history="1">
        <w:r w:rsidRPr="00BB0DE0">
          <w:rPr>
            <w:rFonts w:ascii="FrankRuehl" w:hAnsi="FrankRuehl" w:cs="FrankRuehl"/>
            <w:color w:val="0000FF"/>
            <w:u w:val="single"/>
            <w:rtl/>
          </w:rPr>
          <w:t>פקודת הסמים המסוכנים [נוסח חדש], תשל"ג-1973</w:t>
        </w:r>
      </w:hyperlink>
    </w:p>
    <w:p w14:paraId="5071288E" w14:textId="77777777" w:rsidR="00BB0DE0" w:rsidRPr="00BB0DE0" w:rsidRDefault="00BB0DE0" w:rsidP="00BB0DE0">
      <w:pPr>
        <w:spacing w:after="120" w:line="240" w:lineRule="exact"/>
        <w:ind w:left="283" w:hanging="283"/>
        <w:jc w:val="both"/>
        <w:rPr>
          <w:rFonts w:ascii="FrankRuehl" w:hAnsi="FrankRuehl" w:cs="FrankRuehl"/>
          <w:rtl/>
        </w:rPr>
      </w:pPr>
    </w:p>
    <w:p w14:paraId="202DB3FE" w14:textId="77777777" w:rsidR="00C53857" w:rsidRPr="00C53857" w:rsidRDefault="00C53857" w:rsidP="00BB0DE0">
      <w:pPr>
        <w:spacing w:line="360" w:lineRule="auto"/>
        <w:ind w:left="360"/>
        <w:jc w:val="center"/>
        <w:rPr>
          <w:rFonts w:ascii="Arial" w:hAnsi="Arial"/>
          <w:b/>
          <w:bCs/>
          <w:sz w:val="28"/>
          <w:szCs w:val="28"/>
          <w:u w:val="single"/>
          <w:rtl/>
        </w:rPr>
      </w:pPr>
      <w:bookmarkStart w:id="4" w:name="LawTable_End"/>
      <w:bookmarkStart w:id="5" w:name="PsakDin"/>
      <w:bookmarkEnd w:id="0"/>
      <w:bookmarkEnd w:id="4"/>
      <w:r w:rsidRPr="00C53857">
        <w:rPr>
          <w:rFonts w:ascii="Arial" w:hAnsi="Arial"/>
          <w:b/>
          <w:bCs/>
          <w:sz w:val="28"/>
          <w:szCs w:val="28"/>
          <w:u w:val="single"/>
          <w:rtl/>
        </w:rPr>
        <w:t>גזר דין</w:t>
      </w:r>
    </w:p>
    <w:bookmarkEnd w:id="5"/>
    <w:p w14:paraId="145EDA0A" w14:textId="77777777" w:rsidR="00A8295F" w:rsidRPr="003112A3" w:rsidRDefault="00A8295F" w:rsidP="00A8295F">
      <w:pPr>
        <w:numPr>
          <w:ilvl w:val="0"/>
          <w:numId w:val="1"/>
        </w:numPr>
        <w:tabs>
          <w:tab w:val="num" w:pos="386"/>
        </w:tabs>
        <w:spacing w:line="360" w:lineRule="auto"/>
        <w:ind w:left="385" w:hanging="357"/>
        <w:jc w:val="both"/>
        <w:rPr>
          <w:rtl/>
        </w:rPr>
      </w:pPr>
      <w:r w:rsidRPr="003112A3">
        <w:rPr>
          <w:rFonts w:hint="cs"/>
          <w:rtl/>
        </w:rPr>
        <w:t>הנאשם הורשע על פי הודאתו  במיוחס לו בכתב האישום המתוקן.</w:t>
      </w:r>
    </w:p>
    <w:p w14:paraId="15DF5F0B" w14:textId="77777777" w:rsidR="00A8295F" w:rsidRPr="003112A3" w:rsidRDefault="00A8295F" w:rsidP="00A8295F">
      <w:pPr>
        <w:numPr>
          <w:ilvl w:val="0"/>
          <w:numId w:val="1"/>
        </w:numPr>
        <w:tabs>
          <w:tab w:val="num" w:pos="386"/>
        </w:tabs>
        <w:spacing w:line="360" w:lineRule="auto"/>
        <w:ind w:left="385" w:hanging="357"/>
        <w:jc w:val="both"/>
        <w:rPr>
          <w:rtl/>
        </w:rPr>
      </w:pPr>
      <w:r w:rsidRPr="003112A3">
        <w:rPr>
          <w:rFonts w:hint="cs"/>
          <w:rtl/>
        </w:rPr>
        <w:t>הצדדים הגיעו להסדר טיעון.</w:t>
      </w:r>
    </w:p>
    <w:p w14:paraId="354DDF52" w14:textId="77777777" w:rsidR="00A8295F" w:rsidRPr="003112A3" w:rsidRDefault="00A8295F" w:rsidP="00A8295F">
      <w:pPr>
        <w:spacing w:line="360" w:lineRule="auto"/>
        <w:ind w:left="386"/>
        <w:jc w:val="both"/>
        <w:rPr>
          <w:rtl/>
        </w:rPr>
      </w:pPr>
      <w:r w:rsidRPr="003112A3">
        <w:rPr>
          <w:rFonts w:hint="cs"/>
          <w:rtl/>
        </w:rPr>
        <w:t>דין והֲלָכָה פסוקה הם כי, ככלל, יכבד בית המשפט את ההסכמות אליהן הגיעו הצדדים במסגרת הסדר טיעון, וזאת כל עוד מצא בית המשפט את שיקולי התביעה סבירים וכל עוד עונה ההסדר על האיזון הראוי בין האינטרסים והשיקולים העומדים על הפרק.</w:t>
      </w:r>
    </w:p>
    <w:p w14:paraId="077D1AB8" w14:textId="77777777" w:rsidR="00A8295F" w:rsidRPr="003112A3" w:rsidRDefault="00A8295F" w:rsidP="00A8295F">
      <w:pPr>
        <w:numPr>
          <w:ilvl w:val="0"/>
          <w:numId w:val="1"/>
        </w:numPr>
        <w:tabs>
          <w:tab w:val="num" w:pos="386"/>
        </w:tabs>
        <w:spacing w:line="360" w:lineRule="auto"/>
        <w:ind w:left="385" w:hanging="357"/>
        <w:jc w:val="both"/>
      </w:pPr>
      <w:r w:rsidRPr="003112A3">
        <w:rPr>
          <w:rFonts w:hint="cs"/>
          <w:rtl/>
        </w:rPr>
        <w:t xml:space="preserve">הנאשם יליד </w:t>
      </w:r>
      <w:r>
        <w:rPr>
          <w:rFonts w:hint="cs"/>
          <w:rtl/>
        </w:rPr>
        <w:t>1986 לחובתו 3 הרשעות קודמות.</w:t>
      </w:r>
    </w:p>
    <w:p w14:paraId="6576B4B9" w14:textId="77777777" w:rsidR="00A8295F" w:rsidRPr="003112A3" w:rsidRDefault="00A8295F" w:rsidP="00A8295F">
      <w:pPr>
        <w:numPr>
          <w:ilvl w:val="0"/>
          <w:numId w:val="1"/>
        </w:numPr>
        <w:tabs>
          <w:tab w:val="num" w:pos="386"/>
        </w:tabs>
        <w:spacing w:line="360" w:lineRule="auto"/>
        <w:ind w:left="385" w:hanging="357"/>
        <w:jc w:val="both"/>
      </w:pPr>
      <w:r w:rsidRPr="003112A3">
        <w:rPr>
          <w:rFonts w:hint="cs"/>
          <w:rtl/>
        </w:rPr>
        <w:t>במקרה דנן, נחה דעתי כי שיקולי המאשימה בהסכמתה להסדר הטיעון הם סבירים וּראויים, וּלפיכך החלטתי לכבד את הסדר הטיעון, אשר אינו חורג משמעותית מרף הענישה הראוי בנסיבות העניין.</w:t>
      </w:r>
    </w:p>
    <w:p w14:paraId="15FFF9AC" w14:textId="77777777" w:rsidR="00A8295F" w:rsidRPr="003112A3" w:rsidRDefault="00A8295F" w:rsidP="00A8295F">
      <w:pPr>
        <w:spacing w:line="360" w:lineRule="auto"/>
        <w:ind w:left="386"/>
        <w:jc w:val="both"/>
      </w:pPr>
      <w:r w:rsidRPr="003112A3">
        <w:rPr>
          <w:rFonts w:hint="cs"/>
          <w:rtl/>
        </w:rPr>
        <w:t>הנאשם חסך זמן שיפוטי יקר בעצם הודאתו, ועברו הפלילי נלקח בחשבון בשיקולי המאשימה באופן סביר.</w:t>
      </w:r>
    </w:p>
    <w:p w14:paraId="1819F482" w14:textId="77777777" w:rsidR="00A8295F" w:rsidRPr="003112A3" w:rsidRDefault="00A8295F" w:rsidP="00A8295F">
      <w:pPr>
        <w:numPr>
          <w:ilvl w:val="0"/>
          <w:numId w:val="1"/>
        </w:numPr>
        <w:tabs>
          <w:tab w:val="num" w:pos="386"/>
        </w:tabs>
        <w:spacing w:line="360" w:lineRule="auto"/>
        <w:ind w:left="385" w:hanging="357"/>
        <w:jc w:val="both"/>
        <w:rPr>
          <w:rtl/>
        </w:rPr>
      </w:pPr>
      <w:r w:rsidRPr="003112A3">
        <w:rPr>
          <w:rFonts w:hint="cs"/>
          <w:rtl/>
        </w:rPr>
        <w:t>נוכח האמור, אני דן את הנאשם לעונשים הבאים:</w:t>
      </w:r>
    </w:p>
    <w:p w14:paraId="36C5DB78" w14:textId="77777777" w:rsidR="00A8295F" w:rsidRPr="003112A3" w:rsidRDefault="00A8295F" w:rsidP="00A8295F">
      <w:pPr>
        <w:numPr>
          <w:ilvl w:val="0"/>
          <w:numId w:val="2"/>
        </w:numPr>
        <w:tabs>
          <w:tab w:val="clear" w:pos="716"/>
          <w:tab w:val="num" w:pos="926"/>
        </w:tabs>
        <w:spacing w:line="360" w:lineRule="auto"/>
        <w:ind w:left="925" w:hanging="539"/>
        <w:jc w:val="both"/>
        <w:rPr>
          <w:b/>
          <w:bCs/>
          <w:u w:val="single"/>
          <w:rtl/>
        </w:rPr>
      </w:pPr>
      <w:r>
        <w:rPr>
          <w:rFonts w:hint="cs"/>
          <w:rtl/>
        </w:rPr>
        <w:t>מוארך בזאת המאסרים המותנים שהושתו על הנאשם ב</w:t>
      </w:r>
      <w:hyperlink r:id="rId8" w:history="1">
        <w:r w:rsidR="00C53857" w:rsidRPr="00C53857">
          <w:rPr>
            <w:color w:val="0000FF"/>
            <w:u w:val="single"/>
            <w:rtl/>
          </w:rPr>
          <w:t>ת"פ 35207-07-12</w:t>
        </w:r>
      </w:hyperlink>
      <w:r>
        <w:rPr>
          <w:rFonts w:hint="cs"/>
          <w:rtl/>
        </w:rPr>
        <w:t xml:space="preserve"> (שלום באר שבע) ביום 10.10.2012, לתקופה של שנתיים מהיום.</w:t>
      </w:r>
    </w:p>
    <w:p w14:paraId="5F8165EE" w14:textId="77777777" w:rsidR="00A8295F" w:rsidRPr="003112A3" w:rsidRDefault="00A8295F" w:rsidP="00A8295F">
      <w:pPr>
        <w:numPr>
          <w:ilvl w:val="0"/>
          <w:numId w:val="2"/>
        </w:numPr>
        <w:tabs>
          <w:tab w:val="clear" w:pos="716"/>
          <w:tab w:val="num" w:pos="926"/>
        </w:tabs>
        <w:spacing w:line="360" w:lineRule="auto"/>
        <w:ind w:left="925" w:hanging="539"/>
        <w:jc w:val="both"/>
        <w:rPr>
          <w:rtl/>
        </w:rPr>
      </w:pPr>
      <w:r>
        <w:rPr>
          <w:rFonts w:hint="cs"/>
          <w:rtl/>
        </w:rPr>
        <w:t>אני מפעיל בזאת את הפסילה על תנאי שהושתה על הנאשם ב</w:t>
      </w:r>
      <w:hyperlink r:id="rId9" w:history="1">
        <w:r w:rsidR="00C53857" w:rsidRPr="00C53857">
          <w:rPr>
            <w:color w:val="0000FF"/>
            <w:u w:val="single"/>
            <w:rtl/>
          </w:rPr>
          <w:t>ת"פ 35207-07-12</w:t>
        </w:r>
      </w:hyperlink>
      <w:r>
        <w:rPr>
          <w:rFonts w:hint="cs"/>
          <w:rtl/>
        </w:rPr>
        <w:t xml:space="preserve">, פסילה על תנאי בת 12 חודשים. פסילה זו תיכנס לתוקף החל מהיום, וזאת נוכח הצהרת הנאשם כי אין ברשותו רישיון נהיגה ומעולם לא היה ברשותו, גם בהעדר הצורך של הפקדת רישיון הנהיגה במזכירות ביהמ"ש. </w:t>
      </w:r>
    </w:p>
    <w:p w14:paraId="0230456A" w14:textId="77777777" w:rsidR="00A8295F" w:rsidRDefault="00A8295F" w:rsidP="00A8295F">
      <w:pPr>
        <w:numPr>
          <w:ilvl w:val="0"/>
          <w:numId w:val="2"/>
        </w:numPr>
        <w:tabs>
          <w:tab w:val="clear" w:pos="716"/>
          <w:tab w:val="num" w:pos="926"/>
        </w:tabs>
        <w:spacing w:line="360" w:lineRule="auto"/>
        <w:ind w:left="925" w:hanging="539"/>
        <w:jc w:val="both"/>
      </w:pPr>
      <w:r>
        <w:rPr>
          <w:rFonts w:hint="cs"/>
          <w:rtl/>
        </w:rPr>
        <w:t xml:space="preserve">ניתן בזאת צו של"צ בהיקף של 140 שעות,  אשר יבוצע עפ"י תכנית שתיבנה על ידי שירות המבחן ובבית ספר אשלים באופקים. הובהר לנאשם כי ככל שלא ימלא אחר צו השל"צ </w:t>
      </w:r>
      <w:r>
        <w:rPr>
          <w:rFonts w:hint="cs"/>
          <w:rtl/>
        </w:rPr>
        <w:lastRenderedPageBreak/>
        <w:t>או הנחיות שירות המבחן, ותוגש בקשה להפקעת הצו, יוכל ביהמ"ש לשקול השתת עונשים נוספים ואחרים.</w:t>
      </w:r>
    </w:p>
    <w:p w14:paraId="10E3A0D8" w14:textId="77777777" w:rsidR="00A8295F" w:rsidRPr="003112A3" w:rsidRDefault="00A8295F" w:rsidP="00A8295F">
      <w:pPr>
        <w:numPr>
          <w:ilvl w:val="0"/>
          <w:numId w:val="2"/>
        </w:numPr>
        <w:tabs>
          <w:tab w:val="clear" w:pos="716"/>
          <w:tab w:val="num" w:pos="926"/>
        </w:tabs>
        <w:spacing w:line="360" w:lineRule="auto"/>
        <w:ind w:left="925" w:hanging="539"/>
        <w:jc w:val="both"/>
      </w:pPr>
      <w:r w:rsidRPr="003112A3">
        <w:rPr>
          <w:rFonts w:hint="cs"/>
          <w:rtl/>
        </w:rPr>
        <w:t xml:space="preserve">הנאשם יחתום על התחייבות כספית שלא לעבור </w:t>
      </w:r>
      <w:r>
        <w:rPr>
          <w:rFonts w:hint="cs"/>
          <w:rtl/>
        </w:rPr>
        <w:t xml:space="preserve">כל עבירה </w:t>
      </w:r>
      <w:r w:rsidRPr="003112A3">
        <w:rPr>
          <w:rFonts w:hint="cs"/>
          <w:rtl/>
        </w:rPr>
        <w:t xml:space="preserve">לפי </w:t>
      </w:r>
      <w:hyperlink r:id="rId10" w:history="1">
        <w:r w:rsidR="00C53857" w:rsidRPr="00C53857">
          <w:rPr>
            <w:color w:val="0000FF"/>
            <w:u w:val="single"/>
            <w:rtl/>
          </w:rPr>
          <w:t>פקודת הסמים המסוכנים</w:t>
        </w:r>
      </w:hyperlink>
      <w:r w:rsidRPr="003112A3">
        <w:rPr>
          <w:rFonts w:hint="cs"/>
          <w:rtl/>
        </w:rPr>
        <w:t xml:space="preserve"> [נוסח חדש] התשל"ג-</w:t>
      </w:r>
      <w:r>
        <w:rPr>
          <w:rFonts w:hint="cs"/>
          <w:rtl/>
        </w:rPr>
        <w:t>1973, או עבירה של שיבוש מהלכי משפט.</w:t>
      </w:r>
      <w:r w:rsidRPr="003112A3">
        <w:rPr>
          <w:rFonts w:hint="cs"/>
          <w:rtl/>
        </w:rPr>
        <w:t xml:space="preserve"> ההתחייבות תהא לתקופה של שנתיים מהיום ובסך של </w:t>
      </w:r>
      <w:r>
        <w:rPr>
          <w:rFonts w:hint="cs"/>
          <w:rtl/>
        </w:rPr>
        <w:t xml:space="preserve">3,000 ₪ </w:t>
      </w:r>
      <w:r w:rsidRPr="003112A3">
        <w:rPr>
          <w:rFonts w:hint="cs"/>
          <w:rtl/>
        </w:rPr>
        <w:t xml:space="preserve">ואם </w:t>
      </w:r>
      <w:r>
        <w:rPr>
          <w:rFonts w:hint="cs"/>
          <w:rtl/>
        </w:rPr>
        <w:t>,</w:t>
      </w:r>
      <w:r w:rsidRPr="003112A3">
        <w:rPr>
          <w:rFonts w:hint="cs"/>
          <w:rtl/>
        </w:rPr>
        <w:t>לא תיחתם בתוך עשרה ימים מהיום, ייאסר הנאשם למשך חמישה ימים לשם כפייה.</w:t>
      </w:r>
    </w:p>
    <w:p w14:paraId="079E2DD4" w14:textId="77777777" w:rsidR="00A8295F" w:rsidRPr="003112A3" w:rsidRDefault="00A8295F" w:rsidP="00A8295F">
      <w:pPr>
        <w:numPr>
          <w:ilvl w:val="0"/>
          <w:numId w:val="2"/>
        </w:numPr>
        <w:tabs>
          <w:tab w:val="clear" w:pos="716"/>
          <w:tab w:val="num" w:pos="926"/>
        </w:tabs>
        <w:spacing w:line="360" w:lineRule="auto"/>
        <w:ind w:left="925" w:hanging="539"/>
        <w:jc w:val="both"/>
        <w:rPr>
          <w:rtl/>
        </w:rPr>
      </w:pPr>
      <w:r w:rsidRPr="003112A3">
        <w:rPr>
          <w:rFonts w:hint="cs"/>
          <w:rtl/>
        </w:rPr>
        <w:t xml:space="preserve">אני פוסל את הנאשם מלהחזיק או לקבל רישיון נהיגה, </w:t>
      </w:r>
      <w:r>
        <w:rPr>
          <w:rFonts w:hint="cs"/>
          <w:rtl/>
        </w:rPr>
        <w:t xml:space="preserve">פסילה בת 5 חודשים על תנאי, </w:t>
      </w:r>
      <w:r w:rsidRPr="003112A3">
        <w:rPr>
          <w:rFonts w:hint="cs"/>
          <w:rtl/>
        </w:rPr>
        <w:t>וזאת למשך</w:t>
      </w:r>
      <w:r>
        <w:rPr>
          <w:rFonts w:hint="cs"/>
          <w:rtl/>
        </w:rPr>
        <w:t xml:space="preserve"> שנתיים מיום תום פסילת רישיון הנהיגה בפועל והתנאי שלא יעבור כל עבירה על פקודת הסמים</w:t>
      </w:r>
      <w:r w:rsidRPr="003112A3">
        <w:rPr>
          <w:rFonts w:hint="cs"/>
          <w:rtl/>
        </w:rPr>
        <w:t>.</w:t>
      </w:r>
    </w:p>
    <w:p w14:paraId="5A50E0B3" w14:textId="77777777" w:rsidR="00A8295F" w:rsidRDefault="00A8295F" w:rsidP="00A8295F">
      <w:pPr>
        <w:spacing w:line="360" w:lineRule="auto"/>
        <w:ind w:left="386"/>
        <w:jc w:val="both"/>
        <w:rPr>
          <w:rtl/>
        </w:rPr>
      </w:pPr>
    </w:p>
    <w:p w14:paraId="6BC92631" w14:textId="77777777" w:rsidR="00A8295F" w:rsidRPr="003112A3" w:rsidRDefault="00A8295F" w:rsidP="00A8295F">
      <w:pPr>
        <w:spacing w:line="360" w:lineRule="auto"/>
        <w:ind w:left="386"/>
        <w:jc w:val="both"/>
        <w:rPr>
          <w:rtl/>
        </w:rPr>
      </w:pPr>
    </w:p>
    <w:p w14:paraId="1ECB069C" w14:textId="77777777" w:rsidR="00A8295F" w:rsidRDefault="00A8295F" w:rsidP="00A8295F">
      <w:pPr>
        <w:rPr>
          <w:rtl/>
        </w:rPr>
      </w:pPr>
      <w:r>
        <w:rPr>
          <w:rFonts w:hint="cs"/>
          <w:rtl/>
        </w:rPr>
        <w:t>המוצג יושמד או יחולט לשיקול דעת קצין החקירות.</w:t>
      </w:r>
    </w:p>
    <w:p w14:paraId="6DC95C38" w14:textId="77777777" w:rsidR="00A8295F" w:rsidRDefault="00A8295F" w:rsidP="00A8295F">
      <w:pPr>
        <w:rPr>
          <w:rtl/>
        </w:rPr>
      </w:pPr>
    </w:p>
    <w:p w14:paraId="60E3D078" w14:textId="77777777" w:rsidR="00A8295F" w:rsidRDefault="00A8295F" w:rsidP="00A8295F">
      <w:pPr>
        <w:rPr>
          <w:rtl/>
        </w:rPr>
      </w:pPr>
      <w:r>
        <w:rPr>
          <w:rFonts w:hint="cs"/>
          <w:rtl/>
        </w:rPr>
        <w:t xml:space="preserve">ככל שקיימת הפקדה בתיק </w:t>
      </w:r>
      <w:hyperlink r:id="rId11" w:history="1">
        <w:r w:rsidR="00C53857" w:rsidRPr="00C53857">
          <w:rPr>
            <w:color w:val="0000FF"/>
            <w:u w:val="single"/>
            <w:rtl/>
          </w:rPr>
          <w:t>מ"י 31566-02-15</w:t>
        </w:r>
      </w:hyperlink>
      <w:r>
        <w:rPr>
          <w:rFonts w:hint="cs"/>
          <w:rtl/>
        </w:rPr>
        <w:t xml:space="preserve">, וככל שאין מניעה חוקית מעשות כן, תועבר לידי ב"כ הנאשם, או עוה"ד ירון ברזילי עפ"י הפרטים המצויים במזכירות ביהמ"ש. </w:t>
      </w:r>
    </w:p>
    <w:p w14:paraId="1EC17CD0" w14:textId="77777777" w:rsidR="00A8295F" w:rsidRDefault="00A8295F" w:rsidP="00A8295F"/>
    <w:p w14:paraId="7FDDFCA5" w14:textId="77777777" w:rsidR="00A8295F" w:rsidRDefault="00A8295F" w:rsidP="00A8295F">
      <w:pPr>
        <w:spacing w:line="360" w:lineRule="auto"/>
        <w:jc w:val="both"/>
        <w:rPr>
          <w:rtl/>
        </w:rPr>
      </w:pPr>
      <w:r w:rsidRPr="003112A3">
        <w:rPr>
          <w:rFonts w:hint="cs"/>
          <w:b/>
          <w:bCs/>
          <w:rtl/>
        </w:rPr>
        <w:t>זכות ערעור בתוך 45 יום לבית המשפט המחוזי</w:t>
      </w:r>
      <w:r w:rsidRPr="003112A3">
        <w:rPr>
          <w:rFonts w:hint="cs"/>
          <w:rtl/>
        </w:rPr>
        <w:t>.</w:t>
      </w:r>
    </w:p>
    <w:p w14:paraId="023231EB" w14:textId="77777777" w:rsidR="00A8295F" w:rsidRDefault="00A8295F" w:rsidP="00A8295F">
      <w:pPr>
        <w:spacing w:line="360" w:lineRule="auto"/>
        <w:jc w:val="both"/>
        <w:rPr>
          <w:sz w:val="6"/>
          <w:szCs w:val="6"/>
          <w:rtl/>
        </w:rPr>
      </w:pPr>
      <w:r>
        <w:rPr>
          <w:sz w:val="6"/>
          <w:szCs w:val="6"/>
          <w:rtl/>
        </w:rPr>
        <w:t>&lt;#3#&gt;</w:t>
      </w:r>
    </w:p>
    <w:p w14:paraId="5AB1AE1B" w14:textId="77777777" w:rsidR="00A8295F" w:rsidRDefault="00A8295F" w:rsidP="00A8295F">
      <w:pPr>
        <w:rPr>
          <w:rtl/>
        </w:rPr>
      </w:pPr>
    </w:p>
    <w:p w14:paraId="6D712251" w14:textId="77777777" w:rsidR="00A8295F" w:rsidRDefault="00C53857" w:rsidP="00A8295F">
      <w:pPr>
        <w:rPr>
          <w:rtl/>
        </w:rPr>
      </w:pPr>
      <w:r>
        <w:rPr>
          <w:b/>
          <w:bCs/>
          <w:rtl/>
        </w:rPr>
        <w:t xml:space="preserve">ניתנה והודעה היום ב' כסלו תשע"ח, 20/11/2017 במעמד הנוכחים. </w:t>
      </w:r>
    </w:p>
    <w:p w14:paraId="283E6C79" w14:textId="77777777" w:rsidR="00A8295F" w:rsidRDefault="00A8295F" w:rsidP="00A8295F">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64888" w14:paraId="72878D3D" w14:textId="77777777" w:rsidTr="00A8295F">
        <w:trPr>
          <w:trHeight w:val="316"/>
          <w:jc w:val="right"/>
        </w:trPr>
        <w:tc>
          <w:tcPr>
            <w:tcW w:w="3936" w:type="dxa"/>
            <w:shd w:val="clear" w:color="auto" w:fill="auto"/>
            <w:vAlign w:val="bottom"/>
          </w:tcPr>
          <w:p w14:paraId="7DD418EC" w14:textId="77777777" w:rsidR="00A8295F" w:rsidRDefault="00A8295F" w:rsidP="00A8295F">
            <w:pPr>
              <w:jc w:val="center"/>
            </w:pPr>
            <w:r>
              <w:rPr>
                <w:rtl/>
              </w:rPr>
              <w:t xml:space="preserve">     </w:t>
            </w:r>
          </w:p>
          <w:p w14:paraId="4CCD1410" w14:textId="77777777" w:rsidR="00A8295F" w:rsidRDefault="00A8295F" w:rsidP="00A8295F">
            <w:pPr>
              <w:jc w:val="center"/>
              <w:rPr>
                <w:rtl/>
              </w:rPr>
            </w:pPr>
          </w:p>
        </w:tc>
      </w:tr>
      <w:tr w:rsidR="00F64888" w14:paraId="6E3B2826" w14:textId="77777777" w:rsidTr="00A8295F">
        <w:trPr>
          <w:trHeight w:val="361"/>
          <w:jc w:val="right"/>
        </w:trPr>
        <w:tc>
          <w:tcPr>
            <w:tcW w:w="3936" w:type="dxa"/>
            <w:shd w:val="clear" w:color="auto" w:fill="auto"/>
          </w:tcPr>
          <w:p w14:paraId="55425EC9" w14:textId="77777777" w:rsidR="00A8295F" w:rsidRPr="00A8295F" w:rsidRDefault="00A8295F" w:rsidP="00A8295F">
            <w:pPr>
              <w:jc w:val="center"/>
              <w:rPr>
                <w:b/>
                <w:bCs/>
                <w:rtl/>
              </w:rPr>
            </w:pPr>
            <w:r w:rsidRPr="00A8295F">
              <w:rPr>
                <w:b/>
                <w:bCs/>
                <w:rtl/>
              </w:rPr>
              <w:t>אמיר</w:t>
            </w:r>
            <w:r w:rsidRPr="00A8295F">
              <w:rPr>
                <w:rFonts w:hint="cs"/>
                <w:b/>
                <w:bCs/>
                <w:rtl/>
              </w:rPr>
              <w:t xml:space="preserve"> </w:t>
            </w:r>
            <w:r w:rsidRPr="00A8295F">
              <w:rPr>
                <w:b/>
                <w:bCs/>
                <w:rtl/>
              </w:rPr>
              <w:t>דורון</w:t>
            </w:r>
            <w:r w:rsidRPr="00A8295F">
              <w:rPr>
                <w:rFonts w:hint="cs"/>
                <w:b/>
                <w:bCs/>
                <w:rtl/>
              </w:rPr>
              <w:t xml:space="preserve">, </w:t>
            </w:r>
            <w:r w:rsidRPr="00A8295F">
              <w:rPr>
                <w:b/>
                <w:bCs/>
                <w:rtl/>
              </w:rPr>
              <w:t>שופט</w:t>
            </w:r>
          </w:p>
        </w:tc>
      </w:tr>
    </w:tbl>
    <w:p w14:paraId="6E801F8E" w14:textId="77777777" w:rsidR="00A8295F" w:rsidRDefault="00A8295F" w:rsidP="00A8295F">
      <w:pPr>
        <w:spacing w:line="360" w:lineRule="auto"/>
        <w:jc w:val="center"/>
        <w:rPr>
          <w:rtl/>
        </w:rPr>
      </w:pPr>
    </w:p>
    <w:p w14:paraId="44477E33" w14:textId="77777777" w:rsidR="00A8295F" w:rsidRPr="00C53857" w:rsidRDefault="00C53857" w:rsidP="00A8295F">
      <w:pPr>
        <w:spacing w:line="360" w:lineRule="auto"/>
        <w:jc w:val="both"/>
        <w:rPr>
          <w:color w:val="FFFFFF"/>
          <w:sz w:val="2"/>
          <w:szCs w:val="2"/>
        </w:rPr>
      </w:pPr>
      <w:r w:rsidRPr="00C53857">
        <w:rPr>
          <w:color w:val="FFFFFF"/>
          <w:sz w:val="2"/>
          <w:szCs w:val="2"/>
          <w:rtl/>
        </w:rPr>
        <w:t>5129371</w:t>
      </w:r>
      <w:r w:rsidR="00A8295F" w:rsidRPr="00C53857">
        <w:rPr>
          <w:color w:val="FFFFFF"/>
          <w:sz w:val="2"/>
          <w:szCs w:val="2"/>
          <w:rtl/>
        </w:rPr>
        <w:t xml:space="preserve"> </w:t>
      </w:r>
    </w:p>
    <w:p w14:paraId="05C14EDC" w14:textId="77777777" w:rsidR="00A8295F" w:rsidRPr="00C53857" w:rsidRDefault="00C53857" w:rsidP="00A8295F">
      <w:pPr>
        <w:rPr>
          <w:color w:val="FFFFFF"/>
          <w:sz w:val="2"/>
          <w:szCs w:val="2"/>
        </w:rPr>
      </w:pPr>
      <w:r w:rsidRPr="00C53857">
        <w:rPr>
          <w:color w:val="FFFFFF"/>
          <w:sz w:val="2"/>
          <w:szCs w:val="2"/>
          <w:rtl/>
        </w:rPr>
        <w:t>54678313</w:t>
      </w:r>
    </w:p>
    <w:p w14:paraId="63FB09B6" w14:textId="77777777" w:rsidR="00A8295F" w:rsidRPr="00BB0DE0" w:rsidRDefault="00BB0DE0" w:rsidP="00A8295F">
      <w:pPr>
        <w:spacing w:line="360" w:lineRule="auto"/>
        <w:jc w:val="both"/>
        <w:rPr>
          <w:color w:val="FFFFFF"/>
          <w:sz w:val="2"/>
          <w:szCs w:val="2"/>
        </w:rPr>
      </w:pPr>
      <w:r w:rsidRPr="00BB0DE0">
        <w:rPr>
          <w:color w:val="FFFFFF"/>
          <w:sz w:val="2"/>
          <w:szCs w:val="2"/>
          <w:rtl/>
        </w:rPr>
        <w:t>5129371</w:t>
      </w:r>
    </w:p>
    <w:p w14:paraId="30B0895F" w14:textId="77777777" w:rsidR="002D7B2F" w:rsidRPr="00BB0DE0" w:rsidRDefault="00BB0DE0" w:rsidP="00C53857">
      <w:pPr>
        <w:keepNext/>
        <w:rPr>
          <w:color w:val="FFFFFF"/>
          <w:sz w:val="2"/>
          <w:szCs w:val="2"/>
          <w:rtl/>
        </w:rPr>
      </w:pPr>
      <w:r w:rsidRPr="00BB0DE0">
        <w:rPr>
          <w:color w:val="FFFFFF"/>
          <w:sz w:val="2"/>
          <w:szCs w:val="2"/>
          <w:rtl/>
        </w:rPr>
        <w:t>54678313</w:t>
      </w:r>
    </w:p>
    <w:p w14:paraId="7F92DDD2" w14:textId="77777777" w:rsidR="00C53857" w:rsidRPr="00C53857" w:rsidRDefault="00C53857" w:rsidP="00C53857">
      <w:pPr>
        <w:keepNext/>
        <w:rPr>
          <w:color w:val="000000"/>
          <w:sz w:val="22"/>
          <w:szCs w:val="22"/>
          <w:rtl/>
        </w:rPr>
      </w:pPr>
      <w:r w:rsidRPr="00C53857">
        <w:rPr>
          <w:color w:val="000000"/>
          <w:sz w:val="22"/>
          <w:szCs w:val="22"/>
          <w:rtl/>
        </w:rPr>
        <w:t>אמיר דורון 54678313</w:t>
      </w:r>
    </w:p>
    <w:p w14:paraId="4054B91A" w14:textId="77777777" w:rsidR="00C53857" w:rsidRDefault="00C53857" w:rsidP="00C53857">
      <w:r w:rsidRPr="00C53857">
        <w:rPr>
          <w:color w:val="000000"/>
          <w:rtl/>
        </w:rPr>
        <w:t>נוסח מסמך זה כפוף לשינויי ניסוח ועריכה</w:t>
      </w:r>
    </w:p>
    <w:p w14:paraId="0D4DDF02" w14:textId="77777777" w:rsidR="00C53857" w:rsidRDefault="00C53857" w:rsidP="00C53857">
      <w:pPr>
        <w:rPr>
          <w:rtl/>
        </w:rPr>
      </w:pPr>
    </w:p>
    <w:p w14:paraId="7F710AEB" w14:textId="77777777" w:rsidR="00C53857" w:rsidRDefault="00C53857" w:rsidP="00C53857">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2EBCC63E" w14:textId="77777777" w:rsidR="00BB0DE0" w:rsidRPr="00BB0DE0" w:rsidRDefault="00BB0DE0" w:rsidP="00BB0DE0">
      <w:pPr>
        <w:keepNext/>
        <w:rPr>
          <w:color w:val="000000"/>
          <w:sz w:val="22"/>
          <w:szCs w:val="22"/>
          <w:rtl/>
        </w:rPr>
      </w:pPr>
    </w:p>
    <w:p w14:paraId="1B0E0F85" w14:textId="77777777" w:rsidR="00C53857" w:rsidRPr="00C53857" w:rsidRDefault="00C53857" w:rsidP="00BB0DE0">
      <w:pPr>
        <w:rPr>
          <w:color w:val="0000FF"/>
          <w:u w:val="single"/>
        </w:rPr>
      </w:pPr>
    </w:p>
    <w:sectPr w:rsidR="00C53857" w:rsidRPr="00C53857" w:rsidSect="00BB0DE0">
      <w:headerReference w:type="even" r:id="rId13"/>
      <w:headerReference w:type="default" r:id="rId14"/>
      <w:footerReference w:type="even" r:id="rId15"/>
      <w:footerReference w:type="default" r:id="rId1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5ADD76" w14:textId="77777777" w:rsidR="00F57A22" w:rsidRDefault="00F57A22" w:rsidP="00306923">
      <w:r>
        <w:separator/>
      </w:r>
    </w:p>
  </w:endnote>
  <w:endnote w:type="continuationSeparator" w:id="0">
    <w:p w14:paraId="58EDAC98" w14:textId="77777777" w:rsidR="00F57A22" w:rsidRDefault="00F57A22" w:rsidP="00306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216B6" w14:textId="77777777" w:rsidR="00F57A22" w:rsidRDefault="00F57A22" w:rsidP="00BB0DE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68DE982" w14:textId="77777777" w:rsidR="00F57A22" w:rsidRPr="00BB0DE0" w:rsidRDefault="00F57A22" w:rsidP="00BB0DE0">
    <w:pPr>
      <w:pStyle w:val="a5"/>
      <w:pBdr>
        <w:top w:val="single" w:sz="4" w:space="1" w:color="auto"/>
        <w:between w:val="single" w:sz="4" w:space="0" w:color="auto"/>
      </w:pBdr>
      <w:spacing w:after="60"/>
      <w:jc w:val="center"/>
      <w:rPr>
        <w:rFonts w:ascii="FrankRuehl" w:hAnsi="FrankRuehl" w:cs="FrankRuehl"/>
        <w:color w:val="000000"/>
      </w:rPr>
    </w:pPr>
    <w:r w:rsidRPr="00BB0DE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97EC7" w14:textId="77777777" w:rsidR="00F57A22" w:rsidRDefault="00F57A22" w:rsidP="00BB0DE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66B53">
      <w:rPr>
        <w:rFonts w:ascii="FrankRuehl" w:hAnsi="FrankRuehl" w:cs="FrankRuehl"/>
        <w:noProof/>
        <w:rtl/>
      </w:rPr>
      <w:t>1</w:t>
    </w:r>
    <w:r>
      <w:rPr>
        <w:rFonts w:ascii="FrankRuehl" w:hAnsi="FrankRuehl" w:cs="FrankRuehl"/>
        <w:rtl/>
      </w:rPr>
      <w:fldChar w:fldCharType="end"/>
    </w:r>
  </w:p>
  <w:p w14:paraId="1A1163C0" w14:textId="77777777" w:rsidR="00F57A22" w:rsidRPr="00BB0DE0" w:rsidRDefault="00F57A22" w:rsidP="00BB0DE0">
    <w:pPr>
      <w:pStyle w:val="a5"/>
      <w:pBdr>
        <w:top w:val="single" w:sz="4" w:space="1" w:color="auto"/>
        <w:between w:val="single" w:sz="4" w:space="0" w:color="auto"/>
      </w:pBdr>
      <w:spacing w:after="60"/>
      <w:jc w:val="center"/>
      <w:rPr>
        <w:rFonts w:ascii="FrankRuehl" w:hAnsi="FrankRuehl" w:cs="FrankRuehl"/>
        <w:color w:val="000000"/>
      </w:rPr>
    </w:pPr>
    <w:r w:rsidRPr="00BB0DE0">
      <w:rPr>
        <w:rFonts w:ascii="FrankRuehl" w:hAnsi="FrankRuehl" w:cs="FrankRuehl"/>
        <w:color w:val="000000"/>
      </w:rPr>
      <w:pict w14:anchorId="2A78DF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EE90D" w14:textId="77777777" w:rsidR="00F57A22" w:rsidRDefault="00F57A22" w:rsidP="00306923">
      <w:r>
        <w:separator/>
      </w:r>
    </w:p>
  </w:footnote>
  <w:footnote w:type="continuationSeparator" w:id="0">
    <w:p w14:paraId="1674BF9B" w14:textId="77777777" w:rsidR="00F57A22" w:rsidRDefault="00F57A22" w:rsidP="00306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FE3BF" w14:textId="77777777" w:rsidR="00F57A22" w:rsidRPr="00BB0DE0" w:rsidRDefault="00F57A22" w:rsidP="00BB0DE0">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34136-11-14</w:t>
    </w:r>
    <w:r>
      <w:rPr>
        <w:color w:val="000000"/>
        <w:sz w:val="22"/>
        <w:szCs w:val="22"/>
        <w:rtl/>
      </w:rPr>
      <w:tab/>
      <w:t xml:space="preserve"> מדינת ישראל נ' סאמיון קיטאיגורודסקי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FB7F9" w14:textId="77777777" w:rsidR="00F57A22" w:rsidRPr="00BB0DE0" w:rsidRDefault="00F57A22" w:rsidP="00BB0DE0">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34136-11-14</w:t>
    </w:r>
    <w:r>
      <w:rPr>
        <w:color w:val="000000"/>
        <w:sz w:val="22"/>
        <w:szCs w:val="22"/>
        <w:rtl/>
      </w:rPr>
      <w:tab/>
      <w:t xml:space="preserve"> מדינת ישראל נ' סאמיון קיטאיגורודסקי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D50C8F"/>
    <w:multiLevelType w:val="hybridMultilevel"/>
    <w:tmpl w:val="ECF6293A"/>
    <w:lvl w:ilvl="0" w:tplc="B33813E8">
      <w:start w:val="1"/>
      <w:numFmt w:val="hebrew1"/>
      <w:lvlText w:val="(%1)"/>
      <w:lvlJc w:val="left"/>
      <w:pPr>
        <w:tabs>
          <w:tab w:val="num" w:pos="716"/>
        </w:tabs>
        <w:ind w:left="716" w:hanging="690"/>
      </w:pPr>
      <w:rPr>
        <w:rFonts w:hint="default"/>
      </w:rPr>
    </w:lvl>
    <w:lvl w:ilvl="1" w:tplc="04090019" w:tentative="1">
      <w:start w:val="1"/>
      <w:numFmt w:val="lowerLetter"/>
      <w:lvlText w:val="%2."/>
      <w:lvlJc w:val="left"/>
      <w:pPr>
        <w:tabs>
          <w:tab w:val="num" w:pos="1106"/>
        </w:tabs>
        <w:ind w:left="1106" w:hanging="360"/>
      </w:pPr>
    </w:lvl>
    <w:lvl w:ilvl="2" w:tplc="0409001B" w:tentative="1">
      <w:start w:val="1"/>
      <w:numFmt w:val="lowerRoman"/>
      <w:lvlText w:val="%3."/>
      <w:lvlJc w:val="right"/>
      <w:pPr>
        <w:tabs>
          <w:tab w:val="num" w:pos="1826"/>
        </w:tabs>
        <w:ind w:left="1826" w:hanging="180"/>
      </w:pPr>
    </w:lvl>
    <w:lvl w:ilvl="3" w:tplc="0409000F" w:tentative="1">
      <w:start w:val="1"/>
      <w:numFmt w:val="decimal"/>
      <w:lvlText w:val="%4."/>
      <w:lvlJc w:val="left"/>
      <w:pPr>
        <w:tabs>
          <w:tab w:val="num" w:pos="2546"/>
        </w:tabs>
        <w:ind w:left="2546" w:hanging="360"/>
      </w:pPr>
    </w:lvl>
    <w:lvl w:ilvl="4" w:tplc="04090019" w:tentative="1">
      <w:start w:val="1"/>
      <w:numFmt w:val="lowerLetter"/>
      <w:lvlText w:val="%5."/>
      <w:lvlJc w:val="left"/>
      <w:pPr>
        <w:tabs>
          <w:tab w:val="num" w:pos="3266"/>
        </w:tabs>
        <w:ind w:left="3266" w:hanging="360"/>
      </w:pPr>
    </w:lvl>
    <w:lvl w:ilvl="5" w:tplc="0409001B" w:tentative="1">
      <w:start w:val="1"/>
      <w:numFmt w:val="lowerRoman"/>
      <w:lvlText w:val="%6."/>
      <w:lvlJc w:val="right"/>
      <w:pPr>
        <w:tabs>
          <w:tab w:val="num" w:pos="3986"/>
        </w:tabs>
        <w:ind w:left="3986" w:hanging="180"/>
      </w:pPr>
    </w:lvl>
    <w:lvl w:ilvl="6" w:tplc="0409000F" w:tentative="1">
      <w:start w:val="1"/>
      <w:numFmt w:val="decimal"/>
      <w:lvlText w:val="%7."/>
      <w:lvlJc w:val="left"/>
      <w:pPr>
        <w:tabs>
          <w:tab w:val="num" w:pos="4706"/>
        </w:tabs>
        <w:ind w:left="4706" w:hanging="360"/>
      </w:pPr>
    </w:lvl>
    <w:lvl w:ilvl="7" w:tplc="04090019" w:tentative="1">
      <w:start w:val="1"/>
      <w:numFmt w:val="lowerLetter"/>
      <w:lvlText w:val="%8."/>
      <w:lvlJc w:val="left"/>
      <w:pPr>
        <w:tabs>
          <w:tab w:val="num" w:pos="5426"/>
        </w:tabs>
        <w:ind w:left="5426" w:hanging="360"/>
      </w:pPr>
    </w:lvl>
    <w:lvl w:ilvl="8" w:tplc="0409001B" w:tentative="1">
      <w:start w:val="1"/>
      <w:numFmt w:val="lowerRoman"/>
      <w:lvlText w:val="%9."/>
      <w:lvlJc w:val="right"/>
      <w:pPr>
        <w:tabs>
          <w:tab w:val="num" w:pos="6146"/>
        </w:tabs>
        <w:ind w:left="6146" w:hanging="180"/>
      </w:pPr>
    </w:lvl>
  </w:abstractNum>
  <w:abstractNum w:abstractNumId="1" w15:restartNumberingAfterBreak="0">
    <w:nsid w:val="66EB0433"/>
    <w:multiLevelType w:val="hybridMultilevel"/>
    <w:tmpl w:val="35D2269C"/>
    <w:lvl w:ilvl="0" w:tplc="CF6AAFB8">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188628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663821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8295F"/>
    <w:rsid w:val="0013293C"/>
    <w:rsid w:val="001A7954"/>
    <w:rsid w:val="002D7B2F"/>
    <w:rsid w:val="00306923"/>
    <w:rsid w:val="00866B53"/>
    <w:rsid w:val="00A8295F"/>
    <w:rsid w:val="00BA16A0"/>
    <w:rsid w:val="00BB0DE0"/>
    <w:rsid w:val="00C53857"/>
    <w:rsid w:val="00E27572"/>
    <w:rsid w:val="00F57A22"/>
    <w:rsid w:val="00F648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7BD6872"/>
  <w15:chartTrackingRefBased/>
  <w15:docId w15:val="{B7FA5A10-FEC4-4A85-A81E-B63C6382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8295F"/>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8295F"/>
    <w:pPr>
      <w:tabs>
        <w:tab w:val="center" w:pos="4153"/>
        <w:tab w:val="right" w:pos="8306"/>
      </w:tabs>
    </w:pPr>
  </w:style>
  <w:style w:type="character" w:customStyle="1" w:styleId="a4">
    <w:name w:val="כותרת עליונה תו"/>
    <w:link w:val="a3"/>
    <w:rsid w:val="00A8295F"/>
    <w:rPr>
      <w:rFonts w:ascii="David" w:eastAsia="David" w:hAnsi="David" w:cs="David"/>
      <w:sz w:val="24"/>
      <w:szCs w:val="24"/>
    </w:rPr>
  </w:style>
  <w:style w:type="paragraph" w:styleId="a5">
    <w:name w:val="footer"/>
    <w:basedOn w:val="a"/>
    <w:link w:val="a6"/>
    <w:rsid w:val="00A8295F"/>
    <w:pPr>
      <w:tabs>
        <w:tab w:val="center" w:pos="4153"/>
        <w:tab w:val="right" w:pos="8306"/>
      </w:tabs>
    </w:pPr>
  </w:style>
  <w:style w:type="character" w:customStyle="1" w:styleId="a6">
    <w:name w:val="כותרת תחתונה תו"/>
    <w:link w:val="a5"/>
    <w:rsid w:val="00A8295F"/>
    <w:rPr>
      <w:rFonts w:ascii="David" w:eastAsia="David" w:hAnsi="David" w:cs="David"/>
      <w:sz w:val="24"/>
      <w:szCs w:val="24"/>
    </w:rPr>
  </w:style>
  <w:style w:type="table" w:styleId="a7">
    <w:name w:val="Table Grid"/>
    <w:basedOn w:val="a1"/>
    <w:rsid w:val="00A8295F"/>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8295F"/>
  </w:style>
  <w:style w:type="character" w:customStyle="1" w:styleId="TimesNewRomanTimesNewRoman">
    <w:name w:val="סגנון (לטיני) Times New Roman (עברית ושפות אחרות) Times New Roman..."/>
    <w:rsid w:val="00A8295F"/>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A8295F"/>
    <w:rPr>
      <w:rFonts w:ascii="Times New Roman" w:eastAsia="Times New Roman" w:hAnsi="Times New Roman"/>
      <w:b/>
      <w:bCs/>
      <w:u w:val="single"/>
    </w:rPr>
  </w:style>
  <w:style w:type="character" w:styleId="a9">
    <w:name w:val="line number"/>
    <w:rsid w:val="00C53857"/>
  </w:style>
  <w:style w:type="character" w:styleId="Hyperlink">
    <w:name w:val="Hyperlink"/>
    <w:rsid w:val="00C53857"/>
    <w:rPr>
      <w:color w:val="0563C1"/>
      <w:u w:val="single"/>
    </w:rPr>
  </w:style>
  <w:style w:type="character" w:styleId="aa">
    <w:name w:val="Unresolved Mention"/>
    <w:rsid w:val="00C538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3859208"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0029941"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case/3859208"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474</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2844</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4128895</vt:i4>
      </vt:variant>
      <vt:variant>
        <vt:i4>12</vt:i4>
      </vt:variant>
      <vt:variant>
        <vt:i4>0</vt:i4>
      </vt:variant>
      <vt:variant>
        <vt:i4>5</vt:i4>
      </vt:variant>
      <vt:variant>
        <vt:lpwstr>http://www.nevo.co.il/case/20029941</vt:lpwstr>
      </vt:variant>
      <vt:variant>
        <vt:lpwstr/>
      </vt:variant>
      <vt:variant>
        <vt:i4>8257637</vt:i4>
      </vt:variant>
      <vt:variant>
        <vt:i4>9</vt:i4>
      </vt:variant>
      <vt:variant>
        <vt:i4>0</vt:i4>
      </vt:variant>
      <vt:variant>
        <vt:i4>5</vt:i4>
      </vt:variant>
      <vt:variant>
        <vt:lpwstr>http://www.nevo.co.il/law/4216</vt:lpwstr>
      </vt:variant>
      <vt:variant>
        <vt:lpwstr/>
      </vt:variant>
      <vt:variant>
        <vt:i4>3932277</vt:i4>
      </vt:variant>
      <vt:variant>
        <vt:i4>6</vt:i4>
      </vt:variant>
      <vt:variant>
        <vt:i4>0</vt:i4>
      </vt:variant>
      <vt:variant>
        <vt:i4>5</vt:i4>
      </vt:variant>
      <vt:variant>
        <vt:lpwstr>http://www.nevo.co.il/case/3859208</vt:lpwstr>
      </vt:variant>
      <vt:variant>
        <vt:lpwstr/>
      </vt:variant>
      <vt:variant>
        <vt:i4>3932277</vt:i4>
      </vt:variant>
      <vt:variant>
        <vt:i4>3</vt:i4>
      </vt:variant>
      <vt:variant>
        <vt:i4>0</vt:i4>
      </vt:variant>
      <vt:variant>
        <vt:i4>5</vt:i4>
      </vt:variant>
      <vt:variant>
        <vt:lpwstr>http://www.nevo.co.il/case/3859208</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2025-04-22T22:29:00Z</dcterms:created>
  <dcterms:modified xsi:type="dcterms:W3CDTF">2025-04-22T22:29:00Z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34136</vt:lpwstr>
  </property>
  <property fmtid="{D5CDD505-2E9C-101B-9397-08002B2CF9AE}" pid="6" name="NEWPARTB">
    <vt:lpwstr>11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סאמיון קיטאיגורודסקי </vt:lpwstr>
  </property>
  <property fmtid="{D5CDD505-2E9C-101B-9397-08002B2CF9AE}" pid="10" name="LAWYER">
    <vt:lpwstr>ענבר וינשטוק;יוסי גגולה</vt:lpwstr>
  </property>
  <property fmtid="{D5CDD505-2E9C-101B-9397-08002B2CF9AE}" pid="11" name="JUDGE">
    <vt:lpwstr>אמיר דורון</vt:lpwstr>
  </property>
  <property fmtid="{D5CDD505-2E9C-101B-9397-08002B2CF9AE}" pid="12" name="CITY">
    <vt:lpwstr>ב"ש</vt:lpwstr>
  </property>
  <property fmtid="{D5CDD505-2E9C-101B-9397-08002B2CF9AE}" pid="13" name="DATE">
    <vt:lpwstr>20171120</vt:lpwstr>
  </property>
  <property fmtid="{D5CDD505-2E9C-101B-9397-08002B2CF9AE}" pid="14" name="TYPE_N_DATE">
    <vt:lpwstr>38020171120</vt:lpwstr>
  </property>
  <property fmtid="{D5CDD505-2E9C-101B-9397-08002B2CF9AE}" pid="15" name="CASESLISTTMP1">
    <vt:lpwstr>3859208:2;20029941</vt:lpwstr>
  </property>
  <property fmtid="{D5CDD505-2E9C-101B-9397-08002B2CF9AE}" pid="16" name="WORDNUMPAGES">
    <vt:lpwstr>2</vt:lpwstr>
  </property>
  <property fmtid="{D5CDD505-2E9C-101B-9397-08002B2CF9AE}" pid="17" name="TYPE_ABS_DATE">
    <vt:lpwstr>380020171120</vt:lpwstr>
  </property>
  <property fmtid="{D5CDD505-2E9C-101B-9397-08002B2CF9AE}" pid="18" name="LAWLISTTMP1">
    <vt:lpwstr>4216</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ies>
</file>