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4"/>
        <w:gridCol w:w="3677"/>
      </w:tblGrid>
      <w:tr w:rsidR="002D2B0C" w:rsidRPr="009E6599" w14:paraId="3972B701" w14:textId="77777777" w:rsidTr="00A102B1">
        <w:trPr>
          <w:trHeight w:hRule="exact" w:val="418"/>
          <w:jc w:val="center"/>
        </w:trPr>
        <w:tc>
          <w:tcPr>
            <w:tcW w:w="8721" w:type="dxa"/>
            <w:gridSpan w:val="2"/>
          </w:tcPr>
          <w:p w14:paraId="2D33DB59" w14:textId="77777777" w:rsidR="002D2B0C" w:rsidRPr="009E6599" w:rsidRDefault="002D2B0C" w:rsidP="00DF3850">
            <w:pPr>
              <w:pStyle w:val="a3"/>
              <w:jc w:val="center"/>
              <w:rPr>
                <w:rFonts w:ascii="Tahoma" w:hAnsi="Tahoma" w:cs="Tahoma"/>
                <w:color w:val="000080"/>
                <w:rtl/>
              </w:rPr>
            </w:pPr>
            <w:bookmarkStart w:id="0" w:name="LastJudge"/>
            <w:r w:rsidRPr="009E6599">
              <w:rPr>
                <w:rFonts w:ascii="Tahoma" w:hAnsi="Tahoma" w:cs="Tahoma"/>
                <w:b/>
                <w:bCs/>
                <w:color w:val="000080"/>
                <w:rtl/>
              </w:rPr>
              <w:t>בית משפט השלום בחדרה</w:t>
            </w:r>
          </w:p>
        </w:tc>
      </w:tr>
      <w:tr w:rsidR="002D2B0C" w:rsidRPr="009E6599" w14:paraId="7AF16DE6" w14:textId="77777777" w:rsidTr="00A102B1">
        <w:trPr>
          <w:trHeight w:val="337"/>
          <w:jc w:val="center"/>
        </w:trPr>
        <w:tc>
          <w:tcPr>
            <w:tcW w:w="5044" w:type="dxa"/>
          </w:tcPr>
          <w:p w14:paraId="00E37AC2" w14:textId="77777777" w:rsidR="002D2B0C" w:rsidRPr="009E6599" w:rsidRDefault="002D2B0C" w:rsidP="00DF3850">
            <w:pPr>
              <w:rPr>
                <w:sz w:val="28"/>
                <w:szCs w:val="28"/>
                <w:rtl/>
              </w:rPr>
            </w:pPr>
            <w:r w:rsidRPr="009E6599">
              <w:rPr>
                <w:sz w:val="28"/>
                <w:szCs w:val="28"/>
                <w:rtl/>
              </w:rPr>
              <w:t>ת"פ</w:t>
            </w:r>
            <w:r w:rsidRPr="009E6599">
              <w:rPr>
                <w:rFonts w:hint="cs"/>
                <w:sz w:val="28"/>
                <w:szCs w:val="28"/>
                <w:rtl/>
              </w:rPr>
              <w:t xml:space="preserve"> </w:t>
            </w:r>
            <w:r w:rsidRPr="009E6599">
              <w:rPr>
                <w:sz w:val="28"/>
                <w:szCs w:val="28"/>
                <w:rtl/>
              </w:rPr>
              <w:t>29210-12-14</w:t>
            </w:r>
            <w:r w:rsidRPr="009E6599">
              <w:rPr>
                <w:rFonts w:hint="cs"/>
                <w:sz w:val="28"/>
                <w:szCs w:val="28"/>
                <w:rtl/>
              </w:rPr>
              <w:t xml:space="preserve"> </w:t>
            </w:r>
            <w:r w:rsidRPr="009E6599">
              <w:rPr>
                <w:sz w:val="28"/>
                <w:szCs w:val="28"/>
                <w:rtl/>
              </w:rPr>
              <w:t>מדינת ישראל נ' סעדיה</w:t>
            </w:r>
          </w:p>
          <w:p w14:paraId="31E90C57" w14:textId="77777777" w:rsidR="002D2B0C" w:rsidRPr="009E6599" w:rsidRDefault="002D2B0C" w:rsidP="00DF3850">
            <w:pPr>
              <w:pStyle w:val="a3"/>
              <w:rPr>
                <w:rFonts w:cs="FrankRuehl"/>
                <w:sz w:val="28"/>
                <w:szCs w:val="28"/>
                <w:rtl/>
              </w:rPr>
            </w:pPr>
          </w:p>
        </w:tc>
        <w:tc>
          <w:tcPr>
            <w:tcW w:w="3677" w:type="dxa"/>
          </w:tcPr>
          <w:p w14:paraId="548B315C" w14:textId="77777777" w:rsidR="002D2B0C" w:rsidRPr="009E6599" w:rsidRDefault="002D2B0C" w:rsidP="00DF3850">
            <w:pPr>
              <w:pStyle w:val="a3"/>
              <w:jc w:val="right"/>
              <w:rPr>
                <w:sz w:val="28"/>
                <w:szCs w:val="28"/>
                <w:rtl/>
              </w:rPr>
            </w:pPr>
            <w:r w:rsidRPr="009E6599">
              <w:rPr>
                <w:sz w:val="28"/>
                <w:szCs w:val="28"/>
                <w:rtl/>
              </w:rPr>
              <w:t>26 אוקטובר 2017</w:t>
            </w:r>
          </w:p>
        </w:tc>
      </w:tr>
    </w:tbl>
    <w:p w14:paraId="1B12000D" w14:textId="77777777" w:rsidR="002D2B0C" w:rsidRPr="009E6599" w:rsidRDefault="002D2B0C" w:rsidP="002D2B0C">
      <w:pPr>
        <w:pStyle w:val="a3"/>
        <w:rPr>
          <w:rtl/>
        </w:rPr>
      </w:pPr>
      <w:r w:rsidRPr="009E6599">
        <w:rPr>
          <w:rFonts w:hint="cs"/>
          <w:rtl/>
        </w:rPr>
        <w:t xml:space="preserve"> </w:t>
      </w:r>
    </w:p>
    <w:p w14:paraId="1C98B0FE" w14:textId="77777777" w:rsidR="002D2B0C" w:rsidRPr="009E6599" w:rsidRDefault="002D2B0C" w:rsidP="002D2B0C">
      <w:pPr>
        <w:pStyle w:val="a3"/>
      </w:pPr>
      <w:r w:rsidRPr="009E6599">
        <w:rPr>
          <w:rFonts w:cs="Times New Roman" w:hint="cs"/>
          <w:b/>
          <w:bCs/>
          <w:sz w:val="26"/>
          <w:szCs w:val="28"/>
          <w:rtl/>
        </w:rPr>
        <w:t xml:space="preserve"> </w:t>
      </w:r>
    </w:p>
    <w:p w14:paraId="28CAB194" w14:textId="77777777" w:rsidR="002D2B0C" w:rsidRPr="009E6599" w:rsidRDefault="002D2B0C" w:rsidP="002D2B0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D2B0C" w:rsidRPr="009E6599" w14:paraId="396241C4" w14:textId="77777777" w:rsidTr="002D2B0C">
        <w:trPr>
          <w:trHeight w:val="295"/>
          <w:jc w:val="center"/>
        </w:trPr>
        <w:tc>
          <w:tcPr>
            <w:tcW w:w="923" w:type="dxa"/>
            <w:tcBorders>
              <w:top w:val="nil"/>
              <w:left w:val="nil"/>
              <w:bottom w:val="nil"/>
              <w:right w:val="nil"/>
            </w:tcBorders>
            <w:shd w:val="clear" w:color="auto" w:fill="auto"/>
          </w:tcPr>
          <w:p w14:paraId="030B422D" w14:textId="77777777" w:rsidR="002D2B0C" w:rsidRPr="009E6599" w:rsidRDefault="002D2B0C" w:rsidP="002D2B0C">
            <w:pPr>
              <w:jc w:val="both"/>
              <w:rPr>
                <w:rFonts w:ascii="Arial" w:hAnsi="Arial"/>
              </w:rPr>
            </w:pPr>
            <w:r w:rsidRPr="009E6599">
              <w:rPr>
                <w:rFonts w:ascii="Arial" w:hAnsi="Arial" w:hint="cs"/>
                <w:rtl/>
              </w:rPr>
              <w:t>ב</w:t>
            </w:r>
            <w:r w:rsidRPr="009E6599">
              <w:rPr>
                <w:rFonts w:ascii="Arial" w:hAnsi="Arial"/>
                <w:rtl/>
              </w:rPr>
              <w:t xml:space="preserve">פני </w:t>
            </w:r>
          </w:p>
        </w:tc>
        <w:tc>
          <w:tcPr>
            <w:tcW w:w="7897" w:type="dxa"/>
            <w:gridSpan w:val="2"/>
            <w:tcBorders>
              <w:top w:val="nil"/>
              <w:left w:val="nil"/>
              <w:bottom w:val="nil"/>
              <w:right w:val="nil"/>
            </w:tcBorders>
            <w:shd w:val="clear" w:color="auto" w:fill="auto"/>
          </w:tcPr>
          <w:p w14:paraId="61F66FCB" w14:textId="77777777" w:rsidR="002D2B0C" w:rsidRPr="009E6599" w:rsidRDefault="002D2B0C" w:rsidP="00DF3850">
            <w:pPr>
              <w:rPr>
                <w:rFonts w:ascii="Arial" w:hAnsi="Arial"/>
                <w:b/>
                <w:bCs/>
                <w:rtl/>
              </w:rPr>
            </w:pPr>
            <w:r w:rsidRPr="009E6599">
              <w:rPr>
                <w:rFonts w:ascii="Arial" w:hAnsi="Arial" w:hint="cs"/>
                <w:b/>
                <w:bCs/>
                <w:rtl/>
              </w:rPr>
              <w:t>כב' ה</w:t>
            </w:r>
            <w:r w:rsidRPr="009E6599">
              <w:rPr>
                <w:rFonts w:ascii="Arial" w:hAnsi="Arial"/>
                <w:b/>
                <w:bCs/>
                <w:rtl/>
              </w:rPr>
              <w:t>שופטת</w:t>
            </w:r>
            <w:r w:rsidRPr="009E6599">
              <w:rPr>
                <w:rFonts w:ascii="Arial" w:hAnsi="Arial" w:hint="cs"/>
                <w:b/>
                <w:bCs/>
                <w:rtl/>
              </w:rPr>
              <w:t xml:space="preserve">  </w:t>
            </w:r>
            <w:r w:rsidRPr="009E6599">
              <w:rPr>
                <w:rFonts w:ascii="Arial" w:hAnsi="Arial"/>
                <w:b/>
                <w:bCs/>
                <w:rtl/>
              </w:rPr>
              <w:t>טל תדמור-זמיר</w:t>
            </w:r>
          </w:p>
          <w:p w14:paraId="462BA879" w14:textId="77777777" w:rsidR="002D2B0C" w:rsidRPr="009E6599" w:rsidRDefault="002D2B0C" w:rsidP="00DF3850">
            <w:pPr>
              <w:rPr>
                <w:rtl/>
              </w:rPr>
            </w:pPr>
          </w:p>
          <w:p w14:paraId="13EAFFC1" w14:textId="77777777" w:rsidR="002D2B0C" w:rsidRPr="009E6599" w:rsidRDefault="002D2B0C" w:rsidP="002D2B0C">
            <w:pPr>
              <w:jc w:val="both"/>
              <w:rPr>
                <w:rFonts w:ascii="Arial" w:hAnsi="Arial"/>
              </w:rPr>
            </w:pPr>
          </w:p>
        </w:tc>
      </w:tr>
      <w:tr w:rsidR="002D2B0C" w:rsidRPr="009E6599" w14:paraId="2262AE83" w14:textId="77777777" w:rsidTr="002D2B0C">
        <w:trPr>
          <w:trHeight w:val="355"/>
          <w:jc w:val="center"/>
        </w:trPr>
        <w:tc>
          <w:tcPr>
            <w:tcW w:w="923" w:type="dxa"/>
            <w:tcBorders>
              <w:top w:val="nil"/>
              <w:left w:val="nil"/>
              <w:bottom w:val="nil"/>
              <w:right w:val="nil"/>
            </w:tcBorders>
            <w:shd w:val="clear" w:color="auto" w:fill="auto"/>
          </w:tcPr>
          <w:p w14:paraId="0981CDF4" w14:textId="77777777" w:rsidR="002D2B0C" w:rsidRPr="009E6599" w:rsidRDefault="002D2B0C" w:rsidP="002D2B0C">
            <w:pPr>
              <w:jc w:val="both"/>
              <w:rPr>
                <w:rFonts w:ascii="Arial" w:hAnsi="Arial"/>
                <w:rtl/>
              </w:rPr>
            </w:pPr>
            <w:bookmarkStart w:id="1" w:name="FirstAppellant"/>
          </w:p>
          <w:p w14:paraId="53C6C3A2" w14:textId="77777777" w:rsidR="002D2B0C" w:rsidRPr="009E6599" w:rsidRDefault="002D2B0C" w:rsidP="002D2B0C">
            <w:pPr>
              <w:jc w:val="both"/>
              <w:rPr>
                <w:rFonts w:ascii="Arial" w:hAnsi="Arial"/>
              </w:rPr>
            </w:pPr>
            <w:r w:rsidRPr="009E6599">
              <w:rPr>
                <w:rFonts w:ascii="Arial" w:hAnsi="Arial" w:hint="cs"/>
                <w:rtl/>
              </w:rPr>
              <w:t>בעניין:</w:t>
            </w:r>
          </w:p>
        </w:tc>
        <w:tc>
          <w:tcPr>
            <w:tcW w:w="4126" w:type="dxa"/>
            <w:tcBorders>
              <w:top w:val="nil"/>
              <w:left w:val="nil"/>
              <w:bottom w:val="nil"/>
              <w:right w:val="nil"/>
            </w:tcBorders>
            <w:shd w:val="clear" w:color="auto" w:fill="auto"/>
          </w:tcPr>
          <w:p w14:paraId="0B4C0E53" w14:textId="77777777" w:rsidR="002D2B0C" w:rsidRPr="009E6599" w:rsidRDefault="002D2B0C" w:rsidP="002D2B0C">
            <w:pPr>
              <w:jc w:val="both"/>
              <w:rPr>
                <w:rFonts w:ascii="Arial" w:hAnsi="Arial"/>
                <w:rtl/>
              </w:rPr>
            </w:pPr>
          </w:p>
          <w:p w14:paraId="7FCE2BEA" w14:textId="77777777" w:rsidR="002D2B0C" w:rsidRPr="009E6599" w:rsidRDefault="002D2B0C" w:rsidP="00DF3850">
            <w:r w:rsidRPr="009E6599">
              <w:rPr>
                <w:rFonts w:ascii="Arial" w:hAnsi="Arial"/>
                <w:rtl/>
              </w:rPr>
              <w:t>מדינת ישראל</w:t>
            </w:r>
          </w:p>
          <w:p w14:paraId="23779ED4" w14:textId="77777777" w:rsidR="002D2B0C" w:rsidRPr="009E6599" w:rsidRDefault="002D2B0C" w:rsidP="002D2B0C">
            <w:pPr>
              <w:jc w:val="both"/>
              <w:rPr>
                <w:rFonts w:ascii="Arial" w:hAnsi="Arial"/>
              </w:rPr>
            </w:pPr>
          </w:p>
        </w:tc>
        <w:tc>
          <w:tcPr>
            <w:tcW w:w="3771" w:type="dxa"/>
            <w:tcBorders>
              <w:top w:val="nil"/>
              <w:left w:val="nil"/>
              <w:bottom w:val="nil"/>
              <w:right w:val="nil"/>
            </w:tcBorders>
            <w:shd w:val="clear" w:color="auto" w:fill="auto"/>
          </w:tcPr>
          <w:p w14:paraId="3F14F75E" w14:textId="77777777" w:rsidR="002D2B0C" w:rsidRPr="009E6599" w:rsidRDefault="002D2B0C" w:rsidP="002D2B0C">
            <w:pPr>
              <w:jc w:val="both"/>
              <w:rPr>
                <w:rFonts w:ascii="Arial" w:hAnsi="Arial"/>
              </w:rPr>
            </w:pPr>
          </w:p>
        </w:tc>
      </w:tr>
      <w:bookmarkEnd w:id="1"/>
      <w:tr w:rsidR="002D2B0C" w:rsidRPr="009E6599" w14:paraId="33553CAB" w14:textId="77777777" w:rsidTr="002D2B0C">
        <w:trPr>
          <w:trHeight w:val="355"/>
          <w:jc w:val="center"/>
        </w:trPr>
        <w:tc>
          <w:tcPr>
            <w:tcW w:w="923" w:type="dxa"/>
            <w:tcBorders>
              <w:top w:val="nil"/>
              <w:left w:val="nil"/>
              <w:bottom w:val="nil"/>
              <w:right w:val="nil"/>
            </w:tcBorders>
            <w:shd w:val="clear" w:color="auto" w:fill="auto"/>
          </w:tcPr>
          <w:p w14:paraId="3ECD9781" w14:textId="77777777" w:rsidR="002D2B0C" w:rsidRPr="009E6599" w:rsidRDefault="002D2B0C" w:rsidP="002D2B0C">
            <w:pPr>
              <w:jc w:val="both"/>
              <w:rPr>
                <w:rFonts w:ascii="Arial" w:hAnsi="Arial"/>
                <w:rtl/>
              </w:rPr>
            </w:pPr>
          </w:p>
        </w:tc>
        <w:tc>
          <w:tcPr>
            <w:tcW w:w="4126" w:type="dxa"/>
            <w:tcBorders>
              <w:top w:val="nil"/>
              <w:left w:val="nil"/>
              <w:bottom w:val="nil"/>
              <w:right w:val="nil"/>
            </w:tcBorders>
            <w:shd w:val="clear" w:color="auto" w:fill="auto"/>
          </w:tcPr>
          <w:p w14:paraId="703A0760" w14:textId="77777777" w:rsidR="002D2B0C" w:rsidRPr="009E6599" w:rsidRDefault="002D2B0C" w:rsidP="002D2B0C">
            <w:pPr>
              <w:jc w:val="both"/>
              <w:rPr>
                <w:rtl/>
              </w:rPr>
            </w:pPr>
          </w:p>
        </w:tc>
        <w:tc>
          <w:tcPr>
            <w:tcW w:w="3771" w:type="dxa"/>
            <w:tcBorders>
              <w:top w:val="nil"/>
              <w:left w:val="nil"/>
              <w:bottom w:val="nil"/>
              <w:right w:val="nil"/>
            </w:tcBorders>
            <w:shd w:val="clear" w:color="auto" w:fill="auto"/>
          </w:tcPr>
          <w:p w14:paraId="7D39F411" w14:textId="77777777" w:rsidR="002D2B0C" w:rsidRPr="009E6599" w:rsidRDefault="002D2B0C" w:rsidP="002D2B0C">
            <w:pPr>
              <w:jc w:val="right"/>
              <w:rPr>
                <w:rFonts w:ascii="Arial" w:hAnsi="Arial"/>
                <w:rtl/>
              </w:rPr>
            </w:pPr>
            <w:r w:rsidRPr="009E6599">
              <w:rPr>
                <w:rFonts w:ascii="Arial" w:hAnsi="Arial" w:hint="cs"/>
                <w:rtl/>
              </w:rPr>
              <w:t>ה</w:t>
            </w:r>
            <w:r w:rsidRPr="009E6599">
              <w:rPr>
                <w:rFonts w:ascii="Arial" w:hAnsi="Arial"/>
                <w:rtl/>
              </w:rPr>
              <w:t>מאשימה</w:t>
            </w:r>
          </w:p>
        </w:tc>
      </w:tr>
      <w:tr w:rsidR="002D2B0C" w:rsidRPr="009E6599" w14:paraId="5DD2AED4" w14:textId="77777777" w:rsidTr="002D2B0C">
        <w:trPr>
          <w:trHeight w:val="355"/>
          <w:jc w:val="center"/>
        </w:trPr>
        <w:tc>
          <w:tcPr>
            <w:tcW w:w="923" w:type="dxa"/>
            <w:tcBorders>
              <w:top w:val="nil"/>
              <w:left w:val="nil"/>
              <w:bottom w:val="nil"/>
              <w:right w:val="nil"/>
            </w:tcBorders>
            <w:shd w:val="clear" w:color="auto" w:fill="auto"/>
          </w:tcPr>
          <w:p w14:paraId="680535C6" w14:textId="77777777" w:rsidR="002D2B0C" w:rsidRPr="009E6599" w:rsidRDefault="002D2B0C" w:rsidP="002D2B0C">
            <w:pPr>
              <w:jc w:val="both"/>
              <w:rPr>
                <w:rFonts w:ascii="Arial" w:hAnsi="Arial"/>
                <w:rtl/>
              </w:rPr>
            </w:pPr>
          </w:p>
        </w:tc>
        <w:tc>
          <w:tcPr>
            <w:tcW w:w="7897" w:type="dxa"/>
            <w:gridSpan w:val="2"/>
            <w:tcBorders>
              <w:top w:val="nil"/>
              <w:left w:val="nil"/>
              <w:bottom w:val="nil"/>
              <w:right w:val="nil"/>
            </w:tcBorders>
            <w:shd w:val="clear" w:color="auto" w:fill="auto"/>
          </w:tcPr>
          <w:p w14:paraId="2AECDBFA" w14:textId="77777777" w:rsidR="002D2B0C" w:rsidRPr="009E6599" w:rsidRDefault="002D2B0C" w:rsidP="002D2B0C">
            <w:pPr>
              <w:jc w:val="center"/>
              <w:rPr>
                <w:rFonts w:ascii="Arial" w:hAnsi="Arial"/>
                <w:b/>
                <w:bCs/>
                <w:rtl/>
              </w:rPr>
            </w:pPr>
          </w:p>
          <w:p w14:paraId="5BBFC0A3" w14:textId="77777777" w:rsidR="002D2B0C" w:rsidRPr="009E6599" w:rsidRDefault="002D2B0C" w:rsidP="002D2B0C">
            <w:pPr>
              <w:jc w:val="center"/>
              <w:rPr>
                <w:rFonts w:ascii="Arial" w:hAnsi="Arial"/>
                <w:b/>
                <w:bCs/>
                <w:rtl/>
              </w:rPr>
            </w:pPr>
            <w:r w:rsidRPr="009E6599">
              <w:rPr>
                <w:rFonts w:ascii="Arial" w:hAnsi="Arial"/>
                <w:b/>
                <w:bCs/>
                <w:rtl/>
              </w:rPr>
              <w:t>נגד</w:t>
            </w:r>
          </w:p>
          <w:p w14:paraId="664E1D9B" w14:textId="77777777" w:rsidR="002D2B0C" w:rsidRPr="009E6599" w:rsidRDefault="002D2B0C" w:rsidP="002D2B0C">
            <w:pPr>
              <w:jc w:val="both"/>
              <w:rPr>
                <w:rFonts w:ascii="Arial" w:hAnsi="Arial"/>
              </w:rPr>
            </w:pPr>
          </w:p>
        </w:tc>
      </w:tr>
      <w:tr w:rsidR="002D2B0C" w:rsidRPr="009E6599" w14:paraId="5A8A4FAC" w14:textId="77777777" w:rsidTr="002D2B0C">
        <w:trPr>
          <w:trHeight w:val="355"/>
          <w:jc w:val="center"/>
        </w:trPr>
        <w:tc>
          <w:tcPr>
            <w:tcW w:w="923" w:type="dxa"/>
            <w:tcBorders>
              <w:top w:val="nil"/>
              <w:left w:val="nil"/>
              <w:bottom w:val="nil"/>
              <w:right w:val="nil"/>
            </w:tcBorders>
            <w:shd w:val="clear" w:color="auto" w:fill="auto"/>
          </w:tcPr>
          <w:p w14:paraId="7689EDF4" w14:textId="77777777" w:rsidR="002D2B0C" w:rsidRPr="009E6599" w:rsidRDefault="002D2B0C" w:rsidP="002D2B0C">
            <w:pPr>
              <w:jc w:val="both"/>
              <w:rPr>
                <w:rFonts w:ascii="Arial" w:hAnsi="Arial"/>
                <w:rtl/>
              </w:rPr>
            </w:pPr>
          </w:p>
        </w:tc>
        <w:tc>
          <w:tcPr>
            <w:tcW w:w="4126" w:type="dxa"/>
            <w:tcBorders>
              <w:top w:val="nil"/>
              <w:left w:val="nil"/>
              <w:bottom w:val="nil"/>
              <w:right w:val="nil"/>
            </w:tcBorders>
            <w:shd w:val="clear" w:color="auto" w:fill="auto"/>
          </w:tcPr>
          <w:p w14:paraId="247A9BE9" w14:textId="77777777" w:rsidR="002D2B0C" w:rsidRPr="009E6599" w:rsidRDefault="002D2B0C" w:rsidP="002D2B0C">
            <w:pPr>
              <w:jc w:val="both"/>
              <w:rPr>
                <w:rtl/>
              </w:rPr>
            </w:pPr>
            <w:r w:rsidRPr="009E6599">
              <w:rPr>
                <w:rFonts w:ascii="Arial" w:hAnsi="Arial"/>
                <w:rtl/>
              </w:rPr>
              <w:t>ליאור סעדיה</w:t>
            </w:r>
          </w:p>
        </w:tc>
        <w:tc>
          <w:tcPr>
            <w:tcW w:w="3771" w:type="dxa"/>
            <w:tcBorders>
              <w:top w:val="nil"/>
              <w:left w:val="nil"/>
              <w:bottom w:val="nil"/>
              <w:right w:val="nil"/>
            </w:tcBorders>
            <w:shd w:val="clear" w:color="auto" w:fill="auto"/>
          </w:tcPr>
          <w:p w14:paraId="0EBBED46" w14:textId="77777777" w:rsidR="002D2B0C" w:rsidRPr="009E6599" w:rsidRDefault="002D2B0C" w:rsidP="002D2B0C">
            <w:pPr>
              <w:jc w:val="right"/>
              <w:rPr>
                <w:rFonts w:ascii="Arial" w:hAnsi="Arial"/>
              </w:rPr>
            </w:pPr>
          </w:p>
        </w:tc>
      </w:tr>
      <w:tr w:rsidR="002D2B0C" w:rsidRPr="009E6599" w14:paraId="1E57C485" w14:textId="77777777" w:rsidTr="002D2B0C">
        <w:trPr>
          <w:trHeight w:val="355"/>
          <w:jc w:val="center"/>
        </w:trPr>
        <w:tc>
          <w:tcPr>
            <w:tcW w:w="923" w:type="dxa"/>
            <w:tcBorders>
              <w:top w:val="nil"/>
              <w:left w:val="nil"/>
              <w:bottom w:val="nil"/>
              <w:right w:val="nil"/>
            </w:tcBorders>
            <w:shd w:val="clear" w:color="auto" w:fill="auto"/>
          </w:tcPr>
          <w:p w14:paraId="071F7100" w14:textId="77777777" w:rsidR="002D2B0C" w:rsidRPr="009E6599" w:rsidRDefault="002D2B0C" w:rsidP="002D2B0C">
            <w:pPr>
              <w:jc w:val="both"/>
              <w:rPr>
                <w:rFonts w:ascii="Arial" w:hAnsi="Arial"/>
                <w:rtl/>
              </w:rPr>
            </w:pPr>
          </w:p>
        </w:tc>
        <w:tc>
          <w:tcPr>
            <w:tcW w:w="4126" w:type="dxa"/>
            <w:tcBorders>
              <w:top w:val="nil"/>
              <w:left w:val="nil"/>
              <w:bottom w:val="nil"/>
              <w:right w:val="nil"/>
            </w:tcBorders>
            <w:shd w:val="clear" w:color="auto" w:fill="auto"/>
          </w:tcPr>
          <w:p w14:paraId="5C3EB59C" w14:textId="77777777" w:rsidR="002D2B0C" w:rsidRPr="009E6599" w:rsidRDefault="002D2B0C" w:rsidP="002D2B0C">
            <w:pPr>
              <w:jc w:val="both"/>
              <w:rPr>
                <w:rtl/>
              </w:rPr>
            </w:pPr>
          </w:p>
        </w:tc>
        <w:tc>
          <w:tcPr>
            <w:tcW w:w="3771" w:type="dxa"/>
            <w:tcBorders>
              <w:top w:val="nil"/>
              <w:left w:val="nil"/>
              <w:bottom w:val="nil"/>
              <w:right w:val="nil"/>
            </w:tcBorders>
            <w:shd w:val="clear" w:color="auto" w:fill="auto"/>
          </w:tcPr>
          <w:p w14:paraId="6CCA0CBE" w14:textId="77777777" w:rsidR="002D2B0C" w:rsidRPr="009E6599" w:rsidRDefault="002D2B0C" w:rsidP="002D2B0C">
            <w:pPr>
              <w:jc w:val="right"/>
              <w:rPr>
                <w:rFonts w:ascii="Arial" w:hAnsi="Arial"/>
              </w:rPr>
            </w:pPr>
            <w:r w:rsidRPr="009E6599">
              <w:rPr>
                <w:rFonts w:ascii="Arial" w:hAnsi="Arial" w:hint="cs"/>
                <w:rtl/>
              </w:rPr>
              <w:t>ה</w:t>
            </w:r>
            <w:r w:rsidRPr="009E6599">
              <w:rPr>
                <w:rFonts w:ascii="Arial" w:hAnsi="Arial"/>
                <w:rtl/>
              </w:rPr>
              <w:t>נאשם</w:t>
            </w:r>
          </w:p>
        </w:tc>
      </w:tr>
    </w:tbl>
    <w:p w14:paraId="281AE095" w14:textId="77777777" w:rsidR="00A102B1" w:rsidRDefault="00A102B1" w:rsidP="002D2B0C">
      <w:pPr>
        <w:rPr>
          <w:rtl/>
        </w:rPr>
      </w:pPr>
      <w:bookmarkStart w:id="2" w:name="LawTable"/>
      <w:bookmarkEnd w:id="2"/>
    </w:p>
    <w:p w14:paraId="2A268BCC" w14:textId="77777777" w:rsidR="00A102B1" w:rsidRPr="00A102B1" w:rsidRDefault="00A102B1" w:rsidP="00A102B1">
      <w:pPr>
        <w:spacing w:after="120" w:line="240" w:lineRule="exact"/>
        <w:ind w:left="283" w:hanging="283"/>
        <w:jc w:val="both"/>
        <w:rPr>
          <w:rFonts w:ascii="FrankRuehl" w:hAnsi="FrankRuehl" w:cs="FrankRuehl"/>
          <w:rtl/>
        </w:rPr>
      </w:pPr>
    </w:p>
    <w:p w14:paraId="23CDD885" w14:textId="77777777" w:rsidR="00A102B1" w:rsidRPr="00A102B1" w:rsidRDefault="00A102B1" w:rsidP="00A102B1">
      <w:pPr>
        <w:spacing w:after="120" w:line="240" w:lineRule="exact"/>
        <w:ind w:left="283" w:hanging="283"/>
        <w:jc w:val="both"/>
        <w:rPr>
          <w:rFonts w:ascii="FrankRuehl" w:hAnsi="FrankRuehl" w:cs="FrankRuehl"/>
          <w:rtl/>
        </w:rPr>
      </w:pPr>
      <w:r w:rsidRPr="00A102B1">
        <w:rPr>
          <w:rFonts w:ascii="FrankRuehl" w:hAnsi="FrankRuehl" w:cs="FrankRuehl"/>
          <w:rtl/>
        </w:rPr>
        <w:t xml:space="preserve">חקיקה שאוזכרה: </w:t>
      </w:r>
    </w:p>
    <w:p w14:paraId="2AF81DC4" w14:textId="77777777" w:rsidR="00A102B1" w:rsidRPr="00A102B1" w:rsidRDefault="00A102B1" w:rsidP="00A102B1">
      <w:pPr>
        <w:spacing w:after="120" w:line="240" w:lineRule="exact"/>
        <w:ind w:left="283" w:hanging="283"/>
        <w:jc w:val="both"/>
        <w:rPr>
          <w:rFonts w:ascii="FrankRuehl" w:hAnsi="FrankRuehl" w:cs="FrankRuehl"/>
          <w:rtl/>
        </w:rPr>
      </w:pPr>
      <w:hyperlink r:id="rId6" w:history="1">
        <w:r w:rsidRPr="00A102B1">
          <w:rPr>
            <w:rFonts w:ascii="FrankRuehl" w:hAnsi="FrankRuehl" w:cs="FrankRuehl"/>
            <w:color w:val="0000FF"/>
            <w:u w:val="single"/>
            <w:rtl/>
          </w:rPr>
          <w:t>פקודת הסמים המסוכנים [נוסח חדש], תשל"ג-1973</w:t>
        </w:r>
      </w:hyperlink>
      <w:r w:rsidRPr="00A102B1">
        <w:rPr>
          <w:rFonts w:ascii="FrankRuehl" w:hAnsi="FrankRuehl" w:cs="FrankRuehl"/>
          <w:rtl/>
        </w:rPr>
        <w:t xml:space="preserve">: סע'  </w:t>
      </w:r>
      <w:hyperlink r:id="rId7" w:history="1">
        <w:r w:rsidRPr="00A102B1">
          <w:rPr>
            <w:rFonts w:ascii="FrankRuehl" w:hAnsi="FrankRuehl" w:cs="FrankRuehl"/>
            <w:color w:val="0000FF"/>
            <w:u w:val="single"/>
            <w:rtl/>
          </w:rPr>
          <w:t>37א</w:t>
        </w:r>
      </w:hyperlink>
    </w:p>
    <w:p w14:paraId="0B9AAB91" w14:textId="77777777" w:rsidR="00A102B1" w:rsidRPr="00A102B1" w:rsidRDefault="00A102B1" w:rsidP="00A102B1">
      <w:pPr>
        <w:spacing w:after="120" w:line="240" w:lineRule="exact"/>
        <w:ind w:left="283" w:hanging="283"/>
        <w:jc w:val="both"/>
        <w:rPr>
          <w:rFonts w:ascii="FrankRuehl" w:hAnsi="FrankRuehl" w:cs="FrankRuehl"/>
          <w:rtl/>
        </w:rPr>
      </w:pPr>
      <w:hyperlink r:id="rId8" w:history="1">
        <w:r w:rsidRPr="00A102B1">
          <w:rPr>
            <w:rFonts w:ascii="FrankRuehl" w:hAnsi="FrankRuehl" w:cs="FrankRuehl"/>
            <w:color w:val="0000FF"/>
            <w:u w:val="single"/>
            <w:rtl/>
          </w:rPr>
          <w:t>חוק העונשין, תשל"ז-1977</w:t>
        </w:r>
      </w:hyperlink>
      <w:r w:rsidRPr="00A102B1">
        <w:rPr>
          <w:rFonts w:ascii="FrankRuehl" w:hAnsi="FrankRuehl" w:cs="FrankRuehl"/>
          <w:rtl/>
        </w:rPr>
        <w:t xml:space="preserve">: סע'  </w:t>
      </w:r>
      <w:hyperlink r:id="rId9" w:history="1">
        <w:r w:rsidRPr="00A102B1">
          <w:rPr>
            <w:rFonts w:ascii="FrankRuehl" w:hAnsi="FrankRuehl" w:cs="FrankRuehl"/>
            <w:color w:val="0000FF"/>
            <w:u w:val="single"/>
            <w:rtl/>
          </w:rPr>
          <w:t>40ב</w:t>
        </w:r>
      </w:hyperlink>
    </w:p>
    <w:p w14:paraId="47B49877" w14:textId="77777777" w:rsidR="00A102B1" w:rsidRPr="00A102B1" w:rsidRDefault="00A102B1" w:rsidP="00A102B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D2B0C" w:rsidRPr="00531D14" w14:paraId="6822C3FA" w14:textId="77777777" w:rsidTr="002D2B0C">
        <w:trPr>
          <w:trHeight w:val="355"/>
          <w:jc w:val="center"/>
        </w:trPr>
        <w:tc>
          <w:tcPr>
            <w:tcW w:w="8820" w:type="dxa"/>
            <w:tcBorders>
              <w:top w:val="nil"/>
              <w:left w:val="nil"/>
              <w:bottom w:val="nil"/>
              <w:right w:val="nil"/>
            </w:tcBorders>
            <w:shd w:val="clear" w:color="auto" w:fill="auto"/>
          </w:tcPr>
          <w:p w14:paraId="7649EF4F" w14:textId="77777777" w:rsidR="009E6599" w:rsidRPr="009E6599" w:rsidRDefault="009E6599" w:rsidP="009E6599">
            <w:pPr>
              <w:jc w:val="center"/>
              <w:rPr>
                <w:rFonts w:ascii="Arial" w:hAnsi="Arial"/>
                <w:b/>
                <w:bCs/>
                <w:u w:val="single"/>
                <w:rtl/>
              </w:rPr>
            </w:pPr>
            <w:bookmarkStart w:id="3" w:name="LawTable_End"/>
            <w:bookmarkStart w:id="4" w:name="PsakDin" w:colFirst="0" w:colLast="0"/>
            <w:bookmarkEnd w:id="0"/>
            <w:bookmarkEnd w:id="3"/>
            <w:r w:rsidRPr="009E6599">
              <w:rPr>
                <w:rFonts w:ascii="Arial" w:hAnsi="Arial"/>
                <w:b/>
                <w:bCs/>
                <w:u w:val="single"/>
                <w:rtl/>
              </w:rPr>
              <w:t>גזר דין</w:t>
            </w:r>
          </w:p>
          <w:p w14:paraId="0D6EA0FD" w14:textId="77777777" w:rsidR="002D2B0C" w:rsidRPr="009E6599" w:rsidRDefault="002D2B0C" w:rsidP="009E6599">
            <w:pPr>
              <w:jc w:val="center"/>
              <w:rPr>
                <w:rFonts w:ascii="Arial" w:hAnsi="Arial"/>
                <w:bCs/>
                <w:u w:val="single"/>
                <w:rtl/>
              </w:rPr>
            </w:pPr>
          </w:p>
        </w:tc>
      </w:tr>
      <w:bookmarkEnd w:id="4"/>
    </w:tbl>
    <w:p w14:paraId="18C54542" w14:textId="77777777" w:rsidR="002D2B0C" w:rsidRPr="00531D14" w:rsidRDefault="002D2B0C" w:rsidP="002D2B0C">
      <w:pPr>
        <w:spacing w:line="360" w:lineRule="auto"/>
        <w:rPr>
          <w:rFonts w:ascii="Arial" w:hAnsi="Arial"/>
          <w:rtl/>
        </w:rPr>
      </w:pPr>
    </w:p>
    <w:p w14:paraId="62FEBCFB" w14:textId="77777777" w:rsidR="002D2B0C" w:rsidRDefault="002D2B0C" w:rsidP="002D2B0C">
      <w:pPr>
        <w:spacing w:line="360" w:lineRule="auto"/>
        <w:jc w:val="both"/>
        <w:rPr>
          <w:rFonts w:ascii="David" w:hAnsi="David"/>
          <w:b/>
          <w:bCs/>
          <w:rtl/>
        </w:rPr>
      </w:pPr>
      <w:r>
        <w:rPr>
          <w:rFonts w:ascii="David" w:hAnsi="David" w:hint="cs"/>
          <w:b/>
          <w:bCs/>
          <w:rtl/>
        </w:rPr>
        <w:t xml:space="preserve">1. </w:t>
      </w:r>
      <w:r>
        <w:rPr>
          <w:rFonts w:ascii="David" w:hAnsi="David" w:hint="cs"/>
          <w:b/>
          <w:bCs/>
          <w:rtl/>
        </w:rPr>
        <w:tab/>
      </w:r>
      <w:r>
        <w:rPr>
          <w:rFonts w:ascii="David" w:hAnsi="David" w:hint="cs"/>
          <w:b/>
          <w:bCs/>
          <w:u w:val="single"/>
          <w:rtl/>
        </w:rPr>
        <w:t>כתב האישום</w:t>
      </w:r>
      <w:r w:rsidRPr="00526931">
        <w:rPr>
          <w:rFonts w:ascii="David" w:hAnsi="David" w:hint="cs"/>
          <w:b/>
          <w:bCs/>
          <w:u w:val="single"/>
          <w:rtl/>
        </w:rPr>
        <w:t xml:space="preserve"> ותשובת הנאשם</w:t>
      </w:r>
    </w:p>
    <w:p w14:paraId="61A4D860" w14:textId="77777777" w:rsidR="002D2B0C" w:rsidRDefault="002D2B0C" w:rsidP="002D2B0C">
      <w:pPr>
        <w:spacing w:line="360" w:lineRule="auto"/>
        <w:jc w:val="both"/>
        <w:rPr>
          <w:rFonts w:ascii="David" w:hAnsi="David"/>
        </w:rPr>
      </w:pPr>
    </w:p>
    <w:p w14:paraId="0C0DC9FF" w14:textId="77777777" w:rsidR="002D2B0C" w:rsidRDefault="002D2B0C" w:rsidP="002D2B0C">
      <w:pPr>
        <w:spacing w:line="360" w:lineRule="auto"/>
        <w:jc w:val="both"/>
        <w:rPr>
          <w:rFonts w:ascii="David" w:hAnsi="David"/>
          <w:rtl/>
        </w:rPr>
      </w:pPr>
      <w:bookmarkStart w:id="5" w:name="ABSTRACT_START"/>
      <w:bookmarkEnd w:id="5"/>
      <w:r>
        <w:rPr>
          <w:rFonts w:ascii="David" w:hAnsi="David" w:hint="cs"/>
          <w:rtl/>
        </w:rPr>
        <w:t>הנאשם הורשע על פי הודאתו בעבירות של גידול סם מסוכן והחזקת סם מסוכן לצריכה עצמית. ההודאה ניתנה במסגרת הסדר טיעון, לפיו המאשימה התחייבה שלא לבקש מאסר מאחורי סורג ובריח, אלא מאסר שיכול וירוצה בעבודות שירות, לצד פסילה בפועל, בעוד לסנגור ניתנה האפשרות לטעון באופן חופשי.</w:t>
      </w:r>
    </w:p>
    <w:p w14:paraId="080AFD6D" w14:textId="77777777" w:rsidR="002D2B0C" w:rsidRDefault="002D2B0C" w:rsidP="002D2B0C">
      <w:pPr>
        <w:spacing w:line="360" w:lineRule="auto"/>
        <w:jc w:val="both"/>
        <w:rPr>
          <w:rFonts w:ascii="David" w:hAnsi="David"/>
          <w:rtl/>
        </w:rPr>
      </w:pPr>
      <w:bookmarkStart w:id="6" w:name="ABSTRACT_END"/>
      <w:bookmarkEnd w:id="6"/>
    </w:p>
    <w:p w14:paraId="28A90482" w14:textId="77777777" w:rsidR="002D2B0C" w:rsidRDefault="002D2B0C" w:rsidP="002D2B0C">
      <w:pPr>
        <w:spacing w:line="360" w:lineRule="auto"/>
        <w:jc w:val="both"/>
        <w:rPr>
          <w:rFonts w:ascii="David" w:hAnsi="David"/>
        </w:rPr>
      </w:pPr>
      <w:r>
        <w:rPr>
          <w:rFonts w:ascii="David" w:hAnsi="David" w:hint="cs"/>
          <w:rtl/>
        </w:rPr>
        <w:t>מעובדות כתב האישום עולה כי בתאריך 31.7.13, סמוך לשעה 19:00, גידל הנאשם בחצר ביתו בפרדס חנה 15 שתילים של סם מסוכן מסוג קנבוס במשקל של 0.26 גרם נטו. באותן נסיבות החזיק הנאשם במטבח ביתו משקל אלקטרוני וסם מסוכן מסוג קנבוס במשקל 4.13 גרם נטו, לצריכה עצמית.</w:t>
      </w:r>
    </w:p>
    <w:p w14:paraId="771EB4C2" w14:textId="77777777" w:rsidR="002D2B0C" w:rsidRDefault="002D2B0C" w:rsidP="002D2B0C">
      <w:pPr>
        <w:spacing w:line="360" w:lineRule="auto"/>
        <w:jc w:val="both"/>
        <w:rPr>
          <w:rFonts w:ascii="David" w:hAnsi="David"/>
          <w:rtl/>
        </w:rPr>
      </w:pPr>
    </w:p>
    <w:p w14:paraId="700965E4" w14:textId="77777777" w:rsidR="002D2B0C" w:rsidRDefault="002D2B0C" w:rsidP="002D2B0C">
      <w:pPr>
        <w:spacing w:line="360" w:lineRule="auto"/>
        <w:jc w:val="both"/>
        <w:rPr>
          <w:rFonts w:ascii="David" w:hAnsi="David"/>
          <w:rtl/>
        </w:rPr>
      </w:pPr>
      <w:r>
        <w:rPr>
          <w:rFonts w:ascii="David" w:hAnsi="David" w:hint="cs"/>
          <w:b/>
          <w:bCs/>
          <w:rtl/>
        </w:rPr>
        <w:t>2.</w:t>
      </w:r>
      <w:r>
        <w:rPr>
          <w:rFonts w:ascii="David" w:hAnsi="David" w:hint="cs"/>
          <w:b/>
          <w:bCs/>
          <w:rtl/>
        </w:rPr>
        <w:tab/>
      </w:r>
      <w:r>
        <w:rPr>
          <w:rFonts w:ascii="David" w:hAnsi="David" w:hint="cs"/>
          <w:b/>
          <w:bCs/>
          <w:u w:val="single"/>
          <w:rtl/>
        </w:rPr>
        <w:t xml:space="preserve">תסקירי שירות המבחן </w:t>
      </w:r>
    </w:p>
    <w:p w14:paraId="3396DFEE" w14:textId="77777777" w:rsidR="002D2B0C" w:rsidRDefault="002D2B0C" w:rsidP="002D2B0C">
      <w:pPr>
        <w:spacing w:line="360" w:lineRule="auto"/>
        <w:jc w:val="both"/>
        <w:rPr>
          <w:rFonts w:ascii="David" w:hAnsi="David"/>
          <w:rtl/>
        </w:rPr>
      </w:pPr>
    </w:p>
    <w:p w14:paraId="3E1969EE" w14:textId="77777777" w:rsidR="002D2B0C" w:rsidRDefault="002D2B0C" w:rsidP="002D2B0C">
      <w:pPr>
        <w:spacing w:line="360" w:lineRule="auto"/>
        <w:jc w:val="both"/>
        <w:rPr>
          <w:rFonts w:ascii="David" w:hAnsi="David"/>
          <w:b/>
          <w:bCs/>
          <w:rtl/>
        </w:rPr>
      </w:pPr>
      <w:r>
        <w:rPr>
          <w:rFonts w:ascii="David" w:hAnsi="David" w:hint="cs"/>
          <w:rtl/>
        </w:rPr>
        <w:t>לאחר ששמעתי את טיעוני הצדדים לעונש (ראו פרוטוקול מיום 24.9.15) מצאתי לקבל תסקיר מבחן בעניינו של הנאשם, טרם ייגזר דינו. בסופו של יום התקבלו 4 תסקירים בעניינו של הנאשם, תמציתם תפורט להלן.</w:t>
      </w:r>
    </w:p>
    <w:p w14:paraId="70019956" w14:textId="77777777" w:rsidR="002D2B0C" w:rsidRDefault="002D2B0C" w:rsidP="002D2B0C">
      <w:pPr>
        <w:spacing w:line="360" w:lineRule="auto"/>
        <w:jc w:val="both"/>
        <w:rPr>
          <w:rFonts w:ascii="David" w:hAnsi="David"/>
          <w:b/>
          <w:bCs/>
          <w:rtl/>
        </w:rPr>
      </w:pPr>
      <w:r>
        <w:rPr>
          <w:rFonts w:ascii="David" w:hAnsi="David" w:hint="cs"/>
          <w:b/>
          <w:bCs/>
          <w:rtl/>
        </w:rPr>
        <w:t xml:space="preserve"> </w:t>
      </w:r>
    </w:p>
    <w:p w14:paraId="08647C32" w14:textId="77777777" w:rsidR="002D2B0C" w:rsidRDefault="002D2B0C" w:rsidP="002D2B0C">
      <w:pPr>
        <w:spacing w:line="360" w:lineRule="auto"/>
        <w:jc w:val="both"/>
        <w:rPr>
          <w:rFonts w:ascii="David" w:hAnsi="David"/>
          <w:rtl/>
        </w:rPr>
      </w:pPr>
      <w:r>
        <w:rPr>
          <w:rFonts w:ascii="David" w:hAnsi="David" w:hint="cs"/>
          <w:b/>
          <w:bCs/>
          <w:rtl/>
        </w:rPr>
        <w:t>התסקיר מיום 10.3.16</w:t>
      </w:r>
      <w:r>
        <w:rPr>
          <w:rFonts w:ascii="David" w:hAnsi="David" w:hint="cs"/>
          <w:rtl/>
        </w:rPr>
        <w:t xml:space="preserve"> מלמד מעט על תולדות הנאשם - בן 40, אשר חרף קשיים בלימודים סיים 12 שנות לימוד בבית ספר מקצועי, לאחריהן התגייס לצבא, שירת שירות מלא כמכונאי רכב ולאחר שחרורו החל לעבוד בתחום הרכבים, כבעל מגרשי רכב, תחום בו הוא עוסק עד היום. בהיותו בן 25 הנאשם נישא, לפני כ-7 שנים הוא התגרש, במשך כשש שנים שימש משמורן בלעדי של שתי בנותיו (כיום בנות 13 ו-10) וכיום הוא מקיים קשר טוב עם גרושתו והבנות נמצאות במשמורתם המשותפת. מהתסקיר עולה כי המשפחה בה גדל הנאשם היא משפחה נורמטיבית ותומכת.</w:t>
      </w:r>
    </w:p>
    <w:p w14:paraId="11FD38B3" w14:textId="77777777" w:rsidR="002D2B0C" w:rsidRDefault="002D2B0C" w:rsidP="002D2B0C">
      <w:pPr>
        <w:spacing w:line="360" w:lineRule="auto"/>
        <w:jc w:val="both"/>
        <w:rPr>
          <w:rFonts w:ascii="David" w:hAnsi="David"/>
          <w:rtl/>
        </w:rPr>
      </w:pPr>
    </w:p>
    <w:p w14:paraId="3A74D6C9" w14:textId="77777777" w:rsidR="002D2B0C" w:rsidRDefault="002D2B0C" w:rsidP="002D2B0C">
      <w:pPr>
        <w:spacing w:line="360" w:lineRule="auto"/>
        <w:jc w:val="both"/>
        <w:rPr>
          <w:rFonts w:ascii="David" w:hAnsi="David"/>
          <w:rtl/>
        </w:rPr>
      </w:pPr>
      <w:r>
        <w:rPr>
          <w:rFonts w:ascii="David" w:hAnsi="David" w:hint="cs"/>
          <w:rtl/>
        </w:rPr>
        <w:t>בהתייחס לסמים מסר הנאשם כי לפני כ-10 שנים החל להשתמש בסם מסוג גראס, על בסיס יומיומי.  לדבריו השימוש הרגיע אותו, אִפשר לו להיות בבית ולהימנע מחיפוש אחר ריגושים חיצוניים, סייע לו להפסיק להמר והקל עליו בהתמודדות עם קושי בריכוז ובהירדמות. הנאשם מסר כי תחילה רכש את הסמים ובהמשך גידל בביתו שתילים,  לצריכתו העצמית. הנאשם שיתף כי בעבר ניסה להיגמל מהסם, אולם ניסיונותיו לא צלחו, שכן רצונו להיגמל לא היה כן. הנאשם זומן ל-4 בדיקות שתן בשירות המבחן. הבדיקה הראשונה נפסלה עקב טעות אנוש (18.1.16), הבדיקה השנייה העידה על ניקיון מסם (1.2.16) ולשתי הבדיקות הנוספות הנאשם לא התייצב (15.2.16, 29.2.16).</w:t>
      </w:r>
    </w:p>
    <w:p w14:paraId="2F60B9DB" w14:textId="77777777" w:rsidR="002D2B0C" w:rsidRDefault="002D2B0C" w:rsidP="002D2B0C">
      <w:pPr>
        <w:spacing w:line="360" w:lineRule="auto"/>
        <w:jc w:val="both"/>
        <w:rPr>
          <w:rFonts w:ascii="David" w:hAnsi="David"/>
          <w:rtl/>
        </w:rPr>
      </w:pPr>
    </w:p>
    <w:p w14:paraId="2CC6E26C" w14:textId="77777777" w:rsidR="002D2B0C" w:rsidRDefault="002D2B0C" w:rsidP="002D2B0C">
      <w:pPr>
        <w:spacing w:line="360" w:lineRule="auto"/>
        <w:jc w:val="both"/>
        <w:rPr>
          <w:rFonts w:ascii="David" w:hAnsi="David"/>
          <w:rtl/>
        </w:rPr>
      </w:pPr>
      <w:r>
        <w:rPr>
          <w:rFonts w:ascii="David" w:hAnsi="David" w:hint="cs"/>
          <w:rtl/>
        </w:rPr>
        <w:t xml:space="preserve">בהתייחס לעבירות מושא כתב האישום, הנאשם נטל אחריות חלקית בלבד וגילה הבנה קוגניטיבית באשר להיותן פורצות גבולות החוק. בהתייחס לשתילים, הנאשם טען כי הם גדלו פרא, ללא ידיעתו, לאחר שהשליך זרעי סם אותם עישן, בחצר הבית. עם זאת, שירות המבחן התרשם כי מבחינה רגשית הנאשם נמנע מהתבוננות מעמיקה בנסיבות התנהלותו, נוטה להשליך את האחריות על גורמים חיצוניים, ממזער מחומרת המעשים ונותן להם הסברים רציונליים, שמתיישבים עם תפיסת עולמו. </w:t>
      </w:r>
    </w:p>
    <w:p w14:paraId="64E9173C" w14:textId="77777777" w:rsidR="002D2B0C" w:rsidRDefault="002D2B0C" w:rsidP="002D2B0C">
      <w:pPr>
        <w:spacing w:line="360" w:lineRule="auto"/>
        <w:jc w:val="both"/>
        <w:rPr>
          <w:rFonts w:ascii="David" w:hAnsi="David"/>
          <w:rtl/>
        </w:rPr>
      </w:pPr>
    </w:p>
    <w:p w14:paraId="5D2D3602" w14:textId="77777777" w:rsidR="002D2B0C" w:rsidRDefault="002D2B0C" w:rsidP="002D2B0C">
      <w:pPr>
        <w:spacing w:line="360" w:lineRule="auto"/>
        <w:jc w:val="both"/>
        <w:rPr>
          <w:rFonts w:ascii="David" w:hAnsi="David"/>
          <w:rtl/>
        </w:rPr>
      </w:pPr>
      <w:r>
        <w:rPr>
          <w:rFonts w:ascii="David" w:hAnsi="David" w:hint="cs"/>
          <w:rtl/>
        </w:rPr>
        <w:t>הנאשם שלל נזקקות טיפולית, התנגד אף לביצוע אבחון במסגרת היחידה להתמכרויות וטען שככל שירצה, יוכל להיגמל בעצמו. שירות המבחן התרשם כי לנאשם מאפיינים התמכרותיים, ובתפיסותיו הוא נוטה לטעויות בחשיבה, תוך שהוא מסביר לעצמו את מעשיו בצורה רציונאלית וכך ממזער מגודל אחריותו ומעצים את התחושה כי הוא נרדף על לא עוול בכפו. לאור האמור שירות המבחן העריך כי קיים סיכון גבוה להישנות התנהגות דומה בעתיד והמליץ על הטלת ענישה קונקרטית ומוחשית אשר תחדד עבור הנאשם את השלכות הפסול במעשיו.</w:t>
      </w:r>
    </w:p>
    <w:p w14:paraId="2A7DC312" w14:textId="77777777" w:rsidR="002D2B0C" w:rsidRDefault="002D2B0C" w:rsidP="002D2B0C">
      <w:pPr>
        <w:spacing w:line="360" w:lineRule="auto"/>
        <w:jc w:val="both"/>
        <w:rPr>
          <w:rFonts w:ascii="David" w:hAnsi="David"/>
          <w:rtl/>
        </w:rPr>
      </w:pPr>
    </w:p>
    <w:p w14:paraId="35B142EF" w14:textId="77777777" w:rsidR="002D2B0C" w:rsidRDefault="002D2B0C" w:rsidP="002D2B0C">
      <w:pPr>
        <w:spacing w:line="360" w:lineRule="auto"/>
        <w:jc w:val="both"/>
        <w:rPr>
          <w:rFonts w:ascii="David" w:hAnsi="David"/>
          <w:color w:val="FF0000"/>
          <w:rtl/>
        </w:rPr>
      </w:pPr>
      <w:r>
        <w:rPr>
          <w:rFonts w:ascii="David" w:hAnsi="David" w:hint="cs"/>
          <w:b/>
          <w:bCs/>
          <w:rtl/>
        </w:rPr>
        <w:lastRenderedPageBreak/>
        <w:t>בדיון</w:t>
      </w:r>
      <w:r>
        <w:rPr>
          <w:rFonts w:ascii="David" w:hAnsi="David" w:hint="cs"/>
          <w:rtl/>
        </w:rPr>
        <w:t xml:space="preserve"> שהתקיים ביום 17.3.16 טען ב"כ הנאשם כי הנאשם שינה תפיסתו וביקש לתת לו הזדמנות נוספת להתייצב בפני שירות המבחן. בהסכמת המאשימה, נעתרתי לבקשה והוריתי על קבלת תסקיר משלים בעניינו.</w:t>
      </w:r>
    </w:p>
    <w:p w14:paraId="6C61A9E8" w14:textId="77777777" w:rsidR="002D2B0C" w:rsidRDefault="002D2B0C" w:rsidP="002D2B0C">
      <w:pPr>
        <w:spacing w:line="360" w:lineRule="auto"/>
        <w:jc w:val="both"/>
        <w:rPr>
          <w:rFonts w:ascii="David" w:hAnsi="David"/>
          <w:rtl/>
        </w:rPr>
      </w:pPr>
    </w:p>
    <w:p w14:paraId="79C01660" w14:textId="77777777" w:rsidR="002D2B0C" w:rsidRDefault="002D2B0C" w:rsidP="002D2B0C">
      <w:pPr>
        <w:spacing w:line="360" w:lineRule="auto"/>
        <w:jc w:val="both"/>
        <w:rPr>
          <w:rFonts w:ascii="David" w:hAnsi="David"/>
          <w:rtl/>
        </w:rPr>
      </w:pPr>
      <w:r>
        <w:rPr>
          <w:rFonts w:ascii="David" w:hAnsi="David" w:hint="cs"/>
          <w:b/>
          <w:bCs/>
          <w:rtl/>
        </w:rPr>
        <w:t xml:space="preserve">בתסקיר המשלים מיום 15.5.16 </w:t>
      </w:r>
      <w:r w:rsidRPr="00A14933">
        <w:rPr>
          <w:rFonts w:ascii="David" w:hAnsi="David" w:hint="cs"/>
          <w:rtl/>
        </w:rPr>
        <w:t>דווח</w:t>
      </w:r>
      <w:r>
        <w:rPr>
          <w:rFonts w:ascii="David" w:hAnsi="David" w:hint="cs"/>
          <w:b/>
          <w:bCs/>
          <w:rtl/>
        </w:rPr>
        <w:t xml:space="preserve"> </w:t>
      </w:r>
      <w:r>
        <w:rPr>
          <w:rFonts w:ascii="David" w:hAnsi="David" w:hint="cs"/>
          <w:rtl/>
        </w:rPr>
        <w:t>כי במהלך תקופת הדחייה התקיימה פגישה נוספת עם הנאשם במהלכה שירות המבחן התרשם כי הנאשם נמצא בתחילתו של הליך לשינוי עמדות ומראה ניצנים של הבנה באשר לצרכיו הטיפוליים בתחום ההתמכרות. בדיקת שתן שמסר הנאשם ביום 28.3.16 נמצאה נקיה משרידי סם, הנאשם הביע נכונות להיכנס להליך של אבחון בתחום ההתמכרויות והופנה למחלקה לשירותים חברתיים בעיר מגוריו, ברם נוכח השלב הראשוני, התבקשה דחיה על מנת לעקוב אחר השתלבות הנאשם בהליך הטיפולי.</w:t>
      </w:r>
    </w:p>
    <w:p w14:paraId="59274CB2" w14:textId="77777777" w:rsidR="002D2B0C" w:rsidRDefault="002D2B0C" w:rsidP="002D2B0C">
      <w:pPr>
        <w:spacing w:line="360" w:lineRule="auto"/>
        <w:jc w:val="both"/>
        <w:rPr>
          <w:rFonts w:ascii="David" w:hAnsi="David"/>
          <w:rtl/>
        </w:rPr>
      </w:pPr>
    </w:p>
    <w:p w14:paraId="53B63130" w14:textId="77777777" w:rsidR="002D2B0C" w:rsidRDefault="002D2B0C" w:rsidP="002D2B0C">
      <w:pPr>
        <w:spacing w:line="360" w:lineRule="auto"/>
        <w:jc w:val="both"/>
        <w:rPr>
          <w:rFonts w:ascii="David" w:hAnsi="David"/>
          <w:rtl/>
        </w:rPr>
      </w:pPr>
      <w:r>
        <w:rPr>
          <w:rFonts w:ascii="David" w:hAnsi="David" w:hint="cs"/>
          <w:b/>
          <w:bCs/>
          <w:rtl/>
        </w:rPr>
        <w:t xml:space="preserve">בתסקיר מיום 21.9.16 </w:t>
      </w:r>
      <w:r>
        <w:rPr>
          <w:rFonts w:ascii="David" w:hAnsi="David" w:hint="cs"/>
          <w:rtl/>
        </w:rPr>
        <w:t>דווח כי מסיבות שאינן תלויות בנאשם הטיפול בעניינו התעכב ובפגישה שנערכה לו עם העו"ס במחלקה לשירותים חברתיים, הוא הביע התנגדות לשילובו בטיפול וטען כי הוא נעדר צורך טיפולי, עקב שמירתו על ניקיון מסמים לאורך זמן. גם בשיחה עם שירות המבחן הנאשם חזר על עמדתו לפיה הוא אינו זקוק לטיפול, ברם הביע נכונות לשתף פעולה ככל שיידרש. בנסיבות, שירות המבחן חזר על המלצתו לענישה קונקרטית ומוחשית.</w:t>
      </w:r>
    </w:p>
    <w:p w14:paraId="0F89E731" w14:textId="77777777" w:rsidR="002D2B0C" w:rsidRDefault="002D2B0C" w:rsidP="002D2B0C">
      <w:pPr>
        <w:spacing w:line="360" w:lineRule="auto"/>
        <w:jc w:val="both"/>
        <w:rPr>
          <w:rFonts w:ascii="David" w:hAnsi="David"/>
          <w:rtl/>
        </w:rPr>
      </w:pPr>
    </w:p>
    <w:p w14:paraId="3876F3BB" w14:textId="77777777" w:rsidR="002D2B0C" w:rsidRDefault="002D2B0C" w:rsidP="002D2B0C">
      <w:pPr>
        <w:spacing w:line="360" w:lineRule="auto"/>
        <w:jc w:val="both"/>
        <w:rPr>
          <w:rFonts w:ascii="David" w:hAnsi="David"/>
          <w:rtl/>
        </w:rPr>
      </w:pPr>
      <w:r>
        <w:rPr>
          <w:rFonts w:ascii="David" w:hAnsi="David" w:hint="cs"/>
          <w:b/>
          <w:bCs/>
          <w:rtl/>
        </w:rPr>
        <w:t xml:space="preserve">בין לבין </w:t>
      </w:r>
      <w:r>
        <w:rPr>
          <w:rFonts w:ascii="David" w:hAnsi="David" w:hint="cs"/>
          <w:rtl/>
        </w:rPr>
        <w:t>נדחו דיונים לבקשת הנאשם, כדי להוכיח טענתו לפיה הוא הפסיק את השימוש בסמים ו</w:t>
      </w:r>
      <w:r>
        <w:rPr>
          <w:rFonts w:ascii="David" w:hAnsi="David" w:hint="cs"/>
          <w:b/>
          <w:bCs/>
          <w:rtl/>
        </w:rPr>
        <w:t xml:space="preserve">בתסקיר משלים מיום 5.7.17 </w:t>
      </w:r>
      <w:r>
        <w:rPr>
          <w:rFonts w:ascii="David" w:hAnsi="David" w:hint="cs"/>
          <w:rtl/>
        </w:rPr>
        <w:t>דווח כי הנאשם מסר2 בדיקות שתן (ביום 5.6.17 וביום 3.7.17) ושתיהן העידו על ניקיון מסמים.</w:t>
      </w:r>
    </w:p>
    <w:p w14:paraId="467117DD" w14:textId="77777777" w:rsidR="002D2B0C" w:rsidRDefault="002D2B0C" w:rsidP="002D2B0C">
      <w:pPr>
        <w:spacing w:line="360" w:lineRule="auto"/>
        <w:jc w:val="both"/>
        <w:rPr>
          <w:rFonts w:ascii="David" w:hAnsi="David"/>
          <w:rtl/>
        </w:rPr>
      </w:pPr>
    </w:p>
    <w:p w14:paraId="7BAD4556" w14:textId="77777777" w:rsidR="002D2B0C" w:rsidRDefault="002D2B0C" w:rsidP="002D2B0C">
      <w:pPr>
        <w:spacing w:line="360" w:lineRule="auto"/>
        <w:jc w:val="both"/>
        <w:rPr>
          <w:rFonts w:ascii="David" w:hAnsi="David"/>
          <w:b/>
          <w:bCs/>
          <w:u w:val="single"/>
          <w:rtl/>
        </w:rPr>
      </w:pPr>
      <w:r w:rsidRPr="00526931">
        <w:rPr>
          <w:rFonts w:ascii="David" w:hAnsi="David" w:hint="cs"/>
          <w:b/>
          <w:bCs/>
          <w:rtl/>
        </w:rPr>
        <w:t>3.</w:t>
      </w:r>
      <w:r w:rsidRPr="00526931">
        <w:rPr>
          <w:rFonts w:ascii="David" w:hAnsi="David" w:hint="cs"/>
          <w:b/>
          <w:bCs/>
          <w:rtl/>
        </w:rPr>
        <w:tab/>
      </w:r>
      <w:r>
        <w:rPr>
          <w:rFonts w:ascii="David" w:hAnsi="David" w:hint="cs"/>
          <w:b/>
          <w:bCs/>
          <w:u w:val="single"/>
          <w:rtl/>
        </w:rPr>
        <w:t>חוות דעת הממונה בעניינו של הנאשם</w:t>
      </w:r>
    </w:p>
    <w:p w14:paraId="4149DC18" w14:textId="77777777" w:rsidR="002D2B0C" w:rsidRDefault="002D2B0C" w:rsidP="002D2B0C">
      <w:pPr>
        <w:spacing w:line="360" w:lineRule="auto"/>
        <w:jc w:val="both"/>
        <w:rPr>
          <w:rFonts w:ascii="David" w:hAnsi="David"/>
          <w:b/>
          <w:bCs/>
          <w:rtl/>
        </w:rPr>
      </w:pPr>
    </w:p>
    <w:p w14:paraId="498D5544" w14:textId="77777777" w:rsidR="002D2B0C" w:rsidRDefault="002D2B0C" w:rsidP="002D2B0C">
      <w:pPr>
        <w:spacing w:line="360" w:lineRule="auto"/>
        <w:jc w:val="both"/>
        <w:rPr>
          <w:rFonts w:ascii="David" w:hAnsi="David"/>
          <w:rtl/>
        </w:rPr>
      </w:pPr>
      <w:r>
        <w:rPr>
          <w:rFonts w:ascii="David" w:hAnsi="David" w:hint="cs"/>
          <w:rtl/>
        </w:rPr>
        <w:t>נוכח הסדר הטיעון אליו הגיעו הצדדים, במקביל לשירות המבחן, נשלח הנאשם גם לממונה על עבודות השירות ובסופו של יום התקבלו בעניינו 9 חוות דעת של הממונה. אפרט מסקנותיהן בקצרה, להלן.</w:t>
      </w:r>
    </w:p>
    <w:p w14:paraId="4E0CF5A8" w14:textId="77777777" w:rsidR="002D2B0C" w:rsidRPr="005A7A3E" w:rsidRDefault="002D2B0C" w:rsidP="002D2B0C">
      <w:pPr>
        <w:spacing w:line="360" w:lineRule="auto"/>
        <w:jc w:val="both"/>
        <w:rPr>
          <w:rFonts w:ascii="David" w:hAnsi="David"/>
          <w:rtl/>
        </w:rPr>
      </w:pPr>
    </w:p>
    <w:p w14:paraId="623913B5" w14:textId="77777777" w:rsidR="002D2B0C" w:rsidRDefault="002D2B0C" w:rsidP="002D2B0C">
      <w:pPr>
        <w:spacing w:line="360" w:lineRule="auto"/>
        <w:jc w:val="both"/>
        <w:rPr>
          <w:rFonts w:ascii="David" w:hAnsi="David"/>
          <w:rtl/>
        </w:rPr>
      </w:pPr>
      <w:r>
        <w:rPr>
          <w:rFonts w:ascii="David" w:hAnsi="David" w:hint="cs"/>
          <w:b/>
          <w:bCs/>
          <w:rtl/>
        </w:rPr>
        <w:t>בחוות הדעת מיום 1.3.16</w:t>
      </w:r>
      <w:r>
        <w:rPr>
          <w:rFonts w:ascii="David" w:hAnsi="David" w:hint="cs"/>
          <w:rtl/>
        </w:rPr>
        <w:t xml:space="preserve"> צוין כי לאור דיווח מצד הנאשם על שימוש בקנביס, נלקחה ממנו בדיקת שתן (ביום 29.2.16) שנמצאה חיובית לשימוש </w:t>
      </w:r>
      <w:r w:rsidRPr="005A7A3E">
        <w:rPr>
          <w:rFonts w:ascii="David" w:hAnsi="David" w:hint="cs"/>
          <w:rtl/>
        </w:rPr>
        <w:t>בקנביס.</w:t>
      </w:r>
      <w:r>
        <w:rPr>
          <w:rFonts w:ascii="David" w:hAnsi="David" w:hint="cs"/>
          <w:b/>
          <w:bCs/>
          <w:rtl/>
        </w:rPr>
        <w:t xml:space="preserve"> בחוות דעת משלימה מיום 16.3.16 </w:t>
      </w:r>
      <w:r>
        <w:rPr>
          <w:rFonts w:ascii="David" w:hAnsi="David" w:hint="cs"/>
          <w:rtl/>
        </w:rPr>
        <w:t>צוין כי בדיקת אימות אישרה כי הנאשם עושה שימוש בסם. בנסיבות אלה נקבע כי הנאשם אינו ניתן להשמה בעבודות שירות, תוך שפורטו הנימוקים לאי העסקת עובדים אשר צורכים סמים.</w:t>
      </w:r>
    </w:p>
    <w:p w14:paraId="42B5F340" w14:textId="77777777" w:rsidR="002D2B0C" w:rsidRDefault="002D2B0C" w:rsidP="002D2B0C">
      <w:pPr>
        <w:spacing w:line="360" w:lineRule="auto"/>
        <w:jc w:val="both"/>
        <w:rPr>
          <w:rFonts w:ascii="David" w:hAnsi="David"/>
          <w:b/>
          <w:bCs/>
          <w:rtl/>
        </w:rPr>
      </w:pPr>
    </w:p>
    <w:p w14:paraId="5941B8B0" w14:textId="77777777" w:rsidR="002D2B0C" w:rsidRPr="00482AD2" w:rsidRDefault="002D2B0C" w:rsidP="002D2B0C">
      <w:pPr>
        <w:spacing w:line="360" w:lineRule="auto"/>
        <w:jc w:val="both"/>
        <w:rPr>
          <w:rFonts w:ascii="David" w:hAnsi="David"/>
          <w:rtl/>
        </w:rPr>
      </w:pPr>
      <w:r w:rsidRPr="00482AD2">
        <w:rPr>
          <w:rFonts w:ascii="David" w:hAnsi="David" w:hint="cs"/>
          <w:rtl/>
        </w:rPr>
        <w:t>בין לבין, כאמור, התקבלו תסקירי מבחן בעניינו של הנאשם ובעקבותיהם ביקש הנאשם ליתן לו הזדמנות נוספת להתייצב בפני הממונה. בית המשפט נעתר לבקשה.</w:t>
      </w:r>
    </w:p>
    <w:p w14:paraId="49571AFE" w14:textId="77777777" w:rsidR="002D2B0C" w:rsidRDefault="002D2B0C" w:rsidP="002D2B0C">
      <w:pPr>
        <w:spacing w:line="360" w:lineRule="auto"/>
        <w:jc w:val="both"/>
        <w:rPr>
          <w:rFonts w:ascii="David" w:hAnsi="David"/>
          <w:b/>
          <w:bCs/>
          <w:rtl/>
        </w:rPr>
      </w:pPr>
    </w:p>
    <w:p w14:paraId="2DB3610F" w14:textId="77777777" w:rsidR="002D2B0C" w:rsidRDefault="002D2B0C" w:rsidP="002D2B0C">
      <w:pPr>
        <w:spacing w:line="360" w:lineRule="auto"/>
        <w:jc w:val="both"/>
        <w:rPr>
          <w:rFonts w:ascii="David" w:hAnsi="David"/>
          <w:b/>
          <w:bCs/>
          <w:rtl/>
        </w:rPr>
      </w:pPr>
      <w:r>
        <w:rPr>
          <w:rFonts w:ascii="David" w:hAnsi="David" w:hint="cs"/>
          <w:b/>
          <w:bCs/>
          <w:rtl/>
        </w:rPr>
        <w:t xml:space="preserve">בחוות הדעת מיום 15.11.16 </w:t>
      </w:r>
      <w:r>
        <w:rPr>
          <w:rFonts w:ascii="David" w:hAnsi="David" w:hint="cs"/>
          <w:rtl/>
        </w:rPr>
        <w:t xml:space="preserve">דיווח הממונה כי </w:t>
      </w:r>
      <w:r w:rsidRPr="007C5A96">
        <w:rPr>
          <w:rFonts w:ascii="David" w:hAnsi="David" w:hint="cs"/>
          <w:rtl/>
        </w:rPr>
        <w:t xml:space="preserve">בדיקת שתן נוספת שנלקחה מהנאשם ביום 14.11.16 נמצאה אף היא חיובית לשימוש בסם, </w:t>
      </w:r>
      <w:r>
        <w:rPr>
          <w:rFonts w:ascii="David" w:hAnsi="David" w:hint="cs"/>
          <w:rtl/>
        </w:rPr>
        <w:t xml:space="preserve">חרף הצהרת הנאשם כי הוא אינו משתמש בסם מזה 6 חודשים. </w:t>
      </w:r>
    </w:p>
    <w:p w14:paraId="559F4DAC" w14:textId="77777777" w:rsidR="002D2B0C" w:rsidRDefault="002D2B0C" w:rsidP="002D2B0C">
      <w:pPr>
        <w:spacing w:line="360" w:lineRule="auto"/>
        <w:jc w:val="both"/>
        <w:rPr>
          <w:rFonts w:ascii="David" w:hAnsi="David"/>
          <w:rtl/>
        </w:rPr>
      </w:pPr>
      <w:r>
        <w:rPr>
          <w:rFonts w:ascii="David" w:hAnsi="David" w:hint="cs"/>
          <w:b/>
          <w:bCs/>
          <w:rtl/>
        </w:rPr>
        <w:t xml:space="preserve">בחוות דעת משלימה מיום 27.11.16 </w:t>
      </w:r>
      <w:r>
        <w:rPr>
          <w:rFonts w:ascii="David" w:hAnsi="David" w:hint="cs"/>
          <w:rtl/>
        </w:rPr>
        <w:t>צוין כי בדיקת אימות אישרה כי הנאשם משתמש בחשיש/מריחואנה ולכן הממונה חזר על עמדתו לפיה הנאשם אינו מתאים להשמה בעבודות שירות.</w:t>
      </w:r>
    </w:p>
    <w:p w14:paraId="5B73956D" w14:textId="77777777" w:rsidR="002D2B0C" w:rsidRDefault="002D2B0C" w:rsidP="002D2B0C">
      <w:pPr>
        <w:spacing w:line="360" w:lineRule="auto"/>
        <w:jc w:val="both"/>
        <w:rPr>
          <w:rFonts w:ascii="David" w:hAnsi="David"/>
          <w:rtl/>
        </w:rPr>
      </w:pPr>
    </w:p>
    <w:p w14:paraId="7C385D8C" w14:textId="77777777" w:rsidR="002D2B0C" w:rsidRDefault="002D2B0C" w:rsidP="002D2B0C">
      <w:pPr>
        <w:spacing w:line="360" w:lineRule="auto"/>
        <w:jc w:val="both"/>
        <w:rPr>
          <w:rFonts w:ascii="David" w:hAnsi="David"/>
          <w:rtl/>
        </w:rPr>
      </w:pPr>
      <w:r>
        <w:rPr>
          <w:rFonts w:ascii="David" w:hAnsi="David" w:hint="cs"/>
          <w:b/>
          <w:bCs/>
          <w:rtl/>
        </w:rPr>
        <w:t xml:space="preserve">בדיון </w:t>
      </w:r>
      <w:r>
        <w:rPr>
          <w:rFonts w:ascii="David" w:hAnsi="David" w:hint="cs"/>
          <w:rtl/>
        </w:rPr>
        <w:t>שהתקיים ביום 10.1.17 נעניתי לבקשת הנאשם ליתן לו הזדמנות נוספת למסור בדיקת שתן אצל הממונה על עבודות השירות.</w:t>
      </w:r>
    </w:p>
    <w:p w14:paraId="1969B3BB" w14:textId="77777777" w:rsidR="002D2B0C" w:rsidRDefault="002D2B0C" w:rsidP="002D2B0C">
      <w:pPr>
        <w:spacing w:line="360" w:lineRule="auto"/>
        <w:jc w:val="both"/>
        <w:rPr>
          <w:rFonts w:ascii="David" w:hAnsi="David"/>
          <w:rtl/>
        </w:rPr>
      </w:pPr>
    </w:p>
    <w:p w14:paraId="0720C7C2" w14:textId="77777777" w:rsidR="002D2B0C" w:rsidRDefault="002D2B0C" w:rsidP="002D2B0C">
      <w:pPr>
        <w:spacing w:line="360" w:lineRule="auto"/>
        <w:jc w:val="both"/>
        <w:rPr>
          <w:rFonts w:ascii="David" w:hAnsi="David"/>
          <w:rtl/>
        </w:rPr>
      </w:pPr>
      <w:r>
        <w:rPr>
          <w:rFonts w:ascii="David" w:hAnsi="David" w:hint="cs"/>
          <w:b/>
          <w:bCs/>
          <w:rtl/>
        </w:rPr>
        <w:t xml:space="preserve">בחוות דעת מיום 9.2.17 </w:t>
      </w:r>
      <w:r w:rsidRPr="00B4746C">
        <w:rPr>
          <w:rFonts w:ascii="David" w:hAnsi="David" w:hint="cs"/>
          <w:rtl/>
        </w:rPr>
        <w:t>צוין כי בדיקת שתן שנלקחה מהנאשם ביום 6.2.17 הצביעה על ממצאים חיוביים לשימוש בקנביס</w:t>
      </w:r>
      <w:r>
        <w:rPr>
          <w:rFonts w:ascii="David" w:hAnsi="David" w:hint="cs"/>
          <w:b/>
          <w:bCs/>
          <w:rtl/>
        </w:rPr>
        <w:t xml:space="preserve"> ובחוות דעת משלימה מיום 26.2.17 </w:t>
      </w:r>
      <w:r>
        <w:rPr>
          <w:rFonts w:ascii="David" w:hAnsi="David" w:hint="cs"/>
          <w:rtl/>
        </w:rPr>
        <w:t>נמסר כי בדיקת אימות אישרה את הממצאים ולפיכך לא ניתן לשבץ את הנאשם לעבודות שירות.</w:t>
      </w:r>
    </w:p>
    <w:p w14:paraId="0F9C0125" w14:textId="77777777" w:rsidR="002D2B0C" w:rsidRDefault="002D2B0C" w:rsidP="002D2B0C">
      <w:pPr>
        <w:spacing w:line="360" w:lineRule="auto"/>
        <w:jc w:val="both"/>
        <w:rPr>
          <w:rFonts w:ascii="David" w:hAnsi="David"/>
          <w:rtl/>
        </w:rPr>
      </w:pPr>
    </w:p>
    <w:p w14:paraId="6EE4AD99" w14:textId="77777777" w:rsidR="002D2B0C" w:rsidRDefault="002D2B0C" w:rsidP="002D2B0C">
      <w:pPr>
        <w:spacing w:line="360" w:lineRule="auto"/>
        <w:jc w:val="both"/>
        <w:rPr>
          <w:rFonts w:ascii="David" w:hAnsi="David"/>
          <w:rtl/>
        </w:rPr>
      </w:pPr>
      <w:r>
        <w:rPr>
          <w:rFonts w:ascii="David" w:hAnsi="David" w:hint="cs"/>
          <w:b/>
          <w:bCs/>
          <w:rtl/>
        </w:rPr>
        <w:t xml:space="preserve">בחוות הדעת מיום 9.8.17 </w:t>
      </w:r>
      <w:r>
        <w:rPr>
          <w:rFonts w:ascii="David" w:hAnsi="David" w:hint="cs"/>
          <w:rtl/>
        </w:rPr>
        <w:t>דווח כי הנאשם מסר לממונה שהוא השתמש בסמים לפני 3-4 חודשים, "לא זוכר מתי", אולם בהווה הוא נקי מסמים. דא עקא, ש</w:t>
      </w:r>
      <w:r w:rsidRPr="008C7884">
        <w:rPr>
          <w:rFonts w:ascii="David" w:hAnsi="David" w:hint="cs"/>
          <w:rtl/>
        </w:rPr>
        <w:t>בדיקת שתן שנלקחה ממנו ביום 7.8.17 נמצאה חיובית לשימוש בסם.</w:t>
      </w:r>
      <w:r>
        <w:rPr>
          <w:rFonts w:ascii="David" w:hAnsi="David" w:hint="cs"/>
          <w:rtl/>
        </w:rPr>
        <w:t xml:space="preserve"> </w:t>
      </w:r>
      <w:r>
        <w:rPr>
          <w:rFonts w:ascii="David" w:hAnsi="David" w:hint="cs"/>
          <w:b/>
          <w:bCs/>
          <w:rtl/>
        </w:rPr>
        <w:t xml:space="preserve">בחוות דעת משלימה מיום 20.8.17 </w:t>
      </w:r>
      <w:r>
        <w:rPr>
          <w:rFonts w:ascii="David" w:hAnsi="David" w:hint="cs"/>
          <w:rtl/>
        </w:rPr>
        <w:t>נמסר כי בדיקת האימות במעבדת שב"ס אכן מעידה על שימוש בסמים ולכן הממונה חזר על המלצתו.</w:t>
      </w:r>
    </w:p>
    <w:p w14:paraId="55E4B985" w14:textId="77777777" w:rsidR="002D2B0C" w:rsidRDefault="002D2B0C" w:rsidP="002D2B0C">
      <w:pPr>
        <w:spacing w:line="360" w:lineRule="auto"/>
        <w:jc w:val="both"/>
        <w:rPr>
          <w:rFonts w:ascii="David" w:hAnsi="David"/>
          <w:rtl/>
        </w:rPr>
      </w:pPr>
    </w:p>
    <w:p w14:paraId="42AE15BB" w14:textId="77777777" w:rsidR="002D2B0C" w:rsidRDefault="002D2B0C" w:rsidP="002D2B0C">
      <w:pPr>
        <w:spacing w:line="360" w:lineRule="auto"/>
        <w:jc w:val="both"/>
        <w:rPr>
          <w:rFonts w:ascii="David" w:hAnsi="David"/>
          <w:rtl/>
        </w:rPr>
      </w:pPr>
      <w:r>
        <w:rPr>
          <w:rFonts w:ascii="David" w:hAnsi="David" w:hint="cs"/>
          <w:b/>
          <w:bCs/>
          <w:rtl/>
        </w:rPr>
        <w:t>בחוות דעת נוספת מיום 5.9.17</w:t>
      </w:r>
      <w:r>
        <w:rPr>
          <w:rFonts w:ascii="David" w:hAnsi="David" w:hint="cs"/>
          <w:rtl/>
        </w:rPr>
        <w:t xml:space="preserve"> נמסר כי בדיקת שתן נוספת שמסר הנאשם ביום 4.9.17 העידה כי מדובר ב"שתן מטופל" והממונה שב וקבע כי הנאשם </w:t>
      </w:r>
      <w:r>
        <w:rPr>
          <w:rFonts w:ascii="David" w:hAnsi="David" w:hint="cs"/>
          <w:b/>
          <w:bCs/>
          <w:rtl/>
        </w:rPr>
        <w:t>משתמש בסמי רחוב</w:t>
      </w:r>
      <w:r>
        <w:rPr>
          <w:rFonts w:ascii="David" w:hAnsi="David" w:hint="cs"/>
          <w:rtl/>
        </w:rPr>
        <w:t xml:space="preserve"> ולכן אינו מתאים להשמה בעבודות שירות.</w:t>
      </w:r>
    </w:p>
    <w:p w14:paraId="2B848EC9" w14:textId="77777777" w:rsidR="002D2B0C" w:rsidRDefault="002D2B0C" w:rsidP="002D2B0C">
      <w:pPr>
        <w:spacing w:line="360" w:lineRule="auto"/>
        <w:jc w:val="both"/>
        <w:rPr>
          <w:rFonts w:ascii="David" w:hAnsi="David"/>
          <w:rtl/>
        </w:rPr>
      </w:pPr>
    </w:p>
    <w:p w14:paraId="1766856C" w14:textId="77777777" w:rsidR="002D2B0C" w:rsidRDefault="002D2B0C" w:rsidP="002D2B0C">
      <w:pPr>
        <w:spacing w:line="360" w:lineRule="auto"/>
        <w:jc w:val="both"/>
        <w:rPr>
          <w:rFonts w:ascii="David" w:hAnsi="David"/>
          <w:b/>
          <w:bCs/>
          <w:u w:val="single"/>
          <w:rtl/>
        </w:rPr>
      </w:pPr>
      <w:r>
        <w:rPr>
          <w:rFonts w:ascii="David" w:hAnsi="David" w:hint="cs"/>
          <w:b/>
          <w:bCs/>
          <w:rtl/>
        </w:rPr>
        <w:t>4.</w:t>
      </w:r>
      <w:r>
        <w:rPr>
          <w:rFonts w:ascii="David" w:hAnsi="David" w:hint="cs"/>
          <w:b/>
          <w:bCs/>
          <w:rtl/>
        </w:rPr>
        <w:tab/>
      </w:r>
      <w:r>
        <w:rPr>
          <w:rFonts w:ascii="David" w:hAnsi="David" w:hint="cs"/>
          <w:b/>
          <w:bCs/>
          <w:u w:val="single"/>
          <w:rtl/>
        </w:rPr>
        <w:t>טיעוני הצדדים לעונש</w:t>
      </w:r>
    </w:p>
    <w:p w14:paraId="53192FE3" w14:textId="77777777" w:rsidR="002D2B0C" w:rsidRDefault="002D2B0C" w:rsidP="002D2B0C">
      <w:pPr>
        <w:spacing w:line="360" w:lineRule="auto"/>
        <w:jc w:val="both"/>
        <w:rPr>
          <w:rFonts w:ascii="David" w:hAnsi="David"/>
          <w:rtl/>
        </w:rPr>
      </w:pPr>
    </w:p>
    <w:p w14:paraId="084F0563" w14:textId="77777777" w:rsidR="002D2B0C" w:rsidRDefault="002D2B0C" w:rsidP="002D2B0C">
      <w:pPr>
        <w:spacing w:line="360" w:lineRule="auto"/>
        <w:jc w:val="both"/>
        <w:rPr>
          <w:rFonts w:ascii="David" w:hAnsi="David"/>
          <w:rtl/>
        </w:rPr>
      </w:pPr>
      <w:r>
        <w:rPr>
          <w:rFonts w:ascii="David" w:hAnsi="David" w:hint="cs"/>
          <w:b/>
          <w:bCs/>
          <w:rtl/>
        </w:rPr>
        <w:t>המאשימה</w:t>
      </w:r>
      <w:r>
        <w:rPr>
          <w:rFonts w:ascii="David" w:hAnsi="David" w:hint="cs"/>
          <w:rtl/>
        </w:rPr>
        <w:t xml:space="preserve"> הפנתה לעובדות כתב האישום, לעבירות בהן הורשע הנאשם וטענה כי עבירה של גידול סם נמצאת ברף הגבוה של שרשרת הפצת הסם וככלל יש להטיל בגינה מאסר בפועל, ברם במקרה דנן, בהתחשב בכמות הנמוכה של הסם, המאשימה הגבילה עצמה לרף של מאסר בעבודות שירות. המאשימה הפנתה לעברו הפלילי של הנאשם (ת/1), לעברו התעבורתי (ת/2), טענה כי יש בהרשעותיו הקודמות כדי ללמד על התמכרותו לסמים ולכן, בהתאם להוראת </w:t>
      </w:r>
      <w:hyperlink r:id="rId10" w:history="1">
        <w:r w:rsidR="00A102B1" w:rsidRPr="00A102B1">
          <w:rPr>
            <w:rFonts w:ascii="David" w:hAnsi="David"/>
            <w:color w:val="0000FF"/>
            <w:u w:val="single"/>
            <w:rtl/>
          </w:rPr>
          <w:t>סעיף 37א</w:t>
        </w:r>
      </w:hyperlink>
      <w:r>
        <w:rPr>
          <w:rFonts w:ascii="David" w:hAnsi="David" w:hint="cs"/>
          <w:rtl/>
        </w:rPr>
        <w:t xml:space="preserve"> לפקודת הסמים, יש לפסול אותו מלנהוג. כן ביקשה להטיל עליו מאסר על תנאי, בהפנותה לפסיקה.</w:t>
      </w:r>
    </w:p>
    <w:p w14:paraId="5A8E6C59" w14:textId="77777777" w:rsidR="002D2B0C" w:rsidRDefault="002D2B0C" w:rsidP="002D2B0C">
      <w:pPr>
        <w:spacing w:line="360" w:lineRule="auto"/>
        <w:jc w:val="both"/>
        <w:rPr>
          <w:rFonts w:ascii="David" w:hAnsi="David"/>
          <w:rtl/>
        </w:rPr>
      </w:pPr>
    </w:p>
    <w:p w14:paraId="24DF73D1" w14:textId="77777777" w:rsidR="002D2B0C" w:rsidRDefault="002D2B0C" w:rsidP="002D2B0C">
      <w:pPr>
        <w:spacing w:line="360" w:lineRule="auto"/>
        <w:jc w:val="both"/>
        <w:rPr>
          <w:rFonts w:ascii="David" w:hAnsi="David"/>
          <w:rtl/>
        </w:rPr>
      </w:pPr>
      <w:r>
        <w:rPr>
          <w:rFonts w:ascii="David" w:hAnsi="David" w:hint="cs"/>
          <w:rtl/>
        </w:rPr>
        <w:t>לאחר קבלת שלל התסקירים וחוות הדעת של הממונה על עבודות השירות, טענה המאשימה כי הנאשם למעשה ממשיך את השימוש בסם, אינו מפנים את חומרת מעשיו ולכן ביקשה להטיל עליו מאסר בפועל, מאסר על תנאי ופסילה לתקופה משמעותית.</w:t>
      </w:r>
    </w:p>
    <w:p w14:paraId="2B6AD877" w14:textId="77777777" w:rsidR="002D2B0C" w:rsidRDefault="002D2B0C" w:rsidP="002D2B0C">
      <w:pPr>
        <w:spacing w:line="360" w:lineRule="auto"/>
        <w:jc w:val="both"/>
        <w:rPr>
          <w:rFonts w:ascii="David" w:hAnsi="David"/>
          <w:rtl/>
        </w:rPr>
      </w:pPr>
    </w:p>
    <w:p w14:paraId="3CFF2845" w14:textId="77777777" w:rsidR="002D2B0C" w:rsidRDefault="002D2B0C" w:rsidP="002D2B0C">
      <w:pPr>
        <w:spacing w:line="360" w:lineRule="auto"/>
        <w:jc w:val="both"/>
        <w:rPr>
          <w:rFonts w:ascii="David" w:hAnsi="David"/>
          <w:rtl/>
        </w:rPr>
      </w:pPr>
      <w:r>
        <w:rPr>
          <w:rFonts w:ascii="David" w:hAnsi="David" w:hint="cs"/>
          <w:b/>
          <w:bCs/>
          <w:rtl/>
        </w:rPr>
        <w:t xml:space="preserve">ב"כ הנאשם </w:t>
      </w:r>
      <w:r>
        <w:rPr>
          <w:rFonts w:ascii="David" w:hAnsi="David" w:hint="cs"/>
          <w:rtl/>
        </w:rPr>
        <w:t>הדגיש הודאתו של הנאשם כבר בהליכי החקירה ופירט מעט את נסיבותיו האישיות של הנאשם. בהתייחס לעבר הפלילי, טען כי כל הרשעותיו של הנאשם הן בעבירות של החזקת סם לצריכה עצמית וכי לו היה הנאשם מצרף את התיק דנן לתיק מושא הרשעה 1 בת/1, עונשו לא היה משתנה באופן משמעותי. כן טען כי העבירות בוצעו על רקע של בעיות רפואיות והסמים נועדו לצריכת הנאשם בלבד. ב"כ הנאשם הציג הפניה של הנאשם למרפאת כאב, במטרה לקבל אישור לשימוש בקנביס, הזכיר את מדיניות "אי ההפללה" בעבירות של שימוש בסם, הדגיש את הכמויות של הסמים במקרה דנן וביקש שלא להטיל על הנאשם מאסר, אלא להסתפק בענישה צופה פני עתיד. כן ביקש שלא לפסול את הנאשם בפועל, שכן פרנסתו (סחר במכוניות) תלויה ברישיונו.</w:t>
      </w:r>
    </w:p>
    <w:p w14:paraId="23B8AD25" w14:textId="77777777" w:rsidR="002D2B0C" w:rsidRDefault="002D2B0C" w:rsidP="002D2B0C">
      <w:pPr>
        <w:spacing w:line="360" w:lineRule="auto"/>
        <w:jc w:val="both"/>
        <w:rPr>
          <w:rFonts w:ascii="David" w:hAnsi="David"/>
          <w:rtl/>
        </w:rPr>
      </w:pPr>
    </w:p>
    <w:p w14:paraId="7ED72241" w14:textId="77777777" w:rsidR="002D2B0C" w:rsidRDefault="002D2B0C" w:rsidP="002D2B0C">
      <w:pPr>
        <w:spacing w:line="360" w:lineRule="auto"/>
        <w:jc w:val="both"/>
        <w:rPr>
          <w:rFonts w:ascii="David" w:hAnsi="David"/>
          <w:rtl/>
        </w:rPr>
      </w:pPr>
      <w:r>
        <w:rPr>
          <w:rFonts w:ascii="David" w:hAnsi="David" w:hint="cs"/>
          <w:rtl/>
        </w:rPr>
        <w:t>בהשלמת טיעוניו לעונש, טען ב"כ הנאשם כי תוצאות הבדיקה האחרונה שמסר הנאשם אצל הממונה על עבודות השירות, נבעו משתייה מרובה וביקש שלא לזקוף זאת לחובת הנאשם. כן הצביע על חלוף הזמן מאז ביצוע העבירות, הדגיש כי במהלך 4 השנים שחלפו לא נפתחו לנאשם תיקים נוספים וביקש שלא להעניש את הנאשם אך משום שהוא אינו מעוניין בטיפול, אלא אך בגין המעשים בהם הורשע, בשים לב לעקרון ההלימה.</w:t>
      </w:r>
    </w:p>
    <w:p w14:paraId="1E4A1233" w14:textId="77777777" w:rsidR="002D2B0C" w:rsidRDefault="002D2B0C" w:rsidP="002D2B0C">
      <w:pPr>
        <w:spacing w:line="360" w:lineRule="auto"/>
        <w:jc w:val="both"/>
        <w:rPr>
          <w:rFonts w:ascii="David" w:hAnsi="David"/>
          <w:rtl/>
        </w:rPr>
      </w:pPr>
    </w:p>
    <w:p w14:paraId="1AA8E84D" w14:textId="77777777" w:rsidR="002D2B0C" w:rsidRDefault="002D2B0C" w:rsidP="002D2B0C">
      <w:pPr>
        <w:spacing w:line="360" w:lineRule="auto"/>
        <w:jc w:val="both"/>
        <w:rPr>
          <w:rFonts w:ascii="David" w:hAnsi="David"/>
          <w:rtl/>
        </w:rPr>
      </w:pPr>
      <w:r>
        <w:rPr>
          <w:rFonts w:ascii="David" w:hAnsi="David" w:hint="cs"/>
          <w:b/>
          <w:bCs/>
          <w:rtl/>
        </w:rPr>
        <w:t>הנאשם</w:t>
      </w:r>
      <w:r>
        <w:rPr>
          <w:rFonts w:ascii="David" w:hAnsi="David" w:hint="cs"/>
          <w:rtl/>
        </w:rPr>
        <w:t xml:space="preserve"> טען כי חרף קושי גדול, בחודשיים האחרונים הוא הפסיק לעשן, הדגיש כי כל עברו הפלילי נובע משימוש עצמי בסם, הזכיר כי הוא מטפל בשתי בנותיו, עובד ומתפרנס בכבוד ושמח שכבר לא עושה שימוש בסם.</w:t>
      </w:r>
    </w:p>
    <w:p w14:paraId="5CE4872C" w14:textId="77777777" w:rsidR="002D2B0C" w:rsidRDefault="002D2B0C" w:rsidP="002D2B0C">
      <w:pPr>
        <w:spacing w:line="360" w:lineRule="auto"/>
        <w:jc w:val="both"/>
        <w:rPr>
          <w:rFonts w:ascii="David" w:hAnsi="David"/>
          <w:rtl/>
        </w:rPr>
      </w:pPr>
    </w:p>
    <w:p w14:paraId="46227B7A" w14:textId="77777777" w:rsidR="002D2B0C" w:rsidRDefault="002D2B0C" w:rsidP="002D2B0C">
      <w:pPr>
        <w:spacing w:line="360" w:lineRule="auto"/>
        <w:jc w:val="both"/>
        <w:rPr>
          <w:rFonts w:ascii="David" w:hAnsi="David"/>
          <w:b/>
          <w:bCs/>
          <w:spacing w:val="8"/>
          <w:u w:val="single"/>
          <w:rtl/>
        </w:rPr>
      </w:pPr>
      <w:r>
        <w:rPr>
          <w:rFonts w:ascii="David" w:hAnsi="David" w:hint="cs"/>
          <w:b/>
          <w:bCs/>
          <w:spacing w:val="8"/>
          <w:rtl/>
        </w:rPr>
        <w:t>5.</w:t>
      </w:r>
      <w:r>
        <w:rPr>
          <w:rFonts w:ascii="David" w:hAnsi="David" w:hint="cs"/>
          <w:b/>
          <w:bCs/>
          <w:spacing w:val="8"/>
          <w:rtl/>
        </w:rPr>
        <w:tab/>
      </w:r>
      <w:r>
        <w:rPr>
          <w:rFonts w:ascii="David" w:hAnsi="David" w:hint="cs"/>
          <w:b/>
          <w:bCs/>
          <w:u w:val="single"/>
          <w:rtl/>
        </w:rPr>
        <w:t>דיון</w:t>
      </w:r>
    </w:p>
    <w:p w14:paraId="33E7BEA7" w14:textId="77777777" w:rsidR="002D2B0C" w:rsidRDefault="002D2B0C" w:rsidP="002D2B0C">
      <w:pPr>
        <w:spacing w:line="360" w:lineRule="auto"/>
        <w:jc w:val="both"/>
        <w:rPr>
          <w:rFonts w:ascii="David" w:hAnsi="David"/>
          <w:b/>
          <w:bCs/>
          <w:spacing w:val="8"/>
          <w:u w:val="single"/>
          <w:rtl/>
        </w:rPr>
      </w:pPr>
    </w:p>
    <w:p w14:paraId="5C89E382" w14:textId="77777777" w:rsidR="002D2B0C" w:rsidRDefault="002D2B0C" w:rsidP="002D2B0C">
      <w:pPr>
        <w:spacing w:line="360" w:lineRule="auto"/>
        <w:jc w:val="both"/>
        <w:rPr>
          <w:rFonts w:ascii="David" w:hAnsi="David"/>
          <w:rtl/>
        </w:rPr>
      </w:pPr>
      <w:r>
        <w:rPr>
          <w:rFonts w:ascii="David" w:hAnsi="David" w:hint="cs"/>
          <w:rtl/>
        </w:rPr>
        <w:t>בתיקון מס' 113 ל</w:t>
      </w:r>
      <w:hyperlink r:id="rId11" w:history="1">
        <w:r w:rsidR="009E6599" w:rsidRPr="009E6599">
          <w:rPr>
            <w:rFonts w:ascii="David" w:hAnsi="David"/>
            <w:color w:val="0000FF"/>
            <w:u w:val="single"/>
            <w:rtl/>
          </w:rPr>
          <w:t>חוק העונשין</w:t>
        </w:r>
      </w:hyperlink>
      <w:r>
        <w:rPr>
          <w:rFonts w:ascii="David" w:hAnsi="David" w:hint="cs"/>
          <w:rtl/>
        </w:rPr>
        <w:t>, התשע"ב – 2012 נקבע כי ככלל, העיקרון המנחה בענישה הוא קיומו של יחס הולם בין חומרת מעשה העבירה בנסיבותיו ומידת אשמו של הנאשם לבין סוג ומידת העונש המוטל עליו (</w:t>
      </w:r>
      <w:hyperlink r:id="rId12" w:history="1">
        <w:r w:rsidR="00A102B1" w:rsidRPr="00A102B1">
          <w:rPr>
            <w:rFonts w:ascii="David" w:hAnsi="David"/>
            <w:color w:val="0000FF"/>
            <w:u w:val="single"/>
            <w:rtl/>
          </w:rPr>
          <w:t>סעיף 40ב</w:t>
        </w:r>
      </w:hyperlink>
      <w:r>
        <w:rPr>
          <w:rFonts w:ascii="David" w:hAnsi="David" w:hint="cs"/>
          <w:rtl/>
        </w:rPr>
        <w:t xml:space="preserve"> לחוק העונשין התשל"ז 1977, להלן: "</w:t>
      </w:r>
      <w:r>
        <w:rPr>
          <w:rFonts w:ascii="David" w:hAnsi="David" w:hint="cs"/>
          <w:b/>
          <w:bCs/>
          <w:rtl/>
        </w:rPr>
        <w:t>החוק</w:t>
      </w:r>
      <w:r>
        <w:rPr>
          <w:rFonts w:ascii="David" w:hAnsi="David" w:hint="cs"/>
          <w:rtl/>
        </w:rPr>
        <w:t>"). עקרון זה פורש בפסיקת בית המשפט העליון כעקרון הגמול (</w:t>
      </w:r>
      <w:hyperlink r:id="rId13" w:history="1">
        <w:r w:rsidR="009E6599" w:rsidRPr="009E6599">
          <w:rPr>
            <w:rFonts w:ascii="David" w:hAnsi="David"/>
            <w:color w:val="0000FF"/>
            <w:u w:val="single"/>
            <w:rtl/>
          </w:rPr>
          <w:t>ע"פ 8641/12</w:t>
        </w:r>
      </w:hyperlink>
      <w:r>
        <w:rPr>
          <w:rFonts w:ascii="David" w:hAnsi="David" w:hint="cs"/>
          <w:rtl/>
        </w:rPr>
        <w:t xml:space="preserve"> </w:t>
      </w:r>
      <w:r>
        <w:rPr>
          <w:rFonts w:ascii="David" w:hAnsi="David" w:hint="cs"/>
          <w:b/>
          <w:bCs/>
          <w:rtl/>
        </w:rPr>
        <w:t>מוחמד סעד נ' מדינת ישראל</w:t>
      </w:r>
      <w:r>
        <w:rPr>
          <w:rFonts w:ascii="David" w:hAnsi="David" w:hint="cs"/>
          <w:rtl/>
        </w:rPr>
        <w:t xml:space="preserve"> (5.8.13)).</w:t>
      </w:r>
    </w:p>
    <w:p w14:paraId="30E9E013" w14:textId="77777777" w:rsidR="002D2B0C" w:rsidRDefault="002D2B0C" w:rsidP="002D2B0C">
      <w:pPr>
        <w:spacing w:line="360" w:lineRule="auto"/>
        <w:jc w:val="both"/>
        <w:rPr>
          <w:rFonts w:ascii="Arial" w:hAnsi="Arial"/>
          <w:rtl/>
        </w:rPr>
      </w:pPr>
    </w:p>
    <w:p w14:paraId="1745F752" w14:textId="77777777" w:rsidR="002D2B0C" w:rsidRDefault="002D2B0C" w:rsidP="002D2B0C">
      <w:pPr>
        <w:spacing w:line="360" w:lineRule="auto"/>
        <w:jc w:val="both"/>
        <w:rPr>
          <w:rFonts w:ascii="Arial" w:hAnsi="Arial"/>
          <w:rtl/>
        </w:rPr>
      </w:pPr>
      <w:r w:rsidRPr="00056049">
        <w:rPr>
          <w:rFonts w:ascii="Arial" w:hAnsi="Arial" w:hint="cs"/>
          <w:u w:val="single"/>
          <w:rtl/>
        </w:rPr>
        <w:t>אשר לחומרת העבירה</w:t>
      </w:r>
      <w:r>
        <w:rPr>
          <w:rFonts w:ascii="Arial" w:hAnsi="Arial" w:hint="cs"/>
          <w:rtl/>
        </w:rPr>
        <w:t xml:space="preserve"> - מה לא נאמר בגנות</w:t>
      </w:r>
      <w:r>
        <w:rPr>
          <w:rFonts w:ascii="Arial" w:hAnsi="Arial" w:hint="cs"/>
          <w:b/>
          <w:bCs/>
          <w:rtl/>
        </w:rPr>
        <w:t xml:space="preserve"> </w:t>
      </w:r>
      <w:r w:rsidRPr="00056049">
        <w:rPr>
          <w:rFonts w:ascii="Arial" w:hAnsi="Arial" w:hint="cs"/>
          <w:rtl/>
        </w:rPr>
        <w:t>עבירות הסמים?</w:t>
      </w:r>
      <w:r>
        <w:rPr>
          <w:rFonts w:ascii="Arial" w:hAnsi="Arial" w:hint="cs"/>
          <w:rtl/>
        </w:rPr>
        <w:t xml:space="preserve"> נאמר ש</w:t>
      </w:r>
      <w:r>
        <w:rPr>
          <w:rFonts w:ascii="David" w:hAnsi="David" w:hint="cs"/>
          <w:rtl/>
        </w:rPr>
        <w:t xml:space="preserve">השימוש בסם מוביל לחוסר תפקוד חברתי, במקרים רבים גורר אחריו ביצוע עבירות נוספות ומכאן שהוא פוגע בחברה כולה. </w:t>
      </w:r>
      <w:r>
        <w:rPr>
          <w:rFonts w:ascii="Arial" w:hAnsi="Arial" w:hint="cs"/>
          <w:rtl/>
        </w:rPr>
        <w:t>נאמר ש</w:t>
      </w:r>
      <w:hyperlink r:id="rId14" w:history="1">
        <w:r w:rsidR="009E6599" w:rsidRPr="009E6599">
          <w:rPr>
            <w:rFonts w:ascii="Arial" w:hAnsi="Arial"/>
            <w:color w:val="0000FF"/>
            <w:u w:val="single"/>
            <w:rtl/>
          </w:rPr>
          <w:t>פקודת הסמים המסוכנים</w:t>
        </w:r>
      </w:hyperlink>
      <w:r>
        <w:rPr>
          <w:rFonts w:ascii="Arial" w:hAnsi="Arial" w:hint="cs"/>
          <w:color w:val="000000"/>
          <w:rtl/>
        </w:rPr>
        <w:t xml:space="preserve"> והאיסורים שבה נועדו לשמור על בריאות הציבור ושלומו הגופני, לשמור על חוסנה של החברה ולמנוע תופעות שליליות הנלוות לשימוש בסם ולהתמכרות לו. נאמר כי יש להכריז מלחמת חורמה בנגע הסמים ובית המשפט העליון קבע לא אחת</w:t>
      </w:r>
      <w:r>
        <w:rPr>
          <w:rFonts w:ascii="Arial" w:hAnsi="Arial" w:hint="cs"/>
          <w:rtl/>
        </w:rPr>
        <w:t xml:space="preserve"> כי בעבירות מסוג זה יש לנקוט עונשים מרתיעים למען יראו וייראו ולכן ככלל, בעבירות סמים נסוגות נסיבותיו האישיות של נאשם מפני האינטרס הציבורי שביטויו בהגנה על הציבור מפני הנזק הכבד שממיט הסם על צרכניו (ראו לעניין זה </w:t>
      </w:r>
      <w:hyperlink r:id="rId15" w:history="1">
        <w:r w:rsidR="009E6599" w:rsidRPr="009E6599">
          <w:rPr>
            <w:rFonts w:ascii="Arial" w:hAnsi="Arial"/>
            <w:color w:val="0000FF"/>
            <w:u w:val="single"/>
            <w:rtl/>
          </w:rPr>
          <w:t>ע"פ 3820/09</w:t>
        </w:r>
      </w:hyperlink>
      <w:r>
        <w:rPr>
          <w:rFonts w:ascii="Arial" w:hAnsi="Arial" w:hint="cs"/>
          <w:rtl/>
        </w:rPr>
        <w:t xml:space="preserve"> </w:t>
      </w:r>
      <w:r>
        <w:rPr>
          <w:rFonts w:ascii="Arial" w:hAnsi="Arial" w:hint="cs"/>
          <w:b/>
          <w:bCs/>
          <w:rtl/>
        </w:rPr>
        <w:t>מדינת ישראל נ' חיים אוחיון</w:t>
      </w:r>
      <w:r>
        <w:rPr>
          <w:rFonts w:ascii="Arial" w:hAnsi="Arial" w:hint="cs"/>
          <w:rtl/>
        </w:rPr>
        <w:t xml:space="preserve"> (1.9.09)).</w:t>
      </w:r>
      <w:r>
        <w:rPr>
          <w:rFonts w:ascii="Arial" w:hAnsi="Arial" w:hint="cs"/>
          <w:color w:val="000000"/>
          <w:rtl/>
        </w:rPr>
        <w:t xml:space="preserve"> </w:t>
      </w:r>
      <w:r>
        <w:rPr>
          <w:rFonts w:ascii="Arial" w:hAnsi="Arial" w:hint="cs"/>
          <w:rtl/>
        </w:rPr>
        <w:t>אשר לסוג הסם בו עסקינן, סם הקנבוס אמנם נתפס בעיני הציבור כסם "קל", אולם כבר נקבע כי "</w:t>
      </w:r>
      <w:r>
        <w:rPr>
          <w:rFonts w:ascii="Arial" w:hAnsi="Arial" w:hint="cs"/>
          <w:b/>
          <w:bCs/>
          <w:rtl/>
        </w:rPr>
        <w:t>המאבק בנגע הסמים צריך להיות מכוון גם נגד השימוש בסמים קלים ובפגיעתם של אלה ביחידים ובחוסנה של החברה כולה</w:t>
      </w:r>
      <w:r>
        <w:rPr>
          <w:rFonts w:ascii="Arial" w:hAnsi="Arial" w:hint="cs"/>
          <w:rtl/>
        </w:rPr>
        <w:t>" (</w:t>
      </w:r>
      <w:hyperlink r:id="rId16" w:history="1">
        <w:r w:rsidR="009E6599" w:rsidRPr="009E6599">
          <w:rPr>
            <w:rFonts w:ascii="Arial" w:hAnsi="Arial"/>
            <w:color w:val="0000FF"/>
            <w:u w:val="single"/>
            <w:rtl/>
          </w:rPr>
          <w:t>ע"פ 2000/06</w:t>
        </w:r>
      </w:hyperlink>
      <w:r>
        <w:rPr>
          <w:rFonts w:ascii="Arial" w:hAnsi="Arial" w:hint="cs"/>
          <w:rtl/>
        </w:rPr>
        <w:t xml:space="preserve"> </w:t>
      </w:r>
      <w:r>
        <w:rPr>
          <w:rFonts w:ascii="Arial" w:hAnsi="Arial" w:hint="cs"/>
          <w:b/>
          <w:bCs/>
          <w:rtl/>
        </w:rPr>
        <w:t xml:space="preserve">מדינת ישראל נ' ויצמן </w:t>
      </w:r>
      <w:r>
        <w:rPr>
          <w:rFonts w:ascii="Arial" w:hAnsi="Arial" w:hint="cs"/>
          <w:rtl/>
        </w:rPr>
        <w:t>(20.7.06)).</w:t>
      </w:r>
      <w:r w:rsidR="009E6599">
        <w:rPr>
          <w:rFonts w:ascii="Arial" w:hAnsi="Arial" w:hint="cs"/>
          <w:rtl/>
        </w:rPr>
        <w:t xml:space="preserve"> </w:t>
      </w:r>
      <w:r>
        <w:rPr>
          <w:rFonts w:ascii="Arial" w:hAnsi="Arial" w:hint="cs"/>
          <w:rtl/>
        </w:rPr>
        <w:t xml:space="preserve"> </w:t>
      </w:r>
    </w:p>
    <w:p w14:paraId="722DC407" w14:textId="77777777" w:rsidR="002D2B0C" w:rsidRDefault="002D2B0C" w:rsidP="002D2B0C">
      <w:pPr>
        <w:spacing w:line="360" w:lineRule="auto"/>
        <w:jc w:val="both"/>
        <w:rPr>
          <w:rFonts w:ascii="David" w:hAnsi="David"/>
          <w:rtl/>
        </w:rPr>
      </w:pPr>
      <w:r w:rsidRPr="00056049">
        <w:rPr>
          <w:rFonts w:ascii="Arial" w:hAnsi="Arial" w:hint="cs"/>
          <w:u w:val="single"/>
          <w:rtl/>
        </w:rPr>
        <w:t>אשר למדיניות הענישה הנוהגת</w:t>
      </w:r>
      <w:r>
        <w:rPr>
          <w:rFonts w:ascii="Arial" w:hAnsi="Arial" w:hint="cs"/>
          <w:rtl/>
        </w:rPr>
        <w:t xml:space="preserve"> - עיון בפסיקת בתי משפט השלום, אשר דנים לרוב בעבירות של גידול סמים מסוכנים או החזקתם לצריכה עצמית, מעלה כי מדיניות הענישה נעה בין מאסר על תנאי לבין מאסר בפועל בן מספר חודשים, כאשר העונשים נקבעים בהתחשב בנסיבות העבירה</w:t>
      </w:r>
      <w:r>
        <w:rPr>
          <w:rFonts w:ascii="Arial" w:hAnsi="Arial" w:hint="cs"/>
          <w:b/>
          <w:bCs/>
          <w:rtl/>
        </w:rPr>
        <w:t xml:space="preserve">, </w:t>
      </w:r>
      <w:r>
        <w:rPr>
          <w:rFonts w:ascii="Arial" w:hAnsi="Arial" w:hint="cs"/>
          <w:rtl/>
        </w:rPr>
        <w:t>לרבות כמות הסם המסוכן, סוגו ואופן החזקתו או צריכתו (ראו לעניין זה גזרי הדין שנתתי ב</w:t>
      </w:r>
      <w:hyperlink r:id="rId17" w:history="1">
        <w:r w:rsidR="009E6599" w:rsidRPr="009E6599">
          <w:rPr>
            <w:rFonts w:ascii="Arial" w:hAnsi="Arial"/>
            <w:color w:val="0000FF"/>
            <w:u w:val="single"/>
            <w:rtl/>
          </w:rPr>
          <w:t>ת"פ 42113-01-16</w:t>
        </w:r>
      </w:hyperlink>
      <w:r>
        <w:rPr>
          <w:rFonts w:ascii="Arial" w:hAnsi="Arial" w:hint="cs"/>
          <w:rtl/>
        </w:rPr>
        <w:t xml:space="preserve"> וב</w:t>
      </w:r>
      <w:hyperlink r:id="rId18" w:history="1">
        <w:r w:rsidR="009E6599" w:rsidRPr="009E6599">
          <w:rPr>
            <w:rFonts w:ascii="Arial" w:hAnsi="Arial"/>
            <w:color w:val="0000FF"/>
            <w:u w:val="single"/>
            <w:rtl/>
          </w:rPr>
          <w:t>ת"פ 48087-01-15</w:t>
        </w:r>
      </w:hyperlink>
      <w:r>
        <w:rPr>
          <w:rFonts w:ascii="Arial" w:hAnsi="Arial" w:hint="cs"/>
          <w:rtl/>
        </w:rPr>
        <w:t xml:space="preserve">). </w:t>
      </w:r>
      <w:r>
        <w:rPr>
          <w:rFonts w:ascii="David" w:hAnsi="David" w:hint="cs"/>
          <w:rtl/>
        </w:rPr>
        <w:t xml:space="preserve">שלא כבעבירה של החזקת סם מסוכן, בעבירה של גידול סם מסוכן המחוקק לא מצא להבחין בין המגדל סמים לצריכתו העצמית לבין המגדל סמים למטרות סחר. עם זאת, ברי כי הפגיעה באינטרס הציבורי ובערכים המוגנים, מקום בו מדובר בגידול לצריכה עצמית, נמוכה בהרבה מהפגיעה בערכים המוגנים מקום בו מדובר בגידול למטרות סחר. </w:t>
      </w:r>
    </w:p>
    <w:p w14:paraId="60C62612" w14:textId="77777777" w:rsidR="002D2B0C" w:rsidRDefault="002D2B0C" w:rsidP="002D2B0C">
      <w:pPr>
        <w:spacing w:line="360" w:lineRule="auto"/>
        <w:jc w:val="both"/>
        <w:rPr>
          <w:rFonts w:ascii="David" w:hAnsi="David"/>
          <w:rtl/>
        </w:rPr>
      </w:pPr>
    </w:p>
    <w:p w14:paraId="2CAF5F2D" w14:textId="77777777" w:rsidR="002D2B0C" w:rsidRDefault="002D2B0C" w:rsidP="002D2B0C">
      <w:pPr>
        <w:spacing w:line="360" w:lineRule="auto"/>
        <w:jc w:val="both"/>
        <w:rPr>
          <w:rFonts w:ascii="David" w:hAnsi="David"/>
          <w:rtl/>
        </w:rPr>
      </w:pPr>
      <w:r>
        <w:rPr>
          <w:rFonts w:ascii="David" w:hAnsi="David" w:hint="cs"/>
          <w:rtl/>
        </w:rPr>
        <w:t>ב</w:t>
      </w:r>
      <w:hyperlink r:id="rId19" w:history="1">
        <w:r w:rsidR="009E6599" w:rsidRPr="009E6599">
          <w:rPr>
            <w:rFonts w:ascii="David" w:hAnsi="David"/>
            <w:color w:val="0000FF"/>
            <w:u w:val="single"/>
            <w:rtl/>
          </w:rPr>
          <w:t>רע"פ 8237/15</w:t>
        </w:r>
      </w:hyperlink>
      <w:r>
        <w:rPr>
          <w:rFonts w:ascii="David" w:hAnsi="David" w:hint="cs"/>
          <w:rtl/>
        </w:rPr>
        <w:t xml:space="preserve"> </w:t>
      </w:r>
      <w:r>
        <w:rPr>
          <w:rFonts w:ascii="David" w:hAnsi="David" w:hint="cs"/>
          <w:b/>
          <w:bCs/>
          <w:rtl/>
        </w:rPr>
        <w:t>יצחק בן זקן נגד מדינת ישראל</w:t>
      </w:r>
      <w:r>
        <w:rPr>
          <w:rFonts w:ascii="David" w:hAnsi="David" w:hint="cs"/>
          <w:rtl/>
        </w:rPr>
        <w:t xml:space="preserve"> (02.12.15) דובר בנאשם שגידל 26 שתילים של סם מסוכן מסוג קנבוס, בשלבי גדילה שונים, בחורשה בעיר יבנה. משקל הסם הגיע כדי 8.4 ק"ג נטו. בית משפט השלום קבע </w:t>
      </w:r>
      <w:r w:rsidRPr="000367E7">
        <w:rPr>
          <w:rFonts w:ascii="David" w:hAnsi="David" w:hint="cs"/>
          <w:b/>
          <w:bCs/>
          <w:rtl/>
        </w:rPr>
        <w:t>מתחם שנע בין של"צ ומאסר מותנה לבין 24 חודשי מאסר</w:t>
      </w:r>
      <w:r>
        <w:rPr>
          <w:rFonts w:ascii="David" w:hAnsi="David" w:hint="cs"/>
          <w:rtl/>
        </w:rPr>
        <w:t xml:space="preserve"> </w:t>
      </w:r>
      <w:r w:rsidRPr="000367E7">
        <w:rPr>
          <w:rFonts w:ascii="David" w:hAnsi="David" w:hint="cs"/>
          <w:b/>
          <w:bCs/>
          <w:rtl/>
        </w:rPr>
        <w:t>בפועל</w:t>
      </w:r>
      <w:r>
        <w:rPr>
          <w:rFonts w:ascii="David" w:hAnsi="David" w:hint="cs"/>
          <w:rtl/>
        </w:rPr>
        <w:t xml:space="preserve"> וגזר על הנאשם 7 חודשי מאסר בפועל. המתחם אושר הן על ידי בית המשפט המחוזי והן על ידי בית המשפט העליון, אשר דחה את בקשת הנאשם לערער על גזר הדין.</w:t>
      </w:r>
    </w:p>
    <w:p w14:paraId="5EE304A2" w14:textId="77777777" w:rsidR="002D2B0C" w:rsidRDefault="002D2B0C" w:rsidP="002D2B0C">
      <w:pPr>
        <w:spacing w:line="360" w:lineRule="auto"/>
        <w:jc w:val="both"/>
        <w:rPr>
          <w:rFonts w:ascii="David" w:hAnsi="David"/>
          <w:rtl/>
        </w:rPr>
      </w:pPr>
    </w:p>
    <w:p w14:paraId="46359909" w14:textId="77777777" w:rsidR="002D2B0C" w:rsidRDefault="002D2B0C" w:rsidP="002D2B0C">
      <w:pPr>
        <w:spacing w:line="360" w:lineRule="auto"/>
        <w:jc w:val="both"/>
        <w:rPr>
          <w:rFonts w:ascii="David" w:hAnsi="David"/>
          <w:rtl/>
        </w:rPr>
      </w:pPr>
      <w:r>
        <w:rPr>
          <w:rFonts w:ascii="David" w:hAnsi="David" w:hint="cs"/>
          <w:rtl/>
        </w:rPr>
        <w:t>ב</w:t>
      </w:r>
      <w:hyperlink r:id="rId20" w:history="1">
        <w:r w:rsidR="009E6599" w:rsidRPr="009E6599">
          <w:rPr>
            <w:rFonts w:ascii="David" w:hAnsi="David"/>
            <w:color w:val="0000FF"/>
            <w:u w:val="single"/>
            <w:rtl/>
          </w:rPr>
          <w:t>עפ"ג (חי') 50966-05-15</w:t>
        </w:r>
      </w:hyperlink>
      <w:r>
        <w:rPr>
          <w:rFonts w:ascii="David" w:hAnsi="David" w:hint="cs"/>
          <w:rtl/>
        </w:rPr>
        <w:t xml:space="preserve"> </w:t>
      </w:r>
      <w:r>
        <w:rPr>
          <w:rFonts w:ascii="David" w:hAnsi="David" w:hint="cs"/>
          <w:b/>
          <w:bCs/>
          <w:rtl/>
        </w:rPr>
        <w:t>מדינת ישראל נ' נתנוב</w:t>
      </w:r>
      <w:r>
        <w:rPr>
          <w:rFonts w:ascii="David" w:hAnsi="David" w:hint="cs"/>
          <w:rtl/>
        </w:rPr>
        <w:t xml:space="preserve"> (8.10.15), אליו הפנה ב"כ הנאשם, דובר בנאשם שהקים בביתו מעבדה, בה הוא גידל 49 צמחי קנביס במשקל כולל של 5.6 ק"ג. כן החזיק בביתו 1.5 גרם סם מסוג קנביס לצריכה עצמית. בית משפט השלום קבע </w:t>
      </w:r>
      <w:r w:rsidRPr="005B16A8">
        <w:rPr>
          <w:rFonts w:ascii="David" w:hAnsi="David" w:hint="cs"/>
          <w:b/>
          <w:bCs/>
          <w:rtl/>
        </w:rPr>
        <w:t>מתחם שנע בין מאסר מותנה ועד 8 חודשי מאסר בפועל</w:t>
      </w:r>
      <w:r>
        <w:rPr>
          <w:rFonts w:ascii="David" w:hAnsi="David" w:hint="cs"/>
          <w:rtl/>
        </w:rPr>
        <w:t xml:space="preserve"> וגזר על הנאשם עבודות של"צ ומאסר מותנה, בהתחשב בהעדר עבר פלילי ותסקיר חיובי. ערעור המדינה על קולת העונש התקבל באופן חלקי, כך שבית המשפט המחוזי גזר על הנאשם 9 חודשי מאסר מותנה (חלף 3 חודשים), הגדיל את סכום הקנס ופסל את הנאשם מלקבל או להחזיק ברישיון נהיגה.</w:t>
      </w:r>
    </w:p>
    <w:p w14:paraId="113CD47A" w14:textId="77777777" w:rsidR="002D2B0C" w:rsidRDefault="002D2B0C" w:rsidP="002D2B0C">
      <w:pPr>
        <w:spacing w:line="360" w:lineRule="auto"/>
        <w:jc w:val="both"/>
        <w:rPr>
          <w:rFonts w:ascii="David" w:hAnsi="David"/>
          <w:rtl/>
        </w:rPr>
      </w:pPr>
    </w:p>
    <w:p w14:paraId="65AFF681" w14:textId="77777777" w:rsidR="002D2B0C" w:rsidRDefault="002D2B0C" w:rsidP="002D2B0C">
      <w:pPr>
        <w:spacing w:line="360" w:lineRule="auto"/>
        <w:jc w:val="both"/>
        <w:rPr>
          <w:rFonts w:ascii="David" w:hAnsi="David"/>
          <w:rtl/>
        </w:rPr>
      </w:pPr>
      <w:r>
        <w:rPr>
          <w:rFonts w:ascii="David" w:hAnsi="David" w:hint="cs"/>
          <w:rtl/>
        </w:rPr>
        <w:t>ב</w:t>
      </w:r>
      <w:hyperlink r:id="rId21" w:history="1">
        <w:r w:rsidR="009E6599" w:rsidRPr="009E6599">
          <w:rPr>
            <w:rFonts w:ascii="David" w:hAnsi="David"/>
            <w:color w:val="0000FF"/>
            <w:u w:val="single"/>
            <w:rtl/>
          </w:rPr>
          <w:t>ת"פ (קריות) 33947-10-15</w:t>
        </w:r>
      </w:hyperlink>
      <w:r>
        <w:rPr>
          <w:rFonts w:ascii="David" w:hAnsi="David" w:hint="cs"/>
          <w:rtl/>
        </w:rPr>
        <w:t xml:space="preserve"> </w:t>
      </w:r>
      <w:r>
        <w:rPr>
          <w:rFonts w:ascii="David" w:hAnsi="David" w:hint="cs"/>
          <w:b/>
          <w:bCs/>
          <w:rtl/>
        </w:rPr>
        <w:t>מדינת ישראל נ' שמעון סבג</w:t>
      </w:r>
      <w:r>
        <w:rPr>
          <w:rFonts w:ascii="David" w:hAnsi="David" w:hint="cs"/>
          <w:rtl/>
        </w:rPr>
        <w:t xml:space="preserve"> (14.06.16) דובר בנאשם אשר גידל חמישה שתילים של סם מסוכן מסוג קנביס, החזיק בכלים ששימשו לגידול הסמים, והחזיק בסם מסוג קנבוס במשקל 117 גרם, לשימושו האישי. בית המשפט קבע כי המתחם ההולם נע</w:t>
      </w:r>
      <w:r>
        <w:rPr>
          <w:rFonts w:ascii="David" w:hAnsi="David" w:hint="cs"/>
          <w:b/>
          <w:bCs/>
          <w:rtl/>
        </w:rPr>
        <w:t xml:space="preserve"> בין מאסר מותנה לבין 8 חודשי מאסר </w:t>
      </w:r>
      <w:r>
        <w:rPr>
          <w:rFonts w:ascii="David" w:hAnsi="David" w:hint="cs"/>
          <w:rtl/>
        </w:rPr>
        <w:t>ובסופו של יום מצא לחרוג מהמתחם, בשל שיקולי שיקום.</w:t>
      </w:r>
    </w:p>
    <w:p w14:paraId="2A9096D2" w14:textId="77777777" w:rsidR="002D2B0C" w:rsidRDefault="002D2B0C" w:rsidP="002D2B0C">
      <w:pPr>
        <w:spacing w:line="360" w:lineRule="auto"/>
        <w:jc w:val="both"/>
        <w:rPr>
          <w:rFonts w:ascii="David" w:hAnsi="David"/>
          <w:rtl/>
        </w:rPr>
      </w:pPr>
    </w:p>
    <w:p w14:paraId="07F6B59B" w14:textId="77777777" w:rsidR="002D2B0C" w:rsidRDefault="002D2B0C" w:rsidP="002D2B0C">
      <w:pPr>
        <w:spacing w:line="360" w:lineRule="auto"/>
        <w:jc w:val="both"/>
        <w:rPr>
          <w:rFonts w:ascii="David" w:hAnsi="David"/>
          <w:rtl/>
        </w:rPr>
      </w:pPr>
      <w:r>
        <w:rPr>
          <w:rFonts w:ascii="David" w:hAnsi="David" w:hint="cs"/>
          <w:rtl/>
        </w:rPr>
        <w:t>ב</w:t>
      </w:r>
      <w:hyperlink r:id="rId22" w:history="1">
        <w:r w:rsidR="009E6599" w:rsidRPr="009E6599">
          <w:rPr>
            <w:rFonts w:ascii="David" w:hAnsi="David"/>
            <w:color w:val="0000FF"/>
            <w:u w:val="single"/>
            <w:rtl/>
          </w:rPr>
          <w:t>ת"פ (ק"ג) 24003-09-14</w:t>
        </w:r>
        <w:r w:rsidR="009E6599" w:rsidRPr="009E6599">
          <w:rPr>
            <w:rFonts w:ascii="David" w:hAnsi="David"/>
            <w:color w:val="0000FF"/>
            <w:u w:val="single"/>
            <w:rtl/>
          </w:rPr>
          <w:tab/>
        </w:r>
      </w:hyperlink>
      <w:r>
        <w:rPr>
          <w:rFonts w:ascii="David" w:hAnsi="David" w:hint="cs"/>
          <w:b/>
          <w:bCs/>
          <w:rtl/>
        </w:rPr>
        <w:t>מדינת ישראל נ' יאיר רחמים מויאל</w:t>
      </w:r>
      <w:r>
        <w:rPr>
          <w:rFonts w:ascii="David" w:hAnsi="David" w:hint="cs"/>
          <w:rtl/>
        </w:rPr>
        <w:t xml:space="preserve"> (11.7.16) דובר בנאשם אשר החזיק סם מסוכן מסוג חשיש במשקל 0.6383 גרם נטו וכן גידל שתיל של סם מסוכן מסוג קנבוס במשקל של 31.2 גרם נטו. בית המשפט קבע כי מתחם העונש ההולם במקרה הנדון נע </w:t>
      </w:r>
      <w:r>
        <w:rPr>
          <w:rFonts w:ascii="David" w:hAnsi="David" w:hint="cs"/>
          <w:b/>
          <w:bCs/>
          <w:rtl/>
        </w:rPr>
        <w:t xml:space="preserve">בין מאסר מותנה לצד צו של"צ לבין 9 חודשי מאסר בפועל </w:t>
      </w:r>
      <w:r>
        <w:rPr>
          <w:rFonts w:ascii="David" w:hAnsi="David" w:hint="cs"/>
          <w:rtl/>
        </w:rPr>
        <w:t>וגזר על הנאשם צו של"צ בהיקף של 300 שעות, לצד צו מבחן ועונשים נלווים.</w:t>
      </w:r>
    </w:p>
    <w:p w14:paraId="1EA1C172" w14:textId="77777777" w:rsidR="002D2B0C" w:rsidRDefault="002D2B0C" w:rsidP="002D2B0C">
      <w:pPr>
        <w:spacing w:line="360" w:lineRule="auto"/>
        <w:jc w:val="both"/>
        <w:rPr>
          <w:rFonts w:ascii="David" w:hAnsi="David"/>
          <w:color w:val="000000"/>
          <w:rtl/>
        </w:rPr>
      </w:pPr>
      <w:r>
        <w:rPr>
          <w:rFonts w:ascii="David" w:hAnsi="David" w:hint="cs"/>
          <w:color w:val="000000"/>
          <w:rtl/>
        </w:rPr>
        <w:t>ב</w:t>
      </w:r>
      <w:hyperlink r:id="rId23" w:history="1">
        <w:r w:rsidR="009E6599" w:rsidRPr="009E6599">
          <w:rPr>
            <w:rFonts w:ascii="David" w:hAnsi="David"/>
            <w:color w:val="0000FF"/>
            <w:u w:val="single"/>
            <w:rtl/>
          </w:rPr>
          <w:t>ת"פ (י-ם) 49123-05-12</w:t>
        </w:r>
      </w:hyperlink>
      <w:r>
        <w:rPr>
          <w:rFonts w:ascii="David" w:hAnsi="David" w:hint="cs"/>
          <w:color w:val="000000"/>
          <w:rtl/>
        </w:rPr>
        <w:t xml:space="preserve"> </w:t>
      </w:r>
      <w:r>
        <w:rPr>
          <w:rFonts w:ascii="David" w:hAnsi="David" w:hint="cs"/>
          <w:b/>
          <w:bCs/>
          <w:color w:val="000000"/>
          <w:rtl/>
        </w:rPr>
        <w:t>מדינת ישראל נ' עמוס דב סילבר</w:t>
      </w:r>
      <w:r>
        <w:rPr>
          <w:rFonts w:ascii="David" w:hAnsi="David" w:hint="cs"/>
          <w:color w:val="000000"/>
          <w:rtl/>
        </w:rPr>
        <w:t xml:space="preserve"> (3.9.14) דובר בנאשם שגידל בביתו עציץ של סם מסוכן מסוג קנביס במשקל כולל של 50.91 גרם נטו. הנאשם אף החזיק בביתו מנורות, ספקי כוח, כלי דישון ומאוורר, כמו גם סמים מסוג חשיש. בית משפט השלום קבע לעבירת הגידול מתחם שנע בין </w:t>
      </w:r>
      <w:r>
        <w:rPr>
          <w:rFonts w:ascii="David" w:hAnsi="David" w:hint="cs"/>
          <w:b/>
          <w:bCs/>
          <w:color w:val="000000"/>
          <w:rtl/>
        </w:rPr>
        <w:t>מאסר מותנה לבין 6 חודשי מאסר, שיכול וירוצה בעבודות שירות</w:t>
      </w:r>
      <w:r>
        <w:rPr>
          <w:rFonts w:ascii="David" w:hAnsi="David" w:hint="cs"/>
          <w:color w:val="000000"/>
          <w:rtl/>
        </w:rPr>
        <w:t xml:space="preserve"> ולעבירת ההחזקה לשימוש עצמי, מתחם שנע בין מאסר מותנה לבין 5 חודשי מאסר. לאחר שנמצא כי הנאשם אינו כשיר לביצוע עבודות שירות, נגזרו עליו 3 חודשי מאסר בפועל, בגין מכלול העבירות.</w:t>
      </w:r>
    </w:p>
    <w:p w14:paraId="3E86E67D" w14:textId="77777777" w:rsidR="002D2B0C" w:rsidRDefault="002D2B0C" w:rsidP="002D2B0C">
      <w:pPr>
        <w:spacing w:line="360" w:lineRule="auto"/>
        <w:jc w:val="both"/>
        <w:rPr>
          <w:rFonts w:ascii="David" w:hAnsi="David"/>
          <w:color w:val="000000"/>
          <w:u w:val="single"/>
          <w:rtl/>
        </w:rPr>
      </w:pPr>
    </w:p>
    <w:p w14:paraId="58452C77" w14:textId="77777777" w:rsidR="002D2B0C" w:rsidRDefault="002D2B0C" w:rsidP="002D2B0C">
      <w:pPr>
        <w:spacing w:line="360" w:lineRule="auto"/>
        <w:jc w:val="both"/>
        <w:rPr>
          <w:rFonts w:ascii="David" w:hAnsi="David"/>
          <w:rtl/>
        </w:rPr>
      </w:pPr>
      <w:r>
        <w:rPr>
          <w:rFonts w:ascii="David" w:hAnsi="David" w:hint="cs"/>
          <w:color w:val="000000"/>
          <w:rtl/>
        </w:rPr>
        <w:t>אשר לפסיקה אליה הפנו הצדדים - מרבית פסקי הדין אליהם הפנה ב"כ הנאשם ניתנו על ידי בתי משפט השלום (חלקם אף טרם תיקון 113 ל</w:t>
      </w:r>
      <w:hyperlink r:id="rId24" w:history="1">
        <w:r w:rsidR="009E6599" w:rsidRPr="009E6599">
          <w:rPr>
            <w:rFonts w:ascii="David" w:hAnsi="David"/>
            <w:color w:val="0000FF"/>
            <w:u w:val="single"/>
            <w:rtl/>
          </w:rPr>
          <w:t>חוק העונשין</w:t>
        </w:r>
      </w:hyperlink>
      <w:r>
        <w:rPr>
          <w:rFonts w:ascii="David" w:hAnsi="David" w:hint="cs"/>
          <w:color w:val="000000"/>
          <w:rtl/>
        </w:rPr>
        <w:t xml:space="preserve">) ובהם ניתנו גזרי דין המשקפים העדפה של שיקולי שיקום, לאחר קבלת תסקירים חיוביים, שלא כבענייננו. </w:t>
      </w:r>
      <w:r>
        <w:rPr>
          <w:rFonts w:ascii="David" w:hAnsi="David" w:hint="cs"/>
          <w:rtl/>
        </w:rPr>
        <w:t>מנגד, המאשימה הפנתה לשני פסקי דין שנסיבותיהם שונות עד מאד מנסיבות התיק דנן. באחד דובר בגידול בתנאי מעבדה ובכמויות גדולות (</w:t>
      </w:r>
      <w:hyperlink r:id="rId25" w:history="1">
        <w:r w:rsidR="009E6599" w:rsidRPr="009E6599">
          <w:rPr>
            <w:rFonts w:ascii="David" w:hAnsi="David"/>
            <w:color w:val="0000FF"/>
            <w:u w:val="single"/>
            <w:rtl/>
          </w:rPr>
          <w:t>רע"פ 1787/15</w:t>
        </w:r>
      </w:hyperlink>
      <w:r>
        <w:rPr>
          <w:rFonts w:ascii="David" w:hAnsi="David" w:hint="cs"/>
          <w:rtl/>
        </w:rPr>
        <w:t>) ובשני דובר בנאשם אשר גידל סמים בכמות לא מבוטלת ולחובתו היה תלוי מאסר מותנה (</w:t>
      </w:r>
      <w:hyperlink r:id="rId26" w:history="1">
        <w:r w:rsidR="009E6599" w:rsidRPr="009E6599">
          <w:rPr>
            <w:rFonts w:ascii="David" w:hAnsi="David"/>
            <w:color w:val="0000FF"/>
            <w:u w:val="single"/>
            <w:rtl/>
          </w:rPr>
          <w:t>רע"פ 2442/08</w:t>
        </w:r>
      </w:hyperlink>
      <w:r>
        <w:rPr>
          <w:rFonts w:ascii="David" w:hAnsi="David" w:hint="cs"/>
          <w:rtl/>
        </w:rPr>
        <w:t xml:space="preserve">). </w:t>
      </w:r>
    </w:p>
    <w:p w14:paraId="70C7B003" w14:textId="77777777" w:rsidR="002D2B0C" w:rsidRDefault="002D2B0C" w:rsidP="002D2B0C">
      <w:pPr>
        <w:spacing w:line="360" w:lineRule="auto"/>
        <w:jc w:val="both"/>
        <w:rPr>
          <w:rFonts w:ascii="David" w:hAnsi="David"/>
          <w:b/>
          <w:bCs/>
          <w:rtl/>
        </w:rPr>
      </w:pPr>
    </w:p>
    <w:p w14:paraId="37B85AAD" w14:textId="77777777" w:rsidR="002D2B0C" w:rsidRDefault="002D2B0C" w:rsidP="002D2B0C">
      <w:pPr>
        <w:spacing w:line="360" w:lineRule="auto"/>
        <w:jc w:val="both"/>
        <w:rPr>
          <w:rFonts w:ascii="David" w:hAnsi="David"/>
          <w:rtl/>
        </w:rPr>
      </w:pPr>
      <w:r>
        <w:rPr>
          <w:rFonts w:ascii="David" w:hAnsi="David" w:hint="cs"/>
          <w:b/>
          <w:bCs/>
          <w:rtl/>
        </w:rPr>
        <w:t>בענייננו,</w:t>
      </w:r>
      <w:r>
        <w:rPr>
          <w:rtl/>
        </w:rPr>
        <w:t xml:space="preserve"> </w:t>
      </w:r>
      <w:r>
        <w:rPr>
          <w:rFonts w:hint="cs"/>
          <w:rtl/>
        </w:rPr>
        <w:t>עסקינן ב</w:t>
      </w:r>
      <w:r>
        <w:rPr>
          <w:rFonts w:ascii="David" w:hAnsi="David" w:hint="cs"/>
          <w:rtl/>
        </w:rPr>
        <w:t xml:space="preserve">גידול חובבני של 15 שתילי סם מסוכן מסוג קנבוס במשקל כולל של 0.26 גרם נטו. הגידול התבצע בחצר ביתו של הנאשם, שלא באמצעות חומרים או כלים מיוחדים. בנוסף, החזיק הנאשם במטבח ביתו סם מסוג קנבוס במשקל של 4.13 גרם נטו, לצד משקל אלקטרוני. </w:t>
      </w:r>
      <w:r>
        <w:rPr>
          <w:rFonts w:ascii="Arial" w:hAnsi="Arial" w:hint="cs"/>
          <w:rtl/>
        </w:rPr>
        <w:t xml:space="preserve">בנסיבות דנן, בהתחשב בכמות הסם וסוגו, בנסיבות גידולו ובנסיבות החזקתו, אני סבורה כי מידת הפגיעה בערכים המוגנים מצויה ברף הנמוך. </w:t>
      </w:r>
    </w:p>
    <w:p w14:paraId="367B74CB" w14:textId="77777777" w:rsidR="002D2B0C" w:rsidRDefault="002D2B0C" w:rsidP="002D2B0C">
      <w:pPr>
        <w:spacing w:line="360" w:lineRule="auto"/>
        <w:jc w:val="both"/>
        <w:rPr>
          <w:rFonts w:ascii="David" w:hAnsi="David"/>
          <w:rtl/>
        </w:rPr>
      </w:pPr>
    </w:p>
    <w:p w14:paraId="393C5056" w14:textId="77777777" w:rsidR="002D2B0C" w:rsidRDefault="002D2B0C" w:rsidP="002D2B0C">
      <w:pPr>
        <w:spacing w:line="360" w:lineRule="auto"/>
        <w:jc w:val="both"/>
        <w:rPr>
          <w:rFonts w:ascii="David" w:hAnsi="David"/>
          <w:rtl/>
        </w:rPr>
      </w:pPr>
      <w:r>
        <w:rPr>
          <w:rFonts w:ascii="David" w:hAnsi="David" w:hint="cs"/>
          <w:rtl/>
        </w:rPr>
        <w:t xml:space="preserve">איני מתעלמת מהאמור בתסקירי המבחן ומהרושם שנוצר אצל שירות המבחן בנוגע לנאשם ודפוסיו, ברם, רואה להזכיר לעצמי ולזולת, כי אכן, אין אנו מענישים את הנאשם בגין הסכמתו או סירובו לקבל טיפול, אלא בגין המעשה או העבירה בה הוא הורשע. כלל זה מקבל ביטוי בעקרון ההלימה </w:t>
      </w:r>
      <w:r>
        <w:rPr>
          <w:rFonts w:ascii="David" w:hAnsi="David"/>
          <w:rtl/>
        </w:rPr>
        <w:t>–</w:t>
      </w:r>
      <w:r>
        <w:rPr>
          <w:rFonts w:ascii="David" w:hAnsi="David" w:hint="cs"/>
          <w:rtl/>
        </w:rPr>
        <w:t xml:space="preserve"> הלימה בין חומרת המעשה, בנסיבותיו, לבין מידת העונש שיש להטיל על הנאשם. הסכמתו או סירובו של הנאשם לקבל טיפול, יכולים לשמש להקלה או החמרה, אך לאחר שנקבע מתחם עונש הולם, ואינם יכולים לשמש לקביעת המתחם עצמו.</w:t>
      </w:r>
    </w:p>
    <w:p w14:paraId="59E2BCBF" w14:textId="77777777" w:rsidR="002D2B0C" w:rsidRDefault="002D2B0C" w:rsidP="002D2B0C">
      <w:pPr>
        <w:spacing w:line="360" w:lineRule="auto"/>
        <w:jc w:val="both"/>
        <w:rPr>
          <w:rFonts w:ascii="Arial" w:hAnsi="Arial"/>
          <w:rtl/>
        </w:rPr>
      </w:pPr>
    </w:p>
    <w:p w14:paraId="6A6FCC7E" w14:textId="77777777" w:rsidR="002D2B0C" w:rsidRDefault="002D2B0C" w:rsidP="002D2B0C">
      <w:pPr>
        <w:spacing w:line="360" w:lineRule="auto"/>
        <w:ind w:left="26"/>
        <w:jc w:val="both"/>
        <w:rPr>
          <w:rFonts w:ascii="David" w:hAnsi="David"/>
          <w:rtl/>
        </w:rPr>
      </w:pPr>
      <w:r>
        <w:rPr>
          <w:rFonts w:ascii="Arial" w:hAnsi="Arial" w:hint="cs"/>
          <w:rtl/>
        </w:rPr>
        <w:t>לאור שפורט לעיל,</w:t>
      </w:r>
      <w:r>
        <w:rPr>
          <w:rFonts w:ascii="David" w:hAnsi="David" w:hint="cs"/>
          <w:rtl/>
        </w:rPr>
        <w:t xml:space="preserve"> אני בדעה כי מתחם העונש ההולם נסיבותיו של התיק דנן נע בין מאסר מותנה ועד מספר חודשי מאסר בפועל, לצד עונשים נלווים. </w:t>
      </w:r>
    </w:p>
    <w:p w14:paraId="5E04E732" w14:textId="77777777" w:rsidR="002D2B0C" w:rsidRDefault="002D2B0C" w:rsidP="002D2B0C">
      <w:pPr>
        <w:spacing w:line="360" w:lineRule="auto"/>
        <w:ind w:left="26"/>
        <w:jc w:val="both"/>
        <w:rPr>
          <w:rFonts w:ascii="David" w:hAnsi="David"/>
          <w:rtl/>
        </w:rPr>
      </w:pPr>
    </w:p>
    <w:p w14:paraId="7D2658CE" w14:textId="77777777" w:rsidR="002D2B0C" w:rsidRDefault="002D2B0C" w:rsidP="002D2B0C">
      <w:pPr>
        <w:spacing w:line="360" w:lineRule="auto"/>
        <w:ind w:left="26"/>
        <w:jc w:val="both"/>
        <w:rPr>
          <w:rFonts w:ascii="David" w:hAnsi="David"/>
          <w:rtl/>
        </w:rPr>
      </w:pPr>
    </w:p>
    <w:p w14:paraId="4329C967" w14:textId="77777777" w:rsidR="002D2B0C" w:rsidRDefault="002D2B0C" w:rsidP="002D2B0C">
      <w:pPr>
        <w:spacing w:line="360" w:lineRule="auto"/>
        <w:ind w:left="26"/>
        <w:jc w:val="both"/>
        <w:rPr>
          <w:rFonts w:ascii="David" w:hAnsi="David"/>
          <w:color w:val="FF0000"/>
          <w:rtl/>
        </w:rPr>
      </w:pPr>
    </w:p>
    <w:p w14:paraId="352043EB" w14:textId="77777777" w:rsidR="002D2B0C" w:rsidRDefault="002D2B0C" w:rsidP="002D2B0C">
      <w:pPr>
        <w:spacing w:line="360" w:lineRule="auto"/>
        <w:ind w:left="26"/>
        <w:jc w:val="both"/>
        <w:rPr>
          <w:rFonts w:ascii="David" w:hAnsi="David"/>
          <w:color w:val="FF0000"/>
          <w:rtl/>
        </w:rPr>
      </w:pPr>
    </w:p>
    <w:p w14:paraId="31DA5D7F" w14:textId="77777777" w:rsidR="002D2B0C" w:rsidRDefault="002D2B0C" w:rsidP="002D2B0C">
      <w:pPr>
        <w:spacing w:line="360" w:lineRule="auto"/>
        <w:jc w:val="both"/>
        <w:rPr>
          <w:rFonts w:ascii="David" w:hAnsi="David"/>
          <w:rtl/>
        </w:rPr>
      </w:pPr>
      <w:r>
        <w:rPr>
          <w:rFonts w:ascii="David" w:hAnsi="David" w:hint="cs"/>
          <w:b/>
          <w:bCs/>
          <w:rtl/>
        </w:rPr>
        <w:t>6.</w:t>
      </w:r>
      <w:r>
        <w:rPr>
          <w:rFonts w:ascii="David" w:hAnsi="David" w:hint="cs"/>
          <w:b/>
          <w:bCs/>
          <w:rtl/>
        </w:rPr>
        <w:tab/>
      </w:r>
      <w:r>
        <w:rPr>
          <w:rFonts w:ascii="David" w:hAnsi="David" w:hint="cs"/>
          <w:b/>
          <w:bCs/>
          <w:u w:val="single"/>
          <w:rtl/>
        </w:rPr>
        <w:t>השיקולים לקביעת עונשו של הנאשם</w:t>
      </w:r>
    </w:p>
    <w:p w14:paraId="2141A3C9" w14:textId="77777777" w:rsidR="002D2B0C" w:rsidRDefault="002D2B0C" w:rsidP="002D2B0C">
      <w:pPr>
        <w:tabs>
          <w:tab w:val="left" w:pos="0"/>
          <w:tab w:val="left" w:pos="566"/>
          <w:tab w:val="left" w:pos="1701"/>
        </w:tabs>
        <w:spacing w:line="360" w:lineRule="auto"/>
        <w:ind w:right="1134"/>
        <w:jc w:val="both"/>
        <w:rPr>
          <w:rFonts w:ascii="David" w:hAnsi="David"/>
          <w:rtl/>
        </w:rPr>
      </w:pPr>
    </w:p>
    <w:p w14:paraId="6E3516E8" w14:textId="77777777" w:rsidR="002D2B0C" w:rsidRDefault="002D2B0C" w:rsidP="002D2B0C">
      <w:pPr>
        <w:spacing w:line="360" w:lineRule="auto"/>
        <w:jc w:val="both"/>
        <w:rPr>
          <w:rFonts w:ascii="David" w:hAnsi="David"/>
          <w:rtl/>
        </w:rPr>
      </w:pPr>
      <w:r w:rsidRPr="009D2C5F">
        <w:rPr>
          <w:rFonts w:ascii="David" w:hAnsi="David" w:hint="cs"/>
          <w:b/>
          <w:bCs/>
          <w:rtl/>
        </w:rPr>
        <w:t>לקולא</w:t>
      </w:r>
      <w:r>
        <w:rPr>
          <w:rFonts w:ascii="David" w:hAnsi="David" w:hint="cs"/>
          <w:rtl/>
        </w:rPr>
        <w:t xml:space="preserve"> יש לשקול את הודאתו של הנאשם ואת נסיבותיו האישיות, כפי שבאו לידי ביטוי בתסקירים שהוגשו בעניינו. כן יש לשקול את חלוף הזמן מאז ביצוע העבירה (כ- 4 שנים) במהלכו לא נפתחו כנגד הנאשם תיקים נוספים. </w:t>
      </w:r>
    </w:p>
    <w:p w14:paraId="05BCA7AA" w14:textId="77777777" w:rsidR="002D2B0C" w:rsidRDefault="002D2B0C" w:rsidP="002D2B0C">
      <w:pPr>
        <w:spacing w:line="360" w:lineRule="auto"/>
        <w:jc w:val="both"/>
        <w:rPr>
          <w:rFonts w:ascii="David" w:hAnsi="David"/>
          <w:rtl/>
        </w:rPr>
      </w:pPr>
    </w:p>
    <w:p w14:paraId="3178CF18" w14:textId="77777777" w:rsidR="002D2B0C" w:rsidRDefault="002D2B0C" w:rsidP="002D2B0C">
      <w:pPr>
        <w:spacing w:line="360" w:lineRule="auto"/>
        <w:jc w:val="both"/>
        <w:rPr>
          <w:rFonts w:ascii="David" w:hAnsi="David"/>
          <w:rtl/>
        </w:rPr>
      </w:pPr>
      <w:r w:rsidRPr="009D2C5F">
        <w:rPr>
          <w:rFonts w:ascii="David" w:hAnsi="David" w:hint="cs"/>
          <w:b/>
          <w:bCs/>
          <w:rtl/>
        </w:rPr>
        <w:t xml:space="preserve">לחומרא </w:t>
      </w:r>
      <w:r>
        <w:rPr>
          <w:rFonts w:ascii="David" w:hAnsi="David" w:hint="cs"/>
          <w:rtl/>
        </w:rPr>
        <w:t>יש לשקול את עברו הפלילי של הנאשם (ת/1), הכולל 4 הרשעות קודמות, 3 מתוכן בעבירות של החזקת סם מסוכן לצריכה עצמית. עיון באותן הרשעות ובמיוחד באחרונה שבהן (</w:t>
      </w:r>
      <w:hyperlink r:id="rId27" w:history="1">
        <w:r w:rsidR="009E6599" w:rsidRPr="009E6599">
          <w:rPr>
            <w:rFonts w:ascii="David" w:hAnsi="David"/>
            <w:color w:val="0000FF"/>
            <w:u w:val="single"/>
            <w:rtl/>
          </w:rPr>
          <w:t>ת"פ (חד') 24155-07-13</w:t>
        </w:r>
      </w:hyperlink>
      <w:r>
        <w:rPr>
          <w:rFonts w:ascii="David" w:hAnsi="David" w:hint="cs"/>
          <w:rtl/>
        </w:rPr>
        <w:t xml:space="preserve">), מבסס הנחה כי לו היה הנאשם מצרף את התיק דנן לאותו תיק בחדרה, עונשו לא היה משתנה לרעה באופן משמעותי (באותו תיק הורשע הנאשם בגידול 2 שתילים ובהחזקת סם מסוג קנבוס, במשקל כולל של 6.76 גרם והוטל עליו מאסר על תנאי, לצד פסילה על תנאי וקנס). </w:t>
      </w:r>
    </w:p>
    <w:p w14:paraId="02AD9740" w14:textId="77777777" w:rsidR="002D2B0C" w:rsidRDefault="002D2B0C" w:rsidP="002D2B0C">
      <w:pPr>
        <w:spacing w:line="360" w:lineRule="auto"/>
        <w:jc w:val="both"/>
        <w:rPr>
          <w:rFonts w:ascii="David" w:hAnsi="David"/>
          <w:rtl/>
        </w:rPr>
      </w:pPr>
    </w:p>
    <w:p w14:paraId="58902952" w14:textId="77777777" w:rsidR="002D2B0C" w:rsidRDefault="002D2B0C" w:rsidP="002D2B0C">
      <w:pPr>
        <w:spacing w:line="360" w:lineRule="auto"/>
        <w:jc w:val="both"/>
        <w:rPr>
          <w:rFonts w:ascii="David" w:hAnsi="David"/>
          <w:rtl/>
        </w:rPr>
      </w:pPr>
      <w:r>
        <w:rPr>
          <w:rFonts w:ascii="David" w:hAnsi="David" w:hint="cs"/>
          <w:rtl/>
        </w:rPr>
        <w:t>כן יש לשקול את עברו התעבורתי של הנאשם (ת/2), אשר כולל 64 הרשעות קודמות, כולן מסוג ברירת משפט.</w:t>
      </w:r>
    </w:p>
    <w:p w14:paraId="2D8E1C0A" w14:textId="77777777" w:rsidR="002D2B0C" w:rsidRDefault="002D2B0C" w:rsidP="002D2B0C">
      <w:pPr>
        <w:spacing w:line="360" w:lineRule="auto"/>
        <w:jc w:val="both"/>
        <w:rPr>
          <w:rFonts w:ascii="David" w:hAnsi="David"/>
          <w:rtl/>
        </w:rPr>
      </w:pPr>
    </w:p>
    <w:p w14:paraId="3FD66FAB" w14:textId="77777777" w:rsidR="002D2B0C" w:rsidRDefault="002D2B0C" w:rsidP="002D2B0C">
      <w:pPr>
        <w:spacing w:line="360" w:lineRule="auto"/>
        <w:jc w:val="both"/>
        <w:rPr>
          <w:rFonts w:ascii="David" w:hAnsi="David"/>
          <w:rtl/>
        </w:rPr>
      </w:pPr>
      <w:r>
        <w:rPr>
          <w:rFonts w:ascii="David" w:hAnsi="David" w:hint="cs"/>
          <w:rtl/>
        </w:rPr>
        <w:t>אני ערה לאמור בתסקירים ולהמלצת שירות המבחן, ברם סבורה כי משמדובר בנאשם שאינו בעל דפוסים עברייניים, נאשם אשר מתפקד באופן תקין, עובד, מפרנס את משפחתו ואינו מזיק לזולת, הרשעתו אינה מחייבת דווקא את השמתו מאחורי סורג ובריח. יש לזכור כי הענישה היא אינדיבידואלית ובמקרים המתאימים, ראוי לעשות שימוש באמצעי ענישה שלא יעבירו אדם נורמטיבי בבסיסו מהחברה הנורמטיבית לחברה העבריינית. עוד ראוי להזכיר את ההשלכות שיש לעונש מאסר, בעיקר על אנשים נורמטיביים שאינם נמנים על חוגים עברייניים. כאשר מדובר באדם נורמטיבי, וכאשר על פי כל אמות המידה הנלמדות מעברו ומחוות דעת מקצועיות אין מדובר בעבריין, ראוי לעשות שימוש באמצעי ענישה אחרים, כואבים ומרתיעים, שאינם בהכרח מאסר מאחורי סורג ובריח, כדוגמת קנס כספי או, במקרה דנן, פסילה בפועל. עונשים כגון דא יכאיבו למבצע העבירה, יבהירו לו היטב את הפסול שבמעשיו ואף יעבירו מסר זה לכלל הסובבים אותו. עם זאת, לא יהיה בכך כדי להפיל אדם נורמטיבי לתוך סביבה עבריינית מובהקת ולא יגרום לו לחזק נטיות קרימינליות ואנטי חברתיות תוך תהליך של "פריזוניזציה" - תהליך של התבוללות והיטמעות בחברה עבריינית, כפי שעלול לגרום עונש של מאסר ממושך (ראו לעניין זה את פסק דינו של כבוד השופט רון שפירא ב</w:t>
      </w:r>
      <w:hyperlink r:id="rId28" w:history="1">
        <w:r w:rsidR="009E6599" w:rsidRPr="009E6599">
          <w:rPr>
            <w:rFonts w:ascii="David" w:hAnsi="David"/>
            <w:color w:val="0000FF"/>
            <w:u w:val="single"/>
            <w:rtl/>
          </w:rPr>
          <w:t>ע"פ 4318-10-11</w:t>
        </w:r>
      </w:hyperlink>
      <w:r>
        <w:rPr>
          <w:rFonts w:ascii="David" w:hAnsi="David" w:hint="cs"/>
          <w:rtl/>
        </w:rPr>
        <w:t xml:space="preserve"> </w:t>
      </w:r>
      <w:r>
        <w:rPr>
          <w:rFonts w:ascii="David" w:hAnsi="David" w:hint="cs"/>
          <w:b/>
          <w:bCs/>
          <w:rtl/>
        </w:rPr>
        <w:t>איתן רפאילוב נ' מ"י</w:t>
      </w:r>
      <w:r>
        <w:rPr>
          <w:rFonts w:ascii="David" w:hAnsi="David" w:hint="cs"/>
          <w:rtl/>
        </w:rPr>
        <w:t xml:space="preserve"> (5.1.12), על ההפניות שבו).</w:t>
      </w:r>
    </w:p>
    <w:p w14:paraId="2086CA44" w14:textId="77777777" w:rsidR="002D2B0C" w:rsidRDefault="002D2B0C" w:rsidP="002D2B0C">
      <w:pPr>
        <w:spacing w:line="360" w:lineRule="auto"/>
        <w:jc w:val="both"/>
        <w:rPr>
          <w:rFonts w:ascii="David" w:hAnsi="David"/>
          <w:rtl/>
        </w:rPr>
      </w:pPr>
    </w:p>
    <w:p w14:paraId="6E0A4FB1" w14:textId="77777777" w:rsidR="002D2B0C" w:rsidRDefault="002D2B0C" w:rsidP="002D2B0C">
      <w:pPr>
        <w:spacing w:line="360" w:lineRule="auto"/>
        <w:jc w:val="both"/>
        <w:rPr>
          <w:rFonts w:ascii="David" w:hAnsi="David"/>
          <w:rtl/>
        </w:rPr>
      </w:pPr>
      <w:r>
        <w:rPr>
          <w:rFonts w:ascii="David" w:hAnsi="David" w:hint="cs"/>
          <w:rtl/>
        </w:rPr>
        <w:t>הממצאים החיוביים של בדיקות השתן שמסר הנאשם אצל הממונה על עבודות השירות, יקבלו ביטויים בהטלת עונש של פסילה בפועל, לצד יתר העונשים שיוטלו על הנאשם.</w:t>
      </w:r>
    </w:p>
    <w:p w14:paraId="1CA033F6" w14:textId="77777777" w:rsidR="002D2B0C" w:rsidRDefault="002D2B0C" w:rsidP="002D2B0C">
      <w:pPr>
        <w:tabs>
          <w:tab w:val="left" w:pos="720"/>
        </w:tabs>
        <w:spacing w:after="120" w:line="360" w:lineRule="auto"/>
        <w:jc w:val="both"/>
        <w:rPr>
          <w:rFonts w:ascii="David" w:hAnsi="David"/>
          <w:b/>
          <w:bCs/>
          <w:color w:val="000000"/>
          <w:rtl/>
        </w:rPr>
      </w:pPr>
    </w:p>
    <w:p w14:paraId="48F6252E" w14:textId="77777777" w:rsidR="002D2B0C" w:rsidRDefault="002D2B0C" w:rsidP="002D2B0C">
      <w:pPr>
        <w:tabs>
          <w:tab w:val="left" w:pos="720"/>
        </w:tabs>
        <w:spacing w:after="120" w:line="360" w:lineRule="auto"/>
        <w:jc w:val="both"/>
        <w:rPr>
          <w:rFonts w:ascii="David" w:hAnsi="David"/>
          <w:b/>
          <w:bCs/>
          <w:color w:val="000000"/>
          <w:u w:val="single"/>
        </w:rPr>
      </w:pPr>
      <w:r>
        <w:rPr>
          <w:rFonts w:ascii="David" w:hAnsi="David" w:hint="cs"/>
          <w:b/>
          <w:bCs/>
          <w:color w:val="000000"/>
          <w:rtl/>
        </w:rPr>
        <w:t xml:space="preserve">7. </w:t>
      </w:r>
      <w:r>
        <w:rPr>
          <w:rFonts w:ascii="David" w:hAnsi="David" w:hint="cs"/>
          <w:b/>
          <w:bCs/>
          <w:color w:val="000000"/>
          <w:rtl/>
        </w:rPr>
        <w:tab/>
      </w:r>
      <w:r>
        <w:rPr>
          <w:rFonts w:ascii="David" w:hAnsi="David" w:hint="cs"/>
          <w:b/>
          <w:bCs/>
          <w:color w:val="000000"/>
          <w:u w:val="single"/>
          <w:rtl/>
        </w:rPr>
        <w:t>סוף דבר</w:t>
      </w:r>
    </w:p>
    <w:p w14:paraId="25FD341F" w14:textId="77777777" w:rsidR="002D2B0C" w:rsidRDefault="002D2B0C" w:rsidP="002D2B0C">
      <w:pPr>
        <w:spacing w:line="360" w:lineRule="auto"/>
        <w:jc w:val="both"/>
        <w:rPr>
          <w:rFonts w:ascii="David" w:hAnsi="David"/>
          <w:rtl/>
        </w:rPr>
      </w:pPr>
    </w:p>
    <w:p w14:paraId="7DC55E01" w14:textId="77777777" w:rsidR="002D2B0C" w:rsidRDefault="002D2B0C" w:rsidP="002D2B0C">
      <w:pPr>
        <w:spacing w:line="360" w:lineRule="auto"/>
        <w:jc w:val="both"/>
        <w:rPr>
          <w:rFonts w:ascii="David" w:hAnsi="David"/>
          <w:rtl/>
        </w:rPr>
      </w:pPr>
      <w:r>
        <w:rPr>
          <w:rFonts w:ascii="David" w:hAnsi="David" w:hint="cs"/>
          <w:rtl/>
        </w:rPr>
        <w:t>לאחר ששקלתי את מכלול השיקולים שפורטו לעיל, הריני גוזרת על הנאשם את העונשים כדלקמן:</w:t>
      </w:r>
    </w:p>
    <w:p w14:paraId="17B436EA" w14:textId="77777777" w:rsidR="002D2B0C" w:rsidRDefault="002D2B0C" w:rsidP="002D2B0C">
      <w:pPr>
        <w:spacing w:line="360" w:lineRule="auto"/>
        <w:jc w:val="both"/>
        <w:rPr>
          <w:rFonts w:ascii="David" w:hAnsi="David"/>
          <w:rtl/>
        </w:rPr>
      </w:pPr>
    </w:p>
    <w:p w14:paraId="77AB6DDF" w14:textId="77777777" w:rsidR="002D2B0C" w:rsidRDefault="002D2B0C" w:rsidP="002D2B0C">
      <w:pPr>
        <w:spacing w:line="360" w:lineRule="auto"/>
        <w:ind w:left="720" w:hanging="720"/>
        <w:jc w:val="both"/>
        <w:rPr>
          <w:rFonts w:ascii="David" w:hAnsi="David"/>
          <w:rtl/>
        </w:rPr>
      </w:pPr>
      <w:r>
        <w:rPr>
          <w:rFonts w:ascii="David" w:hAnsi="David" w:hint="cs"/>
          <w:rtl/>
        </w:rPr>
        <w:t xml:space="preserve">1. </w:t>
      </w:r>
      <w:r>
        <w:rPr>
          <w:rFonts w:ascii="David" w:hAnsi="David" w:hint="cs"/>
          <w:rtl/>
        </w:rPr>
        <w:tab/>
        <w:t>מאסר על תנאי לתקופה של 6 חודשים למשך 3 שנים והתנאי הוא שהנאשם לא יעבור עבירת סמים מסוג פשע.</w:t>
      </w:r>
    </w:p>
    <w:p w14:paraId="06A2ED11" w14:textId="77777777" w:rsidR="002D2B0C" w:rsidRDefault="002D2B0C" w:rsidP="002D2B0C">
      <w:pPr>
        <w:spacing w:line="360" w:lineRule="auto"/>
        <w:ind w:left="720" w:hanging="720"/>
        <w:jc w:val="both"/>
        <w:rPr>
          <w:rFonts w:ascii="David" w:hAnsi="David"/>
          <w:rtl/>
        </w:rPr>
      </w:pPr>
    </w:p>
    <w:p w14:paraId="336D4BC4" w14:textId="77777777" w:rsidR="002D2B0C" w:rsidRDefault="002D2B0C" w:rsidP="002D2B0C">
      <w:pPr>
        <w:spacing w:line="360" w:lineRule="auto"/>
        <w:ind w:left="720" w:hanging="720"/>
        <w:jc w:val="both"/>
        <w:rPr>
          <w:rFonts w:ascii="David" w:hAnsi="David"/>
          <w:rtl/>
        </w:rPr>
      </w:pPr>
      <w:r>
        <w:rPr>
          <w:rFonts w:ascii="David" w:hAnsi="David" w:hint="cs"/>
          <w:rtl/>
        </w:rPr>
        <w:t>2.</w:t>
      </w:r>
      <w:r>
        <w:rPr>
          <w:rFonts w:ascii="David" w:hAnsi="David" w:hint="cs"/>
          <w:rtl/>
        </w:rPr>
        <w:tab/>
        <w:t>קנס בסך 5,000 ₪ או 30 ימי מאסר תמורתו.</w:t>
      </w:r>
    </w:p>
    <w:p w14:paraId="03006697" w14:textId="77777777" w:rsidR="002D2B0C" w:rsidRDefault="002D2B0C" w:rsidP="002D2B0C">
      <w:pPr>
        <w:spacing w:line="360" w:lineRule="auto"/>
        <w:ind w:left="720" w:hanging="720"/>
        <w:jc w:val="both"/>
        <w:rPr>
          <w:rFonts w:ascii="David" w:hAnsi="David"/>
          <w:rtl/>
        </w:rPr>
      </w:pPr>
      <w:r>
        <w:rPr>
          <w:rFonts w:ascii="David" w:hAnsi="David" w:hint="cs"/>
          <w:rtl/>
        </w:rPr>
        <w:tab/>
        <w:t>הקנס ישולם ב-10 תשלומים חודשיים, שווים ורצופים, החל מיום 26.11.17.</w:t>
      </w:r>
    </w:p>
    <w:p w14:paraId="416C4DCD" w14:textId="77777777" w:rsidR="002D2B0C" w:rsidRDefault="002D2B0C" w:rsidP="002D2B0C">
      <w:pPr>
        <w:spacing w:line="360" w:lineRule="auto"/>
        <w:jc w:val="both"/>
        <w:rPr>
          <w:rFonts w:ascii="David" w:hAnsi="David"/>
          <w:rtl/>
        </w:rPr>
      </w:pPr>
    </w:p>
    <w:p w14:paraId="72F18BFC" w14:textId="77777777" w:rsidR="002D2B0C" w:rsidRDefault="002D2B0C" w:rsidP="002D2B0C">
      <w:pPr>
        <w:spacing w:line="360" w:lineRule="auto"/>
        <w:ind w:left="720" w:hanging="720"/>
        <w:jc w:val="both"/>
        <w:rPr>
          <w:rFonts w:ascii="David" w:hAnsi="David"/>
          <w:rtl/>
        </w:rPr>
      </w:pPr>
      <w:r>
        <w:rPr>
          <w:rFonts w:ascii="Arial" w:hAnsi="Arial" w:hint="cs"/>
          <w:rtl/>
        </w:rPr>
        <w:t>3.</w:t>
      </w:r>
      <w:r>
        <w:rPr>
          <w:rFonts w:ascii="Arial" w:hAnsi="Arial" w:hint="cs"/>
          <w:rtl/>
        </w:rPr>
        <w:tab/>
        <w:t>אני פוסלת את הנאשם מלקבל או להחזיק רשיון נהיגה לתקופה של 6 חודשים בפועל. מניין ימי הפסילה יחל לא יאוחר מיום 26.11.17, עם הפקדת רשיון הנהיגה של הנאשם במזכירות בית המשפט.</w:t>
      </w:r>
    </w:p>
    <w:p w14:paraId="37944393" w14:textId="77777777" w:rsidR="002D2B0C" w:rsidRDefault="002D2B0C" w:rsidP="002D2B0C">
      <w:pPr>
        <w:spacing w:line="360" w:lineRule="auto"/>
        <w:ind w:left="720" w:hanging="720"/>
        <w:jc w:val="both"/>
        <w:rPr>
          <w:rFonts w:ascii="David" w:hAnsi="David"/>
          <w:rtl/>
        </w:rPr>
      </w:pPr>
    </w:p>
    <w:p w14:paraId="4DF13026" w14:textId="77777777" w:rsidR="002D2B0C" w:rsidRPr="003170D6" w:rsidRDefault="002D2B0C" w:rsidP="002D2B0C">
      <w:pPr>
        <w:spacing w:line="360" w:lineRule="auto"/>
        <w:ind w:left="720" w:hanging="720"/>
        <w:jc w:val="both"/>
        <w:rPr>
          <w:rFonts w:ascii="Arial" w:hAnsi="Arial"/>
          <w:rtl/>
        </w:rPr>
      </w:pPr>
      <w:r w:rsidRPr="003170D6">
        <w:rPr>
          <w:rFonts w:ascii="Arial" w:hAnsi="Arial" w:hint="cs"/>
          <w:rtl/>
        </w:rPr>
        <w:t xml:space="preserve">המוצגים </w:t>
      </w:r>
      <w:r>
        <w:rPr>
          <w:rFonts w:ascii="Arial" w:hAnsi="Arial" w:hint="cs"/>
          <w:rtl/>
        </w:rPr>
        <w:t>-</w:t>
      </w:r>
      <w:r w:rsidRPr="003170D6">
        <w:rPr>
          <w:rFonts w:ascii="Arial" w:hAnsi="Arial" w:hint="cs"/>
          <w:rtl/>
        </w:rPr>
        <w:t xml:space="preserve"> </w:t>
      </w:r>
      <w:r>
        <w:rPr>
          <w:rFonts w:ascii="Arial" w:hAnsi="Arial" w:hint="cs"/>
          <w:rtl/>
        </w:rPr>
        <w:t xml:space="preserve">סמים ומשקל אלקטרוני - </w:t>
      </w:r>
      <w:r w:rsidRPr="003170D6">
        <w:rPr>
          <w:rFonts w:ascii="Arial" w:hAnsi="Arial" w:hint="cs"/>
          <w:rtl/>
        </w:rPr>
        <w:t>יושמדו בחלוף המועד להגשת הערעור.</w:t>
      </w:r>
    </w:p>
    <w:p w14:paraId="38D1022A" w14:textId="77777777" w:rsidR="002D2B0C" w:rsidRDefault="002D2B0C" w:rsidP="002D2B0C">
      <w:pPr>
        <w:spacing w:line="360" w:lineRule="auto"/>
        <w:jc w:val="both"/>
        <w:rPr>
          <w:rFonts w:ascii="Arial" w:hAnsi="Arial"/>
          <w:rtl/>
        </w:rPr>
      </w:pPr>
    </w:p>
    <w:p w14:paraId="454CCF5D" w14:textId="77777777" w:rsidR="002D2B0C" w:rsidRDefault="002D2B0C" w:rsidP="002D2B0C">
      <w:pPr>
        <w:spacing w:line="360" w:lineRule="auto"/>
        <w:jc w:val="both"/>
        <w:rPr>
          <w:rFonts w:ascii="Arial" w:hAnsi="Arial"/>
          <w:b/>
          <w:bCs/>
          <w:u w:val="single"/>
          <w:rtl/>
        </w:rPr>
      </w:pPr>
      <w:r>
        <w:rPr>
          <w:rFonts w:ascii="Arial" w:hAnsi="Arial" w:hint="cs"/>
          <w:b/>
          <w:bCs/>
          <w:u w:val="single"/>
          <w:rtl/>
        </w:rPr>
        <w:t>זכות ערעור – תוך 45 יום.</w:t>
      </w:r>
    </w:p>
    <w:p w14:paraId="2EBBEEEA" w14:textId="77777777" w:rsidR="002D2B0C" w:rsidRPr="009E6599" w:rsidRDefault="009E6599" w:rsidP="002D2B0C">
      <w:pPr>
        <w:jc w:val="both"/>
        <w:rPr>
          <w:rFonts w:ascii="Calibri" w:eastAsia="Calibri" w:hAnsi="Calibri" w:cs="Arial"/>
          <w:color w:val="FFFFFF"/>
          <w:sz w:val="2"/>
          <w:szCs w:val="2"/>
          <w:rtl/>
        </w:rPr>
      </w:pPr>
      <w:r w:rsidRPr="009E6599">
        <w:rPr>
          <w:rFonts w:ascii="Calibri" w:eastAsia="Calibri" w:hAnsi="Calibri" w:cs="Arial"/>
          <w:color w:val="FFFFFF"/>
          <w:sz w:val="2"/>
          <w:szCs w:val="2"/>
          <w:rtl/>
        </w:rPr>
        <w:t>5129371</w:t>
      </w:r>
    </w:p>
    <w:p w14:paraId="7AC94F76" w14:textId="77777777" w:rsidR="002D2B0C" w:rsidRPr="00531D14" w:rsidRDefault="009E6599" w:rsidP="002D2B0C">
      <w:pPr>
        <w:rPr>
          <w:rtl/>
        </w:rPr>
      </w:pPr>
      <w:r w:rsidRPr="009E6599">
        <w:rPr>
          <w:rFonts w:ascii="Arial" w:hAnsi="Arial"/>
          <w:color w:val="FFFFFF"/>
          <w:sz w:val="2"/>
          <w:szCs w:val="2"/>
          <w:rtl/>
        </w:rPr>
        <w:t>54678313</w:t>
      </w:r>
      <w:r>
        <w:rPr>
          <w:rFonts w:ascii="Arial" w:hAnsi="Arial"/>
          <w:rtl/>
        </w:rPr>
        <w:t xml:space="preserve">ניתן היום,  ו' חשוון תשע"ח, 26 אוקטובר 2017, בהעדר הצדדים. </w:t>
      </w:r>
    </w:p>
    <w:p w14:paraId="17FA5483" w14:textId="77777777" w:rsidR="002D2B0C" w:rsidRPr="00531D14" w:rsidRDefault="002D2B0C" w:rsidP="002D2B0C">
      <w:pPr>
        <w:jc w:val="right"/>
      </w:pPr>
      <w:r>
        <w:rPr>
          <w:rtl/>
        </w:rPr>
        <w:t xml:space="preserve">     </w:t>
      </w:r>
    </w:p>
    <w:p w14:paraId="7988D5C4" w14:textId="77777777" w:rsidR="002D2B0C" w:rsidRPr="00531D14" w:rsidRDefault="002D2B0C" w:rsidP="002D2B0C">
      <w:pPr>
        <w:jc w:val="right"/>
        <w:rPr>
          <w:rFonts w:ascii="Arial" w:hAnsi="Arial"/>
          <w:rtl/>
        </w:rPr>
      </w:pPr>
    </w:p>
    <w:p w14:paraId="117DB88B" w14:textId="77777777" w:rsidR="002D2B0C" w:rsidRPr="00531D14" w:rsidRDefault="002D2B0C" w:rsidP="002D2B0C">
      <w:pPr>
        <w:rPr>
          <w:rtl/>
        </w:rPr>
      </w:pPr>
    </w:p>
    <w:p w14:paraId="1F1D552F" w14:textId="77777777" w:rsidR="002D2B0C" w:rsidRPr="00531D14" w:rsidRDefault="002D2B0C" w:rsidP="002D2B0C">
      <w:pPr>
        <w:pStyle w:val="a3"/>
        <w:jc w:val="center"/>
        <w:rPr>
          <w:rtl/>
        </w:rPr>
      </w:pPr>
    </w:p>
    <w:p w14:paraId="4359B7C0" w14:textId="77777777" w:rsidR="002D7B2F" w:rsidRPr="009E6599" w:rsidRDefault="002D7B2F" w:rsidP="009E6599">
      <w:pPr>
        <w:keepNext/>
        <w:rPr>
          <w:rFonts w:ascii="David" w:hAnsi="David"/>
          <w:color w:val="000000"/>
          <w:sz w:val="22"/>
          <w:szCs w:val="22"/>
          <w:rtl/>
        </w:rPr>
      </w:pPr>
    </w:p>
    <w:p w14:paraId="63EB2C1F" w14:textId="77777777" w:rsidR="009E6599" w:rsidRPr="009E6599" w:rsidRDefault="009E6599" w:rsidP="009E6599">
      <w:pPr>
        <w:keepNext/>
        <w:rPr>
          <w:rFonts w:ascii="David" w:hAnsi="David"/>
          <w:color w:val="000000"/>
          <w:sz w:val="22"/>
          <w:szCs w:val="22"/>
          <w:rtl/>
        </w:rPr>
      </w:pPr>
      <w:r w:rsidRPr="009E6599">
        <w:rPr>
          <w:rFonts w:ascii="David" w:hAnsi="David"/>
          <w:color w:val="000000"/>
          <w:sz w:val="22"/>
          <w:szCs w:val="22"/>
          <w:rtl/>
        </w:rPr>
        <w:t>טל תדמור זמיר 54678313</w:t>
      </w:r>
    </w:p>
    <w:p w14:paraId="50088644" w14:textId="77777777" w:rsidR="009E6599" w:rsidRDefault="009E6599" w:rsidP="009E6599">
      <w:r w:rsidRPr="009E6599">
        <w:rPr>
          <w:color w:val="000000"/>
          <w:rtl/>
        </w:rPr>
        <w:t>נוסח מסמך זה כפוף לשינויי ניסוח ועריכה</w:t>
      </w:r>
    </w:p>
    <w:p w14:paraId="7213B2D8" w14:textId="77777777" w:rsidR="009E6599" w:rsidRDefault="009E6599" w:rsidP="009E6599">
      <w:pPr>
        <w:rPr>
          <w:rtl/>
        </w:rPr>
      </w:pPr>
    </w:p>
    <w:p w14:paraId="78C107FE" w14:textId="77777777" w:rsidR="009E6599" w:rsidRDefault="009E6599" w:rsidP="009E6599">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05CA179" w14:textId="77777777" w:rsidR="009E6599" w:rsidRPr="009E6599" w:rsidRDefault="009E6599" w:rsidP="009E6599">
      <w:pPr>
        <w:jc w:val="center"/>
        <w:rPr>
          <w:color w:val="0000FF"/>
          <w:u w:val="single"/>
        </w:rPr>
      </w:pPr>
    </w:p>
    <w:sectPr w:rsidR="009E6599" w:rsidRPr="009E6599" w:rsidSect="009E6599">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C1051" w14:textId="77777777" w:rsidR="00E028D7" w:rsidRDefault="00E028D7" w:rsidP="00301873">
      <w:r>
        <w:separator/>
      </w:r>
    </w:p>
  </w:endnote>
  <w:endnote w:type="continuationSeparator" w:id="0">
    <w:p w14:paraId="2FC1B771" w14:textId="77777777" w:rsidR="00E028D7" w:rsidRDefault="00E028D7" w:rsidP="00301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16BAB" w14:textId="77777777" w:rsidR="00E028D7" w:rsidRDefault="00E028D7" w:rsidP="009E65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BAC7210" w14:textId="77777777" w:rsidR="00E028D7" w:rsidRPr="009E6599" w:rsidRDefault="00E028D7" w:rsidP="009E659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29565" w14:textId="77777777" w:rsidR="00E028D7" w:rsidRDefault="00E028D7" w:rsidP="009E65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5A50">
      <w:rPr>
        <w:rFonts w:ascii="FrankRuehl" w:hAnsi="FrankRuehl" w:cs="FrankRuehl"/>
        <w:noProof/>
        <w:rtl/>
      </w:rPr>
      <w:t>1</w:t>
    </w:r>
    <w:r>
      <w:rPr>
        <w:rFonts w:ascii="FrankRuehl" w:hAnsi="FrankRuehl" w:cs="FrankRuehl"/>
        <w:rtl/>
      </w:rPr>
      <w:fldChar w:fldCharType="end"/>
    </w:r>
  </w:p>
  <w:p w14:paraId="01AA1C56" w14:textId="77777777" w:rsidR="00E028D7" w:rsidRPr="009E6599" w:rsidRDefault="00E028D7" w:rsidP="009E659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E517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DA8C9" w14:textId="77777777" w:rsidR="00E028D7" w:rsidRDefault="00E028D7" w:rsidP="00301873">
      <w:r>
        <w:separator/>
      </w:r>
    </w:p>
  </w:footnote>
  <w:footnote w:type="continuationSeparator" w:id="0">
    <w:p w14:paraId="004CF11A" w14:textId="77777777" w:rsidR="00E028D7" w:rsidRDefault="00E028D7" w:rsidP="00301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C61ED" w14:textId="77777777" w:rsidR="00E028D7" w:rsidRPr="009E6599" w:rsidRDefault="00E028D7" w:rsidP="009E65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29210-12-14</w:t>
    </w:r>
    <w:r>
      <w:rPr>
        <w:rFonts w:ascii="David" w:hAnsi="David"/>
        <w:color w:val="000000"/>
        <w:sz w:val="22"/>
        <w:szCs w:val="22"/>
        <w:rtl/>
      </w:rPr>
      <w:tab/>
      <w:t xml:space="preserve"> מדינת ישראל נ' ליאור סעדיה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33643" w14:textId="77777777" w:rsidR="00E028D7" w:rsidRPr="009E6599" w:rsidRDefault="00E028D7" w:rsidP="009E65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29210-12-14</w:t>
    </w:r>
    <w:r>
      <w:rPr>
        <w:rFonts w:ascii="David" w:hAnsi="David"/>
        <w:color w:val="000000"/>
        <w:sz w:val="22"/>
        <w:szCs w:val="22"/>
        <w:rtl/>
      </w:rPr>
      <w:tab/>
      <w:t xml:space="preserve"> מדינת ישראל נ' ליאור סעדיה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2B0C"/>
    <w:rsid w:val="00065A50"/>
    <w:rsid w:val="001D5E9E"/>
    <w:rsid w:val="002D2B0C"/>
    <w:rsid w:val="002D7B2F"/>
    <w:rsid w:val="00301873"/>
    <w:rsid w:val="00396AA7"/>
    <w:rsid w:val="005111F9"/>
    <w:rsid w:val="009E6599"/>
    <w:rsid w:val="00A102B1"/>
    <w:rsid w:val="00BA16A0"/>
    <w:rsid w:val="00DE6E66"/>
    <w:rsid w:val="00DF3850"/>
    <w:rsid w:val="00E02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E371A76"/>
  <w15:chartTrackingRefBased/>
  <w15:docId w15:val="{1C56B3D2-997D-4889-8B2E-31F93D4C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B0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D2B0C"/>
    <w:pPr>
      <w:tabs>
        <w:tab w:val="center" w:pos="4153"/>
        <w:tab w:val="right" w:pos="8306"/>
      </w:tabs>
    </w:pPr>
  </w:style>
  <w:style w:type="character" w:customStyle="1" w:styleId="a4">
    <w:name w:val="כותרת עליונה תו"/>
    <w:link w:val="a3"/>
    <w:rsid w:val="002D2B0C"/>
    <w:rPr>
      <w:rFonts w:ascii="Times New Roman" w:eastAsia="Times New Roman" w:hAnsi="Times New Roman" w:cs="David"/>
      <w:sz w:val="24"/>
      <w:szCs w:val="24"/>
    </w:rPr>
  </w:style>
  <w:style w:type="paragraph" w:styleId="a5">
    <w:name w:val="footer"/>
    <w:basedOn w:val="a"/>
    <w:link w:val="a6"/>
    <w:rsid w:val="002D2B0C"/>
    <w:pPr>
      <w:tabs>
        <w:tab w:val="center" w:pos="4153"/>
        <w:tab w:val="right" w:pos="8306"/>
      </w:tabs>
    </w:pPr>
  </w:style>
  <w:style w:type="character" w:customStyle="1" w:styleId="a6">
    <w:name w:val="כותרת תחתונה תו"/>
    <w:link w:val="a5"/>
    <w:rsid w:val="002D2B0C"/>
    <w:rPr>
      <w:rFonts w:ascii="Times New Roman" w:eastAsia="Times New Roman" w:hAnsi="Times New Roman" w:cs="David"/>
      <w:sz w:val="24"/>
      <w:szCs w:val="24"/>
    </w:rPr>
  </w:style>
  <w:style w:type="table" w:styleId="a7">
    <w:name w:val="Table Grid"/>
    <w:basedOn w:val="a1"/>
    <w:rsid w:val="002D2B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D2B0C"/>
  </w:style>
  <w:style w:type="character" w:styleId="Hyperlink">
    <w:name w:val="Hyperlink"/>
    <w:rsid w:val="009E6599"/>
    <w:rPr>
      <w:color w:val="0563C1"/>
      <w:u w:val="single"/>
    </w:rPr>
  </w:style>
  <w:style w:type="character" w:styleId="a9">
    <w:name w:val="Unresolved Mention"/>
    <w:rsid w:val="009E65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573417" TargetMode="External"/><Relationship Id="rId18" Type="http://schemas.openxmlformats.org/officeDocument/2006/relationships/hyperlink" Target="http://www.nevo.co.il/case/18840283" TargetMode="External"/><Relationship Id="rId26" Type="http://schemas.openxmlformats.org/officeDocument/2006/relationships/hyperlink" Target="http://www.nevo.co.il/case/5833410" TargetMode="External"/><Relationship Id="rId3" Type="http://schemas.openxmlformats.org/officeDocument/2006/relationships/webSettings" Target="webSettings.xml"/><Relationship Id="rId21" Type="http://schemas.openxmlformats.org/officeDocument/2006/relationships/hyperlink" Target="http://www.nevo.co.il/case/20639293" TargetMode="External"/><Relationship Id="rId34" Type="http://schemas.openxmlformats.org/officeDocument/2006/relationships/fontTable" Target="fontTable.xml"/><Relationship Id="rId7" Type="http://schemas.openxmlformats.org/officeDocument/2006/relationships/hyperlink" Target="http://www.nevo.co.il/law/4216/37a" TargetMode="External"/><Relationship Id="rId12" Type="http://schemas.openxmlformats.org/officeDocument/2006/relationships/hyperlink" Target="http://www.nevo.co.il/law/70301/40b" TargetMode="External"/><Relationship Id="rId17" Type="http://schemas.openxmlformats.org/officeDocument/2006/relationships/hyperlink" Target="http://www.nevo.co.il/case/20899576" TargetMode="External"/><Relationship Id="rId25" Type="http://schemas.openxmlformats.org/officeDocument/2006/relationships/hyperlink" Target="http://www.nevo.co.il/case/20111708"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5805976" TargetMode="External"/><Relationship Id="rId20" Type="http://schemas.openxmlformats.org/officeDocument/2006/relationships/hyperlink" Target="http://www.nevo.co.il/case/20313996"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5917767" TargetMode="External"/><Relationship Id="rId23" Type="http://schemas.openxmlformats.org/officeDocument/2006/relationships/hyperlink" Target="http://www.nevo.co.il/case/5575158" TargetMode="External"/><Relationship Id="rId28" Type="http://schemas.openxmlformats.org/officeDocument/2006/relationships/hyperlink" Target="http://www.nevo.co.il/case/2894643" TargetMode="External"/><Relationship Id="rId10" Type="http://schemas.openxmlformats.org/officeDocument/2006/relationships/hyperlink" Target="http://www.nevo.co.il/law/4216/37a" TargetMode="External"/><Relationship Id="rId19" Type="http://schemas.openxmlformats.org/officeDocument/2006/relationships/hyperlink" Target="http://www.nevo.co.il/case/20770504"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40b"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8019977" TargetMode="External"/><Relationship Id="rId27" Type="http://schemas.openxmlformats.org/officeDocument/2006/relationships/hyperlink" Target="http://www.nevo.co.il/case/7786904"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2914</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17455</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4063356</vt:i4>
      </vt:variant>
      <vt:variant>
        <vt:i4>66</vt:i4>
      </vt:variant>
      <vt:variant>
        <vt:i4>0</vt:i4>
      </vt:variant>
      <vt:variant>
        <vt:i4>5</vt:i4>
      </vt:variant>
      <vt:variant>
        <vt:lpwstr>http://www.nevo.co.il/case/2894643</vt:lpwstr>
      </vt:variant>
      <vt:variant>
        <vt:lpwstr/>
      </vt:variant>
      <vt:variant>
        <vt:i4>3276917</vt:i4>
      </vt:variant>
      <vt:variant>
        <vt:i4>63</vt:i4>
      </vt:variant>
      <vt:variant>
        <vt:i4>0</vt:i4>
      </vt:variant>
      <vt:variant>
        <vt:i4>5</vt:i4>
      </vt:variant>
      <vt:variant>
        <vt:lpwstr>http://www.nevo.co.il/case/7786904</vt:lpwstr>
      </vt:variant>
      <vt:variant>
        <vt:lpwstr/>
      </vt:variant>
      <vt:variant>
        <vt:i4>3276926</vt:i4>
      </vt:variant>
      <vt:variant>
        <vt:i4>60</vt:i4>
      </vt:variant>
      <vt:variant>
        <vt:i4>0</vt:i4>
      </vt:variant>
      <vt:variant>
        <vt:i4>5</vt:i4>
      </vt:variant>
      <vt:variant>
        <vt:lpwstr>http://www.nevo.co.il/case/5833410</vt:lpwstr>
      </vt:variant>
      <vt:variant>
        <vt:lpwstr/>
      </vt:variant>
      <vt:variant>
        <vt:i4>3276914</vt:i4>
      </vt:variant>
      <vt:variant>
        <vt:i4>57</vt:i4>
      </vt:variant>
      <vt:variant>
        <vt:i4>0</vt:i4>
      </vt:variant>
      <vt:variant>
        <vt:i4>5</vt:i4>
      </vt:variant>
      <vt:variant>
        <vt:lpwstr>http://www.nevo.co.il/case/20111708</vt:lpwstr>
      </vt:variant>
      <vt:variant>
        <vt:lpwstr/>
      </vt:variant>
      <vt:variant>
        <vt:i4>7995492</vt:i4>
      </vt:variant>
      <vt:variant>
        <vt:i4>54</vt:i4>
      </vt:variant>
      <vt:variant>
        <vt:i4>0</vt:i4>
      </vt:variant>
      <vt:variant>
        <vt:i4>5</vt:i4>
      </vt:variant>
      <vt:variant>
        <vt:lpwstr>http://www.nevo.co.il/law/70301</vt:lpwstr>
      </vt:variant>
      <vt:variant>
        <vt:lpwstr/>
      </vt:variant>
      <vt:variant>
        <vt:i4>3866737</vt:i4>
      </vt:variant>
      <vt:variant>
        <vt:i4>51</vt:i4>
      </vt:variant>
      <vt:variant>
        <vt:i4>0</vt:i4>
      </vt:variant>
      <vt:variant>
        <vt:i4>5</vt:i4>
      </vt:variant>
      <vt:variant>
        <vt:lpwstr>http://www.nevo.co.il/case/5575158</vt:lpwstr>
      </vt:variant>
      <vt:variant>
        <vt:lpwstr/>
      </vt:variant>
      <vt:variant>
        <vt:i4>4128884</vt:i4>
      </vt:variant>
      <vt:variant>
        <vt:i4>48</vt:i4>
      </vt:variant>
      <vt:variant>
        <vt:i4>0</vt:i4>
      </vt:variant>
      <vt:variant>
        <vt:i4>5</vt:i4>
      </vt:variant>
      <vt:variant>
        <vt:lpwstr>http://www.nevo.co.il/case/18019977</vt:lpwstr>
      </vt:variant>
      <vt:variant>
        <vt:lpwstr/>
      </vt:variant>
      <vt:variant>
        <vt:i4>3407989</vt:i4>
      </vt:variant>
      <vt:variant>
        <vt:i4>45</vt:i4>
      </vt:variant>
      <vt:variant>
        <vt:i4>0</vt:i4>
      </vt:variant>
      <vt:variant>
        <vt:i4>5</vt:i4>
      </vt:variant>
      <vt:variant>
        <vt:lpwstr>http://www.nevo.co.il/case/20639293</vt:lpwstr>
      </vt:variant>
      <vt:variant>
        <vt:lpwstr/>
      </vt:variant>
      <vt:variant>
        <vt:i4>3866748</vt:i4>
      </vt:variant>
      <vt:variant>
        <vt:i4>42</vt:i4>
      </vt:variant>
      <vt:variant>
        <vt:i4>0</vt:i4>
      </vt:variant>
      <vt:variant>
        <vt:i4>5</vt:i4>
      </vt:variant>
      <vt:variant>
        <vt:lpwstr>http://www.nevo.co.il/case/20313996</vt:lpwstr>
      </vt:variant>
      <vt:variant>
        <vt:lpwstr/>
      </vt:variant>
      <vt:variant>
        <vt:i4>3473526</vt:i4>
      </vt:variant>
      <vt:variant>
        <vt:i4>39</vt:i4>
      </vt:variant>
      <vt:variant>
        <vt:i4>0</vt:i4>
      </vt:variant>
      <vt:variant>
        <vt:i4>5</vt:i4>
      </vt:variant>
      <vt:variant>
        <vt:lpwstr>http://www.nevo.co.il/case/20770504</vt:lpwstr>
      </vt:variant>
      <vt:variant>
        <vt:lpwstr/>
      </vt:variant>
      <vt:variant>
        <vt:i4>3211386</vt:i4>
      </vt:variant>
      <vt:variant>
        <vt:i4>36</vt:i4>
      </vt:variant>
      <vt:variant>
        <vt:i4>0</vt:i4>
      </vt:variant>
      <vt:variant>
        <vt:i4>5</vt:i4>
      </vt:variant>
      <vt:variant>
        <vt:lpwstr>http://www.nevo.co.il/case/18840283</vt:lpwstr>
      </vt:variant>
      <vt:variant>
        <vt:lpwstr/>
      </vt:variant>
      <vt:variant>
        <vt:i4>3407992</vt:i4>
      </vt:variant>
      <vt:variant>
        <vt:i4>33</vt:i4>
      </vt:variant>
      <vt:variant>
        <vt:i4>0</vt:i4>
      </vt:variant>
      <vt:variant>
        <vt:i4>5</vt:i4>
      </vt:variant>
      <vt:variant>
        <vt:lpwstr>http://www.nevo.co.il/case/20899576</vt:lpwstr>
      </vt:variant>
      <vt:variant>
        <vt:lpwstr/>
      </vt:variant>
      <vt:variant>
        <vt:i4>3801214</vt:i4>
      </vt:variant>
      <vt:variant>
        <vt:i4>30</vt:i4>
      </vt:variant>
      <vt:variant>
        <vt:i4>0</vt:i4>
      </vt:variant>
      <vt:variant>
        <vt:i4>5</vt:i4>
      </vt:variant>
      <vt:variant>
        <vt:lpwstr>http://www.nevo.co.il/case/5805976</vt:lpwstr>
      </vt:variant>
      <vt:variant>
        <vt:lpwstr/>
      </vt:variant>
      <vt:variant>
        <vt:i4>3407996</vt:i4>
      </vt:variant>
      <vt:variant>
        <vt:i4>27</vt:i4>
      </vt:variant>
      <vt:variant>
        <vt:i4>0</vt:i4>
      </vt:variant>
      <vt:variant>
        <vt:i4>5</vt:i4>
      </vt:variant>
      <vt:variant>
        <vt:lpwstr>http://www.nevo.co.il/case/5917767</vt:lpwstr>
      </vt:variant>
      <vt:variant>
        <vt:lpwstr/>
      </vt:variant>
      <vt:variant>
        <vt:i4>8257637</vt:i4>
      </vt:variant>
      <vt:variant>
        <vt:i4>24</vt:i4>
      </vt:variant>
      <vt:variant>
        <vt:i4>0</vt:i4>
      </vt:variant>
      <vt:variant>
        <vt:i4>5</vt:i4>
      </vt:variant>
      <vt:variant>
        <vt:lpwstr>http://www.nevo.co.il/law/4216</vt:lpwstr>
      </vt:variant>
      <vt:variant>
        <vt:lpwstr/>
      </vt:variant>
      <vt:variant>
        <vt:i4>3211379</vt:i4>
      </vt:variant>
      <vt:variant>
        <vt:i4>21</vt:i4>
      </vt:variant>
      <vt:variant>
        <vt:i4>0</vt:i4>
      </vt:variant>
      <vt:variant>
        <vt:i4>5</vt:i4>
      </vt:variant>
      <vt:variant>
        <vt:lpwstr>http://www.nevo.co.il/case/5573417</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2883709</vt:i4>
      </vt:variant>
      <vt:variant>
        <vt:i4>3</vt:i4>
      </vt:variant>
      <vt:variant>
        <vt:i4>0</vt:i4>
      </vt:variant>
      <vt:variant>
        <vt:i4>5</vt:i4>
      </vt:variant>
      <vt:variant>
        <vt:lpwstr>http://www.nevo.co.il/law/4216/37a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2025-04-22T22:30:00Z</dcterms:created>
  <dcterms:modified xsi:type="dcterms:W3CDTF">2025-04-22T22:30:00Z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29210</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ליאור סעדיה</vt:lpwstr>
  </property>
  <property fmtid="{D5CDD505-2E9C-101B-9397-08002B2CF9AE}" pid="10" name="JUDGE">
    <vt:lpwstr>טל תדמור זמיר</vt:lpwstr>
  </property>
  <property fmtid="{D5CDD505-2E9C-101B-9397-08002B2CF9AE}" pid="11" name="CITY">
    <vt:lpwstr>חד'</vt:lpwstr>
  </property>
  <property fmtid="{D5CDD505-2E9C-101B-9397-08002B2CF9AE}" pid="12" name="DATE">
    <vt:lpwstr>20171026</vt:lpwstr>
  </property>
  <property fmtid="{D5CDD505-2E9C-101B-9397-08002B2CF9AE}" pid="13" name="TYPE_N_DATE">
    <vt:lpwstr>38020171026</vt:lpwstr>
  </property>
  <property fmtid="{D5CDD505-2E9C-101B-9397-08002B2CF9AE}" pid="14" name="CASESLISTTMP1">
    <vt:lpwstr>5573417;5917767;5805976;20899576;18840283;20770504;20313996;20639293;18019977;5575158;20111708;5833410;7786904;2894643</vt:lpwstr>
  </property>
  <property fmtid="{D5CDD505-2E9C-101B-9397-08002B2CF9AE}" pid="15" name="CASENOTES1">
    <vt:lpwstr>ProcID=11&amp;PartA=24155&amp;PartB=07&amp;PartC=13</vt:lpwstr>
  </property>
  <property fmtid="{D5CDD505-2E9C-101B-9397-08002B2CF9AE}" pid="16" name="WORDNUMPAGES">
    <vt:lpwstr>9</vt:lpwstr>
  </property>
  <property fmtid="{D5CDD505-2E9C-101B-9397-08002B2CF9AE}" pid="17" name="TYPE_ABS_DATE">
    <vt:lpwstr>380020171026</vt:lpwstr>
  </property>
  <property fmtid="{D5CDD505-2E9C-101B-9397-08002B2CF9AE}" pid="18" name="ISABSTRACT">
    <vt:lpwstr>Y</vt:lpwstr>
  </property>
  <property fmtid="{D5CDD505-2E9C-101B-9397-08002B2CF9AE}" pid="19" name="LAWLISTTMP1">
    <vt:lpwstr>4216/037a</vt:lpwstr>
  </property>
  <property fmtid="{D5CDD505-2E9C-101B-9397-08002B2CF9AE}" pid="20" name="LAWLISTTMP2">
    <vt:lpwstr>70301/040b</vt:lpwstr>
  </property>
</Properties>
</file>