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B3E9" w14:textId="77777777" w:rsidR="00445304" w:rsidRPr="000A69D7" w:rsidRDefault="00445304" w:rsidP="00445304">
      <w:pPr>
        <w:pStyle w:val="a4"/>
        <w:tabs>
          <w:tab w:val="clear" w:pos="8306"/>
        </w:tabs>
        <w:jc w:val="center"/>
        <w:rPr>
          <w:rtl/>
        </w:rPr>
      </w:pPr>
      <w:bookmarkStart w:id="0" w:name="LastJudge"/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445304" w:rsidRPr="000A69D7" w14:paraId="76C7D3B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FEA9E4D" w14:textId="77777777" w:rsidR="00445304" w:rsidRPr="000A69D7" w:rsidRDefault="00445304" w:rsidP="000A69D7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0A69D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445304" w:rsidRPr="000A69D7" w14:paraId="51801483" w14:textId="77777777">
        <w:trPr>
          <w:trHeight w:val="337"/>
          <w:jc w:val="center"/>
        </w:trPr>
        <w:tc>
          <w:tcPr>
            <w:tcW w:w="6396" w:type="dxa"/>
          </w:tcPr>
          <w:p w14:paraId="6B117129" w14:textId="77777777" w:rsidR="00445304" w:rsidRPr="000A69D7" w:rsidRDefault="00445304" w:rsidP="000A69D7">
            <w:pPr>
              <w:rPr>
                <w:b/>
                <w:bCs/>
                <w:sz w:val="26"/>
                <w:szCs w:val="26"/>
                <w:rtl/>
              </w:rPr>
            </w:pPr>
            <w:r w:rsidRPr="000A69D7">
              <w:rPr>
                <w:b/>
                <w:bCs/>
                <w:sz w:val="26"/>
                <w:szCs w:val="26"/>
                <w:rtl/>
              </w:rPr>
              <w:t>ת"פ</w:t>
            </w:r>
            <w:r w:rsidRPr="000A69D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A69D7">
              <w:rPr>
                <w:b/>
                <w:bCs/>
                <w:sz w:val="26"/>
                <w:szCs w:val="26"/>
                <w:rtl/>
              </w:rPr>
              <w:t>18600-01-15</w:t>
            </w:r>
            <w:r w:rsidRPr="000A69D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A69D7">
              <w:rPr>
                <w:b/>
                <w:bCs/>
                <w:sz w:val="26"/>
                <w:szCs w:val="26"/>
                <w:rtl/>
              </w:rPr>
              <w:t>מדינת ישראל נ' אבו סבייח(עציר)</w:t>
            </w:r>
          </w:p>
          <w:p w14:paraId="172F2AE8" w14:textId="77777777" w:rsidR="00445304" w:rsidRPr="000A69D7" w:rsidRDefault="00445304" w:rsidP="000A69D7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078DC73F" w14:textId="77777777" w:rsidR="00445304" w:rsidRPr="000A69D7" w:rsidRDefault="00445304" w:rsidP="000A69D7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652181DE" w14:textId="77777777" w:rsidR="00445304" w:rsidRPr="000A69D7" w:rsidRDefault="00445304" w:rsidP="000A69D7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A69D7">
              <w:rPr>
                <w:b/>
                <w:bCs/>
                <w:sz w:val="26"/>
                <w:szCs w:val="26"/>
                <w:rtl/>
              </w:rPr>
              <w:t>26 מאי 2015</w:t>
            </w:r>
          </w:p>
        </w:tc>
      </w:tr>
    </w:tbl>
    <w:p w14:paraId="399FD0E3" w14:textId="77777777" w:rsidR="00445304" w:rsidRPr="000A69D7" w:rsidRDefault="00445304" w:rsidP="00445304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31D7280" w14:textId="77777777" w:rsidR="00445304" w:rsidRPr="000A69D7" w:rsidRDefault="00445304" w:rsidP="00445304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445304" w:rsidRPr="000A69D7" w14:paraId="6EE8DE7A" w14:textId="77777777">
        <w:trPr>
          <w:trHeight w:val="337"/>
          <w:jc w:val="center"/>
        </w:trPr>
        <w:tc>
          <w:tcPr>
            <w:tcW w:w="1592" w:type="dxa"/>
          </w:tcPr>
          <w:p w14:paraId="5BBE70C4" w14:textId="77777777" w:rsidR="00445304" w:rsidRPr="000A69D7" w:rsidRDefault="00445304" w:rsidP="000A69D7">
            <w:pPr>
              <w:pStyle w:val="a4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0A69D7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33F8E7FF" w14:textId="77777777" w:rsidR="00445304" w:rsidRPr="000A69D7" w:rsidRDefault="00445304" w:rsidP="000A69D7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hint="cs"/>
                <w:rtl/>
              </w:rPr>
              <w:t xml:space="preserve"> 18611-01-15</w:t>
            </w:r>
          </w:p>
        </w:tc>
      </w:tr>
    </w:tbl>
    <w:p w14:paraId="76ABDB0A" w14:textId="77777777" w:rsidR="00445304" w:rsidRPr="000A69D7" w:rsidRDefault="00445304" w:rsidP="00445304">
      <w:pPr>
        <w:spacing w:line="360" w:lineRule="auto"/>
        <w:jc w:val="both"/>
        <w:rPr>
          <w:rFonts w:ascii="Arial" w:hAnsi="Arial"/>
          <w:rtl/>
        </w:rPr>
      </w:pPr>
    </w:p>
    <w:p w14:paraId="39FEFE0D" w14:textId="77777777" w:rsidR="00445304" w:rsidRPr="000A69D7" w:rsidRDefault="00445304" w:rsidP="00445304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445304" w:rsidRPr="000A69D7" w14:paraId="6F1B6942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06651676" w14:textId="77777777" w:rsidR="00445304" w:rsidRPr="000A69D7" w:rsidRDefault="00445304" w:rsidP="000A69D7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0A69D7">
              <w:rPr>
                <w:rFonts w:ascii="Times New Roman" w:eastAsia="Times New Roman" w:hAnsi="Times New Roman" w:hint="cs"/>
                <w:rtl/>
              </w:rPr>
              <w:t>שופט דניאל בן טולילה</w:t>
            </w:r>
            <w:r w:rsidRPr="000A69D7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445304" w:rsidRPr="000A69D7" w14:paraId="537BE558" w14:textId="77777777">
        <w:tc>
          <w:tcPr>
            <w:tcW w:w="2880" w:type="dxa"/>
            <w:shd w:val="clear" w:color="auto" w:fill="auto"/>
          </w:tcPr>
          <w:p w14:paraId="09A1F241" w14:textId="77777777" w:rsidR="00445304" w:rsidRPr="000A69D7" w:rsidRDefault="00445304" w:rsidP="000A69D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0A69D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A69D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4D76309" w14:textId="77777777" w:rsidR="00445304" w:rsidRPr="000A69D7" w:rsidRDefault="00445304" w:rsidP="000A69D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75FF0551" w14:textId="77777777" w:rsidR="00445304" w:rsidRPr="000A69D7" w:rsidRDefault="00445304" w:rsidP="000A69D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445304" w:rsidRPr="000A69D7" w14:paraId="48E04B45" w14:textId="77777777">
        <w:tc>
          <w:tcPr>
            <w:tcW w:w="8802" w:type="dxa"/>
            <w:gridSpan w:val="3"/>
            <w:shd w:val="clear" w:color="auto" w:fill="auto"/>
          </w:tcPr>
          <w:p w14:paraId="531A309E" w14:textId="77777777" w:rsidR="00445304" w:rsidRPr="000A69D7" w:rsidRDefault="00445304" w:rsidP="000A69D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2EC7FA76" w14:textId="77777777" w:rsidR="00445304" w:rsidRPr="000A69D7" w:rsidRDefault="00445304" w:rsidP="000A69D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445304" w:rsidRPr="000A69D7" w14:paraId="37AFE174" w14:textId="77777777">
        <w:tc>
          <w:tcPr>
            <w:tcW w:w="2880" w:type="dxa"/>
            <w:shd w:val="clear" w:color="auto" w:fill="auto"/>
          </w:tcPr>
          <w:p w14:paraId="5FB47E11" w14:textId="77777777" w:rsidR="00445304" w:rsidRPr="000A69D7" w:rsidRDefault="00445304" w:rsidP="000A69D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2" w:name="FirstLawyer"/>
            <w:r w:rsidRPr="000A69D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A69D7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A553083" w14:textId="77777777" w:rsidR="00445304" w:rsidRPr="000A69D7" w:rsidRDefault="00445304" w:rsidP="000A69D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Times New Roman" w:eastAsia="Times New Roman" w:hAnsi="Times New Roman" w:hint="cs"/>
                <w:rtl/>
              </w:rPr>
              <w:t>עבדאללה אבו סבייח (עציר)</w:t>
            </w:r>
          </w:p>
          <w:p w14:paraId="2132DF5E" w14:textId="77777777" w:rsidR="00445304" w:rsidRPr="000A69D7" w:rsidRDefault="00445304" w:rsidP="000A69D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A69D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עו"ד ליאור כהן</w:t>
            </w:r>
          </w:p>
        </w:tc>
      </w:tr>
    </w:tbl>
    <w:bookmarkEnd w:id="2"/>
    <w:p w14:paraId="716903D7" w14:textId="77777777" w:rsidR="00445304" w:rsidRPr="000A69D7" w:rsidRDefault="00445304" w:rsidP="00445304">
      <w:pPr>
        <w:spacing w:line="360" w:lineRule="auto"/>
        <w:jc w:val="both"/>
        <w:rPr>
          <w:sz w:val="6"/>
          <w:szCs w:val="6"/>
          <w:rtl/>
        </w:rPr>
      </w:pPr>
      <w:r w:rsidRPr="000A69D7">
        <w:rPr>
          <w:sz w:val="6"/>
          <w:szCs w:val="6"/>
          <w:rtl/>
        </w:rPr>
        <w:t>&lt;#1#&gt;</w:t>
      </w:r>
    </w:p>
    <w:p w14:paraId="64C5541A" w14:textId="77777777" w:rsidR="007F3239" w:rsidRDefault="00445304" w:rsidP="00445304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0A69D7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0138532C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8DB7DC6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F3239">
        <w:rPr>
          <w:rFonts w:ascii="FrankRuehl" w:hAnsi="FrankRuehl" w:cs="FrankRuehl"/>
          <w:rtl/>
        </w:rPr>
        <w:t xml:space="preserve">חקיקה שאוזכרה: </w:t>
      </w:r>
    </w:p>
    <w:p w14:paraId="4774F703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7F3239">
        <w:rPr>
          <w:rFonts w:ascii="FrankRuehl" w:hAnsi="FrankRuehl" w:cs="FrankRuehl"/>
          <w:rtl/>
        </w:rPr>
        <w:t xml:space="preserve">: סע'  </w:t>
      </w:r>
      <w:hyperlink r:id="rId7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7F3239">
        <w:rPr>
          <w:rFonts w:ascii="FrankRuehl" w:hAnsi="FrankRuehl" w:cs="FrankRuehl"/>
          <w:rtl/>
        </w:rPr>
        <w:t xml:space="preserve">, </w:t>
      </w:r>
      <w:hyperlink r:id="rId8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6D350A79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9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7F3239">
        <w:rPr>
          <w:rFonts w:ascii="FrankRuehl" w:hAnsi="FrankRuehl" w:cs="FrankRuehl"/>
          <w:rtl/>
        </w:rPr>
        <w:t xml:space="preserve">: סע'  </w:t>
      </w:r>
      <w:hyperlink r:id="rId10" w:history="1">
        <w:r w:rsidRPr="007F3239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</w:p>
    <w:p w14:paraId="26DFC2BD" w14:textId="77777777" w:rsidR="007F3239" w:rsidRPr="007F3239" w:rsidRDefault="007F3239" w:rsidP="007F323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13E8D05" w14:textId="77777777" w:rsidR="000A69D7" w:rsidRPr="000A69D7" w:rsidRDefault="000A69D7" w:rsidP="0044530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bookmarkEnd w:id="0"/>
    <w:p w14:paraId="07B4FA25" w14:textId="77777777" w:rsidR="000A69D7" w:rsidRPr="000A69D7" w:rsidRDefault="000A69D7" w:rsidP="000A69D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0A69D7"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44ED24B3" w14:textId="77777777" w:rsidR="00445304" w:rsidRDefault="00445304" w:rsidP="00445304">
      <w:pPr>
        <w:spacing w:line="360" w:lineRule="auto"/>
        <w:jc w:val="both"/>
        <w:rPr>
          <w:rFonts w:eastAsia="Times New Roman"/>
          <w:b/>
          <w:bCs/>
          <w:sz w:val="6"/>
          <w:szCs w:val="6"/>
          <w:rtl/>
        </w:rPr>
      </w:pPr>
      <w:r w:rsidRPr="00CE24EB">
        <w:rPr>
          <w:rFonts w:eastAsia="Times New Roman" w:hint="eastAsia"/>
          <w:rtl/>
        </w:rPr>
        <w:t>כתב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האישום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המתוקן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התקבל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ומסומן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במ</w:t>
      </w:r>
      <w:r w:rsidRPr="00CE24EB">
        <w:rPr>
          <w:rFonts w:eastAsia="Times New Roman"/>
          <w:b/>
          <w:bCs/>
          <w:rtl/>
        </w:rPr>
        <w:t>/1.</w:t>
      </w:r>
      <w:r>
        <w:rPr>
          <w:rFonts w:eastAsia="Times New Roman"/>
          <w:b/>
          <w:bCs/>
          <w:sz w:val="6"/>
          <w:szCs w:val="6"/>
          <w:rtl/>
        </w:rPr>
        <w:t>&lt;#3#&gt;</w:t>
      </w:r>
    </w:p>
    <w:p w14:paraId="58A5B6E6" w14:textId="77777777" w:rsidR="00445304" w:rsidRDefault="00445304" w:rsidP="00445304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ח' סיוון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26/05/2015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45304" w14:paraId="4069DDB8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68668785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45304" w14:paraId="197031DE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86BC4F8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035C7FA" w14:textId="77777777" w:rsidR="00445304" w:rsidRDefault="00445304" w:rsidP="00445304">
      <w:pPr>
        <w:spacing w:line="360" w:lineRule="auto"/>
        <w:jc w:val="center"/>
        <w:rPr>
          <w:rFonts w:ascii="Arial" w:eastAsia="Times New Roman" w:hAnsi="Arial"/>
          <w:b/>
          <w:bCs/>
          <w:sz w:val="6"/>
          <w:szCs w:val="6"/>
          <w:rtl/>
        </w:rPr>
      </w:pPr>
      <w:r>
        <w:rPr>
          <w:rFonts w:ascii="Arial" w:eastAsia="Times New Roman" w:hAnsi="Arial"/>
          <w:b/>
          <w:bCs/>
          <w:sz w:val="6"/>
          <w:szCs w:val="6"/>
          <w:rtl/>
        </w:rPr>
        <w:t>&lt;#4#&gt;</w:t>
      </w:r>
    </w:p>
    <w:p w14:paraId="2A456962" w14:textId="77777777" w:rsidR="00445304" w:rsidRDefault="00445304" w:rsidP="0044530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הכרעת דין</w:t>
      </w:r>
    </w:p>
    <w:p w14:paraId="43E8AAD8" w14:textId="77777777" w:rsidR="00445304" w:rsidRDefault="00445304" w:rsidP="00445304">
      <w:pPr>
        <w:spacing w:line="360" w:lineRule="auto"/>
        <w:jc w:val="both"/>
        <w:rPr>
          <w:rFonts w:eastAsia="Times New Roman"/>
          <w:rtl/>
        </w:rPr>
      </w:pP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יסוד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הודאת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הנאשם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הנני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מרשיע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אותו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בעבירה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 xml:space="preserve">של החזקת סמים שלא לצריכה עצמית בהתאם להוראת </w:t>
      </w:r>
      <w:hyperlink r:id="rId11" w:history="1">
        <w:r w:rsidR="007F3239" w:rsidRPr="007F3239">
          <w:rPr>
            <w:rFonts w:eastAsia="Times New Roman"/>
            <w:color w:val="0000FF"/>
            <w:u w:val="single"/>
            <w:rtl/>
          </w:rPr>
          <w:t>סעיף 7(א)+7(ג)</w:t>
        </w:r>
      </w:hyperlink>
      <w:r>
        <w:rPr>
          <w:rFonts w:eastAsia="Times New Roman" w:hint="cs"/>
          <w:rtl/>
        </w:rPr>
        <w:t xml:space="preserve"> רישא ל</w:t>
      </w:r>
      <w:hyperlink r:id="rId12" w:history="1">
        <w:r w:rsidR="000A69D7" w:rsidRPr="000A69D7">
          <w:rPr>
            <w:rFonts w:eastAsia="Times New Roman"/>
            <w:color w:val="0000FF"/>
            <w:u w:val="single"/>
            <w:rtl/>
          </w:rPr>
          <w:t>פקודת הסמים המסוכנים</w:t>
        </w:r>
      </w:hyperlink>
      <w:r w:rsidR="007F3239">
        <w:rPr>
          <w:rFonts w:eastAsia="Times New Roman" w:hint="cs"/>
          <w:rtl/>
        </w:rPr>
        <w:t xml:space="preserve"> והחזקת תחמושת לפי סעיף </w:t>
      </w:r>
      <w:hyperlink r:id="rId13" w:history="1">
        <w:r w:rsidR="007F3239" w:rsidRPr="007F3239">
          <w:rPr>
            <w:rFonts w:eastAsia="Times New Roman"/>
            <w:color w:val="0000FF"/>
            <w:u w:val="single"/>
            <w:rtl/>
          </w:rPr>
          <w:t>144(א)</w:t>
        </w:r>
      </w:hyperlink>
      <w:r>
        <w:rPr>
          <w:rFonts w:eastAsia="Times New Roman" w:hint="cs"/>
          <w:rtl/>
        </w:rPr>
        <w:t xml:space="preserve"> ל</w:t>
      </w:r>
      <w:hyperlink r:id="rId14" w:history="1">
        <w:r w:rsidR="000A69D7" w:rsidRPr="000A69D7">
          <w:rPr>
            <w:rFonts w:eastAsia="Times New Roman"/>
            <w:color w:val="0000FF"/>
            <w:u w:val="single"/>
            <w:rtl/>
          </w:rPr>
          <w:t>חוק העונשין</w:t>
        </w:r>
      </w:hyperlink>
      <w:r>
        <w:rPr>
          <w:rFonts w:eastAsia="Times New Roman" w:hint="cs"/>
          <w:rtl/>
        </w:rPr>
        <w:t xml:space="preserve">. </w:t>
      </w:r>
    </w:p>
    <w:p w14:paraId="4FEF0B51" w14:textId="77777777" w:rsidR="00445304" w:rsidRPr="00AF01F5" w:rsidRDefault="00445304" w:rsidP="00445304">
      <w:pPr>
        <w:spacing w:line="360" w:lineRule="auto"/>
        <w:jc w:val="both"/>
        <w:rPr>
          <w:rFonts w:eastAsia="Times New Roman"/>
          <w:sz w:val="6"/>
          <w:szCs w:val="6"/>
          <w:rtl/>
        </w:rPr>
      </w:pPr>
      <w:r>
        <w:rPr>
          <w:rFonts w:eastAsia="Times New Roman"/>
          <w:sz w:val="6"/>
          <w:szCs w:val="6"/>
          <w:rtl/>
        </w:rPr>
        <w:t>&lt;#5#&gt;</w:t>
      </w: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ח' סיוון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26/05/2015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45304" w14:paraId="1BA44D16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091FD04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45304" w14:paraId="43236AF5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92DF52D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0CB07E7" w14:textId="77777777" w:rsidR="00445304" w:rsidRPr="00D04C39" w:rsidRDefault="007F3239" w:rsidP="00445304">
      <w:pPr>
        <w:spacing w:line="360" w:lineRule="auto"/>
        <w:jc w:val="both"/>
        <w:rPr>
          <w:rFonts w:ascii="Arial" w:eastAsia="Times New Roman" w:hAnsi="Arial" w:hint="cs"/>
          <w:rtl/>
        </w:rPr>
      </w:pPr>
      <w:r>
        <w:rPr>
          <w:rFonts w:eastAsia="Times New Roman" w:hint="cs"/>
          <w:b/>
          <w:bCs/>
          <w:u w:val="single"/>
          <w:rtl/>
        </w:rPr>
        <w:t>=</w:t>
      </w:r>
    </w:p>
    <w:p w14:paraId="47FB0D06" w14:textId="77777777" w:rsidR="00445304" w:rsidRDefault="00445304" w:rsidP="00445304">
      <w:pPr>
        <w:spacing w:line="360" w:lineRule="auto"/>
        <w:jc w:val="center"/>
        <w:rPr>
          <w:rFonts w:ascii="Arial" w:eastAsia="Times New Roman" w:hAnsi="Arial"/>
          <w:b/>
          <w:bCs/>
          <w:sz w:val="6"/>
          <w:szCs w:val="6"/>
          <w:rtl/>
        </w:rPr>
      </w:pPr>
      <w:r>
        <w:rPr>
          <w:rFonts w:ascii="Arial" w:eastAsia="Times New Roman" w:hAnsi="Arial"/>
          <w:b/>
          <w:bCs/>
          <w:sz w:val="6"/>
          <w:szCs w:val="6"/>
          <w:rtl/>
        </w:rPr>
        <w:t>&lt;#6#&gt;</w:t>
      </w:r>
    </w:p>
    <w:p w14:paraId="052F6C6F" w14:textId="77777777" w:rsidR="00445304" w:rsidRDefault="00445304" w:rsidP="0044530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p w14:paraId="075F9C38" w14:textId="77777777" w:rsidR="00445304" w:rsidRDefault="00445304" w:rsidP="00445304">
      <w:pPr>
        <w:spacing w:line="360" w:lineRule="auto"/>
        <w:jc w:val="both"/>
        <w:rPr>
          <w:rFonts w:eastAsia="Times New Roman"/>
          <w:rtl/>
        </w:rPr>
      </w:pPr>
      <w:bookmarkStart w:id="5" w:name="ABSTRACT_START"/>
      <w:bookmarkStart w:id="6" w:name="PsakDin"/>
      <w:bookmarkEnd w:id="5"/>
      <w:r w:rsidRPr="00CE24EB">
        <w:rPr>
          <w:rFonts w:eastAsia="Times New Roman" w:hint="eastAsia"/>
          <w:rtl/>
        </w:rPr>
        <w:t>הנאשם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הורשע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>-</w:t>
      </w:r>
      <w:r w:rsidRPr="00CE24EB">
        <w:rPr>
          <w:rFonts w:eastAsia="Times New Roman" w:hint="eastAsia"/>
          <w:rtl/>
        </w:rPr>
        <w:t>פי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הודאתו</w:t>
      </w:r>
      <w:r>
        <w:rPr>
          <w:rFonts w:eastAsia="Times New Roman" w:hint="cs"/>
          <w:rtl/>
        </w:rPr>
        <w:t xml:space="preserve"> </w:t>
      </w:r>
      <w:r w:rsidRPr="00CE24EB">
        <w:rPr>
          <w:rFonts w:eastAsia="Times New Roman" w:hint="eastAsia"/>
          <w:rtl/>
        </w:rPr>
        <w:t>בעבירה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של החזקת סמים שלא לצריכה עצמית והחזקת תחמושת.</w:t>
      </w:r>
    </w:p>
    <w:p w14:paraId="79F8C52A" w14:textId="77777777" w:rsidR="00445304" w:rsidRPr="00CE24EB" w:rsidRDefault="00445304" w:rsidP="00445304">
      <w:pPr>
        <w:spacing w:line="360" w:lineRule="auto"/>
        <w:jc w:val="both"/>
        <w:rPr>
          <w:rFonts w:eastAsia="Times New Roman"/>
          <w:rtl/>
        </w:rPr>
      </w:pPr>
      <w:bookmarkStart w:id="7" w:name="ABSTRACT_END"/>
      <w:bookmarkEnd w:id="6"/>
      <w:bookmarkEnd w:id="7"/>
      <w:r w:rsidRPr="00CE24EB">
        <w:rPr>
          <w:rFonts w:eastAsia="Times New Roman" w:hint="eastAsia"/>
          <w:rtl/>
        </w:rPr>
        <w:lastRenderedPageBreak/>
        <w:t>לאחר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שמעתי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נימוקי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הצדדים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להסדר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מצאתיו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סביר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והנני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לאמצו</w:t>
      </w:r>
      <w:r w:rsidRPr="00CE24EB">
        <w:rPr>
          <w:rFonts w:eastAsia="Times New Roman"/>
          <w:rtl/>
        </w:rPr>
        <w:t xml:space="preserve">. </w:t>
      </w:r>
      <w:r w:rsidRPr="00CE24EB">
        <w:rPr>
          <w:rFonts w:eastAsia="Times New Roman" w:hint="eastAsia"/>
          <w:rtl/>
        </w:rPr>
        <w:t>הנאשם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הודה</w:t>
      </w:r>
      <w:r w:rsidRPr="00CE24EB">
        <w:rPr>
          <w:rFonts w:eastAsia="Times New Roman"/>
          <w:rtl/>
        </w:rPr>
        <w:t xml:space="preserve">, </w:t>
      </w:r>
      <w:r w:rsidRPr="00CE24EB">
        <w:rPr>
          <w:rFonts w:eastAsia="Times New Roman" w:hint="eastAsia"/>
          <w:rtl/>
        </w:rPr>
        <w:t>חסך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זמן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שיפוטי</w:t>
      </w:r>
      <w:r w:rsidRPr="00CE24EB">
        <w:rPr>
          <w:rFonts w:eastAsia="Times New Roman"/>
          <w:rtl/>
        </w:rPr>
        <w:t xml:space="preserve">, </w:t>
      </w:r>
      <w:r w:rsidRPr="00CE24EB">
        <w:rPr>
          <w:rFonts w:eastAsia="Times New Roman" w:hint="eastAsia"/>
          <w:rtl/>
        </w:rPr>
        <w:t>כתב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האישום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תוקן</w:t>
      </w:r>
      <w:r>
        <w:rPr>
          <w:rFonts w:eastAsia="Times New Roman" w:hint="cs"/>
          <w:rtl/>
        </w:rPr>
        <w:t xml:space="preserve"> עקב קושי ראייתי מסוים. כמות הסם המצטברת אינה גבוהה והסם אינו נמנה על הסמים הקטלניים. הנאשם ירצה תקופת מאסר משמעותית לצד עונש צופה פני עתיד.  </w:t>
      </w:r>
    </w:p>
    <w:p w14:paraId="57B0DEA2" w14:textId="77777777" w:rsidR="00445304" w:rsidRPr="00CE24EB" w:rsidRDefault="00445304" w:rsidP="00445304">
      <w:pPr>
        <w:spacing w:line="360" w:lineRule="auto"/>
        <w:jc w:val="both"/>
        <w:rPr>
          <w:rFonts w:eastAsia="Times New Roman"/>
          <w:b/>
          <w:bCs/>
          <w:rtl/>
        </w:rPr>
      </w:pPr>
      <w:r w:rsidRPr="00CE24EB">
        <w:rPr>
          <w:rFonts w:eastAsia="Times New Roman" w:hint="eastAsia"/>
          <w:b/>
          <w:bCs/>
          <w:rtl/>
        </w:rPr>
        <w:t>מכל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המקובץ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לעיל</w:t>
      </w:r>
      <w:r w:rsidRPr="00CE24EB">
        <w:rPr>
          <w:rFonts w:eastAsia="Times New Roman"/>
          <w:b/>
          <w:bCs/>
          <w:rtl/>
        </w:rPr>
        <w:t xml:space="preserve">, </w:t>
      </w:r>
      <w:r w:rsidRPr="00CE24EB">
        <w:rPr>
          <w:rFonts w:eastAsia="Times New Roman" w:hint="eastAsia"/>
          <w:b/>
          <w:bCs/>
          <w:rtl/>
        </w:rPr>
        <w:t>הנני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גוזר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על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הנאשם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את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העונשים</w:t>
      </w:r>
      <w:r w:rsidRPr="00CE24EB">
        <w:rPr>
          <w:rFonts w:eastAsia="Times New Roman"/>
          <w:b/>
          <w:bCs/>
          <w:rtl/>
        </w:rPr>
        <w:t xml:space="preserve"> </w:t>
      </w:r>
      <w:r w:rsidRPr="00CE24EB">
        <w:rPr>
          <w:rFonts w:eastAsia="Times New Roman" w:hint="eastAsia"/>
          <w:b/>
          <w:bCs/>
          <w:rtl/>
        </w:rPr>
        <w:t>הבאים</w:t>
      </w:r>
      <w:r w:rsidRPr="00CE24EB">
        <w:rPr>
          <w:rFonts w:eastAsia="Times New Roman"/>
          <w:b/>
          <w:bCs/>
          <w:rtl/>
        </w:rPr>
        <w:t>:</w:t>
      </w:r>
    </w:p>
    <w:p w14:paraId="3759C8CA" w14:textId="77777777" w:rsidR="00445304" w:rsidRPr="00CE24EB" w:rsidRDefault="00445304" w:rsidP="00445304">
      <w:pPr>
        <w:spacing w:line="360" w:lineRule="auto"/>
        <w:jc w:val="both"/>
        <w:rPr>
          <w:rFonts w:eastAsia="Times New Roman"/>
          <w:rtl/>
        </w:rPr>
      </w:pPr>
      <w:r w:rsidRPr="00CE24EB">
        <w:rPr>
          <w:rFonts w:eastAsia="Times New Roman" w:hint="eastAsia"/>
          <w:rtl/>
        </w:rPr>
        <w:t>א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</w:r>
      <w:r>
        <w:rPr>
          <w:rFonts w:eastAsia="Times New Roman" w:hint="cs"/>
          <w:rtl/>
        </w:rPr>
        <w:t>10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בפועל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שימנו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מעצרו</w:t>
      </w:r>
      <w:r w:rsidRPr="00CE24EB">
        <w:rPr>
          <w:rFonts w:eastAsia="Times New Roman"/>
          <w:rtl/>
        </w:rPr>
        <w:t>,</w:t>
      </w:r>
      <w:r>
        <w:rPr>
          <w:rFonts w:eastAsia="Times New Roman" w:hint="cs"/>
          <w:rtl/>
        </w:rPr>
        <w:t xml:space="preserve"> 06.01.15.</w:t>
      </w:r>
    </w:p>
    <w:p w14:paraId="0A78C25B" w14:textId="77777777" w:rsidR="00445304" w:rsidRPr="00CE24EB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 w:rsidRPr="00CE24EB">
        <w:rPr>
          <w:rFonts w:eastAsia="Times New Roman" w:hint="eastAsia"/>
          <w:rtl/>
        </w:rPr>
        <w:t>ב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</w:r>
      <w:r>
        <w:rPr>
          <w:rFonts w:eastAsia="Times New Roman" w:hint="cs"/>
          <w:rtl/>
        </w:rPr>
        <w:t>מורה על הפ</w:t>
      </w:r>
      <w:r w:rsidRPr="00CE24EB">
        <w:rPr>
          <w:rFonts w:eastAsia="Times New Roman" w:hint="eastAsia"/>
          <w:rtl/>
        </w:rPr>
        <w:t>על</w:t>
      </w:r>
      <w:r>
        <w:rPr>
          <w:rFonts w:eastAsia="Times New Roman" w:hint="cs"/>
          <w:rtl/>
        </w:rPr>
        <w:t>ת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ה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ה</w:t>
      </w:r>
      <w:r w:rsidRPr="00CE24EB">
        <w:rPr>
          <w:rFonts w:eastAsia="Times New Roman" w:hint="eastAsia"/>
          <w:rtl/>
        </w:rPr>
        <w:t>מותנה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בן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4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</w:t>
      </w:r>
      <w:hyperlink r:id="rId15" w:history="1">
        <w:r w:rsidR="000A69D7" w:rsidRPr="000A69D7">
          <w:rPr>
            <w:rFonts w:eastAsia="Times New Roman"/>
            <w:color w:val="0000FF"/>
            <w:u w:val="single"/>
            <w:rtl/>
          </w:rPr>
          <w:t>ת.פ.  32479-08-13</w:t>
        </w:r>
      </w:hyperlink>
      <w:r>
        <w:rPr>
          <w:rFonts w:eastAsia="Times New Roman" w:hint="cs"/>
          <w:rtl/>
        </w:rPr>
        <w:t xml:space="preserve"> </w:t>
      </w:r>
      <w:r w:rsidRPr="00CE24EB">
        <w:rPr>
          <w:rFonts w:eastAsia="Times New Roman" w:hint="eastAsia"/>
          <w:rtl/>
        </w:rPr>
        <w:t>בחופף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ל</w:t>
      </w:r>
      <w:r w:rsidRPr="00CE24EB">
        <w:rPr>
          <w:rFonts w:eastAsia="Times New Roman" w:hint="eastAsia"/>
          <w:rtl/>
        </w:rPr>
        <w:t>אמור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בסעיף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א</w:t>
      </w:r>
      <w:r w:rsidRPr="00CE24EB">
        <w:rPr>
          <w:rFonts w:eastAsia="Times New Roman"/>
          <w:rtl/>
        </w:rPr>
        <w:t xml:space="preserve">' </w:t>
      </w:r>
      <w:r w:rsidRPr="00CE24EB">
        <w:rPr>
          <w:rFonts w:eastAsia="Times New Roman" w:hint="eastAsia"/>
          <w:rtl/>
        </w:rPr>
        <w:t>לעיל</w:t>
      </w:r>
      <w:r w:rsidRPr="00CE24EB">
        <w:rPr>
          <w:rFonts w:eastAsia="Times New Roman"/>
          <w:rtl/>
        </w:rPr>
        <w:t xml:space="preserve">. </w:t>
      </w:r>
      <w:r w:rsidRPr="00CE24EB">
        <w:rPr>
          <w:rFonts w:eastAsia="Times New Roman" w:hint="eastAsia"/>
          <w:rtl/>
        </w:rPr>
        <w:t>סה</w:t>
      </w:r>
      <w:r w:rsidRPr="00CE24EB">
        <w:rPr>
          <w:rFonts w:eastAsia="Times New Roman"/>
          <w:rtl/>
        </w:rPr>
        <w:t>"</w:t>
      </w:r>
      <w:r w:rsidRPr="00CE24EB">
        <w:rPr>
          <w:rFonts w:eastAsia="Times New Roman" w:hint="eastAsia"/>
          <w:rtl/>
        </w:rPr>
        <w:t>כ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יהיה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הנאשם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לרצות</w:t>
      </w:r>
      <w:r>
        <w:rPr>
          <w:rFonts w:eastAsia="Times New Roman" w:hint="cs"/>
          <w:rtl/>
        </w:rPr>
        <w:t xml:space="preserve"> 10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בפועל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שימנו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מעצרו</w:t>
      </w:r>
      <w:r w:rsidRPr="00CE24EB">
        <w:rPr>
          <w:rFonts w:eastAsia="Times New Roman"/>
          <w:rtl/>
        </w:rPr>
        <w:t xml:space="preserve">. </w:t>
      </w:r>
    </w:p>
    <w:p w14:paraId="55C4CFC9" w14:textId="77777777" w:rsidR="00445304" w:rsidRPr="00CE24EB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ג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  <w:t xml:space="preserve">5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תנאי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למשך</w:t>
      </w:r>
      <w:r w:rsidRPr="00CE24EB">
        <w:rPr>
          <w:rFonts w:eastAsia="Times New Roman"/>
          <w:rtl/>
        </w:rPr>
        <w:t xml:space="preserve"> 3 </w:t>
      </w:r>
      <w:r w:rsidRPr="00CE24EB">
        <w:rPr>
          <w:rFonts w:eastAsia="Times New Roman" w:hint="eastAsia"/>
          <w:rtl/>
        </w:rPr>
        <w:t>שנים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שחרורו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שלא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יעבור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עבירות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נשק או עבירות סמים מסוג עוון.</w:t>
      </w:r>
    </w:p>
    <w:p w14:paraId="7A642ABB" w14:textId="77777777" w:rsidR="00445304" w:rsidRPr="00CE24EB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ד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</w:r>
      <w:r>
        <w:rPr>
          <w:rFonts w:eastAsia="Times New Roman" w:hint="cs"/>
          <w:rtl/>
        </w:rPr>
        <w:t>10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חודשים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תנאי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למשך</w:t>
      </w:r>
      <w:r w:rsidRPr="00CE24EB">
        <w:rPr>
          <w:rFonts w:eastAsia="Times New Roman"/>
          <w:rtl/>
        </w:rPr>
        <w:t xml:space="preserve"> 3 </w:t>
      </w:r>
      <w:r w:rsidRPr="00CE24EB">
        <w:rPr>
          <w:rFonts w:eastAsia="Times New Roman" w:hint="eastAsia"/>
          <w:rtl/>
        </w:rPr>
        <w:t>שנים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שחרורו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שלא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יעבור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עבירות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סמים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מסוג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 xml:space="preserve">פשע. </w:t>
      </w:r>
    </w:p>
    <w:p w14:paraId="6FC84A88" w14:textId="77777777" w:rsidR="00445304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ה</w:t>
      </w:r>
      <w:r w:rsidRPr="00CE24EB">
        <w:rPr>
          <w:rFonts w:eastAsia="Times New Roman"/>
          <w:rtl/>
        </w:rPr>
        <w:t>.</w:t>
      </w:r>
      <w:r w:rsidRPr="00CE24EB">
        <w:rPr>
          <w:rFonts w:eastAsia="Times New Roman"/>
          <w:rtl/>
        </w:rPr>
        <w:tab/>
      </w:r>
      <w:r>
        <w:rPr>
          <w:rFonts w:eastAsia="Times New Roman" w:hint="cs"/>
          <w:rtl/>
        </w:rPr>
        <w:t>2,000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₪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קנס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או</w:t>
      </w:r>
      <w:r w:rsidRPr="00CE24EB">
        <w:rPr>
          <w:rFonts w:eastAsia="Times New Roman"/>
          <w:rtl/>
        </w:rPr>
        <w:t xml:space="preserve"> </w:t>
      </w:r>
      <w:r>
        <w:rPr>
          <w:rFonts w:eastAsia="Times New Roman" w:hint="cs"/>
          <w:rtl/>
        </w:rPr>
        <w:t>10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ימי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מאסר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תמורתו</w:t>
      </w:r>
      <w:r w:rsidRPr="00CE24EB">
        <w:rPr>
          <w:rFonts w:eastAsia="Times New Roman"/>
          <w:rtl/>
        </w:rPr>
        <w:t xml:space="preserve">. </w:t>
      </w:r>
      <w:r w:rsidRPr="00CE24EB">
        <w:rPr>
          <w:rFonts w:eastAsia="Times New Roman" w:hint="eastAsia"/>
          <w:rtl/>
        </w:rPr>
        <w:t>הקנס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ישולם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ב</w:t>
      </w:r>
      <w:r w:rsidRPr="00CE24EB">
        <w:rPr>
          <w:rFonts w:eastAsia="Times New Roman"/>
          <w:rtl/>
        </w:rPr>
        <w:t>-</w:t>
      </w:r>
      <w:r>
        <w:rPr>
          <w:rFonts w:eastAsia="Times New Roman" w:hint="cs"/>
          <w:rtl/>
        </w:rPr>
        <w:t>5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תשלומים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שווים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ורצופים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החל</w:t>
      </w:r>
      <w:r w:rsidRPr="00CE24EB">
        <w:rPr>
          <w:rFonts w:eastAsia="Times New Roman"/>
          <w:rtl/>
        </w:rPr>
        <w:t xml:space="preserve"> </w:t>
      </w:r>
      <w:r w:rsidRPr="00CE24EB">
        <w:rPr>
          <w:rFonts w:eastAsia="Times New Roman" w:hint="eastAsia"/>
          <w:rtl/>
        </w:rPr>
        <w:t>מיום</w:t>
      </w:r>
      <w:r>
        <w:rPr>
          <w:rFonts w:eastAsia="Times New Roman" w:hint="cs"/>
          <w:rtl/>
        </w:rPr>
        <w:t>01.10.15.</w:t>
      </w:r>
    </w:p>
    <w:p w14:paraId="71E03452" w14:textId="77777777" w:rsidR="00445304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  <w:r>
        <w:rPr>
          <w:rFonts w:eastAsia="Times New Roman" w:hint="cs"/>
          <w:rtl/>
        </w:rPr>
        <w:t>ו.</w:t>
      </w:r>
      <w:r>
        <w:rPr>
          <w:rFonts w:eastAsia="Times New Roman" w:hint="cs"/>
          <w:rtl/>
        </w:rPr>
        <w:tab/>
        <w:t xml:space="preserve">3 חודשים פסילה בפועל מלהחזיק או מלהוציא רישיון נהיגה. הפסילה תחול מיום שחרורו. </w:t>
      </w:r>
    </w:p>
    <w:p w14:paraId="414423CD" w14:textId="77777777" w:rsidR="00445304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</w:p>
    <w:p w14:paraId="6E1E4C9B" w14:textId="77777777" w:rsidR="00445304" w:rsidRPr="00AF01F5" w:rsidRDefault="00445304" w:rsidP="00445304">
      <w:pPr>
        <w:spacing w:line="360" w:lineRule="auto"/>
        <w:ind w:left="720" w:hanging="720"/>
        <w:jc w:val="both"/>
        <w:rPr>
          <w:rFonts w:eastAsia="Times New Roman"/>
          <w:b/>
          <w:bCs/>
          <w:rtl/>
        </w:rPr>
      </w:pPr>
      <w:r w:rsidRPr="00AF01F5">
        <w:rPr>
          <w:rFonts w:eastAsia="Times New Roman" w:hint="cs"/>
          <w:b/>
          <w:bCs/>
          <w:rtl/>
        </w:rPr>
        <w:t>מורה על השמדת מוצג</w:t>
      </w:r>
      <w:r>
        <w:rPr>
          <w:rFonts w:eastAsia="Times New Roman" w:hint="cs"/>
          <w:b/>
          <w:bCs/>
          <w:rtl/>
        </w:rPr>
        <w:t>ים</w:t>
      </w:r>
      <w:r w:rsidRPr="00AF01F5">
        <w:rPr>
          <w:rFonts w:eastAsia="Times New Roman" w:hint="cs"/>
          <w:b/>
          <w:bCs/>
          <w:rtl/>
        </w:rPr>
        <w:t xml:space="preserve"> </w:t>
      </w:r>
      <w:r w:rsidRPr="00AF01F5">
        <w:rPr>
          <w:rFonts w:eastAsia="Times New Roman"/>
          <w:b/>
          <w:bCs/>
          <w:rtl/>
        </w:rPr>
        <w:t>–</w:t>
      </w:r>
      <w:r>
        <w:rPr>
          <w:rFonts w:eastAsia="Times New Roman" w:hint="cs"/>
          <w:b/>
          <w:bCs/>
          <w:rtl/>
        </w:rPr>
        <w:t xml:space="preserve"> סמים ותחמושת. </w:t>
      </w:r>
    </w:p>
    <w:p w14:paraId="1B6DCE0C" w14:textId="77777777" w:rsidR="00445304" w:rsidRPr="00CE24EB" w:rsidRDefault="00445304" w:rsidP="00445304">
      <w:pPr>
        <w:spacing w:line="360" w:lineRule="auto"/>
        <w:ind w:left="720" w:hanging="720"/>
        <w:jc w:val="both"/>
        <w:rPr>
          <w:rFonts w:eastAsia="Times New Roman"/>
          <w:rtl/>
        </w:rPr>
      </w:pPr>
    </w:p>
    <w:p w14:paraId="5E866006" w14:textId="77777777" w:rsidR="00445304" w:rsidRDefault="000A69D7" w:rsidP="00445304">
      <w:pPr>
        <w:spacing w:line="360" w:lineRule="auto"/>
        <w:ind w:left="720" w:hanging="720"/>
        <w:jc w:val="both"/>
        <w:rPr>
          <w:rtl/>
        </w:rPr>
      </w:pPr>
      <w:r w:rsidRPr="000A69D7">
        <w:rPr>
          <w:rFonts w:eastAsia="Times New Roman"/>
          <w:b/>
          <w:bCs/>
          <w:color w:val="FFFFFF"/>
          <w:sz w:val="2"/>
          <w:szCs w:val="2"/>
          <w:rtl/>
        </w:rPr>
        <w:t>5129371</w:t>
      </w:r>
      <w:r w:rsidR="00445304" w:rsidRPr="00CE24EB">
        <w:rPr>
          <w:rFonts w:eastAsia="Times New Roman" w:hint="eastAsia"/>
          <w:b/>
          <w:bCs/>
          <w:rtl/>
        </w:rPr>
        <w:t>זכות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ערעור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תוך</w:t>
      </w:r>
      <w:r w:rsidR="00445304" w:rsidRPr="00CE24EB">
        <w:rPr>
          <w:rFonts w:eastAsia="Times New Roman"/>
          <w:b/>
          <w:bCs/>
          <w:rtl/>
        </w:rPr>
        <w:t xml:space="preserve"> 45 </w:t>
      </w:r>
      <w:r w:rsidR="00445304" w:rsidRPr="00CE24EB">
        <w:rPr>
          <w:rFonts w:eastAsia="Times New Roman" w:hint="eastAsia"/>
          <w:b/>
          <w:bCs/>
          <w:rtl/>
        </w:rPr>
        <w:t>יום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לבית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המשפט</w:t>
      </w:r>
      <w:r w:rsidR="00445304" w:rsidRPr="00CE24EB">
        <w:rPr>
          <w:rFonts w:eastAsia="Times New Roman"/>
          <w:b/>
          <w:bCs/>
          <w:rtl/>
        </w:rPr>
        <w:t xml:space="preserve"> </w:t>
      </w:r>
      <w:r w:rsidR="00445304" w:rsidRPr="00CE24EB">
        <w:rPr>
          <w:rFonts w:eastAsia="Times New Roman" w:hint="eastAsia"/>
          <w:b/>
          <w:bCs/>
          <w:rtl/>
        </w:rPr>
        <w:t>המחוזי</w:t>
      </w:r>
      <w:r w:rsidR="00445304" w:rsidRPr="00CE24EB">
        <w:rPr>
          <w:rFonts w:eastAsia="Times New Roman"/>
          <w:b/>
          <w:bCs/>
          <w:rtl/>
        </w:rPr>
        <w:t>.</w:t>
      </w:r>
      <w:r w:rsidR="00445304">
        <w:rPr>
          <w:rFonts w:eastAsia="Times New Roman"/>
          <w:sz w:val="6"/>
          <w:szCs w:val="6"/>
          <w:rtl/>
        </w:rPr>
        <w:t>&lt;#7#&gt;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45304" w14:paraId="08BF3108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641EB2D3" w14:textId="77777777" w:rsidR="00445304" w:rsidRPr="000A4CA8" w:rsidRDefault="000A69D7" w:rsidP="000A69D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0A69D7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ח' סיוון תשע"ה, 26/05/2015 במעמד הנוכחים. </w:t>
            </w:r>
          </w:p>
        </w:tc>
      </w:tr>
      <w:tr w:rsidR="00445304" w14:paraId="13BBE698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29C8B45C" w14:textId="77777777" w:rsidR="00445304" w:rsidRPr="000A4CA8" w:rsidRDefault="00445304" w:rsidP="000A69D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דניאל בן טולילה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0A4CA8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0A4CA8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2A8A1F66" w14:textId="77777777" w:rsidR="00445304" w:rsidRPr="00CE24EB" w:rsidRDefault="00445304" w:rsidP="00445304">
      <w:pPr>
        <w:spacing w:line="360" w:lineRule="auto"/>
        <w:jc w:val="both"/>
        <w:rPr>
          <w:rFonts w:eastAsia="Times New Roman"/>
          <w:sz w:val="22"/>
          <w:szCs w:val="22"/>
          <w:rtl/>
        </w:rPr>
      </w:pPr>
      <w:r w:rsidRPr="00CE24EB">
        <w:rPr>
          <w:rFonts w:eastAsia="Times New Roman" w:hint="eastAsia"/>
          <w:sz w:val="22"/>
          <w:szCs w:val="22"/>
          <w:rtl/>
        </w:rPr>
        <w:t>הוקלד</w:t>
      </w:r>
      <w:r w:rsidRPr="00CE24EB">
        <w:rPr>
          <w:rFonts w:eastAsia="Times New Roman"/>
          <w:sz w:val="22"/>
          <w:szCs w:val="22"/>
          <w:rtl/>
        </w:rPr>
        <w:t xml:space="preserve"> </w:t>
      </w:r>
      <w:r w:rsidRPr="00CE24EB">
        <w:rPr>
          <w:rFonts w:eastAsia="Times New Roman" w:hint="eastAsia"/>
          <w:sz w:val="22"/>
          <w:szCs w:val="22"/>
          <w:rtl/>
        </w:rPr>
        <w:t>ע</w:t>
      </w:r>
      <w:r w:rsidRPr="00CE24EB">
        <w:rPr>
          <w:rFonts w:eastAsia="Times New Roman"/>
          <w:sz w:val="22"/>
          <w:szCs w:val="22"/>
          <w:rtl/>
        </w:rPr>
        <w:t>"</w:t>
      </w:r>
      <w:r w:rsidRPr="00CE24EB">
        <w:rPr>
          <w:rFonts w:eastAsia="Times New Roman" w:hint="eastAsia"/>
          <w:sz w:val="22"/>
          <w:szCs w:val="22"/>
          <w:rtl/>
        </w:rPr>
        <w:t>י</w:t>
      </w:r>
      <w:r w:rsidRPr="00CE24EB">
        <w:rPr>
          <w:rFonts w:eastAsia="Times New Roman"/>
          <w:sz w:val="22"/>
          <w:szCs w:val="22"/>
          <w:rtl/>
        </w:rPr>
        <w:t xml:space="preserve"> </w:t>
      </w:r>
      <w:r w:rsidRPr="00CE24EB">
        <w:rPr>
          <w:rFonts w:eastAsia="Times New Roman" w:hint="eastAsia"/>
          <w:sz w:val="22"/>
          <w:szCs w:val="22"/>
          <w:rtl/>
        </w:rPr>
        <w:t>חיה</w:t>
      </w:r>
      <w:r w:rsidRPr="00CE24EB">
        <w:rPr>
          <w:rFonts w:eastAsia="Times New Roman"/>
          <w:sz w:val="22"/>
          <w:szCs w:val="22"/>
          <w:rtl/>
        </w:rPr>
        <w:t xml:space="preserve"> </w:t>
      </w:r>
      <w:r w:rsidRPr="00CE24EB">
        <w:rPr>
          <w:rFonts w:eastAsia="Times New Roman" w:hint="eastAsia"/>
          <w:sz w:val="22"/>
          <w:szCs w:val="22"/>
          <w:rtl/>
        </w:rPr>
        <w:t>דמרי</w:t>
      </w:r>
    </w:p>
    <w:p w14:paraId="0FE35F27" w14:textId="77777777" w:rsidR="00445304" w:rsidRPr="00472F4F" w:rsidRDefault="00445304" w:rsidP="00445304">
      <w:pPr>
        <w:spacing w:line="360" w:lineRule="auto"/>
        <w:jc w:val="both"/>
        <w:rPr>
          <w:rtl/>
        </w:rPr>
      </w:pPr>
    </w:p>
    <w:p w14:paraId="20C61F81" w14:textId="77777777" w:rsidR="000A69D7" w:rsidRPr="000A69D7" w:rsidRDefault="000A69D7" w:rsidP="000A69D7">
      <w:pPr>
        <w:keepNext/>
        <w:rPr>
          <w:color w:val="000000"/>
          <w:sz w:val="22"/>
          <w:szCs w:val="22"/>
          <w:rtl/>
        </w:rPr>
      </w:pPr>
    </w:p>
    <w:p w14:paraId="6BB36483" w14:textId="77777777" w:rsidR="000A69D7" w:rsidRPr="000A69D7" w:rsidRDefault="000A69D7" w:rsidP="000A69D7">
      <w:pPr>
        <w:keepNext/>
        <w:rPr>
          <w:color w:val="000000"/>
          <w:sz w:val="22"/>
          <w:szCs w:val="22"/>
          <w:rtl/>
        </w:rPr>
      </w:pPr>
      <w:r w:rsidRPr="000A69D7">
        <w:rPr>
          <w:color w:val="000000"/>
          <w:sz w:val="22"/>
          <w:szCs w:val="22"/>
          <w:rtl/>
        </w:rPr>
        <w:t>דניאל בן טולילה 54678313</w:t>
      </w:r>
    </w:p>
    <w:p w14:paraId="5C23EED3" w14:textId="77777777" w:rsidR="000A69D7" w:rsidRDefault="000A69D7" w:rsidP="000A69D7">
      <w:r w:rsidRPr="000A69D7">
        <w:rPr>
          <w:color w:val="000000"/>
          <w:rtl/>
        </w:rPr>
        <w:t>נוסח מסמך זה כפוף לשינויי ניסוח ועריכה</w:t>
      </w:r>
    </w:p>
    <w:p w14:paraId="698DEA98" w14:textId="77777777" w:rsidR="000A69D7" w:rsidRDefault="000A69D7" w:rsidP="000A69D7">
      <w:pPr>
        <w:rPr>
          <w:rtl/>
        </w:rPr>
      </w:pPr>
    </w:p>
    <w:p w14:paraId="046DB02D" w14:textId="77777777" w:rsidR="000A69D7" w:rsidRDefault="000A69D7" w:rsidP="000A69D7">
      <w:pPr>
        <w:jc w:val="center"/>
        <w:rPr>
          <w:color w:val="0000FF"/>
          <w:u w:val="single"/>
        </w:rPr>
      </w:pPr>
      <w:hyperlink r:id="rId1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F0C517C" w14:textId="77777777" w:rsidR="000D6CD5" w:rsidRPr="000A69D7" w:rsidRDefault="000D6CD5" w:rsidP="000A69D7">
      <w:pPr>
        <w:jc w:val="center"/>
        <w:rPr>
          <w:color w:val="0000FF"/>
          <w:u w:val="single"/>
        </w:rPr>
      </w:pPr>
    </w:p>
    <w:sectPr w:rsidR="000D6CD5" w:rsidRPr="000A69D7" w:rsidSect="000A69D7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437F6" w14:textId="77777777" w:rsidR="00224AEB" w:rsidRPr="005A1A2B" w:rsidRDefault="00224AE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24E230CF" w14:textId="77777777" w:rsidR="00224AEB" w:rsidRPr="005A1A2B" w:rsidRDefault="00224AE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5E30F" w14:textId="77777777" w:rsidR="00224AEB" w:rsidRDefault="00224AEB" w:rsidP="000A69D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7</w:t>
    </w:r>
    <w:r>
      <w:rPr>
        <w:rFonts w:ascii="FrankRuehl" w:hAnsi="FrankRuehl" w:cs="FrankRuehl"/>
        <w:rtl/>
      </w:rPr>
      <w:fldChar w:fldCharType="end"/>
    </w:r>
  </w:p>
  <w:p w14:paraId="6724A1D2" w14:textId="77777777" w:rsidR="00224AEB" w:rsidRPr="000A69D7" w:rsidRDefault="00224AEB" w:rsidP="000A69D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A69D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62343" w14:textId="77777777" w:rsidR="00224AEB" w:rsidRDefault="00224AEB" w:rsidP="000A69D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2168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1A39662" w14:textId="77777777" w:rsidR="00224AEB" w:rsidRPr="000A69D7" w:rsidRDefault="00224AEB" w:rsidP="000A69D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A69D7">
      <w:rPr>
        <w:rFonts w:ascii="FrankRuehl" w:hAnsi="FrankRuehl" w:cs="FrankRuehl"/>
        <w:color w:val="000000"/>
      </w:rPr>
      <w:pict w14:anchorId="2B7126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CF660" w14:textId="77777777" w:rsidR="00224AEB" w:rsidRPr="005A1A2B" w:rsidRDefault="00224AE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BB4AAAC" w14:textId="77777777" w:rsidR="00224AEB" w:rsidRPr="005A1A2B" w:rsidRDefault="00224AE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6B88E" w14:textId="77777777" w:rsidR="00224AEB" w:rsidRPr="000A69D7" w:rsidRDefault="00224AEB" w:rsidP="000A69D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18600-01-15</w:t>
    </w:r>
    <w:r>
      <w:rPr>
        <w:color w:val="000000"/>
        <w:sz w:val="22"/>
        <w:szCs w:val="22"/>
        <w:rtl/>
      </w:rPr>
      <w:tab/>
      <w:t xml:space="preserve"> מדינת ישראל נ' עבדאללה אבו סבייח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04E0" w14:textId="77777777" w:rsidR="00224AEB" w:rsidRPr="000A69D7" w:rsidRDefault="00224AEB" w:rsidP="000A69D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18600-01-15</w:t>
    </w:r>
    <w:r>
      <w:rPr>
        <w:color w:val="000000"/>
        <w:sz w:val="22"/>
        <w:szCs w:val="22"/>
        <w:rtl/>
      </w:rPr>
      <w:tab/>
      <w:t xml:space="preserve"> מדינת ישראל נ' עבדאללה אבו סבייח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45304"/>
    <w:rsid w:val="00057C48"/>
    <w:rsid w:val="000A69D7"/>
    <w:rsid w:val="000D6CD5"/>
    <w:rsid w:val="00224AEB"/>
    <w:rsid w:val="00257EB9"/>
    <w:rsid w:val="00445304"/>
    <w:rsid w:val="005E0C56"/>
    <w:rsid w:val="00611770"/>
    <w:rsid w:val="0064770E"/>
    <w:rsid w:val="00692E2A"/>
    <w:rsid w:val="00732EDD"/>
    <w:rsid w:val="007D56A1"/>
    <w:rsid w:val="007F3239"/>
    <w:rsid w:val="00A9398A"/>
    <w:rsid w:val="00C21689"/>
    <w:rsid w:val="00E34954"/>
    <w:rsid w:val="00E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7BAC94"/>
  <w15:chartTrackingRefBased/>
  <w15:docId w15:val="{49B8FBB1-9BE9-4777-AF3D-35B0FCA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5304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445304"/>
  </w:style>
  <w:style w:type="paragraph" w:styleId="a4">
    <w:name w:val="header"/>
    <w:basedOn w:val="a"/>
    <w:rsid w:val="00445304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445304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45304"/>
  </w:style>
  <w:style w:type="character" w:customStyle="1" w:styleId="TimesNewRomanTimesNewRoman">
    <w:name w:val="סגנון (לטיני) Times New Roman (עברית ושפות אחרות) Times New Roman..."/>
    <w:rsid w:val="00445304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45304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0A6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4216/7.a.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7.a.;7.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case/7963078" TargetMode="Externa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2659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3735673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http://www.nevo.co.il/case/7963078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2025-04-22T22:32:00Z</dcterms:created>
  <dcterms:modified xsi:type="dcterms:W3CDTF">2025-04-22T22:32:00Z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18600</vt:lpwstr>
  </property>
  <property fmtid="{D5CDD505-2E9C-101B-9397-08002B2CF9AE}" pid="6" name="NEWPARTB">
    <vt:lpwstr>01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עבדאללה אבו סבייח</vt:lpwstr>
  </property>
  <property fmtid="{D5CDD505-2E9C-101B-9397-08002B2CF9AE}" pid="10" name="LAWYER">
    <vt:lpwstr>ליאור כהן</vt:lpwstr>
  </property>
  <property fmtid="{D5CDD505-2E9C-101B-9397-08002B2CF9AE}" pid="11" name="JUDGE">
    <vt:lpwstr>דניאל בן טולילה</vt:lpwstr>
  </property>
  <property fmtid="{D5CDD505-2E9C-101B-9397-08002B2CF9AE}" pid="12" name="CITY">
    <vt:lpwstr>ב"ש</vt:lpwstr>
  </property>
  <property fmtid="{D5CDD505-2E9C-101B-9397-08002B2CF9AE}" pid="13" name="DATE">
    <vt:lpwstr>20150526</vt:lpwstr>
  </property>
  <property fmtid="{D5CDD505-2E9C-101B-9397-08002B2CF9AE}" pid="14" name="TYPE_N_DATE">
    <vt:lpwstr>38020150526</vt:lpwstr>
  </property>
  <property fmtid="{D5CDD505-2E9C-101B-9397-08002B2CF9AE}" pid="15" name="CASESLISTTMP1">
    <vt:lpwstr>7963078</vt:lpwstr>
  </property>
  <property fmtid="{D5CDD505-2E9C-101B-9397-08002B2CF9AE}" pid="16" name="WORDNUMPAGES">
    <vt:lpwstr>2</vt:lpwstr>
  </property>
  <property fmtid="{D5CDD505-2E9C-101B-9397-08002B2CF9AE}" pid="17" name="TYPE_ABS_DATE">
    <vt:lpwstr>380020150526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4216/007.a;007.c</vt:lpwstr>
  </property>
  <property fmtid="{D5CDD505-2E9C-101B-9397-08002B2CF9AE}" pid="36" name="LAWLISTTMP2">
    <vt:lpwstr>70301/144.a</vt:lpwstr>
  </property>
  <property fmtid="{D5CDD505-2E9C-101B-9397-08002B2CF9AE}" pid="37" name="ISABSTRACT">
    <vt:lpwstr>Y</vt:lpwstr>
  </property>
</Properties>
</file>