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972AA" w:rsidRPr="003D50BA" w14:paraId="15AC4197" w14:textId="77777777">
        <w:trPr>
          <w:trHeight w:hRule="exact" w:val="418"/>
          <w:jc w:val="center"/>
        </w:trPr>
        <w:tc>
          <w:tcPr>
            <w:tcW w:w="8721" w:type="dxa"/>
            <w:gridSpan w:val="2"/>
          </w:tcPr>
          <w:p w14:paraId="3FA41AFD" w14:textId="77777777" w:rsidR="00B972AA" w:rsidRPr="003D50BA" w:rsidRDefault="00B972AA" w:rsidP="003D50BA">
            <w:pPr>
              <w:pStyle w:val="a3"/>
              <w:jc w:val="center"/>
              <w:rPr>
                <w:rFonts w:ascii="Tahoma" w:hAnsi="Tahoma" w:cs="Tahoma"/>
                <w:color w:val="000080"/>
                <w:rtl/>
              </w:rPr>
            </w:pPr>
            <w:r w:rsidRPr="003D50BA">
              <w:rPr>
                <w:rFonts w:ascii="Tahoma" w:hAnsi="Tahoma" w:cs="Tahoma"/>
                <w:b/>
                <w:bCs/>
                <w:color w:val="000080"/>
                <w:rtl/>
              </w:rPr>
              <w:t>בית משפט השלום ברחובות</w:t>
            </w:r>
          </w:p>
        </w:tc>
      </w:tr>
      <w:tr w:rsidR="00B972AA" w:rsidRPr="003D50BA" w14:paraId="4AD15CC0" w14:textId="77777777">
        <w:trPr>
          <w:trHeight w:val="337"/>
          <w:jc w:val="center"/>
        </w:trPr>
        <w:tc>
          <w:tcPr>
            <w:tcW w:w="5054" w:type="dxa"/>
          </w:tcPr>
          <w:p w14:paraId="0C5D03FE" w14:textId="77777777" w:rsidR="00B972AA" w:rsidRPr="003D50BA" w:rsidRDefault="00B972AA" w:rsidP="003D50BA">
            <w:pPr>
              <w:rPr>
                <w:rFonts w:cs="FrankRuehl"/>
                <w:sz w:val="28"/>
                <w:szCs w:val="28"/>
                <w:rtl/>
              </w:rPr>
            </w:pPr>
            <w:r w:rsidRPr="003D50BA">
              <w:rPr>
                <w:rFonts w:cs="FrankRuehl"/>
                <w:sz w:val="28"/>
                <w:szCs w:val="28"/>
                <w:rtl/>
              </w:rPr>
              <w:t>ת"פ</w:t>
            </w:r>
            <w:r w:rsidRPr="003D50BA">
              <w:rPr>
                <w:rFonts w:cs="FrankRuehl" w:hint="cs"/>
                <w:sz w:val="28"/>
                <w:szCs w:val="28"/>
                <w:rtl/>
              </w:rPr>
              <w:t xml:space="preserve"> </w:t>
            </w:r>
            <w:r w:rsidRPr="003D50BA">
              <w:rPr>
                <w:rFonts w:cs="FrankRuehl"/>
                <w:sz w:val="28"/>
                <w:szCs w:val="28"/>
                <w:rtl/>
              </w:rPr>
              <w:t>1981-01-15</w:t>
            </w:r>
            <w:r w:rsidRPr="003D50BA">
              <w:rPr>
                <w:rFonts w:cs="FrankRuehl" w:hint="cs"/>
                <w:sz w:val="28"/>
                <w:szCs w:val="28"/>
                <w:rtl/>
              </w:rPr>
              <w:t xml:space="preserve"> </w:t>
            </w:r>
            <w:r w:rsidRPr="003D50BA">
              <w:rPr>
                <w:rFonts w:cs="FrankRuehl"/>
                <w:sz w:val="28"/>
                <w:szCs w:val="28"/>
                <w:rtl/>
              </w:rPr>
              <w:t>מדינת ישראל נ' וינסנט פליה</w:t>
            </w:r>
          </w:p>
          <w:p w14:paraId="676EDB59" w14:textId="77777777" w:rsidR="00B972AA" w:rsidRPr="003D50BA" w:rsidRDefault="00B972AA" w:rsidP="003D50BA">
            <w:pPr>
              <w:pStyle w:val="a3"/>
              <w:rPr>
                <w:rFonts w:cs="FrankRuehl"/>
                <w:sz w:val="28"/>
                <w:szCs w:val="28"/>
                <w:rtl/>
              </w:rPr>
            </w:pPr>
          </w:p>
        </w:tc>
        <w:tc>
          <w:tcPr>
            <w:tcW w:w="3667" w:type="dxa"/>
          </w:tcPr>
          <w:p w14:paraId="22E1C864" w14:textId="77777777" w:rsidR="00B972AA" w:rsidRPr="003D50BA" w:rsidRDefault="00B972AA" w:rsidP="003D50BA">
            <w:pPr>
              <w:pStyle w:val="a3"/>
              <w:jc w:val="right"/>
              <w:rPr>
                <w:rFonts w:cs="FrankRuehl"/>
                <w:sz w:val="28"/>
                <w:szCs w:val="28"/>
                <w:rtl/>
              </w:rPr>
            </w:pPr>
          </w:p>
        </w:tc>
      </w:tr>
    </w:tbl>
    <w:p w14:paraId="5CE002F9" w14:textId="77777777" w:rsidR="00B972AA" w:rsidRPr="003D50BA" w:rsidRDefault="00B972AA" w:rsidP="00B972AA">
      <w:pPr>
        <w:pStyle w:val="a3"/>
        <w:rPr>
          <w:rtl/>
        </w:rPr>
      </w:pPr>
      <w:r w:rsidRPr="003D50BA">
        <w:rPr>
          <w:rFonts w:hint="cs"/>
          <w:rtl/>
        </w:rPr>
        <w:t xml:space="preserve"> </w:t>
      </w:r>
    </w:p>
    <w:p w14:paraId="18DEE067" w14:textId="77777777" w:rsidR="00B972AA" w:rsidRPr="003D50BA" w:rsidRDefault="00B972AA" w:rsidP="00B972AA">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72AA" w:rsidRPr="003D50BA" w14:paraId="563F883A" w14:textId="77777777">
        <w:trPr>
          <w:trHeight w:val="295"/>
          <w:jc w:val="center"/>
        </w:trPr>
        <w:tc>
          <w:tcPr>
            <w:tcW w:w="923" w:type="dxa"/>
            <w:tcBorders>
              <w:top w:val="nil"/>
              <w:left w:val="nil"/>
              <w:bottom w:val="nil"/>
              <w:right w:val="nil"/>
            </w:tcBorders>
            <w:shd w:val="clear" w:color="auto" w:fill="auto"/>
          </w:tcPr>
          <w:p w14:paraId="39539002" w14:textId="77777777" w:rsidR="00B972AA" w:rsidRPr="003D50BA" w:rsidRDefault="00B972AA" w:rsidP="003D50BA">
            <w:pPr>
              <w:spacing w:line="360" w:lineRule="auto"/>
              <w:jc w:val="both"/>
              <w:rPr>
                <w:rFonts w:ascii="Arial" w:hAnsi="Arial"/>
                <w:b/>
                <w:bCs/>
              </w:rPr>
            </w:pPr>
            <w:r w:rsidRPr="003D50BA">
              <w:rPr>
                <w:rFonts w:ascii="Arial" w:hAnsi="Arial" w:hint="cs"/>
                <w:b/>
                <w:bCs/>
                <w:rtl/>
              </w:rPr>
              <w:t>ב</w:t>
            </w:r>
            <w:r w:rsidRPr="003D50BA">
              <w:rPr>
                <w:rFonts w:ascii="Arial" w:hAnsi="Arial"/>
                <w:b/>
                <w:bCs/>
                <w:rtl/>
              </w:rPr>
              <w:t xml:space="preserve">פני </w:t>
            </w:r>
          </w:p>
        </w:tc>
        <w:tc>
          <w:tcPr>
            <w:tcW w:w="7897" w:type="dxa"/>
            <w:gridSpan w:val="2"/>
            <w:tcBorders>
              <w:top w:val="nil"/>
              <w:left w:val="nil"/>
              <w:bottom w:val="nil"/>
              <w:right w:val="nil"/>
            </w:tcBorders>
            <w:shd w:val="clear" w:color="auto" w:fill="auto"/>
          </w:tcPr>
          <w:p w14:paraId="55C8663B" w14:textId="77777777" w:rsidR="00B972AA" w:rsidRPr="003D50BA" w:rsidRDefault="00B972AA" w:rsidP="003D50BA">
            <w:pPr>
              <w:spacing w:line="360" w:lineRule="auto"/>
              <w:jc w:val="both"/>
              <w:rPr>
                <w:rFonts w:ascii="Arial" w:hAnsi="Arial"/>
                <w:b/>
                <w:bCs/>
                <w:rtl/>
              </w:rPr>
            </w:pPr>
            <w:r w:rsidRPr="003D50BA">
              <w:rPr>
                <w:rFonts w:ascii="Arial" w:hAnsi="Arial" w:hint="cs"/>
                <w:b/>
                <w:bCs/>
                <w:rtl/>
              </w:rPr>
              <w:t>כבוד ה</w:t>
            </w:r>
            <w:r w:rsidRPr="003D50BA">
              <w:rPr>
                <w:rFonts w:hint="cs"/>
                <w:b/>
                <w:bCs/>
                <w:rtl/>
              </w:rPr>
              <w:t>שופטת - נשיאה</w:t>
            </w:r>
            <w:r w:rsidRPr="003D50BA">
              <w:rPr>
                <w:rFonts w:ascii="Arial" w:hAnsi="Arial" w:hint="cs"/>
                <w:b/>
                <w:bCs/>
                <w:rtl/>
              </w:rPr>
              <w:t xml:space="preserve">  </w:t>
            </w:r>
            <w:r w:rsidRPr="003D50BA">
              <w:rPr>
                <w:rFonts w:hint="cs"/>
                <w:b/>
                <w:bCs/>
                <w:rtl/>
              </w:rPr>
              <w:t>עינת רון</w:t>
            </w:r>
          </w:p>
          <w:p w14:paraId="0406C68B" w14:textId="77777777" w:rsidR="00B972AA" w:rsidRPr="003D50BA" w:rsidRDefault="00B972AA" w:rsidP="003D50BA">
            <w:pPr>
              <w:spacing w:line="360" w:lineRule="auto"/>
              <w:jc w:val="both"/>
              <w:rPr>
                <w:b/>
                <w:bCs/>
                <w:rtl/>
              </w:rPr>
            </w:pPr>
          </w:p>
          <w:p w14:paraId="12FB858F" w14:textId="77777777" w:rsidR="00B972AA" w:rsidRPr="003D50BA" w:rsidRDefault="00B972AA" w:rsidP="003D50BA">
            <w:pPr>
              <w:spacing w:line="360" w:lineRule="auto"/>
              <w:jc w:val="both"/>
              <w:rPr>
                <w:rFonts w:ascii="Arial" w:hAnsi="Arial"/>
                <w:b/>
                <w:bCs/>
              </w:rPr>
            </w:pPr>
          </w:p>
        </w:tc>
      </w:tr>
      <w:tr w:rsidR="00B972AA" w:rsidRPr="003D50BA" w14:paraId="561F6510" w14:textId="77777777">
        <w:trPr>
          <w:trHeight w:val="355"/>
          <w:jc w:val="center"/>
        </w:trPr>
        <w:tc>
          <w:tcPr>
            <w:tcW w:w="923" w:type="dxa"/>
            <w:tcBorders>
              <w:top w:val="nil"/>
              <w:left w:val="nil"/>
              <w:bottom w:val="nil"/>
              <w:right w:val="nil"/>
            </w:tcBorders>
            <w:shd w:val="clear" w:color="auto" w:fill="auto"/>
          </w:tcPr>
          <w:p w14:paraId="5E5A0BA2" w14:textId="77777777" w:rsidR="00B972AA" w:rsidRPr="003D50BA" w:rsidRDefault="00B972AA" w:rsidP="003D50BA">
            <w:pPr>
              <w:spacing w:line="360" w:lineRule="auto"/>
              <w:jc w:val="both"/>
              <w:rPr>
                <w:rFonts w:ascii="Arial" w:hAnsi="Arial"/>
                <w:b/>
                <w:bCs/>
              </w:rPr>
            </w:pPr>
            <w:bookmarkStart w:id="0" w:name="FirstAppellant"/>
            <w:bookmarkStart w:id="1" w:name="LastJudge"/>
            <w:bookmarkEnd w:id="1"/>
            <w:r w:rsidRPr="003D50BA">
              <w:rPr>
                <w:rFonts w:ascii="Arial" w:hAnsi="Arial" w:hint="cs"/>
                <w:b/>
                <w:bCs/>
                <w:rtl/>
              </w:rPr>
              <w:t>בעניין:</w:t>
            </w:r>
          </w:p>
        </w:tc>
        <w:tc>
          <w:tcPr>
            <w:tcW w:w="4126" w:type="dxa"/>
            <w:tcBorders>
              <w:top w:val="nil"/>
              <w:left w:val="nil"/>
              <w:bottom w:val="nil"/>
              <w:right w:val="nil"/>
            </w:tcBorders>
            <w:shd w:val="clear" w:color="auto" w:fill="auto"/>
          </w:tcPr>
          <w:p w14:paraId="3F7D3BA4" w14:textId="77777777" w:rsidR="00B972AA" w:rsidRPr="003D50BA" w:rsidRDefault="00B972AA" w:rsidP="003D50BA">
            <w:pPr>
              <w:spacing w:line="360" w:lineRule="auto"/>
              <w:jc w:val="both"/>
              <w:rPr>
                <w:b/>
                <w:bCs/>
              </w:rPr>
            </w:pPr>
            <w:r w:rsidRPr="003D50BA">
              <w:rPr>
                <w:rFonts w:hint="cs"/>
                <w:b/>
                <w:bCs/>
                <w:rtl/>
              </w:rPr>
              <w:t>מדינת ישראל</w:t>
            </w:r>
          </w:p>
        </w:tc>
        <w:tc>
          <w:tcPr>
            <w:tcW w:w="3771" w:type="dxa"/>
            <w:tcBorders>
              <w:top w:val="nil"/>
              <w:left w:val="nil"/>
              <w:bottom w:val="nil"/>
              <w:right w:val="nil"/>
            </w:tcBorders>
            <w:shd w:val="clear" w:color="auto" w:fill="auto"/>
          </w:tcPr>
          <w:p w14:paraId="4265CABC" w14:textId="77777777" w:rsidR="00B972AA" w:rsidRPr="003D50BA" w:rsidRDefault="00B972AA" w:rsidP="003D50BA">
            <w:pPr>
              <w:spacing w:line="360" w:lineRule="auto"/>
              <w:jc w:val="both"/>
              <w:rPr>
                <w:rFonts w:ascii="Arial" w:hAnsi="Arial"/>
                <w:b/>
                <w:bCs/>
              </w:rPr>
            </w:pPr>
          </w:p>
        </w:tc>
      </w:tr>
      <w:bookmarkEnd w:id="0"/>
      <w:tr w:rsidR="00B972AA" w:rsidRPr="003D50BA" w14:paraId="60FBEA24" w14:textId="77777777">
        <w:trPr>
          <w:trHeight w:val="355"/>
          <w:jc w:val="center"/>
        </w:trPr>
        <w:tc>
          <w:tcPr>
            <w:tcW w:w="923" w:type="dxa"/>
            <w:tcBorders>
              <w:top w:val="nil"/>
              <w:left w:val="nil"/>
              <w:bottom w:val="nil"/>
              <w:right w:val="nil"/>
            </w:tcBorders>
            <w:shd w:val="clear" w:color="auto" w:fill="auto"/>
          </w:tcPr>
          <w:p w14:paraId="0D74FDB1" w14:textId="77777777" w:rsidR="00B972AA" w:rsidRPr="003D50BA" w:rsidRDefault="00B972AA" w:rsidP="003D50B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C3531D6" w14:textId="77777777" w:rsidR="00B972AA" w:rsidRPr="003D50BA" w:rsidRDefault="00B972AA" w:rsidP="003D50BA">
            <w:pPr>
              <w:spacing w:line="360" w:lineRule="auto"/>
              <w:jc w:val="both"/>
              <w:rPr>
                <w:b/>
                <w:bCs/>
                <w:rtl/>
              </w:rPr>
            </w:pPr>
          </w:p>
        </w:tc>
        <w:tc>
          <w:tcPr>
            <w:tcW w:w="3771" w:type="dxa"/>
            <w:tcBorders>
              <w:top w:val="nil"/>
              <w:left w:val="nil"/>
              <w:bottom w:val="nil"/>
              <w:right w:val="nil"/>
            </w:tcBorders>
            <w:shd w:val="clear" w:color="auto" w:fill="auto"/>
          </w:tcPr>
          <w:p w14:paraId="7FC5C3F7" w14:textId="77777777" w:rsidR="00B972AA" w:rsidRPr="003D50BA" w:rsidRDefault="00B972AA" w:rsidP="003D50BA">
            <w:pPr>
              <w:spacing w:line="360" w:lineRule="auto"/>
              <w:jc w:val="both"/>
              <w:rPr>
                <w:rFonts w:ascii="Arial" w:hAnsi="Arial"/>
                <w:b/>
                <w:bCs/>
                <w:rtl/>
              </w:rPr>
            </w:pPr>
            <w:r w:rsidRPr="003D50BA">
              <w:rPr>
                <w:rFonts w:ascii="Arial" w:hAnsi="Arial" w:hint="cs"/>
                <w:b/>
                <w:bCs/>
                <w:rtl/>
              </w:rPr>
              <w:t>ה</w:t>
            </w:r>
            <w:r w:rsidRPr="003D50BA">
              <w:rPr>
                <w:rFonts w:hint="cs"/>
                <w:b/>
                <w:bCs/>
                <w:rtl/>
              </w:rPr>
              <w:t>מאשימה</w:t>
            </w:r>
          </w:p>
        </w:tc>
      </w:tr>
      <w:tr w:rsidR="00B972AA" w:rsidRPr="003D50BA" w14:paraId="0F17E504" w14:textId="77777777">
        <w:trPr>
          <w:trHeight w:val="355"/>
          <w:jc w:val="center"/>
        </w:trPr>
        <w:tc>
          <w:tcPr>
            <w:tcW w:w="923" w:type="dxa"/>
            <w:tcBorders>
              <w:top w:val="nil"/>
              <w:left w:val="nil"/>
              <w:bottom w:val="nil"/>
              <w:right w:val="nil"/>
            </w:tcBorders>
            <w:shd w:val="clear" w:color="auto" w:fill="auto"/>
          </w:tcPr>
          <w:p w14:paraId="3B525A65" w14:textId="77777777" w:rsidR="00B972AA" w:rsidRPr="003D50BA" w:rsidRDefault="00B972AA" w:rsidP="003D50BA">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61629D12" w14:textId="77777777" w:rsidR="00B972AA" w:rsidRPr="003D50BA" w:rsidRDefault="00B972AA" w:rsidP="003D50BA">
            <w:pPr>
              <w:spacing w:line="360" w:lineRule="auto"/>
              <w:jc w:val="both"/>
              <w:rPr>
                <w:rFonts w:ascii="Arial" w:hAnsi="Arial"/>
                <w:b/>
                <w:bCs/>
                <w:rtl/>
              </w:rPr>
            </w:pPr>
          </w:p>
          <w:p w14:paraId="1F30A737" w14:textId="77777777" w:rsidR="00B972AA" w:rsidRPr="003D50BA" w:rsidRDefault="00B972AA" w:rsidP="003D50BA">
            <w:pPr>
              <w:spacing w:line="360" w:lineRule="auto"/>
              <w:jc w:val="both"/>
              <w:rPr>
                <w:rFonts w:ascii="Arial" w:hAnsi="Arial"/>
                <w:b/>
                <w:bCs/>
                <w:rtl/>
              </w:rPr>
            </w:pPr>
            <w:r w:rsidRPr="003D50BA">
              <w:rPr>
                <w:rFonts w:ascii="Arial" w:hAnsi="Arial"/>
                <w:b/>
                <w:bCs/>
                <w:rtl/>
              </w:rPr>
              <w:t>נגד</w:t>
            </w:r>
          </w:p>
          <w:p w14:paraId="288B9D22" w14:textId="77777777" w:rsidR="00B972AA" w:rsidRPr="003D50BA" w:rsidRDefault="00B972AA" w:rsidP="003D50BA">
            <w:pPr>
              <w:spacing w:line="360" w:lineRule="auto"/>
              <w:jc w:val="both"/>
              <w:rPr>
                <w:rFonts w:ascii="Arial" w:hAnsi="Arial"/>
                <w:b/>
                <w:bCs/>
              </w:rPr>
            </w:pPr>
          </w:p>
        </w:tc>
      </w:tr>
      <w:tr w:rsidR="00B972AA" w:rsidRPr="003D50BA" w14:paraId="05A0137C" w14:textId="77777777">
        <w:trPr>
          <w:trHeight w:val="355"/>
          <w:jc w:val="center"/>
        </w:trPr>
        <w:tc>
          <w:tcPr>
            <w:tcW w:w="923" w:type="dxa"/>
            <w:tcBorders>
              <w:top w:val="nil"/>
              <w:left w:val="nil"/>
              <w:bottom w:val="nil"/>
              <w:right w:val="nil"/>
            </w:tcBorders>
            <w:shd w:val="clear" w:color="auto" w:fill="auto"/>
          </w:tcPr>
          <w:p w14:paraId="22B97EC1" w14:textId="77777777" w:rsidR="00B972AA" w:rsidRPr="003D50BA" w:rsidRDefault="00B972AA" w:rsidP="003D50B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414083B6" w14:textId="77777777" w:rsidR="00B972AA" w:rsidRPr="003D50BA" w:rsidRDefault="00B972AA" w:rsidP="003D50BA">
            <w:pPr>
              <w:spacing w:line="360" w:lineRule="auto"/>
              <w:jc w:val="both"/>
              <w:rPr>
                <w:b/>
                <w:bCs/>
                <w:rtl/>
              </w:rPr>
            </w:pPr>
            <w:r w:rsidRPr="003D50BA">
              <w:rPr>
                <w:rFonts w:hint="cs"/>
                <w:b/>
                <w:bCs/>
                <w:rtl/>
              </w:rPr>
              <w:t>דוריאן וינסנט פליה</w:t>
            </w:r>
          </w:p>
        </w:tc>
        <w:tc>
          <w:tcPr>
            <w:tcW w:w="3771" w:type="dxa"/>
            <w:tcBorders>
              <w:top w:val="nil"/>
              <w:left w:val="nil"/>
              <w:bottom w:val="nil"/>
              <w:right w:val="nil"/>
            </w:tcBorders>
            <w:shd w:val="clear" w:color="auto" w:fill="auto"/>
          </w:tcPr>
          <w:p w14:paraId="6309AF89" w14:textId="77777777" w:rsidR="00B972AA" w:rsidRPr="003D50BA" w:rsidRDefault="00B972AA" w:rsidP="003D50BA">
            <w:pPr>
              <w:spacing w:line="360" w:lineRule="auto"/>
              <w:jc w:val="both"/>
              <w:rPr>
                <w:rFonts w:ascii="Arial" w:hAnsi="Arial"/>
                <w:b/>
                <w:bCs/>
              </w:rPr>
            </w:pPr>
          </w:p>
        </w:tc>
      </w:tr>
      <w:tr w:rsidR="00B972AA" w:rsidRPr="003D50BA" w14:paraId="3FB06215" w14:textId="77777777">
        <w:trPr>
          <w:trHeight w:val="355"/>
          <w:jc w:val="center"/>
        </w:trPr>
        <w:tc>
          <w:tcPr>
            <w:tcW w:w="923" w:type="dxa"/>
            <w:tcBorders>
              <w:top w:val="nil"/>
              <w:left w:val="nil"/>
              <w:bottom w:val="nil"/>
              <w:right w:val="nil"/>
            </w:tcBorders>
            <w:shd w:val="clear" w:color="auto" w:fill="auto"/>
          </w:tcPr>
          <w:p w14:paraId="6918210F" w14:textId="77777777" w:rsidR="00B972AA" w:rsidRPr="003D50BA" w:rsidRDefault="00B972AA" w:rsidP="003D50BA">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5DB9324F" w14:textId="77777777" w:rsidR="00B972AA" w:rsidRPr="003D50BA" w:rsidRDefault="00B972AA" w:rsidP="003D50BA">
            <w:pPr>
              <w:spacing w:line="360" w:lineRule="auto"/>
              <w:jc w:val="both"/>
              <w:rPr>
                <w:b/>
                <w:bCs/>
                <w:rtl/>
              </w:rPr>
            </w:pPr>
          </w:p>
        </w:tc>
        <w:tc>
          <w:tcPr>
            <w:tcW w:w="3771" w:type="dxa"/>
            <w:tcBorders>
              <w:top w:val="nil"/>
              <w:left w:val="nil"/>
              <w:bottom w:val="nil"/>
              <w:right w:val="nil"/>
            </w:tcBorders>
            <w:shd w:val="clear" w:color="auto" w:fill="auto"/>
          </w:tcPr>
          <w:p w14:paraId="24CBF630" w14:textId="77777777" w:rsidR="00B972AA" w:rsidRPr="003D50BA" w:rsidRDefault="00B972AA" w:rsidP="003D50BA">
            <w:pPr>
              <w:spacing w:line="360" w:lineRule="auto"/>
              <w:jc w:val="both"/>
              <w:rPr>
                <w:rFonts w:ascii="Arial" w:hAnsi="Arial"/>
                <w:b/>
                <w:bCs/>
              </w:rPr>
            </w:pPr>
            <w:r w:rsidRPr="003D50BA">
              <w:rPr>
                <w:rFonts w:ascii="Arial" w:hAnsi="Arial" w:hint="cs"/>
                <w:b/>
                <w:bCs/>
                <w:rtl/>
              </w:rPr>
              <w:t>ה</w:t>
            </w:r>
            <w:r w:rsidRPr="003D50BA">
              <w:rPr>
                <w:rFonts w:hint="cs"/>
                <w:b/>
                <w:bCs/>
                <w:rtl/>
              </w:rPr>
              <w:t>נאשם</w:t>
            </w:r>
          </w:p>
        </w:tc>
      </w:tr>
    </w:tbl>
    <w:p w14:paraId="6CAFA6E1" w14:textId="77777777" w:rsidR="00B972AA" w:rsidRPr="003D50BA" w:rsidRDefault="00B972AA" w:rsidP="00B972AA">
      <w:pPr>
        <w:spacing w:line="360" w:lineRule="auto"/>
        <w:jc w:val="both"/>
        <w:rPr>
          <w:b/>
          <w:bCs/>
          <w:rtl/>
        </w:rPr>
      </w:pPr>
    </w:p>
    <w:p w14:paraId="29A1EB1E" w14:textId="77777777" w:rsidR="00B972AA" w:rsidRPr="003D50BA" w:rsidRDefault="00B972AA" w:rsidP="00B972AA">
      <w:pPr>
        <w:spacing w:line="360" w:lineRule="auto"/>
        <w:jc w:val="both"/>
        <w:rPr>
          <w:b/>
          <w:bCs/>
          <w:rtl/>
        </w:rPr>
      </w:pPr>
      <w:r w:rsidRPr="003D50BA">
        <w:rPr>
          <w:rFonts w:hint="cs"/>
          <w:b/>
          <w:bCs/>
          <w:rtl/>
        </w:rPr>
        <w:t>נוכחים:</w:t>
      </w:r>
    </w:p>
    <w:p w14:paraId="43C5AE99" w14:textId="77777777" w:rsidR="00B972AA" w:rsidRPr="003D50BA" w:rsidRDefault="00B972AA" w:rsidP="00B972AA">
      <w:pPr>
        <w:spacing w:line="360" w:lineRule="auto"/>
        <w:jc w:val="both"/>
        <w:rPr>
          <w:b/>
          <w:bCs/>
          <w:rtl/>
        </w:rPr>
      </w:pPr>
      <w:bookmarkStart w:id="2" w:name="FirstLawyer"/>
      <w:r w:rsidRPr="003D50BA">
        <w:rPr>
          <w:rFonts w:hint="cs"/>
          <w:b/>
          <w:bCs/>
          <w:rtl/>
        </w:rPr>
        <w:t>ב"כ</w:t>
      </w:r>
      <w:bookmarkEnd w:id="2"/>
      <w:r w:rsidRPr="003D50BA">
        <w:rPr>
          <w:rFonts w:hint="cs"/>
          <w:b/>
          <w:bCs/>
          <w:rtl/>
        </w:rPr>
        <w:t xml:space="preserve"> המאשימה עו"ד מיקי ברגר</w:t>
      </w:r>
    </w:p>
    <w:p w14:paraId="11C7EF1D" w14:textId="77777777" w:rsidR="00B972AA" w:rsidRPr="003D50BA" w:rsidRDefault="00B972AA" w:rsidP="00B972AA">
      <w:pPr>
        <w:spacing w:line="360" w:lineRule="auto"/>
        <w:jc w:val="both"/>
        <w:rPr>
          <w:b/>
          <w:bCs/>
          <w:rtl/>
        </w:rPr>
      </w:pPr>
      <w:r w:rsidRPr="003D50BA">
        <w:rPr>
          <w:rFonts w:hint="cs"/>
          <w:b/>
          <w:bCs/>
          <w:rtl/>
        </w:rPr>
        <w:t>ב"כ הנאשם עו"ד ירון פורר</w:t>
      </w:r>
    </w:p>
    <w:p w14:paraId="3E2CE29C" w14:textId="77777777" w:rsidR="0045519E" w:rsidRDefault="00B972AA" w:rsidP="00B972AA">
      <w:pPr>
        <w:spacing w:line="360" w:lineRule="auto"/>
        <w:jc w:val="both"/>
        <w:rPr>
          <w:b/>
          <w:bCs/>
          <w:rtl/>
        </w:rPr>
      </w:pPr>
      <w:r w:rsidRPr="003D50BA">
        <w:rPr>
          <w:rFonts w:hint="cs"/>
          <w:b/>
          <w:bCs/>
          <w:rtl/>
        </w:rPr>
        <w:t>הנאשם בעצמו</w:t>
      </w:r>
      <w:bookmarkStart w:id="3" w:name="LawTable"/>
      <w:bookmarkEnd w:id="3"/>
    </w:p>
    <w:p w14:paraId="5AFE418D" w14:textId="77777777" w:rsidR="0045519E" w:rsidRPr="0045519E" w:rsidRDefault="0045519E" w:rsidP="0045519E">
      <w:pPr>
        <w:spacing w:after="120" w:line="240" w:lineRule="exact"/>
        <w:ind w:left="283" w:hanging="283"/>
        <w:jc w:val="both"/>
        <w:rPr>
          <w:rFonts w:ascii="FrankRuehl" w:hAnsi="FrankRuehl" w:cs="FrankRuehl"/>
          <w:rtl/>
        </w:rPr>
      </w:pPr>
    </w:p>
    <w:p w14:paraId="6725B7FB" w14:textId="77777777" w:rsidR="0045519E" w:rsidRPr="0045519E" w:rsidRDefault="0045519E" w:rsidP="0045519E">
      <w:pPr>
        <w:spacing w:after="120" w:line="240" w:lineRule="exact"/>
        <w:ind w:left="283" w:hanging="283"/>
        <w:jc w:val="both"/>
        <w:rPr>
          <w:rFonts w:ascii="FrankRuehl" w:hAnsi="FrankRuehl" w:cs="FrankRuehl"/>
          <w:rtl/>
        </w:rPr>
      </w:pPr>
      <w:r w:rsidRPr="0045519E">
        <w:rPr>
          <w:rFonts w:ascii="FrankRuehl" w:hAnsi="FrankRuehl" w:cs="FrankRuehl"/>
          <w:rtl/>
        </w:rPr>
        <w:t xml:space="preserve">חקיקה שאוזכרה: </w:t>
      </w:r>
    </w:p>
    <w:p w14:paraId="2D0FF865" w14:textId="77777777" w:rsidR="0045519E" w:rsidRPr="0045519E" w:rsidRDefault="0045519E" w:rsidP="0045519E">
      <w:pPr>
        <w:spacing w:after="120" w:line="240" w:lineRule="exact"/>
        <w:ind w:left="283" w:hanging="283"/>
        <w:jc w:val="both"/>
        <w:rPr>
          <w:rFonts w:ascii="FrankRuehl" w:hAnsi="FrankRuehl" w:cs="FrankRuehl"/>
          <w:color w:val="0000FF"/>
          <w:u w:val="single"/>
          <w:rtl/>
        </w:rPr>
      </w:pPr>
      <w:hyperlink r:id="rId6" w:history="1">
        <w:r w:rsidRPr="0045519E">
          <w:rPr>
            <w:rStyle w:val="Hyperlink"/>
            <w:rFonts w:ascii="FrankRuehl" w:hAnsi="FrankRuehl" w:cs="FrankRuehl"/>
            <w:rtl/>
          </w:rPr>
          <w:t>פקודת הסמים המסוכנים [נוסח חדש], תשל"ג-1973</w:t>
        </w:r>
      </w:hyperlink>
      <w:r w:rsidRPr="0045519E">
        <w:rPr>
          <w:rFonts w:ascii="FrankRuehl" w:hAnsi="FrankRuehl" w:cs="FrankRuehl"/>
          <w:color w:val="0000FF"/>
          <w:u w:val="single"/>
          <w:rtl/>
        </w:rPr>
        <w:t xml:space="preserve">: סע'  </w:t>
      </w:r>
      <w:hyperlink r:id="rId7" w:history="1">
        <w:r w:rsidRPr="0045519E">
          <w:rPr>
            <w:rStyle w:val="Hyperlink"/>
            <w:rFonts w:ascii="FrankRuehl" w:hAnsi="FrankRuehl" w:cs="FrankRuehl"/>
          </w:rPr>
          <w:t>25</w:t>
        </w:r>
      </w:hyperlink>
    </w:p>
    <w:p w14:paraId="58B8F6DC" w14:textId="77777777" w:rsidR="0045519E" w:rsidRDefault="0045519E" w:rsidP="0045519E">
      <w:pPr>
        <w:spacing w:after="120" w:line="240" w:lineRule="exact"/>
        <w:ind w:left="283" w:hanging="283"/>
        <w:jc w:val="both"/>
        <w:rPr>
          <w:rFonts w:ascii="FrankRuehl" w:hAnsi="FrankRuehl" w:cs="FrankRuehl" w:hint="cs"/>
          <w:rtl/>
        </w:rPr>
      </w:pPr>
    </w:p>
    <w:p w14:paraId="4AE32A4A" w14:textId="77777777" w:rsidR="0045519E" w:rsidRPr="0045519E" w:rsidRDefault="0045519E" w:rsidP="0045519E">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72AA" w:rsidRPr="000663C8" w14:paraId="5BE0D1F6" w14:textId="77777777">
        <w:trPr>
          <w:trHeight w:val="355"/>
          <w:jc w:val="center"/>
        </w:trPr>
        <w:tc>
          <w:tcPr>
            <w:tcW w:w="8820" w:type="dxa"/>
            <w:tcBorders>
              <w:top w:val="nil"/>
              <w:left w:val="nil"/>
              <w:bottom w:val="nil"/>
              <w:right w:val="nil"/>
            </w:tcBorders>
            <w:shd w:val="clear" w:color="auto" w:fill="auto"/>
          </w:tcPr>
          <w:p w14:paraId="07DA46F5" w14:textId="77777777" w:rsidR="00B972AA" w:rsidRPr="003D50BA" w:rsidRDefault="003D50BA" w:rsidP="0045519E">
            <w:pPr>
              <w:spacing w:line="360" w:lineRule="auto"/>
              <w:jc w:val="center"/>
              <w:rPr>
                <w:rFonts w:ascii="Arial" w:hAnsi="Arial" w:hint="cs"/>
                <w:b/>
                <w:bCs/>
                <w:u w:val="single"/>
                <w:rtl/>
              </w:rPr>
            </w:pPr>
            <w:bookmarkStart w:id="4" w:name="LawTable_End"/>
            <w:bookmarkStart w:id="5" w:name="PsakDin" w:colFirst="0" w:colLast="0"/>
            <w:bookmarkEnd w:id="4"/>
            <w:r w:rsidRPr="003D50BA">
              <w:rPr>
                <w:rFonts w:ascii="Arial" w:hAnsi="Arial"/>
                <w:b/>
                <w:bCs/>
                <w:u w:val="single"/>
                <w:rtl/>
              </w:rPr>
              <w:t>גזר דין</w:t>
            </w:r>
          </w:p>
        </w:tc>
      </w:tr>
      <w:bookmarkEnd w:id="5"/>
    </w:tbl>
    <w:p w14:paraId="5AE3A39B" w14:textId="77777777" w:rsidR="00B972AA" w:rsidRPr="000663C8" w:rsidRDefault="00B972AA" w:rsidP="00B972AA">
      <w:pPr>
        <w:spacing w:line="360" w:lineRule="auto"/>
        <w:jc w:val="both"/>
        <w:rPr>
          <w:b/>
          <w:bCs/>
          <w:rtl/>
        </w:rPr>
      </w:pPr>
    </w:p>
    <w:p w14:paraId="6A0857F5" w14:textId="77777777" w:rsidR="00B972AA" w:rsidRPr="000663C8" w:rsidRDefault="00B972AA" w:rsidP="00B972AA">
      <w:pPr>
        <w:spacing w:line="360" w:lineRule="auto"/>
        <w:jc w:val="both"/>
        <w:rPr>
          <w:b/>
          <w:bCs/>
          <w:rtl/>
        </w:rPr>
      </w:pPr>
      <w:bookmarkStart w:id="6" w:name="ABSTRACT_START"/>
      <w:bookmarkEnd w:id="6"/>
      <w:r w:rsidRPr="000663C8">
        <w:rPr>
          <w:rFonts w:hint="cs"/>
          <w:b/>
          <w:bCs/>
          <w:rtl/>
        </w:rPr>
        <w:t xml:space="preserve">על פי הודאתו הורשע הנאשם בעבירה של הדחת קטין לסמים מסוכנים, בארבע עבירות של סחר בסמים מסוכנים,  שלוש עבירות של הספקת סמים מסוכנים, החזקת סמים לצריכה עצמית והחזקת כלים. </w:t>
      </w:r>
    </w:p>
    <w:p w14:paraId="5D234C5C" w14:textId="77777777" w:rsidR="00B972AA" w:rsidRPr="000663C8" w:rsidRDefault="00B972AA" w:rsidP="00B972AA">
      <w:pPr>
        <w:spacing w:line="360" w:lineRule="auto"/>
        <w:jc w:val="both"/>
        <w:rPr>
          <w:b/>
          <w:bCs/>
          <w:rtl/>
        </w:rPr>
      </w:pPr>
    </w:p>
    <w:p w14:paraId="2E355704" w14:textId="77777777" w:rsidR="00B972AA" w:rsidRPr="000663C8" w:rsidRDefault="00B972AA" w:rsidP="00B972AA">
      <w:pPr>
        <w:spacing w:line="360" w:lineRule="auto"/>
        <w:jc w:val="both"/>
        <w:rPr>
          <w:b/>
          <w:bCs/>
          <w:rtl/>
        </w:rPr>
      </w:pPr>
      <w:r w:rsidRPr="000663C8">
        <w:rPr>
          <w:rFonts w:hint="cs"/>
          <w:b/>
          <w:bCs/>
          <w:rtl/>
        </w:rPr>
        <w:t xml:space="preserve">ביום 18/12/14 פרסמה קטינה ברשת חברתית העוסקת בשימוש בסמים הודעה לפיה היא מחפשת "כיוון" דהיינו כי היא מחפשת לרכוש סמים. </w:t>
      </w:r>
    </w:p>
    <w:p w14:paraId="4F57F604" w14:textId="77777777" w:rsidR="00B972AA" w:rsidRPr="000663C8" w:rsidRDefault="00B972AA" w:rsidP="00B972AA">
      <w:pPr>
        <w:spacing w:line="360" w:lineRule="auto"/>
        <w:jc w:val="both"/>
        <w:rPr>
          <w:b/>
          <w:bCs/>
          <w:rtl/>
        </w:rPr>
      </w:pPr>
      <w:r w:rsidRPr="000663C8">
        <w:rPr>
          <w:rFonts w:hint="cs"/>
          <w:b/>
          <w:bCs/>
          <w:rtl/>
        </w:rPr>
        <w:lastRenderedPageBreak/>
        <w:t xml:space="preserve">לאחר מספר שעות יצר הנאשם קשר עם הקטינה, באמצעות הרשת והציע לה לרכוש ממנו סם מסוג חשיש, אלא שהיא השיבה כי היא מעוניינת בסם מסוג קנבוס . הנאשם השיב לה כי יתכן ויוכל לעשות כן וכי יצור איתה קשר למחרת היום. </w:t>
      </w:r>
    </w:p>
    <w:p w14:paraId="7C85CED1" w14:textId="77777777" w:rsidR="00B972AA" w:rsidRPr="000663C8" w:rsidRDefault="00B972AA" w:rsidP="00B972AA">
      <w:pPr>
        <w:spacing w:line="360" w:lineRule="auto"/>
        <w:jc w:val="both"/>
        <w:rPr>
          <w:b/>
          <w:bCs/>
          <w:rtl/>
        </w:rPr>
      </w:pPr>
      <w:bookmarkStart w:id="7" w:name="ABSTRACT_END"/>
      <w:bookmarkEnd w:id="7"/>
      <w:r w:rsidRPr="000663C8">
        <w:rPr>
          <w:rFonts w:hint="cs"/>
          <w:b/>
          <w:bCs/>
          <w:rtl/>
        </w:rPr>
        <w:t xml:space="preserve">ביום 19/12/14 יצרה הקטינה קשר עם הנאשם והוא הודיע לה כי יוכל למכור לה סם מסוג קנבוס. באמצעות מסרונים תאמו השניים מקום מפגש ומשהגיע הנאשם למקום ופגש בקטינה שאל אותה לגילה והיא השיבה כי היא בת 17. לאחר מכן מכר לה הנאשם  גרם של סם מסוכן מסוג קנבוס בתמורה לסכום של 100 ₪. </w:t>
      </w:r>
    </w:p>
    <w:p w14:paraId="345C2030" w14:textId="77777777" w:rsidR="00B972AA" w:rsidRPr="000663C8" w:rsidRDefault="00B972AA" w:rsidP="00B972AA">
      <w:pPr>
        <w:spacing w:line="360" w:lineRule="auto"/>
        <w:jc w:val="both"/>
        <w:rPr>
          <w:b/>
          <w:bCs/>
          <w:rtl/>
        </w:rPr>
      </w:pPr>
    </w:p>
    <w:p w14:paraId="4D4B9971" w14:textId="77777777" w:rsidR="00B972AA" w:rsidRPr="000663C8" w:rsidRDefault="00B972AA" w:rsidP="00B972AA">
      <w:pPr>
        <w:spacing w:line="360" w:lineRule="auto"/>
        <w:jc w:val="both"/>
        <w:rPr>
          <w:b/>
          <w:bCs/>
          <w:rtl/>
        </w:rPr>
      </w:pPr>
      <w:r w:rsidRPr="000663C8">
        <w:rPr>
          <w:rFonts w:hint="cs"/>
          <w:b/>
          <w:bCs/>
          <w:rtl/>
        </w:rPr>
        <w:t xml:space="preserve">בארבע הזדמנויות שונות בחודשים נובמבר- דצמבר 2014 מכר הנאשם לאחר סם מסוכן מסוג חשיש בתמורה לסכום של 200 ₪ בכל פעם. </w:t>
      </w:r>
    </w:p>
    <w:p w14:paraId="684A733E" w14:textId="77777777" w:rsidR="00B972AA" w:rsidRPr="000663C8" w:rsidRDefault="00B972AA" w:rsidP="00B972AA">
      <w:pPr>
        <w:spacing w:line="360" w:lineRule="auto"/>
        <w:jc w:val="both"/>
        <w:rPr>
          <w:b/>
          <w:bCs/>
          <w:rtl/>
        </w:rPr>
      </w:pPr>
    </w:p>
    <w:p w14:paraId="0B3400A5" w14:textId="77777777" w:rsidR="00B972AA" w:rsidRPr="000663C8" w:rsidRDefault="00B972AA" w:rsidP="00B972AA">
      <w:pPr>
        <w:spacing w:line="360" w:lineRule="auto"/>
        <w:jc w:val="both"/>
        <w:rPr>
          <w:b/>
          <w:bCs/>
          <w:rtl/>
        </w:rPr>
      </w:pPr>
      <w:r w:rsidRPr="000663C8">
        <w:rPr>
          <w:rFonts w:hint="cs"/>
          <w:b/>
          <w:bCs/>
          <w:rtl/>
        </w:rPr>
        <w:t xml:space="preserve">במהלך מחצית השנה שקדמה לדצמבר 2014, בשלוש הזדמנויות שונות, סיפק הנאשם סם מסוכן מסוג חשיש לאחר. </w:t>
      </w:r>
    </w:p>
    <w:p w14:paraId="65097BBA" w14:textId="77777777" w:rsidR="00B972AA" w:rsidRPr="000663C8" w:rsidRDefault="00B972AA" w:rsidP="00B972AA">
      <w:pPr>
        <w:spacing w:line="360" w:lineRule="auto"/>
        <w:jc w:val="both"/>
        <w:rPr>
          <w:b/>
          <w:bCs/>
          <w:rtl/>
        </w:rPr>
      </w:pPr>
    </w:p>
    <w:p w14:paraId="37DC7AD8" w14:textId="77777777" w:rsidR="00B972AA" w:rsidRPr="000663C8" w:rsidRDefault="00B972AA" w:rsidP="00B972AA">
      <w:pPr>
        <w:spacing w:line="360" w:lineRule="auto"/>
        <w:jc w:val="both"/>
        <w:rPr>
          <w:b/>
          <w:bCs/>
          <w:rtl/>
        </w:rPr>
      </w:pPr>
      <w:r w:rsidRPr="000663C8">
        <w:rPr>
          <w:rFonts w:hint="cs"/>
          <w:b/>
          <w:bCs/>
          <w:rtl/>
        </w:rPr>
        <w:t xml:space="preserve">ביום 22/12/14 במהלך חיפוש שנערך בביתו של הנאשם נמצא בחדרו של הנאשם סם מסוכן מסוג חשיש במשקל של 2.08 גרם. בארון בחדרו נמצא סם מסוכן מסוג חשיש  במשקל של 30.75 גרם מחולק לאצבעות. בסלון הבית נתפס משקל דיגיטלי. </w:t>
      </w:r>
    </w:p>
    <w:p w14:paraId="20617601" w14:textId="77777777" w:rsidR="00B972AA" w:rsidRPr="000663C8" w:rsidRDefault="00B972AA" w:rsidP="00B972AA">
      <w:pPr>
        <w:spacing w:line="360" w:lineRule="auto"/>
        <w:jc w:val="both"/>
        <w:rPr>
          <w:b/>
          <w:bCs/>
          <w:rtl/>
        </w:rPr>
      </w:pPr>
    </w:p>
    <w:p w14:paraId="55F8CD6B" w14:textId="77777777" w:rsidR="00B972AA" w:rsidRPr="000663C8" w:rsidRDefault="00B972AA" w:rsidP="00B972AA">
      <w:pPr>
        <w:spacing w:line="360" w:lineRule="auto"/>
        <w:jc w:val="both"/>
        <w:rPr>
          <w:b/>
          <w:bCs/>
          <w:rtl/>
        </w:rPr>
      </w:pPr>
    </w:p>
    <w:p w14:paraId="44ED5F88" w14:textId="77777777" w:rsidR="00B972AA" w:rsidRPr="000663C8" w:rsidRDefault="00B972AA" w:rsidP="00B972AA">
      <w:pPr>
        <w:spacing w:line="360" w:lineRule="auto"/>
        <w:jc w:val="both"/>
        <w:rPr>
          <w:b/>
          <w:bCs/>
          <w:rtl/>
        </w:rPr>
      </w:pPr>
      <w:r w:rsidRPr="000663C8">
        <w:rPr>
          <w:rFonts w:hint="cs"/>
          <w:b/>
          <w:bCs/>
          <w:rtl/>
        </w:rPr>
        <w:t xml:space="preserve">התביעה הדגישה בטיעוניה את הנזק הרב שנגרם לחברה כתוצאה מתופעת הסמים ואת היות תופעה זו אחד המחוללים העיקריים לפשיעה.  התביעה הדגישה את הנזק הבריאותי כתוצאה מתופעה זו כמו גם את הנזק הכלכלי הנגרם לפרט ולחברה כולה. </w:t>
      </w:r>
    </w:p>
    <w:p w14:paraId="6176C031" w14:textId="77777777" w:rsidR="00B972AA" w:rsidRPr="000663C8" w:rsidRDefault="00B972AA" w:rsidP="00B972AA">
      <w:pPr>
        <w:spacing w:line="360" w:lineRule="auto"/>
        <w:jc w:val="both"/>
        <w:rPr>
          <w:b/>
          <w:bCs/>
          <w:rtl/>
        </w:rPr>
      </w:pPr>
    </w:p>
    <w:p w14:paraId="23B80533" w14:textId="77777777" w:rsidR="00B972AA" w:rsidRPr="000663C8" w:rsidRDefault="00B972AA" w:rsidP="00B972AA">
      <w:pPr>
        <w:spacing w:line="360" w:lineRule="auto"/>
        <w:jc w:val="both"/>
        <w:rPr>
          <w:b/>
          <w:bCs/>
          <w:rtl/>
        </w:rPr>
      </w:pPr>
      <w:r w:rsidRPr="000663C8">
        <w:rPr>
          <w:rFonts w:hint="cs"/>
          <w:b/>
          <w:bCs/>
          <w:rtl/>
        </w:rPr>
        <w:t>התביעה הציגה מפסיקתו של ביהמ"ש העליון בכל הנוגע לפגיעה בערכים מוגנים אלה.</w:t>
      </w:r>
    </w:p>
    <w:p w14:paraId="65AC307E" w14:textId="77777777" w:rsidR="00B972AA" w:rsidRPr="000663C8" w:rsidRDefault="00B972AA" w:rsidP="00B972AA">
      <w:pPr>
        <w:spacing w:line="360" w:lineRule="auto"/>
        <w:jc w:val="both"/>
        <w:rPr>
          <w:b/>
          <w:bCs/>
          <w:rtl/>
        </w:rPr>
      </w:pPr>
    </w:p>
    <w:p w14:paraId="19CD501B" w14:textId="77777777" w:rsidR="00B972AA" w:rsidRPr="000663C8" w:rsidRDefault="00B972AA" w:rsidP="00B972AA">
      <w:pPr>
        <w:spacing w:line="360" w:lineRule="auto"/>
        <w:jc w:val="both"/>
        <w:rPr>
          <w:b/>
          <w:bCs/>
          <w:rtl/>
        </w:rPr>
      </w:pPr>
      <w:r w:rsidRPr="000663C8">
        <w:rPr>
          <w:rFonts w:hint="cs"/>
          <w:b/>
          <w:bCs/>
          <w:rtl/>
        </w:rPr>
        <w:t xml:space="preserve">במיוחד הדגישה התביעה את הפגיעה שיש בעבירה של הדחת קטין לסמים. </w:t>
      </w:r>
    </w:p>
    <w:p w14:paraId="7486D8B9" w14:textId="77777777" w:rsidR="00B972AA" w:rsidRPr="000663C8" w:rsidRDefault="00B972AA" w:rsidP="00B972AA">
      <w:pPr>
        <w:spacing w:line="360" w:lineRule="auto"/>
        <w:jc w:val="both"/>
        <w:rPr>
          <w:b/>
          <w:bCs/>
          <w:rtl/>
        </w:rPr>
      </w:pPr>
      <w:r w:rsidRPr="000663C8">
        <w:rPr>
          <w:rFonts w:hint="cs"/>
          <w:b/>
          <w:bCs/>
          <w:rtl/>
        </w:rPr>
        <w:t xml:space="preserve">לטעמה של התביעה מידת הפגיעה של הנאשם בערכים המוגנים היא בינונית עד גבוהה. </w:t>
      </w:r>
    </w:p>
    <w:p w14:paraId="743524E5" w14:textId="77777777" w:rsidR="00B972AA" w:rsidRPr="000663C8" w:rsidRDefault="00B972AA" w:rsidP="00B972AA">
      <w:pPr>
        <w:spacing w:line="360" w:lineRule="auto"/>
        <w:jc w:val="both"/>
        <w:rPr>
          <w:b/>
          <w:bCs/>
          <w:rtl/>
        </w:rPr>
      </w:pPr>
      <w:r w:rsidRPr="000663C8">
        <w:rPr>
          <w:rFonts w:hint="cs"/>
          <w:b/>
          <w:bCs/>
          <w:rtl/>
        </w:rPr>
        <w:t xml:space="preserve">התביעה הדגישה כי מדובר בדפוס חוזר של ביצוע עבירות על ידי הנאשם והוסיפה את האמור בהלכות ביהמ"ש העליון באשר לעבירות מעין אלה כי יש להעדיף את שיקולי הגמול וההרתעה שבענישה על פני שיקולי שיקום ונסיבות אישיות. </w:t>
      </w:r>
    </w:p>
    <w:p w14:paraId="35D5506A" w14:textId="77777777" w:rsidR="00B972AA" w:rsidRPr="000663C8" w:rsidRDefault="00B972AA" w:rsidP="00B972AA">
      <w:pPr>
        <w:spacing w:line="360" w:lineRule="auto"/>
        <w:jc w:val="both"/>
        <w:rPr>
          <w:b/>
          <w:bCs/>
          <w:rtl/>
        </w:rPr>
      </w:pPr>
    </w:p>
    <w:p w14:paraId="537AC9A6" w14:textId="77777777" w:rsidR="00B972AA" w:rsidRPr="000663C8" w:rsidRDefault="00B972AA" w:rsidP="00B972AA">
      <w:pPr>
        <w:spacing w:line="360" w:lineRule="auto"/>
        <w:jc w:val="both"/>
        <w:rPr>
          <w:b/>
          <w:bCs/>
          <w:rtl/>
        </w:rPr>
      </w:pPr>
      <w:r w:rsidRPr="000663C8">
        <w:rPr>
          <w:rFonts w:hint="cs"/>
          <w:b/>
          <w:bCs/>
          <w:rtl/>
        </w:rPr>
        <w:t xml:space="preserve">התביעה הפנתה אל הפסיקה הנוהגת באשר לעבירות מעין אלה וטענה כי מתחם העונש הראוי לעבירה של הדחת קטין נע בין 8-24 חודשי מאסר בפועל לצד מאסר מותנה, קנס ופסילת רישיון נהיגה בפועל ועל תנאי. מתחם הענישה הראוי לכל עבירה של סחר בסם מסוכן נע בין 6-12 חודשי </w:t>
      </w:r>
      <w:r w:rsidRPr="000663C8">
        <w:rPr>
          <w:rFonts w:hint="cs"/>
          <w:b/>
          <w:bCs/>
          <w:rtl/>
        </w:rPr>
        <w:lastRenderedPageBreak/>
        <w:t xml:space="preserve">מאסר בפועל לצד רכיבי הענישה הנוספים הנזכרים לעיל ומתחם הענישה לגבי כל עבירה של הספקת סם, נע בין מספר חודשי מאסר בפועל ועד 8 חודשי מאסר, לצד רכיבי הענישה הנוספים. </w:t>
      </w:r>
    </w:p>
    <w:p w14:paraId="2896C8A9" w14:textId="77777777" w:rsidR="00B972AA" w:rsidRPr="000663C8" w:rsidRDefault="00B972AA" w:rsidP="00B972AA">
      <w:pPr>
        <w:spacing w:line="360" w:lineRule="auto"/>
        <w:jc w:val="both"/>
        <w:rPr>
          <w:b/>
          <w:bCs/>
          <w:rtl/>
        </w:rPr>
      </w:pPr>
      <w:r w:rsidRPr="000663C8">
        <w:rPr>
          <w:rFonts w:hint="cs"/>
          <w:b/>
          <w:bCs/>
          <w:rtl/>
        </w:rPr>
        <w:t xml:space="preserve">באשר לאישום האחרון של החזקת סמים וכלים, טענה התביעה למתחם ענישה הנע ממאסר מותנה ועד מספר חודשי מאסר לצד אותם רכיבי ענישה נוספים. </w:t>
      </w:r>
    </w:p>
    <w:p w14:paraId="3B9CCFB1" w14:textId="77777777" w:rsidR="00B972AA" w:rsidRPr="000663C8" w:rsidRDefault="00B972AA" w:rsidP="00B972AA">
      <w:pPr>
        <w:spacing w:line="360" w:lineRule="auto"/>
        <w:jc w:val="both"/>
        <w:rPr>
          <w:b/>
          <w:bCs/>
          <w:rtl/>
        </w:rPr>
      </w:pPr>
    </w:p>
    <w:p w14:paraId="09D87A0B" w14:textId="77777777" w:rsidR="00B972AA" w:rsidRPr="000663C8" w:rsidRDefault="00B972AA" w:rsidP="00B972AA">
      <w:pPr>
        <w:spacing w:line="360" w:lineRule="auto"/>
        <w:jc w:val="both"/>
        <w:rPr>
          <w:b/>
          <w:bCs/>
          <w:rtl/>
        </w:rPr>
      </w:pPr>
      <w:r w:rsidRPr="000663C8">
        <w:rPr>
          <w:rFonts w:hint="cs"/>
          <w:b/>
          <w:bCs/>
          <w:rtl/>
        </w:rPr>
        <w:t xml:space="preserve">התביעה הפנתה אל האמור בתסקיר שירות המבחן והדגישה כי אין כל קשר סיבתי בין הליך שיקומי לבין עבירות של סחר בסמים והדחת קטין. על כן, גם לטעמה של התביעה, אין כל מקום לחריגה ממתחם העונש הולם. </w:t>
      </w:r>
    </w:p>
    <w:p w14:paraId="50CEA913" w14:textId="77777777" w:rsidR="00B972AA" w:rsidRPr="000663C8" w:rsidRDefault="00B972AA" w:rsidP="00B972AA">
      <w:pPr>
        <w:spacing w:line="360" w:lineRule="auto"/>
        <w:jc w:val="both"/>
        <w:rPr>
          <w:b/>
          <w:bCs/>
          <w:rtl/>
        </w:rPr>
      </w:pPr>
      <w:r w:rsidRPr="000663C8">
        <w:rPr>
          <w:rFonts w:hint="cs"/>
          <w:b/>
          <w:bCs/>
          <w:rtl/>
        </w:rPr>
        <w:t xml:space="preserve">לאור כל נימוקיה והאינטרסים הציבוריים העומדים בבסיס עתירתה, עתרה התביעה להטיל על הנאשם 16 חודשי מאסר בפועל, תוך שהדגישה כי עתירתה זו היא לאחר התחשבות בנתונים לקולא בעניינו של הנאשם, ולולא כן היתה עתירתה חמורה הרבה יותר, כן עתרה לעונש מאסר מותנה, קנס בסכום של 7000 ש"ח ופסילת רישיון נהיגה בפועל ועל תנאי. </w:t>
      </w:r>
    </w:p>
    <w:p w14:paraId="233916C5" w14:textId="77777777" w:rsidR="00B972AA" w:rsidRPr="000663C8" w:rsidRDefault="00B972AA" w:rsidP="00B972AA">
      <w:pPr>
        <w:spacing w:line="360" w:lineRule="auto"/>
        <w:jc w:val="both"/>
        <w:rPr>
          <w:b/>
          <w:bCs/>
          <w:rtl/>
        </w:rPr>
      </w:pPr>
    </w:p>
    <w:p w14:paraId="602B4760" w14:textId="77777777" w:rsidR="00B972AA" w:rsidRPr="000663C8" w:rsidRDefault="00B972AA" w:rsidP="00B972AA">
      <w:pPr>
        <w:spacing w:line="360" w:lineRule="auto"/>
        <w:jc w:val="both"/>
        <w:rPr>
          <w:b/>
          <w:bCs/>
          <w:rtl/>
        </w:rPr>
      </w:pPr>
      <w:r w:rsidRPr="000663C8">
        <w:rPr>
          <w:rFonts w:hint="cs"/>
          <w:b/>
          <w:bCs/>
          <w:rtl/>
        </w:rPr>
        <w:t xml:space="preserve">מר אייל אשל, שהוא דודו של הנאשם העיד מטעמו וסיפר כי הוא המפקח עליו בעבודתו כחלופת מעצר מזה כשמונה חודשים ובמהלך תקופה זו אף שוחח עימו בשיחות רבות. הדוד התרשם כי הנאשם התחרט על מעשיו וכי עשה ניסיון אמיתי לחזור למעגל חיים נורמטיבי. הוא סיפר כי בעקבות בעיותיו הרפואיות של הנאשם אף אושר לו שימוש בקנביס רפואי. הדוד ציין כי לטעמו, הטלת עונש מאסר על הנאשם אך תגדע את המסלול שעשה. </w:t>
      </w:r>
    </w:p>
    <w:p w14:paraId="775E1679" w14:textId="77777777" w:rsidR="00B972AA" w:rsidRPr="000663C8" w:rsidRDefault="00B972AA" w:rsidP="00B972AA">
      <w:pPr>
        <w:spacing w:line="360" w:lineRule="auto"/>
        <w:jc w:val="both"/>
        <w:rPr>
          <w:b/>
          <w:bCs/>
          <w:rtl/>
        </w:rPr>
      </w:pPr>
    </w:p>
    <w:p w14:paraId="6F910FAC" w14:textId="77777777" w:rsidR="00B972AA" w:rsidRPr="000663C8" w:rsidRDefault="00B972AA" w:rsidP="00B972AA">
      <w:pPr>
        <w:spacing w:line="360" w:lineRule="auto"/>
        <w:jc w:val="both"/>
        <w:rPr>
          <w:b/>
          <w:bCs/>
          <w:rtl/>
        </w:rPr>
      </w:pPr>
      <w:r w:rsidRPr="000663C8">
        <w:rPr>
          <w:rFonts w:hint="cs"/>
          <w:b/>
          <w:bCs/>
          <w:rtl/>
        </w:rPr>
        <w:t xml:space="preserve">ב"כ הנאשם הדגיש כי מדובר בנאשם שהיכה על חטא ונטל אחריות . </w:t>
      </w:r>
    </w:p>
    <w:p w14:paraId="2B133318" w14:textId="77777777" w:rsidR="00B972AA" w:rsidRPr="000663C8" w:rsidRDefault="00B972AA" w:rsidP="00B972AA">
      <w:pPr>
        <w:spacing w:line="360" w:lineRule="auto"/>
        <w:jc w:val="both"/>
        <w:rPr>
          <w:b/>
          <w:bCs/>
          <w:rtl/>
        </w:rPr>
      </w:pPr>
      <w:r w:rsidRPr="000663C8">
        <w:rPr>
          <w:rFonts w:hint="cs"/>
          <w:b/>
          <w:bCs/>
          <w:rtl/>
        </w:rPr>
        <w:t xml:space="preserve">באשר להדחת הקטינה ציין כי היוזמה היתה של הקטינה ולא של הנאשם וכי מדובר בקנבוס בכמות קטנה תמורת סכום נמוך. ממילא, כך ציין ב"כ הנאשם אותה קטינה עשתה שימוש בסמים אף ללא קשר לנאשם. גם העבירות האחרות, לטעמו של ב"כ הנאשם הן מינוריות ואין עסקינן בסוחר סמים של ממש. </w:t>
      </w:r>
    </w:p>
    <w:p w14:paraId="1A9BF211" w14:textId="77777777" w:rsidR="00B972AA" w:rsidRPr="000663C8" w:rsidRDefault="00B972AA" w:rsidP="00B972AA">
      <w:pPr>
        <w:spacing w:line="360" w:lineRule="auto"/>
        <w:jc w:val="both"/>
        <w:rPr>
          <w:b/>
          <w:bCs/>
          <w:rtl/>
        </w:rPr>
      </w:pPr>
    </w:p>
    <w:p w14:paraId="6BA2418D" w14:textId="77777777" w:rsidR="00B972AA" w:rsidRPr="000663C8" w:rsidRDefault="00B972AA" w:rsidP="00B972AA">
      <w:pPr>
        <w:spacing w:line="360" w:lineRule="auto"/>
        <w:jc w:val="both"/>
        <w:rPr>
          <w:b/>
          <w:bCs/>
          <w:rtl/>
        </w:rPr>
      </w:pPr>
      <w:r w:rsidRPr="000663C8">
        <w:rPr>
          <w:rFonts w:hint="cs"/>
          <w:b/>
          <w:bCs/>
          <w:rtl/>
        </w:rPr>
        <w:t xml:space="preserve">ב"כ הנאשם הדגיש כי הנאשם קיבל לאחרונה אישור לעשות שימוש בקנביס רפואי בשל בעיותיו הרפואיות, אך טרם קבלת האישור הוא השתלב בהליך טיפולי ולמרות בעיותיו הרפואיות עשה מאמץ במשך מספר חודשים ושמר על ניקיון מסמים. </w:t>
      </w:r>
    </w:p>
    <w:p w14:paraId="4AB9B416" w14:textId="77777777" w:rsidR="00B972AA" w:rsidRPr="000663C8" w:rsidRDefault="00B972AA" w:rsidP="00B972AA">
      <w:pPr>
        <w:spacing w:line="360" w:lineRule="auto"/>
        <w:jc w:val="both"/>
        <w:rPr>
          <w:b/>
          <w:bCs/>
          <w:rtl/>
        </w:rPr>
      </w:pPr>
      <w:r w:rsidRPr="000663C8">
        <w:rPr>
          <w:rFonts w:hint="cs"/>
          <w:b/>
          <w:bCs/>
          <w:rtl/>
        </w:rPr>
        <w:t xml:space="preserve">הנאשם הפנים את משמעות  מעשיו ולמד את לקחו, מתפקד כיום באורח נורמטיבי וניתק את כל קשריו עם גורמים שוליים. לאור כל אלה, סבור ב"כ הנאשם כי שליחתו אל מאחורי סורג ובריח אך תעצים את בעיותיו ותגרום לו לנזק בלתי הפיך. </w:t>
      </w:r>
    </w:p>
    <w:p w14:paraId="513E7F31" w14:textId="77777777" w:rsidR="00B972AA" w:rsidRPr="000663C8" w:rsidRDefault="00B972AA" w:rsidP="00B972AA">
      <w:pPr>
        <w:spacing w:line="360" w:lineRule="auto"/>
        <w:jc w:val="both"/>
        <w:rPr>
          <w:b/>
          <w:bCs/>
          <w:rtl/>
        </w:rPr>
      </w:pPr>
    </w:p>
    <w:p w14:paraId="65A2546A" w14:textId="77777777" w:rsidR="00B972AA" w:rsidRPr="000663C8" w:rsidRDefault="00B972AA" w:rsidP="00B972AA">
      <w:pPr>
        <w:spacing w:line="360" w:lineRule="auto"/>
        <w:jc w:val="both"/>
        <w:rPr>
          <w:b/>
          <w:bCs/>
          <w:rtl/>
        </w:rPr>
      </w:pPr>
      <w:r w:rsidRPr="000663C8">
        <w:rPr>
          <w:rFonts w:hint="cs"/>
          <w:b/>
          <w:bCs/>
          <w:rtl/>
        </w:rPr>
        <w:t>הוגשו מסמכים רפואיים המפרטים את בעיותיו הנפשיות והנוירולוגיות של הנאשם וכן הוגש האישור האפשר לו ליטול קנביס רפואי .</w:t>
      </w:r>
    </w:p>
    <w:p w14:paraId="1F8D49A4" w14:textId="77777777" w:rsidR="00B972AA" w:rsidRPr="000663C8" w:rsidRDefault="00B972AA" w:rsidP="00B972AA">
      <w:pPr>
        <w:spacing w:line="360" w:lineRule="auto"/>
        <w:jc w:val="both"/>
        <w:rPr>
          <w:b/>
          <w:bCs/>
          <w:rtl/>
        </w:rPr>
      </w:pPr>
    </w:p>
    <w:p w14:paraId="0A4ED7F9" w14:textId="77777777" w:rsidR="00B972AA" w:rsidRPr="000663C8" w:rsidRDefault="00B972AA" w:rsidP="00B972AA">
      <w:pPr>
        <w:spacing w:line="360" w:lineRule="auto"/>
        <w:jc w:val="both"/>
        <w:rPr>
          <w:b/>
          <w:bCs/>
          <w:rtl/>
        </w:rPr>
      </w:pPr>
      <w:r w:rsidRPr="000663C8">
        <w:rPr>
          <w:rFonts w:hint="cs"/>
          <w:b/>
          <w:bCs/>
          <w:rtl/>
        </w:rPr>
        <w:t xml:space="preserve">מתסקיר שירות המבחן בעניינו של הנאשם עולה כי הוא בן 28 רווק, קיבל פטור משירות צבאי עקב בעיותיו הרפואיות. טופל במשך שנים רבות בתרופות פסיכיאטריות, אותן הפסיק ליטול, לאחר שניתן לו אישור לקבלת קנביס רפואי. </w:t>
      </w:r>
    </w:p>
    <w:p w14:paraId="0DC01233" w14:textId="77777777" w:rsidR="00B972AA" w:rsidRPr="000663C8" w:rsidRDefault="00B972AA" w:rsidP="00B972AA">
      <w:pPr>
        <w:spacing w:line="360" w:lineRule="auto"/>
        <w:jc w:val="both"/>
        <w:rPr>
          <w:b/>
          <w:bCs/>
          <w:rtl/>
        </w:rPr>
      </w:pPr>
      <w:r w:rsidRPr="000663C8">
        <w:rPr>
          <w:rFonts w:hint="cs"/>
          <w:b/>
          <w:bCs/>
          <w:rtl/>
        </w:rPr>
        <w:t xml:space="preserve">מאז נעוריו עושה הנאשם שימוש בסמים שונים. הוא ציין כי היה בסמים כדי להקל על מצוקות הנפשיות ועל הבעיות מהן הוא סובל. </w:t>
      </w:r>
    </w:p>
    <w:p w14:paraId="1C86DE7C" w14:textId="77777777" w:rsidR="00B972AA" w:rsidRPr="000663C8" w:rsidRDefault="00B972AA" w:rsidP="00B972AA">
      <w:pPr>
        <w:spacing w:line="360" w:lineRule="auto"/>
        <w:jc w:val="both"/>
        <w:rPr>
          <w:b/>
          <w:bCs/>
          <w:rtl/>
        </w:rPr>
      </w:pPr>
      <w:r w:rsidRPr="000663C8">
        <w:rPr>
          <w:rFonts w:hint="cs"/>
          <w:b/>
          <w:bCs/>
          <w:rtl/>
        </w:rPr>
        <w:t xml:space="preserve">הנאשם נטל אחריות על העבירות ומסר כי בתקופת ביצוען היה ממוקד בקשייו על רקע מצבו הנפשי ובחיפוש אחר פתרונות מהירים וזמינים. הוא היה ער לכך שמדובר במעשים הנוגדים את החוק אולם ראה בשימוש בסמים דרך יעילה ויחידה להתמודד עם מורכבות מצבו והקלה על הסימפטומים מהם הוא סובל. לדבריו, עשה שימוש אינטנסיבי בסמים ובמעשי הסחר ראה מקור כספי לרכישת כמויות נוספות של סמים לשימוש עצמי. בהיותו מתנהל באופן התמכרותי נהג גם לספק סמים לחבריו. </w:t>
      </w:r>
    </w:p>
    <w:p w14:paraId="7D11F81C" w14:textId="77777777" w:rsidR="00B972AA" w:rsidRPr="000663C8" w:rsidRDefault="00B972AA" w:rsidP="00B972AA">
      <w:pPr>
        <w:spacing w:line="360" w:lineRule="auto"/>
        <w:jc w:val="both"/>
        <w:rPr>
          <w:b/>
          <w:bCs/>
          <w:rtl/>
        </w:rPr>
      </w:pPr>
      <w:r w:rsidRPr="000663C8">
        <w:rPr>
          <w:rFonts w:hint="cs"/>
          <w:b/>
          <w:bCs/>
          <w:rtl/>
        </w:rPr>
        <w:t>כיום , כך ציין, הוא מבין את הפסול שבמעשיו ואת השלכותיהם וציין כי למעצרו השפעה מרתיעה ומרסנת ומדרבנת לעריכת שינוי. הנאשם הביע חרטה והביע חשש מפני סיום ההליך במאסר בפועל. הוא הביע נכונות לתפקוד תקין.</w:t>
      </w:r>
    </w:p>
    <w:p w14:paraId="35684BCC" w14:textId="77777777" w:rsidR="00B972AA" w:rsidRPr="000663C8" w:rsidRDefault="00B972AA" w:rsidP="00B972AA">
      <w:pPr>
        <w:spacing w:line="360" w:lineRule="auto"/>
        <w:jc w:val="both"/>
        <w:rPr>
          <w:b/>
          <w:bCs/>
          <w:rtl/>
        </w:rPr>
      </w:pPr>
      <w:r w:rsidRPr="000663C8">
        <w:rPr>
          <w:rFonts w:hint="cs"/>
          <w:b/>
          <w:bCs/>
          <w:rtl/>
        </w:rPr>
        <w:t xml:space="preserve">שירות המבחן התרשם כי במצב הנתון  לא ניתן לשלול קיום רמת סיכון להישנות ביצוע עבירות נוספות. אם כי להתרשמות שירות המבחן יש להליך המשפטי השפעה ממתנת על הנאשם. </w:t>
      </w:r>
    </w:p>
    <w:p w14:paraId="7D30B43C" w14:textId="77777777" w:rsidR="00B972AA" w:rsidRPr="000663C8" w:rsidRDefault="00B972AA" w:rsidP="00B972AA">
      <w:pPr>
        <w:spacing w:line="360" w:lineRule="auto"/>
        <w:jc w:val="both"/>
        <w:rPr>
          <w:b/>
          <w:bCs/>
          <w:rtl/>
        </w:rPr>
      </w:pPr>
    </w:p>
    <w:p w14:paraId="507F6DEA" w14:textId="77777777" w:rsidR="00B972AA" w:rsidRPr="000663C8" w:rsidRDefault="00B972AA" w:rsidP="00B972AA">
      <w:pPr>
        <w:spacing w:line="360" w:lineRule="auto"/>
        <w:jc w:val="both"/>
        <w:rPr>
          <w:b/>
          <w:bCs/>
          <w:rtl/>
        </w:rPr>
      </w:pPr>
      <w:r w:rsidRPr="000663C8">
        <w:rPr>
          <w:rFonts w:hint="cs"/>
          <w:b/>
          <w:bCs/>
          <w:rtl/>
        </w:rPr>
        <w:t xml:space="preserve">שירות המבחן שב וציין את חששו של הנאשם מריצוי עונש מאסר בפועל, במהלכו לא יוכל להמשיך ולעשות שימוש בקנביס רפואי. שירות המבחן ער לריבוי העבירות ולחומרת המעשים ועל כן המליץ על הטלת עונש מאסר בדרך של עבודות שירות ולחלופין, אם לא יימצא הנאשם כשיר לכך, להטיל עליו של"צ בהיקף נרחב. </w:t>
      </w:r>
    </w:p>
    <w:p w14:paraId="43A87742" w14:textId="77777777" w:rsidR="00B972AA" w:rsidRPr="000663C8" w:rsidRDefault="00B972AA" w:rsidP="00B972AA">
      <w:pPr>
        <w:spacing w:line="360" w:lineRule="auto"/>
        <w:jc w:val="both"/>
        <w:rPr>
          <w:b/>
          <w:bCs/>
          <w:rtl/>
        </w:rPr>
      </w:pPr>
    </w:p>
    <w:p w14:paraId="30F4033B" w14:textId="77777777" w:rsidR="00B972AA" w:rsidRPr="000663C8" w:rsidRDefault="00B972AA" w:rsidP="00B972AA">
      <w:pPr>
        <w:spacing w:line="360" w:lineRule="auto"/>
        <w:jc w:val="both"/>
        <w:rPr>
          <w:b/>
          <w:bCs/>
          <w:rtl/>
        </w:rPr>
      </w:pPr>
      <w:r>
        <w:rPr>
          <w:rFonts w:hint="cs"/>
          <w:b/>
          <w:bCs/>
          <w:rtl/>
        </w:rPr>
        <w:t xml:space="preserve">כל העבירות לפי </w:t>
      </w:r>
      <w:hyperlink r:id="rId8" w:history="1">
        <w:r w:rsidR="003D50BA" w:rsidRPr="003D50BA">
          <w:rPr>
            <w:b/>
            <w:bCs/>
            <w:color w:val="0000FF"/>
            <w:u w:val="single"/>
            <w:rtl/>
          </w:rPr>
          <w:t>פקודת הסמים המסוכנים</w:t>
        </w:r>
      </w:hyperlink>
      <w:r w:rsidRPr="000663C8">
        <w:rPr>
          <w:rFonts w:hint="cs"/>
          <w:b/>
          <w:bCs/>
          <w:rtl/>
        </w:rPr>
        <w:t xml:space="preserve"> נזקן רב: הן לפרט והן לחברה כולה. אף אם מ</w:t>
      </w:r>
      <w:r>
        <w:rPr>
          <w:rFonts w:hint="cs"/>
          <w:b/>
          <w:bCs/>
          <w:rtl/>
        </w:rPr>
        <w:t>דובר בעבירות המצוי</w:t>
      </w:r>
      <w:r w:rsidRPr="000663C8">
        <w:rPr>
          <w:rFonts w:hint="cs"/>
          <w:b/>
          <w:bCs/>
          <w:rtl/>
        </w:rPr>
        <w:t>ות ברף הנמוך של מעשים אלה, כך הוא הדבר. במיוחד אמורים הדברים משמדובר בעבירות ש</w:t>
      </w:r>
      <w:r>
        <w:rPr>
          <w:rFonts w:hint="cs"/>
          <w:b/>
          <w:bCs/>
          <w:rtl/>
        </w:rPr>
        <w:t>ל הספקת סמים וסחר בסמים, שיש בהן</w:t>
      </w:r>
      <w:r w:rsidRPr="000663C8">
        <w:rPr>
          <w:rFonts w:hint="cs"/>
          <w:b/>
          <w:bCs/>
          <w:rtl/>
        </w:rPr>
        <w:t xml:space="preserve"> משום החטאת הרבים והפצת הסמים ברבים ומשום פגיעה בשלום הציבור. משנה חומרה יש בעבירה של הדחת קטין לשימוש בסמים. </w:t>
      </w:r>
    </w:p>
    <w:p w14:paraId="1C2CC9A0" w14:textId="77777777" w:rsidR="00B972AA" w:rsidRPr="000663C8" w:rsidRDefault="00B972AA" w:rsidP="00B972AA">
      <w:pPr>
        <w:spacing w:line="360" w:lineRule="auto"/>
        <w:jc w:val="both"/>
        <w:rPr>
          <w:b/>
          <w:bCs/>
          <w:rtl/>
        </w:rPr>
      </w:pPr>
    </w:p>
    <w:p w14:paraId="7D3FB4C5" w14:textId="77777777" w:rsidR="00B972AA" w:rsidRPr="000663C8" w:rsidRDefault="00B972AA" w:rsidP="00B972AA">
      <w:pPr>
        <w:spacing w:line="360" w:lineRule="auto"/>
        <w:jc w:val="both"/>
        <w:rPr>
          <w:b/>
          <w:bCs/>
          <w:rtl/>
        </w:rPr>
      </w:pPr>
      <w:r w:rsidRPr="000663C8">
        <w:rPr>
          <w:rFonts w:hint="cs"/>
          <w:b/>
          <w:bCs/>
          <w:rtl/>
        </w:rPr>
        <w:t xml:space="preserve">מתחמי הענישה אשר הציגה התביעה ראויים. </w:t>
      </w:r>
    </w:p>
    <w:p w14:paraId="1006EBDF" w14:textId="77777777" w:rsidR="00B972AA" w:rsidRPr="000663C8" w:rsidRDefault="00B972AA" w:rsidP="00B972AA">
      <w:pPr>
        <w:spacing w:line="360" w:lineRule="auto"/>
        <w:jc w:val="both"/>
        <w:rPr>
          <w:b/>
          <w:bCs/>
          <w:rtl/>
        </w:rPr>
      </w:pPr>
    </w:p>
    <w:p w14:paraId="749378B0" w14:textId="77777777" w:rsidR="00B972AA" w:rsidRPr="000663C8" w:rsidRDefault="00B972AA" w:rsidP="00B972AA">
      <w:pPr>
        <w:spacing w:line="360" w:lineRule="auto"/>
        <w:jc w:val="both"/>
        <w:rPr>
          <w:b/>
          <w:bCs/>
          <w:rtl/>
        </w:rPr>
      </w:pPr>
      <w:r>
        <w:rPr>
          <w:rFonts w:hint="cs"/>
          <w:b/>
          <w:bCs/>
          <w:rtl/>
        </w:rPr>
        <w:t xml:space="preserve">אציין כבר עתה כי הגם </w:t>
      </w:r>
      <w:r w:rsidRPr="000663C8">
        <w:rPr>
          <w:rFonts w:hint="cs"/>
          <w:b/>
          <w:bCs/>
          <w:rtl/>
        </w:rPr>
        <w:t xml:space="preserve">שמדובר בסמים מסוג חשיש וקנבוס הרי שאין להקל בהם ראש כלל ועיקר. </w:t>
      </w:r>
    </w:p>
    <w:p w14:paraId="5889FE5C" w14:textId="77777777" w:rsidR="00B972AA" w:rsidRPr="000663C8" w:rsidRDefault="00B972AA" w:rsidP="00B972AA">
      <w:pPr>
        <w:spacing w:line="360" w:lineRule="auto"/>
        <w:jc w:val="both"/>
        <w:rPr>
          <w:b/>
          <w:bCs/>
          <w:rtl/>
        </w:rPr>
      </w:pPr>
      <w:r w:rsidRPr="000663C8">
        <w:rPr>
          <w:rFonts w:hint="cs"/>
          <w:b/>
          <w:bCs/>
          <w:rtl/>
        </w:rPr>
        <w:t>ולענין זה קבע ביהמ"ש העליון כך:</w:t>
      </w:r>
    </w:p>
    <w:p w14:paraId="40EFE42B" w14:textId="77777777" w:rsidR="00B972AA" w:rsidRPr="000663C8" w:rsidRDefault="00B972AA" w:rsidP="00B972AA">
      <w:pPr>
        <w:spacing w:line="360" w:lineRule="auto"/>
        <w:jc w:val="both"/>
        <w:rPr>
          <w:b/>
          <w:bCs/>
          <w:rtl/>
        </w:rPr>
      </w:pPr>
    </w:p>
    <w:p w14:paraId="4E1109CE" w14:textId="77777777" w:rsidR="00B972AA" w:rsidRPr="000663C8" w:rsidRDefault="00B972AA" w:rsidP="00B972AA">
      <w:pPr>
        <w:spacing w:line="360" w:lineRule="auto"/>
        <w:jc w:val="both"/>
        <w:rPr>
          <w:b/>
          <w:bCs/>
          <w:rtl/>
        </w:rPr>
      </w:pPr>
      <w:r w:rsidRPr="000663C8">
        <w:rPr>
          <w:rFonts w:hint="cs"/>
          <w:b/>
          <w:bCs/>
          <w:rtl/>
        </w:rPr>
        <w:t>"</w:t>
      </w:r>
      <w:r w:rsidRPr="000663C8">
        <w:rPr>
          <w:b/>
          <w:bCs/>
          <w:rtl/>
        </w:rPr>
        <w:t>אכן, הסם לגביו נעברו העבירות בהן הורשעו המשיבים נחשב סם</w:t>
      </w:r>
      <w:r w:rsidRPr="000663C8">
        <w:rPr>
          <w:rFonts w:hint="cs"/>
          <w:b/>
          <w:bCs/>
          <w:rtl/>
        </w:rPr>
        <w:t xml:space="preserve"> </w:t>
      </w:r>
      <w:r w:rsidRPr="000663C8">
        <w:rPr>
          <w:b/>
          <w:bCs/>
          <w:rtl/>
        </w:rPr>
        <w:t>"קל". יחד עם זאת, סם מזיק הוא והמחוקק מצא לאסור השימוש בו בפקודה.</w:t>
      </w:r>
      <w:r w:rsidRPr="000663C8">
        <w:rPr>
          <w:rFonts w:hint="cs"/>
          <w:b/>
          <w:bCs/>
          <w:rtl/>
        </w:rPr>
        <w:t xml:space="preserve"> </w:t>
      </w:r>
      <w:r w:rsidRPr="000663C8">
        <w:rPr>
          <w:b/>
          <w:bCs/>
          <w:rtl/>
        </w:rPr>
        <w:t>מקובלת עליי עמדת המדינה כי אין להקל ראש בעבירות הנוגעות לסמים המוגדרים</w:t>
      </w:r>
      <w:r w:rsidRPr="000663C8">
        <w:rPr>
          <w:rFonts w:hint="cs"/>
          <w:b/>
          <w:bCs/>
          <w:rtl/>
        </w:rPr>
        <w:t xml:space="preserve"> </w:t>
      </w:r>
      <w:r w:rsidRPr="000663C8">
        <w:rPr>
          <w:b/>
          <w:bCs/>
          <w:rtl/>
        </w:rPr>
        <w:t>כ"קלים". המאבק בנגע הסמים צריך להיות מכוון גם נגד השימוש בסמים קלים</w:t>
      </w:r>
      <w:r w:rsidRPr="000663C8">
        <w:rPr>
          <w:rFonts w:hint="cs"/>
          <w:b/>
          <w:bCs/>
          <w:rtl/>
        </w:rPr>
        <w:t xml:space="preserve"> </w:t>
      </w:r>
      <w:r w:rsidRPr="000663C8">
        <w:rPr>
          <w:b/>
          <w:bCs/>
          <w:rtl/>
        </w:rPr>
        <w:t>ובפגיעתם של אלה ביחידים ובחוסנה של החברה כולה אין להמעיט. העובדה שסמים אלה הפכו</w:t>
      </w:r>
      <w:r w:rsidRPr="000663C8">
        <w:rPr>
          <w:rFonts w:hint="cs"/>
          <w:b/>
          <w:bCs/>
          <w:rtl/>
        </w:rPr>
        <w:t xml:space="preserve"> </w:t>
      </w:r>
      <w:r w:rsidRPr="000663C8">
        <w:rPr>
          <w:b/>
          <w:bCs/>
          <w:rtl/>
        </w:rPr>
        <w:t>אולי נפוצים גם בקרב מי שהעבריינות אינה להם דרך חיים ובעיקר בקרב צעירים אינה</w:t>
      </w:r>
      <w:r w:rsidRPr="000663C8">
        <w:rPr>
          <w:rFonts w:hint="cs"/>
          <w:b/>
          <w:bCs/>
          <w:rtl/>
        </w:rPr>
        <w:t xml:space="preserve"> </w:t>
      </w:r>
      <w:r w:rsidRPr="000663C8">
        <w:rPr>
          <w:b/>
          <w:bCs/>
          <w:rtl/>
        </w:rPr>
        <w:t>צריכה להביא להתייחסות מקלה עם אלה המבקשים לעשות רווח מנפוצות השימוש בסמים אלה</w:t>
      </w:r>
      <w:r w:rsidRPr="000663C8">
        <w:rPr>
          <w:rFonts w:hint="cs"/>
          <w:b/>
          <w:bCs/>
          <w:rtl/>
        </w:rPr>
        <w:t xml:space="preserve"> </w:t>
      </w:r>
      <w:r w:rsidRPr="000663C8">
        <w:rPr>
          <w:b/>
          <w:bCs/>
          <w:rtl/>
        </w:rPr>
        <w:t>ותורמים להגעת הסם אל קהל ה"צרכנים".</w:t>
      </w:r>
    </w:p>
    <w:p w14:paraId="7EB208E9" w14:textId="77777777" w:rsidR="00B972AA" w:rsidRPr="000663C8" w:rsidRDefault="00B972AA" w:rsidP="00B972AA">
      <w:pPr>
        <w:spacing w:line="360" w:lineRule="auto"/>
        <w:jc w:val="both"/>
        <w:rPr>
          <w:b/>
          <w:bCs/>
          <w:rtl/>
        </w:rPr>
      </w:pPr>
      <w:r w:rsidRPr="000663C8">
        <w:rPr>
          <w:rFonts w:hint="cs"/>
          <w:b/>
          <w:bCs/>
          <w:rtl/>
        </w:rPr>
        <w:t xml:space="preserve">(ראו </w:t>
      </w:r>
      <w:hyperlink r:id="rId9" w:history="1">
        <w:r w:rsidR="003D50BA" w:rsidRPr="003D50BA">
          <w:rPr>
            <w:b/>
            <w:bCs/>
            <w:color w:val="0000FF"/>
            <w:u w:val="single"/>
            <w:rtl/>
          </w:rPr>
          <w:t>ע"פ 2000/06</w:t>
        </w:r>
      </w:hyperlink>
      <w:r w:rsidRPr="000663C8">
        <w:rPr>
          <w:rFonts w:hint="cs"/>
          <w:b/>
          <w:bCs/>
          <w:rtl/>
        </w:rPr>
        <w:t xml:space="preserve"> מ"י נ. ויצמן).  </w:t>
      </w:r>
    </w:p>
    <w:p w14:paraId="0F0CD420" w14:textId="77777777" w:rsidR="00B972AA" w:rsidRPr="000663C8" w:rsidRDefault="00B972AA" w:rsidP="00B972AA">
      <w:pPr>
        <w:spacing w:line="360" w:lineRule="auto"/>
        <w:jc w:val="both"/>
        <w:rPr>
          <w:b/>
          <w:bCs/>
          <w:rtl/>
        </w:rPr>
      </w:pPr>
    </w:p>
    <w:p w14:paraId="7A327E4D" w14:textId="77777777" w:rsidR="00B972AA" w:rsidRPr="000663C8" w:rsidRDefault="00B972AA" w:rsidP="00B972AA">
      <w:pPr>
        <w:spacing w:line="360" w:lineRule="auto"/>
        <w:jc w:val="both"/>
        <w:rPr>
          <w:b/>
          <w:bCs/>
          <w:rtl/>
        </w:rPr>
      </w:pPr>
      <w:r w:rsidRPr="000663C8">
        <w:rPr>
          <w:rFonts w:hint="cs"/>
          <w:b/>
          <w:bCs/>
          <w:rtl/>
        </w:rPr>
        <w:t>ועוד נאמר כבר מימים ימימה ולא אחת חזרו על דברים אלה ערכאות שונות של בתי המשפט:</w:t>
      </w:r>
    </w:p>
    <w:p w14:paraId="7E245664" w14:textId="77777777" w:rsidR="00B972AA" w:rsidRPr="000663C8" w:rsidRDefault="00B972AA" w:rsidP="00B972AA">
      <w:pPr>
        <w:spacing w:line="360" w:lineRule="auto"/>
        <w:jc w:val="both"/>
        <w:rPr>
          <w:b/>
          <w:bCs/>
          <w:rtl/>
        </w:rPr>
      </w:pPr>
    </w:p>
    <w:p w14:paraId="5313356F" w14:textId="77777777" w:rsidR="00B972AA" w:rsidRPr="000663C8" w:rsidRDefault="00B972AA" w:rsidP="00B972AA">
      <w:pPr>
        <w:spacing w:line="360" w:lineRule="auto"/>
        <w:jc w:val="both"/>
        <w:rPr>
          <w:b/>
          <w:bCs/>
          <w:rtl/>
        </w:rPr>
      </w:pPr>
      <w:r w:rsidRPr="000663C8">
        <w:rPr>
          <w:rFonts w:hint="cs"/>
          <w:b/>
          <w:bCs/>
          <w:rtl/>
        </w:rPr>
        <w:t xml:space="preserve">"מלחמה בסחר בסמים ובהפצתם מחייבת תגובה שיפוטית הולמת כלפי כל אחת מהחוליות  בפעילות הסמים העבריינית. במסגרתה של תגובה זו יש להתחשב כמובן בנתוניו של כל נאשם, אך מרכז הכובד של השיקול השיפוטי הוא מטבעו האינטרס הציבורי. על כן  רגיעה בפעילות העבריינית והעדר עבר פלילי משמעותי אף שיש להם </w:t>
      </w:r>
      <w:r w:rsidRPr="000663C8">
        <w:rPr>
          <w:b/>
          <w:bCs/>
          <w:rtl/>
        </w:rPr>
        <w:t>–</w:t>
      </w:r>
      <w:r w:rsidRPr="000663C8">
        <w:rPr>
          <w:rFonts w:hint="cs"/>
          <w:b/>
          <w:bCs/>
          <w:rtl/>
        </w:rPr>
        <w:t xml:space="preserve"> כמו להודאה בעובדות האישום - משקל מסויים, אין ליתן להם  משקלך ניכר בנסיבות הענין שלפנינו. אמנם הסם  שבהובלתו הורשעו המשיבים אינו הירואין, אך גם חשיש הוא סם מסוכן שתוצאתו על פני החברה, ובעיקר הצעירים שבהם, קשות הן."</w:t>
      </w:r>
    </w:p>
    <w:p w14:paraId="22F5CDF3" w14:textId="77777777" w:rsidR="00B972AA" w:rsidRPr="000663C8" w:rsidRDefault="00B972AA" w:rsidP="00B972AA">
      <w:pPr>
        <w:spacing w:line="360" w:lineRule="auto"/>
        <w:jc w:val="both"/>
        <w:rPr>
          <w:b/>
          <w:bCs/>
          <w:rtl/>
        </w:rPr>
      </w:pPr>
      <w:r w:rsidRPr="000663C8">
        <w:rPr>
          <w:rFonts w:hint="cs"/>
          <w:b/>
          <w:bCs/>
          <w:rtl/>
        </w:rPr>
        <w:t xml:space="preserve">(ראו: </w:t>
      </w:r>
      <w:hyperlink r:id="rId10" w:history="1">
        <w:r w:rsidR="003D50BA" w:rsidRPr="003D50BA">
          <w:rPr>
            <w:b/>
            <w:bCs/>
            <w:color w:val="0000FF"/>
            <w:u w:val="single"/>
            <w:rtl/>
          </w:rPr>
          <w:t>ע"פ 746/86</w:t>
        </w:r>
      </w:hyperlink>
      <w:r w:rsidRPr="000663C8">
        <w:rPr>
          <w:rFonts w:hint="cs"/>
          <w:b/>
          <w:bCs/>
          <w:rtl/>
        </w:rPr>
        <w:t xml:space="preserve"> קדוש נ. מ"י). </w:t>
      </w:r>
    </w:p>
    <w:p w14:paraId="4AEAA8F6" w14:textId="77777777" w:rsidR="00B972AA" w:rsidRPr="000663C8" w:rsidRDefault="00B972AA" w:rsidP="00B972AA">
      <w:pPr>
        <w:spacing w:line="360" w:lineRule="auto"/>
        <w:jc w:val="both"/>
        <w:rPr>
          <w:b/>
          <w:bCs/>
          <w:rtl/>
        </w:rPr>
      </w:pPr>
    </w:p>
    <w:p w14:paraId="2760BC5C" w14:textId="77777777" w:rsidR="00B972AA" w:rsidRPr="000663C8" w:rsidRDefault="00B972AA" w:rsidP="00B972AA">
      <w:pPr>
        <w:spacing w:line="360" w:lineRule="auto"/>
        <w:jc w:val="both"/>
        <w:rPr>
          <w:b/>
          <w:bCs/>
          <w:rtl/>
        </w:rPr>
      </w:pPr>
      <w:r>
        <w:rPr>
          <w:rFonts w:hint="cs"/>
          <w:b/>
          <w:bCs/>
          <w:rtl/>
        </w:rPr>
        <w:t>הנאשם לא מעד מעידה חד פעמית</w:t>
      </w:r>
      <w:r w:rsidRPr="000663C8">
        <w:rPr>
          <w:rFonts w:hint="cs"/>
          <w:b/>
          <w:bCs/>
          <w:rtl/>
        </w:rPr>
        <w:t xml:space="preserve">, אלא חזר על מעשיו שוב ושוב. מדובר בהספקת סמים בשלוש הזדמנויות שונות ובסחר בסמים בארבע הזדמנויות שונות, כאשר גם בפני קצינת המבחן אישר הנאשם כי מעשיו אלה נעשו לשם בצע כסף. </w:t>
      </w:r>
    </w:p>
    <w:p w14:paraId="4526EAD7" w14:textId="77777777" w:rsidR="00B972AA" w:rsidRPr="000663C8" w:rsidRDefault="00B972AA" w:rsidP="00B972AA">
      <w:pPr>
        <w:spacing w:line="360" w:lineRule="auto"/>
        <w:jc w:val="both"/>
        <w:rPr>
          <w:b/>
          <w:bCs/>
          <w:rtl/>
        </w:rPr>
      </w:pPr>
    </w:p>
    <w:p w14:paraId="010C16A5" w14:textId="77777777" w:rsidR="00B972AA" w:rsidRPr="000663C8" w:rsidRDefault="00B972AA" w:rsidP="00B972AA">
      <w:pPr>
        <w:spacing w:line="360" w:lineRule="auto"/>
        <w:jc w:val="both"/>
        <w:rPr>
          <w:b/>
          <w:bCs/>
          <w:rtl/>
        </w:rPr>
      </w:pPr>
      <w:r w:rsidRPr="000663C8">
        <w:rPr>
          <w:rFonts w:hint="cs"/>
          <w:b/>
          <w:bCs/>
          <w:rtl/>
        </w:rPr>
        <w:t>הנאשם לא בחל אף ליצור קשר עם קטינה באמצע</w:t>
      </w:r>
      <w:r>
        <w:rPr>
          <w:rFonts w:hint="cs"/>
          <w:b/>
          <w:bCs/>
          <w:rtl/>
        </w:rPr>
        <w:t>ות רשת חברתית ומשנפגש עימה ומצא</w:t>
      </w:r>
      <w:r w:rsidRPr="000663C8">
        <w:rPr>
          <w:rFonts w:hint="cs"/>
          <w:b/>
          <w:bCs/>
          <w:rtl/>
        </w:rPr>
        <w:t>, כפי שראוי היה לעשות לברר את גילה, לא נרתע משהתברר לו כי המדובר בקטינה וה</w:t>
      </w:r>
      <w:r>
        <w:rPr>
          <w:rFonts w:hint="cs"/>
          <w:b/>
          <w:bCs/>
          <w:rtl/>
        </w:rPr>
        <w:t>ו</w:t>
      </w:r>
      <w:r w:rsidRPr="000663C8">
        <w:rPr>
          <w:rFonts w:hint="cs"/>
          <w:b/>
          <w:bCs/>
          <w:rtl/>
        </w:rPr>
        <w:t xml:space="preserve">א המשיך במעשיו  ומכר לה סמים. אין המדובר בעצימת עיניים לגילה של הקטינה, אלא במודעות של ממש. </w:t>
      </w:r>
    </w:p>
    <w:p w14:paraId="47CD77EE" w14:textId="77777777" w:rsidR="00B972AA" w:rsidRPr="000663C8" w:rsidRDefault="00B972AA" w:rsidP="00B972AA">
      <w:pPr>
        <w:spacing w:line="360" w:lineRule="auto"/>
        <w:jc w:val="both"/>
        <w:rPr>
          <w:b/>
          <w:bCs/>
          <w:rtl/>
        </w:rPr>
      </w:pPr>
    </w:p>
    <w:p w14:paraId="307EC3F3" w14:textId="77777777" w:rsidR="00B972AA" w:rsidRPr="000663C8" w:rsidRDefault="00B972AA" w:rsidP="00B972AA">
      <w:pPr>
        <w:spacing w:line="360" w:lineRule="auto"/>
        <w:jc w:val="both"/>
        <w:rPr>
          <w:b/>
          <w:bCs/>
          <w:rtl/>
        </w:rPr>
      </w:pPr>
      <w:r w:rsidRPr="000663C8">
        <w:rPr>
          <w:rFonts w:hint="cs"/>
          <w:b/>
          <w:bCs/>
          <w:rtl/>
        </w:rPr>
        <w:t xml:space="preserve">לא בכדי קבע המחוקק בצידה של עבירה זו עונש מקסימלי של 25 שנים! ועוד קבע המחוקק כי אין כלל ועיקר נפקא מינה באם פנה הקטין אל הנאשם או הנאשם אל הקטין. כן נקבע </w:t>
      </w:r>
      <w:hyperlink r:id="rId11" w:history="1">
        <w:r w:rsidR="0045519E" w:rsidRPr="0045519E">
          <w:rPr>
            <w:rStyle w:val="Hyperlink"/>
            <w:rFonts w:hint="eastAsia"/>
            <w:b/>
            <w:bCs/>
            <w:rtl/>
          </w:rPr>
          <w:t>בסעיף</w:t>
        </w:r>
        <w:r w:rsidR="0045519E" w:rsidRPr="0045519E">
          <w:rPr>
            <w:rStyle w:val="Hyperlink"/>
            <w:b/>
            <w:bCs/>
            <w:rtl/>
          </w:rPr>
          <w:t xml:space="preserve"> 25</w:t>
        </w:r>
      </w:hyperlink>
      <w:r w:rsidRPr="000663C8">
        <w:rPr>
          <w:rFonts w:hint="cs"/>
          <w:b/>
          <w:bCs/>
          <w:rtl/>
        </w:rPr>
        <w:t xml:space="preserve"> ל</w:t>
      </w:r>
      <w:hyperlink r:id="rId12" w:history="1">
        <w:r w:rsidR="003D50BA" w:rsidRPr="003D50BA">
          <w:rPr>
            <w:b/>
            <w:bCs/>
            <w:color w:val="0000FF"/>
            <w:u w:val="single"/>
            <w:rtl/>
          </w:rPr>
          <w:t>פקודת הסמים המסוכנים</w:t>
        </w:r>
      </w:hyperlink>
      <w:r w:rsidRPr="000663C8">
        <w:rPr>
          <w:rFonts w:hint="cs"/>
          <w:b/>
          <w:bCs/>
          <w:rtl/>
        </w:rPr>
        <w:t xml:space="preserve"> כי יש לגזור על מי שהורשע ב</w:t>
      </w:r>
      <w:r>
        <w:rPr>
          <w:rFonts w:hint="cs"/>
          <w:b/>
          <w:bCs/>
          <w:rtl/>
        </w:rPr>
        <w:t xml:space="preserve">עבירה זו עונש מאסר בפועל כעונש </w:t>
      </w:r>
      <w:r w:rsidRPr="000663C8">
        <w:rPr>
          <w:rFonts w:hint="cs"/>
          <w:b/>
          <w:bCs/>
          <w:rtl/>
        </w:rPr>
        <w:t xml:space="preserve">חובה ואף הודגש כי אין לגזור עליו עונש מאסר מותנה בלבד. </w:t>
      </w:r>
    </w:p>
    <w:p w14:paraId="0A300218" w14:textId="77777777" w:rsidR="00B972AA" w:rsidRPr="000663C8" w:rsidRDefault="00B972AA" w:rsidP="00B972AA">
      <w:pPr>
        <w:spacing w:line="360" w:lineRule="auto"/>
        <w:jc w:val="both"/>
        <w:rPr>
          <w:b/>
          <w:bCs/>
          <w:rtl/>
        </w:rPr>
      </w:pPr>
    </w:p>
    <w:p w14:paraId="6ECD0AC3" w14:textId="77777777" w:rsidR="00B972AA" w:rsidRPr="000663C8" w:rsidRDefault="00B972AA" w:rsidP="00B972AA">
      <w:pPr>
        <w:spacing w:line="360" w:lineRule="auto"/>
        <w:jc w:val="both"/>
        <w:rPr>
          <w:b/>
          <w:bCs/>
          <w:rtl/>
        </w:rPr>
      </w:pPr>
      <w:r w:rsidRPr="000663C8">
        <w:rPr>
          <w:rFonts w:hint="cs"/>
          <w:b/>
          <w:bCs/>
          <w:rtl/>
        </w:rPr>
        <w:t>אני ערה לאמור בתסקיר שירות המבחן, אך לא אוכל לקבל את אמירותיו של הנאשם כי מעשיו בוצעו על רקע בעיותיו הנפשיות ובעיות</w:t>
      </w:r>
      <w:r>
        <w:rPr>
          <w:rFonts w:hint="cs"/>
          <w:b/>
          <w:bCs/>
          <w:rtl/>
        </w:rPr>
        <w:t>י</w:t>
      </w:r>
      <w:r w:rsidRPr="000663C8">
        <w:rPr>
          <w:rFonts w:hint="cs"/>
          <w:b/>
          <w:bCs/>
          <w:rtl/>
        </w:rPr>
        <w:t xml:space="preserve">ו הרפואיות. יש בכך אולי כדי ל"תרץ" את השימוש בסמים שעשה הוא. אין בכך כדי לתרץ הספקת סמים וסחר בסמים.  בוודאי שאין לקבל כי עשה כן על מנת שיהיה לו מקור לכסף לרכישת סמים לשימושו שלו. במעשיו וכדרך פסולה לפתרון בעיותיו מצא הנאשם לחטוא ולהחטיא גם אחרים בדרך שיש בה אף כדי לפגוע בשלום הציבור ובשלומם שלהם. </w:t>
      </w:r>
    </w:p>
    <w:p w14:paraId="4B22D5F2" w14:textId="77777777" w:rsidR="00B972AA" w:rsidRPr="000663C8" w:rsidRDefault="00B972AA" w:rsidP="00B972AA">
      <w:pPr>
        <w:spacing w:line="360" w:lineRule="auto"/>
        <w:jc w:val="both"/>
        <w:rPr>
          <w:b/>
          <w:bCs/>
          <w:rtl/>
        </w:rPr>
      </w:pPr>
    </w:p>
    <w:p w14:paraId="12768F8A" w14:textId="77777777" w:rsidR="00B972AA" w:rsidRPr="000663C8" w:rsidRDefault="00B972AA" w:rsidP="00B972AA">
      <w:pPr>
        <w:spacing w:line="360" w:lineRule="auto"/>
        <w:jc w:val="both"/>
        <w:rPr>
          <w:b/>
          <w:bCs/>
          <w:rtl/>
        </w:rPr>
      </w:pPr>
      <w:r w:rsidRPr="000663C8">
        <w:rPr>
          <w:rFonts w:hint="cs"/>
          <w:b/>
          <w:bCs/>
          <w:rtl/>
        </w:rPr>
        <w:t>על כן, גם לא אוכל לקבל את המלצות שירות המבחן.</w:t>
      </w:r>
    </w:p>
    <w:p w14:paraId="696D66D0" w14:textId="77777777" w:rsidR="00B972AA" w:rsidRPr="000663C8" w:rsidRDefault="00B972AA" w:rsidP="00B972AA">
      <w:pPr>
        <w:spacing w:line="360" w:lineRule="auto"/>
        <w:jc w:val="both"/>
        <w:rPr>
          <w:b/>
          <w:bCs/>
          <w:rtl/>
        </w:rPr>
      </w:pPr>
      <w:r w:rsidRPr="000663C8">
        <w:rPr>
          <w:rFonts w:hint="cs"/>
          <w:b/>
          <w:bCs/>
          <w:rtl/>
        </w:rPr>
        <w:t xml:space="preserve">ויתר על כן, שירות המבחן אמון על שיקוליו של הנאשם ועל אלו בלבד, בעוד שבית המשפט אמון על מכלול השיקולים ועל האינטרסים הציבוריים בכלל זה. </w:t>
      </w:r>
    </w:p>
    <w:p w14:paraId="250E36EB" w14:textId="77777777" w:rsidR="00B972AA" w:rsidRPr="000663C8" w:rsidRDefault="00B972AA" w:rsidP="00B972AA">
      <w:pPr>
        <w:spacing w:line="360" w:lineRule="auto"/>
        <w:jc w:val="both"/>
        <w:rPr>
          <w:b/>
          <w:bCs/>
          <w:rtl/>
        </w:rPr>
      </w:pPr>
      <w:r w:rsidRPr="000663C8">
        <w:rPr>
          <w:rFonts w:hint="cs"/>
          <w:b/>
          <w:bCs/>
          <w:rtl/>
        </w:rPr>
        <w:t xml:space="preserve">בבואו לגזור את הדין, ישקול בית המשפט את </w:t>
      </w:r>
      <w:r>
        <w:rPr>
          <w:rFonts w:hint="cs"/>
          <w:b/>
          <w:bCs/>
          <w:rtl/>
        </w:rPr>
        <w:t>המלצות שירות המבחן בכלל שיקוליו</w:t>
      </w:r>
      <w:r w:rsidRPr="000663C8">
        <w:rPr>
          <w:rFonts w:hint="cs"/>
          <w:b/>
          <w:bCs/>
          <w:rtl/>
        </w:rPr>
        <w:t xml:space="preserve">, אך ייעשה כן כשיקול אחד בין יתר השיקולים ולא כשיקול יחיד בלתו אין. </w:t>
      </w:r>
    </w:p>
    <w:p w14:paraId="2D5DAACA" w14:textId="77777777" w:rsidR="00B972AA" w:rsidRPr="000663C8" w:rsidRDefault="00B972AA" w:rsidP="00B972AA">
      <w:pPr>
        <w:spacing w:line="360" w:lineRule="auto"/>
        <w:jc w:val="both"/>
        <w:rPr>
          <w:b/>
          <w:bCs/>
          <w:rtl/>
        </w:rPr>
      </w:pPr>
      <w:r w:rsidRPr="000663C8">
        <w:rPr>
          <w:rFonts w:hint="cs"/>
          <w:b/>
          <w:bCs/>
          <w:rtl/>
        </w:rPr>
        <w:t xml:space="preserve">(ראו לענין זה: </w:t>
      </w:r>
      <w:hyperlink r:id="rId13" w:history="1">
        <w:r w:rsidR="003D50BA" w:rsidRPr="003D50BA">
          <w:rPr>
            <w:b/>
            <w:bCs/>
            <w:color w:val="0000FF"/>
            <w:u w:val="single"/>
            <w:rtl/>
          </w:rPr>
          <w:t>רע"פ 3058/07</w:t>
        </w:r>
      </w:hyperlink>
      <w:r w:rsidRPr="000663C8">
        <w:rPr>
          <w:rFonts w:hint="cs"/>
          <w:b/>
          <w:bCs/>
          <w:rtl/>
        </w:rPr>
        <w:t xml:space="preserve"> פז נ. מ"י).</w:t>
      </w:r>
    </w:p>
    <w:p w14:paraId="7D6DE3EA" w14:textId="77777777" w:rsidR="00B972AA" w:rsidRPr="000663C8" w:rsidRDefault="00B972AA" w:rsidP="00B972AA">
      <w:pPr>
        <w:spacing w:line="360" w:lineRule="auto"/>
        <w:jc w:val="both"/>
        <w:rPr>
          <w:b/>
          <w:bCs/>
          <w:rtl/>
        </w:rPr>
      </w:pPr>
    </w:p>
    <w:p w14:paraId="7BCD94B8" w14:textId="77777777" w:rsidR="00B972AA" w:rsidRPr="000663C8" w:rsidRDefault="00B972AA" w:rsidP="00B972AA">
      <w:pPr>
        <w:spacing w:line="360" w:lineRule="auto"/>
        <w:jc w:val="both"/>
        <w:rPr>
          <w:b/>
          <w:bCs/>
          <w:rtl/>
        </w:rPr>
      </w:pPr>
      <w:r w:rsidRPr="000663C8">
        <w:rPr>
          <w:rFonts w:hint="cs"/>
          <w:b/>
          <w:bCs/>
          <w:rtl/>
        </w:rPr>
        <w:t>כך גם יינתן משקל לשיקולי שיקום, אך גם הם אינם מהווים שיקול יחיד בלתו אין ו</w:t>
      </w:r>
      <w:r>
        <w:rPr>
          <w:rFonts w:hint="cs"/>
          <w:b/>
          <w:bCs/>
          <w:rtl/>
        </w:rPr>
        <w:t>אין בהם</w:t>
      </w:r>
      <w:r w:rsidRPr="000663C8">
        <w:rPr>
          <w:rFonts w:hint="cs"/>
          <w:b/>
          <w:bCs/>
          <w:rtl/>
        </w:rPr>
        <w:t xml:space="preserve">, </w:t>
      </w:r>
      <w:r>
        <w:rPr>
          <w:rFonts w:hint="cs"/>
          <w:b/>
          <w:bCs/>
          <w:rtl/>
        </w:rPr>
        <w:t>על פי הלכתו של בית המשפט העליון</w:t>
      </w:r>
      <w:r w:rsidRPr="000663C8">
        <w:rPr>
          <w:rFonts w:hint="cs"/>
          <w:b/>
          <w:bCs/>
          <w:rtl/>
        </w:rPr>
        <w:t>, כדי</w:t>
      </w:r>
      <w:r>
        <w:rPr>
          <w:rFonts w:hint="cs"/>
          <w:b/>
          <w:bCs/>
          <w:rtl/>
        </w:rPr>
        <w:t xml:space="preserve"> להוות תחליף לעקרונות  הלימה וה</w:t>
      </w:r>
      <w:r w:rsidRPr="000663C8">
        <w:rPr>
          <w:rFonts w:hint="cs"/>
          <w:b/>
          <w:bCs/>
          <w:rtl/>
        </w:rPr>
        <w:t>ר</w:t>
      </w:r>
      <w:r>
        <w:rPr>
          <w:rFonts w:hint="cs"/>
          <w:b/>
          <w:bCs/>
          <w:rtl/>
        </w:rPr>
        <w:t>ת</w:t>
      </w:r>
      <w:r w:rsidRPr="000663C8">
        <w:rPr>
          <w:rFonts w:hint="cs"/>
          <w:b/>
          <w:bCs/>
          <w:rtl/>
        </w:rPr>
        <w:t xml:space="preserve">עה. </w:t>
      </w:r>
    </w:p>
    <w:p w14:paraId="18CF5BD8" w14:textId="77777777" w:rsidR="00B972AA" w:rsidRPr="000663C8" w:rsidRDefault="00B972AA" w:rsidP="00B972AA">
      <w:pPr>
        <w:spacing w:line="360" w:lineRule="auto"/>
        <w:jc w:val="both"/>
        <w:rPr>
          <w:b/>
          <w:bCs/>
          <w:rtl/>
        </w:rPr>
      </w:pPr>
    </w:p>
    <w:p w14:paraId="660330D4" w14:textId="77777777" w:rsidR="00B972AA" w:rsidRPr="000663C8" w:rsidRDefault="00B972AA" w:rsidP="00B972AA">
      <w:pPr>
        <w:spacing w:line="360" w:lineRule="auto"/>
        <w:jc w:val="both"/>
        <w:rPr>
          <w:b/>
          <w:bCs/>
          <w:rtl/>
        </w:rPr>
      </w:pPr>
      <w:r w:rsidRPr="000663C8">
        <w:rPr>
          <w:rFonts w:hint="cs"/>
          <w:b/>
          <w:bCs/>
          <w:rtl/>
        </w:rPr>
        <w:t>יחד עם זאת, התחשבתי בהודאתו של הנאשם באשמה, בגילו הצעיר, בעברו הפלילי שאינו</w:t>
      </w:r>
      <w:r>
        <w:rPr>
          <w:rFonts w:hint="cs"/>
          <w:b/>
          <w:bCs/>
          <w:rtl/>
        </w:rPr>
        <w:t xml:space="preserve"> מכביד, בניסיונות שעשה לגמילה ו</w:t>
      </w:r>
      <w:r w:rsidRPr="000663C8">
        <w:rPr>
          <w:rFonts w:hint="cs"/>
          <w:b/>
          <w:bCs/>
          <w:rtl/>
        </w:rPr>
        <w:t>ל</w:t>
      </w:r>
      <w:r>
        <w:rPr>
          <w:rFonts w:hint="cs"/>
          <w:b/>
          <w:bCs/>
          <w:rtl/>
        </w:rPr>
        <w:t>ש</w:t>
      </w:r>
      <w:r w:rsidRPr="000663C8">
        <w:rPr>
          <w:rFonts w:hint="cs"/>
          <w:b/>
          <w:bCs/>
          <w:rtl/>
        </w:rPr>
        <w:t xml:space="preserve">יקום וברצונו לתפקד באורח נורמטיבי תוך עשיית מאמץ כן לכך. </w:t>
      </w:r>
    </w:p>
    <w:p w14:paraId="23751A2C" w14:textId="77777777" w:rsidR="00B972AA" w:rsidRPr="000663C8" w:rsidRDefault="00B972AA" w:rsidP="00B972AA">
      <w:pPr>
        <w:spacing w:line="360" w:lineRule="auto"/>
        <w:jc w:val="both"/>
        <w:rPr>
          <w:b/>
          <w:bCs/>
          <w:rtl/>
        </w:rPr>
      </w:pPr>
      <w:r w:rsidRPr="000663C8">
        <w:rPr>
          <w:rFonts w:hint="cs"/>
          <w:b/>
          <w:bCs/>
          <w:rtl/>
        </w:rPr>
        <w:t>עוד התח</w:t>
      </w:r>
      <w:r>
        <w:rPr>
          <w:rFonts w:hint="cs"/>
          <w:b/>
          <w:bCs/>
          <w:rtl/>
        </w:rPr>
        <w:t>שבתי בבעיותיו הרפואיות והנפשיות</w:t>
      </w:r>
      <w:r w:rsidRPr="000663C8">
        <w:rPr>
          <w:rFonts w:hint="cs"/>
          <w:b/>
          <w:bCs/>
          <w:rtl/>
        </w:rPr>
        <w:t xml:space="preserve">, כעולה מהמסמכים שהוצגו בענין זה. </w:t>
      </w:r>
    </w:p>
    <w:p w14:paraId="5E79C5B3" w14:textId="77777777" w:rsidR="00B972AA" w:rsidRPr="000663C8" w:rsidRDefault="00B972AA" w:rsidP="00B972AA">
      <w:pPr>
        <w:spacing w:line="360" w:lineRule="auto"/>
        <w:jc w:val="both"/>
        <w:rPr>
          <w:b/>
          <w:bCs/>
          <w:rtl/>
        </w:rPr>
      </w:pPr>
    </w:p>
    <w:p w14:paraId="00A25B51" w14:textId="77777777" w:rsidR="00B972AA" w:rsidRPr="000663C8" w:rsidRDefault="00B972AA" w:rsidP="00B972AA">
      <w:pPr>
        <w:spacing w:line="360" w:lineRule="auto"/>
        <w:jc w:val="both"/>
        <w:rPr>
          <w:b/>
          <w:bCs/>
          <w:rtl/>
        </w:rPr>
      </w:pPr>
      <w:r w:rsidRPr="000663C8">
        <w:rPr>
          <w:rFonts w:hint="cs"/>
          <w:b/>
          <w:bCs/>
          <w:rtl/>
        </w:rPr>
        <w:t>לולא אלה, היה העונש הנגזר עליו חמור בהרבה מזה שייגזר עליו עתה.</w:t>
      </w:r>
    </w:p>
    <w:p w14:paraId="6F95EC7E" w14:textId="77777777" w:rsidR="00B972AA" w:rsidRPr="000663C8" w:rsidRDefault="00B972AA" w:rsidP="00B972AA">
      <w:pPr>
        <w:spacing w:line="360" w:lineRule="auto"/>
        <w:jc w:val="both"/>
        <w:rPr>
          <w:b/>
          <w:bCs/>
          <w:rtl/>
        </w:rPr>
      </w:pPr>
      <w:r w:rsidRPr="000663C8">
        <w:rPr>
          <w:rFonts w:hint="cs"/>
          <w:b/>
          <w:bCs/>
          <w:rtl/>
        </w:rPr>
        <w:t xml:space="preserve">ואוסיף כי אף שקלתי כי זהו העונש הראשון הנגזר על הנאשם. </w:t>
      </w:r>
    </w:p>
    <w:p w14:paraId="659E9535" w14:textId="77777777" w:rsidR="00B972AA" w:rsidRPr="000663C8" w:rsidRDefault="00B972AA" w:rsidP="00B972AA">
      <w:pPr>
        <w:spacing w:line="360" w:lineRule="auto"/>
        <w:jc w:val="both"/>
        <w:rPr>
          <w:b/>
          <w:bCs/>
          <w:rtl/>
        </w:rPr>
      </w:pPr>
    </w:p>
    <w:p w14:paraId="0FCF0C2A" w14:textId="77777777" w:rsidR="00B972AA" w:rsidRPr="000663C8" w:rsidRDefault="00B972AA" w:rsidP="00B972AA">
      <w:pPr>
        <w:spacing w:line="360" w:lineRule="auto"/>
        <w:jc w:val="both"/>
        <w:rPr>
          <w:b/>
          <w:bCs/>
          <w:rtl/>
        </w:rPr>
      </w:pPr>
      <w:r w:rsidRPr="000663C8">
        <w:rPr>
          <w:rFonts w:hint="cs"/>
          <w:b/>
          <w:bCs/>
          <w:rtl/>
        </w:rPr>
        <w:t xml:space="preserve">אני גוזרת על הנאשם כעונש כולל בגין כל העבירות בהן הורשע </w:t>
      </w:r>
      <w:r w:rsidRPr="000663C8">
        <w:rPr>
          <w:b/>
          <w:bCs/>
          <w:rtl/>
        </w:rPr>
        <w:t>–</w:t>
      </w:r>
      <w:r w:rsidRPr="000663C8">
        <w:rPr>
          <w:rFonts w:hint="cs"/>
          <w:b/>
          <w:bCs/>
          <w:rtl/>
        </w:rPr>
        <w:t xml:space="preserve"> </w:t>
      </w:r>
    </w:p>
    <w:p w14:paraId="15126F0B" w14:textId="77777777" w:rsidR="00B972AA" w:rsidRPr="000663C8" w:rsidRDefault="00B972AA" w:rsidP="00B972AA">
      <w:pPr>
        <w:spacing w:line="360" w:lineRule="auto"/>
        <w:jc w:val="both"/>
        <w:rPr>
          <w:b/>
          <w:bCs/>
          <w:rtl/>
        </w:rPr>
      </w:pPr>
    </w:p>
    <w:p w14:paraId="7F3AACEB" w14:textId="77777777" w:rsidR="00B972AA" w:rsidRPr="000663C8" w:rsidRDefault="00B972AA" w:rsidP="00B972AA">
      <w:pPr>
        <w:spacing w:line="360" w:lineRule="auto"/>
        <w:jc w:val="both"/>
        <w:rPr>
          <w:b/>
          <w:bCs/>
          <w:rtl/>
        </w:rPr>
      </w:pPr>
      <w:r w:rsidRPr="000663C8">
        <w:rPr>
          <w:rFonts w:hint="cs"/>
          <w:b/>
          <w:bCs/>
          <w:rtl/>
        </w:rPr>
        <w:t>עשרה חודשי מאסר לריצוי בפועל.</w:t>
      </w:r>
    </w:p>
    <w:p w14:paraId="0908AEDB" w14:textId="77777777" w:rsidR="00B972AA" w:rsidRPr="000663C8" w:rsidRDefault="00B972AA" w:rsidP="00B972AA">
      <w:pPr>
        <w:spacing w:line="360" w:lineRule="auto"/>
        <w:jc w:val="both"/>
        <w:rPr>
          <w:b/>
          <w:bCs/>
          <w:rtl/>
        </w:rPr>
      </w:pPr>
      <w:r w:rsidRPr="000663C8">
        <w:rPr>
          <w:rFonts w:hint="cs"/>
          <w:b/>
          <w:bCs/>
          <w:rtl/>
        </w:rPr>
        <w:t xml:space="preserve">מתקופה זו ינוכו ימי מעצרו של הנאשם </w:t>
      </w:r>
      <w:r w:rsidRPr="000663C8">
        <w:rPr>
          <w:b/>
          <w:bCs/>
          <w:rtl/>
        </w:rPr>
        <w:t>–</w:t>
      </w:r>
      <w:r w:rsidRPr="000663C8">
        <w:rPr>
          <w:rFonts w:hint="cs"/>
          <w:b/>
          <w:bCs/>
          <w:rtl/>
        </w:rPr>
        <w:t xml:space="preserve"> 22/12/14 </w:t>
      </w:r>
      <w:r w:rsidRPr="000663C8">
        <w:rPr>
          <w:b/>
          <w:bCs/>
          <w:rtl/>
        </w:rPr>
        <w:t>–</w:t>
      </w:r>
      <w:r w:rsidRPr="000663C8">
        <w:rPr>
          <w:rFonts w:hint="cs"/>
          <w:b/>
          <w:bCs/>
          <w:rtl/>
        </w:rPr>
        <w:t xml:space="preserve"> 27/1/15.</w:t>
      </w:r>
    </w:p>
    <w:p w14:paraId="2D28C839" w14:textId="77777777" w:rsidR="00B972AA" w:rsidRPr="000663C8" w:rsidRDefault="00B972AA" w:rsidP="00B972AA">
      <w:pPr>
        <w:spacing w:line="360" w:lineRule="auto"/>
        <w:jc w:val="both"/>
        <w:rPr>
          <w:b/>
          <w:bCs/>
          <w:rtl/>
        </w:rPr>
      </w:pPr>
    </w:p>
    <w:p w14:paraId="1096032F" w14:textId="77777777" w:rsidR="00B972AA" w:rsidRPr="000663C8" w:rsidRDefault="00B972AA" w:rsidP="00B972AA">
      <w:pPr>
        <w:spacing w:line="360" w:lineRule="auto"/>
        <w:jc w:val="both"/>
        <w:rPr>
          <w:b/>
          <w:bCs/>
          <w:rtl/>
        </w:rPr>
      </w:pPr>
      <w:r w:rsidRPr="000663C8">
        <w:rPr>
          <w:rFonts w:hint="cs"/>
          <w:b/>
          <w:bCs/>
          <w:rtl/>
        </w:rPr>
        <w:t xml:space="preserve">תשעה חודשי מאסר על תנאי </w:t>
      </w:r>
      <w:r>
        <w:rPr>
          <w:rFonts w:hint="cs"/>
          <w:b/>
          <w:bCs/>
          <w:rtl/>
        </w:rPr>
        <w:t>למשך שלוש שנים, שתחילתן מיום שחרו</w:t>
      </w:r>
      <w:r w:rsidRPr="000663C8">
        <w:rPr>
          <w:rFonts w:hint="cs"/>
          <w:b/>
          <w:bCs/>
          <w:rtl/>
        </w:rPr>
        <w:t>רו ממאסר, לבל יעבור עביר</w:t>
      </w:r>
      <w:r>
        <w:rPr>
          <w:rFonts w:hint="cs"/>
          <w:b/>
          <w:bCs/>
          <w:rtl/>
        </w:rPr>
        <w:t xml:space="preserve">ה כלשהי על </w:t>
      </w:r>
      <w:hyperlink r:id="rId14" w:history="1">
        <w:r w:rsidR="003D50BA" w:rsidRPr="003D50BA">
          <w:rPr>
            <w:b/>
            <w:bCs/>
            <w:color w:val="0000FF"/>
            <w:u w:val="single"/>
            <w:rtl/>
          </w:rPr>
          <w:t>פקודת הסמים המסוכנים</w:t>
        </w:r>
      </w:hyperlink>
      <w:r w:rsidRPr="000663C8">
        <w:rPr>
          <w:rFonts w:hint="cs"/>
          <w:b/>
          <w:bCs/>
          <w:rtl/>
        </w:rPr>
        <w:t xml:space="preserve">, שהיא פשע. </w:t>
      </w:r>
    </w:p>
    <w:p w14:paraId="6604D8B2" w14:textId="77777777" w:rsidR="00B972AA" w:rsidRPr="000663C8" w:rsidRDefault="00B972AA" w:rsidP="00B972AA">
      <w:pPr>
        <w:spacing w:line="360" w:lineRule="auto"/>
        <w:jc w:val="both"/>
        <w:rPr>
          <w:b/>
          <w:bCs/>
          <w:rtl/>
        </w:rPr>
      </w:pPr>
    </w:p>
    <w:p w14:paraId="62FA0E76" w14:textId="77777777" w:rsidR="00B972AA" w:rsidRPr="000663C8" w:rsidRDefault="00B972AA" w:rsidP="00B972AA">
      <w:pPr>
        <w:spacing w:line="360" w:lineRule="auto"/>
        <w:jc w:val="both"/>
        <w:rPr>
          <w:b/>
          <w:bCs/>
          <w:rtl/>
        </w:rPr>
      </w:pPr>
      <w:r w:rsidRPr="000663C8">
        <w:rPr>
          <w:rFonts w:hint="cs"/>
          <w:b/>
          <w:bCs/>
          <w:rtl/>
        </w:rPr>
        <w:t>שישה חודשי מאסר על תנאי למשך שלוש שנים, שתחילתן</w:t>
      </w:r>
      <w:r>
        <w:rPr>
          <w:rFonts w:hint="cs"/>
          <w:b/>
          <w:bCs/>
          <w:rtl/>
        </w:rPr>
        <w:t xml:space="preserve"> מיום שחרו</w:t>
      </w:r>
      <w:r w:rsidRPr="000663C8">
        <w:rPr>
          <w:rFonts w:hint="cs"/>
          <w:b/>
          <w:bCs/>
          <w:rtl/>
        </w:rPr>
        <w:t>רו ממאסר, לבל יעבור עביר</w:t>
      </w:r>
      <w:r>
        <w:rPr>
          <w:rFonts w:hint="cs"/>
          <w:b/>
          <w:bCs/>
          <w:rtl/>
        </w:rPr>
        <w:t xml:space="preserve">ה כלשהי על </w:t>
      </w:r>
      <w:hyperlink r:id="rId15" w:history="1">
        <w:r w:rsidR="003D50BA" w:rsidRPr="003D50BA">
          <w:rPr>
            <w:b/>
            <w:bCs/>
            <w:color w:val="0000FF"/>
            <w:u w:val="single"/>
            <w:rtl/>
          </w:rPr>
          <w:t>פקודת הסמים המסוכנים</w:t>
        </w:r>
      </w:hyperlink>
      <w:r w:rsidRPr="000663C8">
        <w:rPr>
          <w:rFonts w:hint="cs"/>
          <w:b/>
          <w:bCs/>
          <w:rtl/>
        </w:rPr>
        <w:t xml:space="preserve">, שהיא עוון. </w:t>
      </w:r>
    </w:p>
    <w:p w14:paraId="2E09B0FD" w14:textId="77777777" w:rsidR="00B972AA" w:rsidRPr="000663C8" w:rsidRDefault="00B972AA" w:rsidP="00B972AA">
      <w:pPr>
        <w:spacing w:line="360" w:lineRule="auto"/>
        <w:jc w:val="both"/>
        <w:rPr>
          <w:b/>
          <w:bCs/>
          <w:rtl/>
        </w:rPr>
      </w:pPr>
    </w:p>
    <w:p w14:paraId="44D7B7DF" w14:textId="77777777" w:rsidR="00B972AA" w:rsidRPr="000663C8" w:rsidRDefault="00B972AA" w:rsidP="00B972AA">
      <w:pPr>
        <w:spacing w:line="360" w:lineRule="auto"/>
        <w:jc w:val="both"/>
        <w:rPr>
          <w:b/>
          <w:bCs/>
          <w:rtl/>
        </w:rPr>
      </w:pPr>
      <w:r w:rsidRPr="000663C8">
        <w:rPr>
          <w:rFonts w:hint="cs"/>
          <w:b/>
          <w:bCs/>
          <w:rtl/>
        </w:rPr>
        <w:t>קנס בסכום של 3000 ₪ או 25 ימי מאסר תמורתו.</w:t>
      </w:r>
    </w:p>
    <w:p w14:paraId="22B5B750" w14:textId="77777777" w:rsidR="00B972AA" w:rsidRPr="000663C8" w:rsidRDefault="00B972AA" w:rsidP="00B972AA">
      <w:pPr>
        <w:spacing w:line="360" w:lineRule="auto"/>
        <w:jc w:val="both"/>
        <w:rPr>
          <w:b/>
          <w:bCs/>
          <w:rtl/>
        </w:rPr>
      </w:pPr>
      <w:r w:rsidRPr="000663C8">
        <w:rPr>
          <w:rFonts w:hint="cs"/>
          <w:b/>
          <w:bCs/>
          <w:rtl/>
        </w:rPr>
        <w:t>הקנס ישולם בשישה תשלומים חודשיים שווים ורצופים שהראש</w:t>
      </w:r>
      <w:r>
        <w:rPr>
          <w:rFonts w:hint="cs"/>
          <w:b/>
          <w:bCs/>
          <w:rtl/>
        </w:rPr>
        <w:t>ו</w:t>
      </w:r>
      <w:r w:rsidRPr="000663C8">
        <w:rPr>
          <w:rFonts w:hint="cs"/>
          <w:b/>
          <w:bCs/>
          <w:rtl/>
        </w:rPr>
        <w:t xml:space="preserve">ן בהם ביום 15/4/16 והבאים אחריו בכל 15 לחודש שלאחר מכן. לא ישולם תשלום במועדו יעמוד כל הסכום לפרעון מיידי. </w:t>
      </w:r>
    </w:p>
    <w:p w14:paraId="30462E9D" w14:textId="77777777" w:rsidR="00B972AA" w:rsidRPr="000663C8" w:rsidRDefault="00B972AA" w:rsidP="00B972AA">
      <w:pPr>
        <w:spacing w:line="360" w:lineRule="auto"/>
        <w:jc w:val="both"/>
        <w:rPr>
          <w:b/>
          <w:bCs/>
          <w:rtl/>
        </w:rPr>
      </w:pPr>
    </w:p>
    <w:p w14:paraId="0F76F981" w14:textId="77777777" w:rsidR="00B972AA" w:rsidRPr="000663C8" w:rsidRDefault="00B972AA" w:rsidP="00B972AA">
      <w:pPr>
        <w:spacing w:line="360" w:lineRule="auto"/>
        <w:jc w:val="both"/>
        <w:rPr>
          <w:b/>
          <w:bCs/>
          <w:rtl/>
        </w:rPr>
      </w:pPr>
      <w:r w:rsidRPr="000663C8">
        <w:rPr>
          <w:rFonts w:hint="cs"/>
          <w:b/>
          <w:bCs/>
          <w:rtl/>
        </w:rPr>
        <w:t xml:space="preserve">אני פוסלת את הנאשם מלקבל ומלהחזיק רישיון נהיגה לתקופה של  שישה חודשים בפועל שתחילתם מיום שחרורו ממאסר ולמען הסר ספק יובהר כי תחילתה של הפסילה בפועל מיום הפקדת רישיון הנהיגה. </w:t>
      </w:r>
    </w:p>
    <w:p w14:paraId="624E93BE" w14:textId="77777777" w:rsidR="00B972AA" w:rsidRPr="000663C8" w:rsidRDefault="00B972AA" w:rsidP="00B972AA">
      <w:pPr>
        <w:spacing w:line="360" w:lineRule="auto"/>
        <w:jc w:val="both"/>
        <w:rPr>
          <w:b/>
          <w:bCs/>
          <w:rtl/>
        </w:rPr>
      </w:pPr>
    </w:p>
    <w:p w14:paraId="7B86BD9B" w14:textId="77777777" w:rsidR="00B972AA" w:rsidRPr="000663C8" w:rsidRDefault="00B972AA" w:rsidP="00B972AA">
      <w:pPr>
        <w:spacing w:line="360" w:lineRule="auto"/>
        <w:jc w:val="both"/>
        <w:rPr>
          <w:b/>
          <w:bCs/>
          <w:rtl/>
        </w:rPr>
      </w:pPr>
    </w:p>
    <w:p w14:paraId="7B24DE7D" w14:textId="77777777" w:rsidR="00B972AA" w:rsidRPr="000663C8" w:rsidRDefault="00B972AA" w:rsidP="00B972AA">
      <w:pPr>
        <w:spacing w:line="360" w:lineRule="auto"/>
        <w:jc w:val="both"/>
        <w:rPr>
          <w:b/>
          <w:bCs/>
          <w:rtl/>
        </w:rPr>
      </w:pPr>
      <w:r w:rsidRPr="000663C8">
        <w:rPr>
          <w:rFonts w:hint="cs"/>
          <w:b/>
          <w:bCs/>
          <w:rtl/>
        </w:rPr>
        <w:t xml:space="preserve">אני מורה כי הנאשם ייפסל מלקבל ומלהחזיק רישיון נהיגה לתקופה של שישה חודשים ואלה יהיו על תנאי למשך שלוש שנים, שתחילתן מיום שחרורו ממאסר, לבל יעבור הנאשם עבירה כלשהי לפי </w:t>
      </w:r>
      <w:hyperlink r:id="rId16" w:history="1">
        <w:r w:rsidR="003D50BA" w:rsidRPr="003D50BA">
          <w:rPr>
            <w:b/>
            <w:bCs/>
            <w:color w:val="0000FF"/>
            <w:u w:val="single"/>
            <w:rtl/>
          </w:rPr>
          <w:t>פקודת הסמים המסוכנים</w:t>
        </w:r>
      </w:hyperlink>
      <w:r w:rsidRPr="000663C8">
        <w:rPr>
          <w:rFonts w:hint="cs"/>
          <w:b/>
          <w:bCs/>
          <w:rtl/>
        </w:rPr>
        <w:t xml:space="preserve">. </w:t>
      </w:r>
    </w:p>
    <w:p w14:paraId="507852ED" w14:textId="77777777" w:rsidR="00B972AA" w:rsidRPr="000663C8" w:rsidRDefault="00B972AA" w:rsidP="00B972AA">
      <w:pPr>
        <w:spacing w:line="360" w:lineRule="auto"/>
        <w:jc w:val="both"/>
        <w:rPr>
          <w:b/>
          <w:bCs/>
          <w:rtl/>
        </w:rPr>
      </w:pPr>
    </w:p>
    <w:p w14:paraId="33122F22" w14:textId="77777777" w:rsidR="00B972AA" w:rsidRPr="000663C8" w:rsidRDefault="00B972AA" w:rsidP="00B972AA">
      <w:pPr>
        <w:spacing w:line="360" w:lineRule="auto"/>
        <w:jc w:val="both"/>
        <w:rPr>
          <w:b/>
          <w:bCs/>
          <w:rtl/>
        </w:rPr>
      </w:pPr>
      <w:r w:rsidRPr="000663C8">
        <w:rPr>
          <w:rFonts w:hint="cs"/>
          <w:b/>
          <w:bCs/>
          <w:rtl/>
        </w:rPr>
        <w:t xml:space="preserve">סמים וכלים שנתפסו במהלך החקירה </w:t>
      </w:r>
      <w:r w:rsidRPr="000663C8">
        <w:rPr>
          <w:b/>
          <w:bCs/>
          <w:rtl/>
        </w:rPr>
        <w:t>–</w:t>
      </w:r>
      <w:r w:rsidRPr="000663C8">
        <w:rPr>
          <w:rFonts w:hint="cs"/>
          <w:b/>
          <w:bCs/>
          <w:rtl/>
        </w:rPr>
        <w:t xml:space="preserve"> יושמדו. </w:t>
      </w:r>
    </w:p>
    <w:p w14:paraId="5BA6E771" w14:textId="77777777" w:rsidR="00B972AA" w:rsidRDefault="00B972AA" w:rsidP="00B972AA">
      <w:pPr>
        <w:spacing w:line="360" w:lineRule="auto"/>
        <w:jc w:val="both"/>
        <w:rPr>
          <w:b/>
          <w:bCs/>
          <w:rtl/>
        </w:rPr>
      </w:pPr>
      <w:r>
        <w:rPr>
          <w:rFonts w:hint="cs"/>
          <w:b/>
          <w:bCs/>
          <w:rtl/>
        </w:rPr>
        <w:t xml:space="preserve">מחשב וטלפון שנתפסו במהלך החקירה </w:t>
      </w:r>
      <w:r>
        <w:rPr>
          <w:b/>
          <w:bCs/>
          <w:rtl/>
        </w:rPr>
        <w:t>–</w:t>
      </w:r>
      <w:r>
        <w:rPr>
          <w:rFonts w:hint="cs"/>
          <w:b/>
          <w:bCs/>
          <w:rtl/>
        </w:rPr>
        <w:t xml:space="preserve"> יוחזרו לנאשם.</w:t>
      </w:r>
    </w:p>
    <w:p w14:paraId="2D09CDD1" w14:textId="77777777" w:rsidR="00B972AA" w:rsidRPr="000663C8" w:rsidRDefault="00B972AA" w:rsidP="00B972AA">
      <w:pPr>
        <w:spacing w:line="360" w:lineRule="auto"/>
        <w:jc w:val="both"/>
        <w:rPr>
          <w:b/>
          <w:bCs/>
          <w:rtl/>
        </w:rPr>
      </w:pPr>
    </w:p>
    <w:p w14:paraId="6C2996C0" w14:textId="77777777" w:rsidR="00B972AA" w:rsidRPr="000663C8" w:rsidRDefault="00B972AA" w:rsidP="00B972AA">
      <w:pPr>
        <w:spacing w:line="360" w:lineRule="auto"/>
        <w:jc w:val="both"/>
        <w:rPr>
          <w:b/>
          <w:bCs/>
          <w:rtl/>
        </w:rPr>
      </w:pPr>
      <w:r w:rsidRPr="000663C8">
        <w:rPr>
          <w:rFonts w:hint="cs"/>
          <w:b/>
          <w:bCs/>
          <w:rtl/>
        </w:rPr>
        <w:t xml:space="preserve">זכות ערעור כחוק. </w:t>
      </w:r>
    </w:p>
    <w:p w14:paraId="12893D10" w14:textId="77777777" w:rsidR="00B972AA" w:rsidRPr="000663C8" w:rsidRDefault="00B972AA" w:rsidP="00B972AA">
      <w:pPr>
        <w:spacing w:line="360" w:lineRule="auto"/>
        <w:jc w:val="both"/>
        <w:rPr>
          <w:b/>
          <w:bCs/>
          <w:rtl/>
        </w:rPr>
      </w:pPr>
    </w:p>
    <w:p w14:paraId="35F84549" w14:textId="77777777" w:rsidR="00B972AA" w:rsidRPr="003D50BA" w:rsidRDefault="003D50BA" w:rsidP="00B972AA">
      <w:pPr>
        <w:spacing w:line="360" w:lineRule="auto"/>
        <w:jc w:val="both"/>
        <w:rPr>
          <w:b/>
          <w:bCs/>
          <w:color w:val="FFFFFF"/>
          <w:sz w:val="2"/>
          <w:szCs w:val="2"/>
          <w:rtl/>
        </w:rPr>
      </w:pPr>
      <w:r w:rsidRPr="003D50BA">
        <w:rPr>
          <w:b/>
          <w:bCs/>
          <w:color w:val="FFFFFF"/>
          <w:sz w:val="2"/>
          <w:szCs w:val="2"/>
          <w:rtl/>
        </w:rPr>
        <w:t>5129371</w:t>
      </w:r>
    </w:p>
    <w:p w14:paraId="1086DD63" w14:textId="77777777" w:rsidR="00B972AA" w:rsidRPr="000663C8" w:rsidRDefault="003D50BA" w:rsidP="00B972AA">
      <w:pPr>
        <w:spacing w:line="360" w:lineRule="auto"/>
        <w:jc w:val="both"/>
        <w:rPr>
          <w:b/>
          <w:bCs/>
          <w:rtl/>
        </w:rPr>
      </w:pPr>
      <w:r w:rsidRPr="003D50BA">
        <w:rPr>
          <w:rFonts w:ascii="Arial" w:hAnsi="Arial"/>
          <w:b/>
          <w:bCs/>
          <w:color w:val="FFFFFF"/>
          <w:sz w:val="2"/>
          <w:szCs w:val="2"/>
          <w:rtl/>
        </w:rPr>
        <w:t>54678313</w:t>
      </w:r>
      <w:r>
        <w:rPr>
          <w:rFonts w:ascii="Arial" w:hAnsi="Arial"/>
          <w:b/>
          <w:bCs/>
          <w:rtl/>
        </w:rPr>
        <w:t xml:space="preserve">ניתן היום,  כ"ט אדר א' תשע"ו, 09 מרץ 2016, במעמד הצדדים. </w:t>
      </w:r>
    </w:p>
    <w:p w14:paraId="20E7C69B" w14:textId="77777777" w:rsidR="00B972AA" w:rsidRPr="000663C8" w:rsidRDefault="00B972AA" w:rsidP="00B972AA">
      <w:pPr>
        <w:spacing w:line="360" w:lineRule="auto"/>
        <w:jc w:val="both"/>
      </w:pPr>
      <w:r w:rsidRPr="000663C8">
        <w:rPr>
          <w:rFonts w:hint="cs"/>
          <w:b/>
          <w:bCs/>
          <w:rtl/>
        </w:rPr>
        <w:t xml:space="preserve">   </w:t>
      </w:r>
      <w:r w:rsidRPr="000663C8">
        <w:rPr>
          <w:rFonts w:hint="cs"/>
          <w:b/>
          <w:bCs/>
          <w:rtl/>
        </w:rPr>
        <w:tab/>
      </w:r>
      <w:r w:rsidRPr="000663C8">
        <w:rPr>
          <w:rFonts w:hint="cs"/>
          <w:b/>
          <w:bCs/>
          <w:rtl/>
        </w:rPr>
        <w:tab/>
      </w:r>
      <w:r w:rsidRPr="000663C8">
        <w:rPr>
          <w:rFonts w:hint="cs"/>
          <w:b/>
          <w:bCs/>
          <w:rtl/>
        </w:rPr>
        <w:tab/>
      </w:r>
      <w:r w:rsidRPr="000663C8">
        <w:rPr>
          <w:rFonts w:hint="cs"/>
          <w:b/>
          <w:bCs/>
          <w:rtl/>
        </w:rPr>
        <w:tab/>
      </w:r>
      <w:r w:rsidRPr="000663C8">
        <w:rPr>
          <w:rFonts w:hint="cs"/>
          <w:b/>
          <w:bCs/>
          <w:rtl/>
        </w:rPr>
        <w:tab/>
      </w:r>
    </w:p>
    <w:p w14:paraId="76BADF27" w14:textId="77777777" w:rsidR="00B972AA" w:rsidRPr="000663C8" w:rsidRDefault="00B972AA" w:rsidP="00B972AA">
      <w:pPr>
        <w:spacing w:line="360" w:lineRule="auto"/>
        <w:jc w:val="both"/>
        <w:rPr>
          <w:rFonts w:ascii="Arial" w:hAnsi="Arial"/>
          <w:b/>
          <w:bCs/>
          <w:rtl/>
        </w:rPr>
      </w:pPr>
    </w:p>
    <w:p w14:paraId="7A0FD9DE" w14:textId="77777777" w:rsidR="00B972AA" w:rsidRPr="000663C8" w:rsidRDefault="00B972AA" w:rsidP="00B972AA">
      <w:pPr>
        <w:spacing w:line="360" w:lineRule="auto"/>
        <w:jc w:val="both"/>
        <w:rPr>
          <w:b/>
          <w:bCs/>
          <w:rtl/>
        </w:rPr>
      </w:pPr>
    </w:p>
    <w:p w14:paraId="4D261FD8" w14:textId="77777777" w:rsidR="00B972AA" w:rsidRPr="0045519E" w:rsidRDefault="0045519E" w:rsidP="00B972AA">
      <w:pPr>
        <w:pStyle w:val="a3"/>
        <w:spacing w:line="360" w:lineRule="auto"/>
        <w:jc w:val="both"/>
        <w:rPr>
          <w:b/>
          <w:bCs/>
          <w:color w:val="FFFFFF"/>
          <w:sz w:val="2"/>
          <w:szCs w:val="2"/>
          <w:rtl/>
        </w:rPr>
      </w:pPr>
      <w:r w:rsidRPr="0045519E">
        <w:rPr>
          <w:b/>
          <w:bCs/>
          <w:color w:val="FFFFFF"/>
          <w:sz w:val="2"/>
          <w:szCs w:val="2"/>
          <w:rtl/>
        </w:rPr>
        <w:t>5129371</w:t>
      </w:r>
    </w:p>
    <w:p w14:paraId="4AA08798" w14:textId="77777777" w:rsidR="003D50BA" w:rsidRPr="0045519E" w:rsidRDefault="0045519E" w:rsidP="003D50BA">
      <w:pPr>
        <w:keepNext/>
        <w:rPr>
          <w:rFonts w:ascii="David" w:hAnsi="David"/>
          <w:color w:val="FFFFFF"/>
          <w:sz w:val="2"/>
          <w:szCs w:val="2"/>
          <w:rtl/>
        </w:rPr>
      </w:pPr>
      <w:r w:rsidRPr="0045519E">
        <w:rPr>
          <w:rFonts w:ascii="David" w:hAnsi="David"/>
          <w:color w:val="FFFFFF"/>
          <w:sz w:val="2"/>
          <w:szCs w:val="2"/>
          <w:rtl/>
        </w:rPr>
        <w:t>54678313</w:t>
      </w:r>
    </w:p>
    <w:p w14:paraId="0B7EC22A" w14:textId="77777777" w:rsidR="003D50BA" w:rsidRDefault="003D50BA" w:rsidP="003D50BA">
      <w:pPr>
        <w:rPr>
          <w:rtl/>
        </w:rPr>
      </w:pPr>
    </w:p>
    <w:p w14:paraId="18EB86F9" w14:textId="77777777" w:rsidR="003D50BA" w:rsidRDefault="003D50BA" w:rsidP="003D50BA">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EA5BD66" w14:textId="77777777" w:rsidR="0045519E" w:rsidRPr="0045519E" w:rsidRDefault="0045519E" w:rsidP="0045519E">
      <w:pPr>
        <w:keepNext/>
        <w:rPr>
          <w:rFonts w:ascii="David" w:hAnsi="David"/>
          <w:color w:val="000000"/>
          <w:sz w:val="22"/>
          <w:szCs w:val="22"/>
          <w:rtl/>
        </w:rPr>
      </w:pPr>
    </w:p>
    <w:p w14:paraId="575FBBB5" w14:textId="77777777" w:rsidR="0045519E" w:rsidRPr="0045519E" w:rsidRDefault="0045519E" w:rsidP="0045519E">
      <w:pPr>
        <w:keepNext/>
        <w:rPr>
          <w:rFonts w:ascii="David" w:hAnsi="David"/>
          <w:color w:val="000000"/>
          <w:sz w:val="22"/>
          <w:szCs w:val="22"/>
          <w:rtl/>
        </w:rPr>
      </w:pPr>
      <w:r w:rsidRPr="0045519E">
        <w:rPr>
          <w:rFonts w:ascii="David" w:hAnsi="David"/>
          <w:color w:val="000000"/>
          <w:sz w:val="22"/>
          <w:szCs w:val="22"/>
          <w:rtl/>
        </w:rPr>
        <w:t>עינת רון 54678313-/</w:t>
      </w:r>
    </w:p>
    <w:p w14:paraId="0EB0FDCD" w14:textId="77777777" w:rsidR="00B1215F" w:rsidRPr="003D50BA" w:rsidRDefault="0045519E" w:rsidP="0045519E">
      <w:pPr>
        <w:rPr>
          <w:color w:val="0000FF"/>
          <w:u w:val="single"/>
        </w:rPr>
      </w:pPr>
      <w:r w:rsidRPr="0045519E">
        <w:rPr>
          <w:color w:val="000000"/>
          <w:u w:val="single"/>
          <w:rtl/>
        </w:rPr>
        <w:t>נוסח מסמך זה כפוף לשינויי ניסוח ועריכה</w:t>
      </w:r>
      <w:r w:rsidR="00F34C9F">
        <w:rPr>
          <w:rFonts w:hint="cs"/>
          <w:color w:val="000000"/>
          <w:u w:val="single"/>
          <w:rtl/>
        </w:rPr>
        <w:t xml:space="preserve">    </w:t>
      </w:r>
    </w:p>
    <w:sectPr w:rsidR="00B1215F" w:rsidRPr="003D50BA" w:rsidSect="0045519E">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AACD" w14:textId="77777777" w:rsidR="003B0691" w:rsidRDefault="003B0691">
      <w:r>
        <w:separator/>
      </w:r>
    </w:p>
  </w:endnote>
  <w:endnote w:type="continuationSeparator" w:id="0">
    <w:p w14:paraId="231754CE" w14:textId="77777777" w:rsidR="003B0691" w:rsidRDefault="003B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6F946" w14:textId="77777777" w:rsidR="006D198A" w:rsidRDefault="006D198A" w:rsidP="0045519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CB5CDD8" w14:textId="77777777" w:rsidR="006D198A" w:rsidRPr="0045519E" w:rsidRDefault="006D198A" w:rsidP="0045519E">
    <w:pPr>
      <w:pStyle w:val="a4"/>
      <w:pBdr>
        <w:top w:val="single" w:sz="4" w:space="1" w:color="auto"/>
        <w:between w:val="single" w:sz="4" w:space="0" w:color="auto"/>
      </w:pBdr>
      <w:spacing w:after="60"/>
      <w:jc w:val="center"/>
      <w:rPr>
        <w:rFonts w:ascii="FrankRuehl" w:hAnsi="FrankRuehl" w:cs="FrankRuehl"/>
        <w:color w:val="000000"/>
      </w:rPr>
    </w:pPr>
    <w:r w:rsidRPr="004551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28FC0" w14:textId="77777777" w:rsidR="006D198A" w:rsidRDefault="006D198A" w:rsidP="0045519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2307">
      <w:rPr>
        <w:rFonts w:ascii="FrankRuehl" w:hAnsi="FrankRuehl" w:cs="FrankRuehl"/>
        <w:noProof/>
        <w:rtl/>
      </w:rPr>
      <w:t>1</w:t>
    </w:r>
    <w:r>
      <w:rPr>
        <w:rFonts w:ascii="FrankRuehl" w:hAnsi="FrankRuehl" w:cs="FrankRuehl"/>
        <w:rtl/>
      </w:rPr>
      <w:fldChar w:fldCharType="end"/>
    </w:r>
  </w:p>
  <w:p w14:paraId="4B71B535" w14:textId="77777777" w:rsidR="006D198A" w:rsidRPr="0045519E" w:rsidRDefault="006D198A" w:rsidP="0045519E">
    <w:pPr>
      <w:pStyle w:val="a4"/>
      <w:pBdr>
        <w:top w:val="single" w:sz="4" w:space="1" w:color="auto"/>
        <w:between w:val="single" w:sz="4" w:space="0" w:color="auto"/>
      </w:pBdr>
      <w:spacing w:after="60"/>
      <w:jc w:val="center"/>
      <w:rPr>
        <w:rFonts w:ascii="FrankRuehl" w:hAnsi="FrankRuehl" w:cs="FrankRuehl"/>
        <w:color w:val="000000"/>
      </w:rPr>
    </w:pPr>
    <w:r w:rsidRPr="0045519E">
      <w:rPr>
        <w:rFonts w:ascii="FrankRuehl" w:hAnsi="FrankRuehl" w:cs="FrankRuehl"/>
        <w:color w:val="000000"/>
      </w:rPr>
      <w:pict w14:anchorId="6418C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27346" w14:textId="77777777" w:rsidR="003B0691" w:rsidRDefault="003B0691">
      <w:r>
        <w:separator/>
      </w:r>
    </w:p>
  </w:footnote>
  <w:footnote w:type="continuationSeparator" w:id="0">
    <w:p w14:paraId="3F257038" w14:textId="77777777" w:rsidR="003B0691" w:rsidRDefault="003B0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E5DEB" w14:textId="77777777" w:rsidR="006D198A" w:rsidRPr="0045519E" w:rsidRDefault="006D198A" w:rsidP="004551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1981-01-15</w:t>
    </w:r>
    <w:r>
      <w:rPr>
        <w:rFonts w:ascii="David" w:hAnsi="David"/>
        <w:color w:val="000000"/>
        <w:sz w:val="22"/>
        <w:szCs w:val="22"/>
        <w:rtl/>
      </w:rPr>
      <w:tab/>
      <w:t xml:space="preserve"> מדינת ישראל נ' דוריאן וינסנט פליה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69490" w14:textId="77777777" w:rsidR="006D198A" w:rsidRPr="0045519E" w:rsidRDefault="006D198A" w:rsidP="004551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1981-01-15</w:t>
    </w:r>
    <w:r>
      <w:rPr>
        <w:rFonts w:ascii="David" w:hAnsi="David"/>
        <w:color w:val="000000"/>
        <w:sz w:val="22"/>
        <w:szCs w:val="22"/>
        <w:rtl/>
      </w:rPr>
      <w:tab/>
      <w:t xml:space="preserve"> מדינת ישראל נ' דוריאן וינסנט פליה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2AA"/>
    <w:rsid w:val="00082F37"/>
    <w:rsid w:val="00174FB2"/>
    <w:rsid w:val="00240E8D"/>
    <w:rsid w:val="003325C6"/>
    <w:rsid w:val="003B0691"/>
    <w:rsid w:val="003D50BA"/>
    <w:rsid w:val="0045519E"/>
    <w:rsid w:val="006D198A"/>
    <w:rsid w:val="008E6B20"/>
    <w:rsid w:val="00B1215F"/>
    <w:rsid w:val="00B929E5"/>
    <w:rsid w:val="00B972AA"/>
    <w:rsid w:val="00E62C45"/>
    <w:rsid w:val="00F32307"/>
    <w:rsid w:val="00F34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564D93"/>
  <w15:chartTrackingRefBased/>
  <w15:docId w15:val="{2CB93C4F-EE13-45A7-8089-F191997E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2A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972AA"/>
    <w:pPr>
      <w:tabs>
        <w:tab w:val="center" w:pos="4153"/>
        <w:tab w:val="right" w:pos="8306"/>
      </w:tabs>
    </w:pPr>
  </w:style>
  <w:style w:type="paragraph" w:styleId="a4">
    <w:name w:val="footer"/>
    <w:basedOn w:val="a"/>
    <w:rsid w:val="00B972AA"/>
    <w:pPr>
      <w:tabs>
        <w:tab w:val="center" w:pos="4153"/>
        <w:tab w:val="right" w:pos="8306"/>
      </w:tabs>
    </w:pPr>
  </w:style>
  <w:style w:type="character" w:styleId="a5">
    <w:name w:val="page number"/>
    <w:basedOn w:val="a0"/>
    <w:rsid w:val="00B972AA"/>
  </w:style>
  <w:style w:type="character" w:styleId="Hyperlink">
    <w:name w:val="Hyperlink"/>
    <w:rsid w:val="003D5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873418"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25"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25"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1794106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5805976"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1901</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11384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4063358</vt:i4>
      </vt:variant>
      <vt:variant>
        <vt:i4>21</vt:i4>
      </vt:variant>
      <vt:variant>
        <vt:i4>0</vt:i4>
      </vt:variant>
      <vt:variant>
        <vt:i4>5</vt:i4>
      </vt:variant>
      <vt:variant>
        <vt:lpwstr>http://www.nevo.co.il/case/5873418</vt:lpwstr>
      </vt:variant>
      <vt:variant>
        <vt:lpwstr/>
      </vt:variant>
      <vt:variant>
        <vt:i4>8257637</vt:i4>
      </vt:variant>
      <vt:variant>
        <vt:i4>18</vt:i4>
      </vt:variant>
      <vt:variant>
        <vt:i4>0</vt:i4>
      </vt:variant>
      <vt:variant>
        <vt:i4>5</vt:i4>
      </vt:variant>
      <vt:variant>
        <vt:lpwstr>http://www.nevo.co.il/law/4216</vt:lpwstr>
      </vt:variant>
      <vt:variant>
        <vt:lpwstr/>
      </vt:variant>
      <vt:variant>
        <vt:i4>4980810</vt:i4>
      </vt:variant>
      <vt:variant>
        <vt:i4>15</vt:i4>
      </vt:variant>
      <vt:variant>
        <vt:i4>0</vt:i4>
      </vt:variant>
      <vt:variant>
        <vt:i4>5</vt:i4>
      </vt:variant>
      <vt:variant>
        <vt:lpwstr>http://www.nevo.co.il/law/4216/25</vt:lpwstr>
      </vt:variant>
      <vt:variant>
        <vt:lpwstr/>
      </vt:variant>
      <vt:variant>
        <vt:i4>4128887</vt:i4>
      </vt:variant>
      <vt:variant>
        <vt:i4>12</vt:i4>
      </vt:variant>
      <vt:variant>
        <vt:i4>0</vt:i4>
      </vt:variant>
      <vt:variant>
        <vt:i4>5</vt:i4>
      </vt:variant>
      <vt:variant>
        <vt:lpwstr>http://www.nevo.co.il/case/17941065</vt:lpwstr>
      </vt:variant>
      <vt:variant>
        <vt:lpwstr/>
      </vt:variant>
      <vt:variant>
        <vt:i4>3801214</vt:i4>
      </vt:variant>
      <vt:variant>
        <vt:i4>9</vt:i4>
      </vt:variant>
      <vt:variant>
        <vt:i4>0</vt:i4>
      </vt:variant>
      <vt:variant>
        <vt:i4>5</vt:i4>
      </vt:variant>
      <vt:variant>
        <vt:lpwstr>http://www.nevo.co.il/case/5805976</vt:lpwstr>
      </vt:variant>
      <vt:variant>
        <vt:lpwstr/>
      </vt:variant>
      <vt:variant>
        <vt:i4>8257637</vt:i4>
      </vt:variant>
      <vt:variant>
        <vt:i4>6</vt:i4>
      </vt:variant>
      <vt:variant>
        <vt:i4>0</vt:i4>
      </vt:variant>
      <vt:variant>
        <vt:i4>5</vt:i4>
      </vt:variant>
      <vt:variant>
        <vt:lpwstr>http://www.nevo.co.il/law/4216</vt:lpwstr>
      </vt:variant>
      <vt:variant>
        <vt:lpwstr/>
      </vt:variant>
      <vt:variant>
        <vt:i4>4980810</vt:i4>
      </vt:variant>
      <vt:variant>
        <vt:i4>3</vt:i4>
      </vt:variant>
      <vt:variant>
        <vt:i4>0</vt:i4>
      </vt:variant>
      <vt:variant>
        <vt:i4>5</vt:i4>
      </vt:variant>
      <vt:variant>
        <vt:lpwstr>http://www.nevo.co.il/law/4216/25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2025-04-22T22:32:00Z</dcterms:created>
  <dcterms:modified xsi:type="dcterms:W3CDTF">2025-04-22T22:32:00Z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1981</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דוריאן וינסנט פליה</vt:lpwstr>
  </property>
  <property fmtid="{D5CDD505-2E9C-101B-9397-08002B2CF9AE}" pid="10" name="LAWYER">
    <vt:lpwstr>מיקי ברגר;ירון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20160309</vt:lpwstr>
  </property>
  <property fmtid="{D5CDD505-2E9C-101B-9397-08002B2CF9AE}" pid="14" name="TYPE_N_DATE">
    <vt:lpwstr>38020160309</vt:lpwstr>
  </property>
  <property fmtid="{D5CDD505-2E9C-101B-9397-08002B2CF9AE}" pid="15" name="CASESLISTTMP1">
    <vt:lpwstr>5805976;17941065;5873418</vt:lpwstr>
  </property>
  <property fmtid="{D5CDD505-2E9C-101B-9397-08002B2CF9AE}" pid="16" name="WORDNUMPAGES">
    <vt:lpwstr>7</vt:lpwstr>
  </property>
  <property fmtid="{D5CDD505-2E9C-101B-9397-08002B2CF9AE}" pid="17" name="TYPE_ABS_DATE">
    <vt:lpwstr>380020160309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4216/025</vt:lpwstr>
  </property>
</Properties>
</file>