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188"/>
        <w:gridCol w:w="4424"/>
        <w:gridCol w:w="108"/>
      </w:tblGrid>
      <w:tr w:rsidR="008A14FB" w:rsidRPr="008776AE" w14:paraId="50A55FA3" w14:textId="77777777">
        <w:trPr>
          <w:trHeight w:hRule="exact" w:val="418"/>
          <w:jc w:val="center"/>
        </w:trPr>
        <w:tc>
          <w:tcPr>
            <w:tcW w:w="8720" w:type="dxa"/>
            <w:gridSpan w:val="3"/>
          </w:tcPr>
          <w:p w14:paraId="43668FBF" w14:textId="77777777" w:rsidR="008A14FB" w:rsidRPr="008776AE" w:rsidRDefault="008776AE">
            <w:pPr>
              <w:pStyle w:val="a4"/>
              <w:tabs>
                <w:tab w:val="clear" w:pos="8306"/>
              </w:tabs>
              <w:jc w:val="center"/>
              <w:rPr>
                <w:rFonts w:ascii="Tahoma" w:hAnsi="Tahoma" w:cs="Tahoma"/>
                <w:b/>
                <w:bCs/>
                <w:color w:val="000080"/>
                <w:sz w:val="20"/>
                <w:szCs w:val="20"/>
                <w:rtl/>
              </w:rPr>
            </w:pPr>
            <w:bookmarkStart w:id="0" w:name="LastJudge"/>
            <w:r w:rsidRPr="008776AE">
              <w:rPr>
                <w:rFonts w:ascii="Tahoma" w:hAnsi="Tahoma" w:cs="Tahoma"/>
                <w:b/>
                <w:bCs/>
                <w:color w:val="000080"/>
                <w:sz w:val="20"/>
                <w:szCs w:val="20"/>
                <w:rtl/>
              </w:rPr>
              <w:t>בית משפט השלום בטבריה</w:t>
            </w:r>
          </w:p>
        </w:tc>
      </w:tr>
      <w:tr w:rsidR="008A14FB" w:rsidRPr="008776AE" w14:paraId="67AF06BE" w14:textId="77777777">
        <w:trPr>
          <w:gridAfter w:val="1"/>
          <w:wAfter w:w="108" w:type="dxa"/>
          <w:trHeight w:val="360"/>
          <w:jc w:val="center"/>
        </w:trPr>
        <w:tc>
          <w:tcPr>
            <w:tcW w:w="4188" w:type="dxa"/>
          </w:tcPr>
          <w:p w14:paraId="7352D477" w14:textId="77777777" w:rsidR="008A14FB" w:rsidRPr="008776AE" w:rsidRDefault="008776AE">
            <w:pPr>
              <w:rPr>
                <w:b/>
                <w:bCs/>
                <w:rtl/>
              </w:rPr>
            </w:pPr>
            <w:r w:rsidRPr="008776AE">
              <w:rPr>
                <w:rFonts w:hint="cs"/>
                <w:b/>
                <w:bCs/>
                <w:rtl/>
              </w:rPr>
              <w:t>בפני כב' ה</w:t>
            </w:r>
            <w:r w:rsidRPr="008776AE">
              <w:rPr>
                <w:b/>
                <w:bCs/>
                <w:rtl/>
              </w:rPr>
              <w:t>שופט יריב נבון</w:t>
            </w:r>
          </w:p>
        </w:tc>
        <w:tc>
          <w:tcPr>
            <w:tcW w:w="4424" w:type="dxa"/>
          </w:tcPr>
          <w:p w14:paraId="4BADDAC8" w14:textId="77777777" w:rsidR="008A14FB" w:rsidRPr="008776AE" w:rsidRDefault="008776AE">
            <w:pPr>
              <w:jc w:val="right"/>
              <w:rPr>
                <w:rtl/>
              </w:rPr>
            </w:pPr>
            <w:r w:rsidRPr="008776AE">
              <w:rPr>
                <w:rtl/>
              </w:rPr>
              <w:t>ת"פ</w:t>
            </w:r>
            <w:r w:rsidRPr="008776AE">
              <w:rPr>
                <w:rFonts w:hint="cs"/>
                <w:rtl/>
              </w:rPr>
              <w:t xml:space="preserve"> </w:t>
            </w:r>
            <w:r w:rsidRPr="008776AE">
              <w:rPr>
                <w:rtl/>
              </w:rPr>
              <w:t>21719-01-15</w:t>
            </w:r>
            <w:r w:rsidRPr="008776AE">
              <w:rPr>
                <w:rFonts w:hint="cs"/>
                <w:rtl/>
              </w:rPr>
              <w:t xml:space="preserve"> </w:t>
            </w:r>
            <w:r w:rsidRPr="008776AE">
              <w:rPr>
                <w:rtl/>
              </w:rPr>
              <w:t>משטרת ישראל תביעות- שלוחת טבריה נ' פרץ</w:t>
            </w:r>
          </w:p>
        </w:tc>
      </w:tr>
      <w:tr w:rsidR="008A14FB" w:rsidRPr="008776AE" w14:paraId="23B9F02A" w14:textId="77777777">
        <w:trPr>
          <w:gridAfter w:val="1"/>
          <w:wAfter w:w="108" w:type="dxa"/>
          <w:trHeight w:val="360"/>
          <w:jc w:val="center"/>
        </w:trPr>
        <w:tc>
          <w:tcPr>
            <w:tcW w:w="4188" w:type="dxa"/>
          </w:tcPr>
          <w:p w14:paraId="40A289EE" w14:textId="77777777" w:rsidR="008A14FB" w:rsidRPr="008776AE" w:rsidRDefault="008A14FB">
            <w:pPr>
              <w:rPr>
                <w:rtl/>
              </w:rPr>
            </w:pPr>
          </w:p>
        </w:tc>
        <w:tc>
          <w:tcPr>
            <w:tcW w:w="4424" w:type="dxa"/>
          </w:tcPr>
          <w:p w14:paraId="3692404F" w14:textId="77777777" w:rsidR="008A14FB" w:rsidRPr="008776AE" w:rsidRDefault="008776AE">
            <w:pPr>
              <w:jc w:val="right"/>
              <w:rPr>
                <w:b/>
                <w:bCs/>
                <w:rtl/>
              </w:rPr>
            </w:pPr>
            <w:r w:rsidRPr="008776AE">
              <w:rPr>
                <w:b/>
                <w:bCs/>
                <w:rtl/>
              </w:rPr>
              <w:t>20 דצמבר 2015</w:t>
            </w:r>
          </w:p>
        </w:tc>
      </w:tr>
    </w:tbl>
    <w:p w14:paraId="2F3F5074" w14:textId="77777777" w:rsidR="008A14FB" w:rsidRPr="008776AE" w:rsidRDefault="008A14FB">
      <w:pPr>
        <w:pStyle w:val="a4"/>
        <w:rPr>
          <w:rFonts w:ascii="Tahoma" w:hAnsi="Tahoma" w:cs="Tahoma"/>
          <w:b/>
          <w:bCs/>
          <w:color w:val="000080"/>
          <w:sz w:val="20"/>
          <w:szCs w:val="20"/>
          <w:rtl/>
        </w:rPr>
      </w:pPr>
    </w:p>
    <w:p w14:paraId="2AFE39C6" w14:textId="77777777" w:rsidR="008A14FB" w:rsidRPr="008776AE" w:rsidRDefault="008A14FB">
      <w:pPr>
        <w:spacing w:line="360" w:lineRule="auto"/>
        <w:rPr>
          <w:rtl/>
        </w:rPr>
      </w:pPr>
    </w:p>
    <w:tbl>
      <w:tblPr>
        <w:bidiVisual/>
        <w:tblW w:w="0" w:type="auto"/>
        <w:jc w:val="center"/>
        <w:tblLook w:val="0000" w:firstRow="0" w:lastRow="0" w:firstColumn="0" w:lastColumn="0" w:noHBand="0" w:noVBand="0"/>
      </w:tblPr>
      <w:tblGrid>
        <w:gridCol w:w="3973"/>
        <w:gridCol w:w="1071"/>
        <w:gridCol w:w="3676"/>
      </w:tblGrid>
      <w:tr w:rsidR="008A14FB" w:rsidRPr="008776AE" w14:paraId="44BBA4B1" w14:textId="77777777">
        <w:trPr>
          <w:trHeight w:val="337"/>
          <w:jc w:val="center"/>
        </w:trPr>
        <w:tc>
          <w:tcPr>
            <w:tcW w:w="3973" w:type="dxa"/>
          </w:tcPr>
          <w:p w14:paraId="75FB2D47" w14:textId="77777777" w:rsidR="008A14FB" w:rsidRPr="008776AE" w:rsidRDefault="008776AE">
            <w:pPr>
              <w:rPr>
                <w:rFonts w:ascii="Times New Roman" w:hAnsi="Times New Roman"/>
                <w:b/>
                <w:bCs/>
                <w:sz w:val="26"/>
                <w:szCs w:val="26"/>
                <w:rtl/>
              </w:rPr>
            </w:pPr>
            <w:r w:rsidRPr="008776AE">
              <w:rPr>
                <w:rFonts w:hint="cs"/>
                <w:b/>
                <w:bCs/>
                <w:sz w:val="26"/>
                <w:szCs w:val="26"/>
                <w:rtl/>
              </w:rPr>
              <w:t>בעניין:</w:t>
            </w:r>
          </w:p>
        </w:tc>
        <w:tc>
          <w:tcPr>
            <w:tcW w:w="1071" w:type="dxa"/>
          </w:tcPr>
          <w:p w14:paraId="40050084" w14:textId="77777777" w:rsidR="008A14FB" w:rsidRPr="008776AE" w:rsidRDefault="008A14FB">
            <w:pPr>
              <w:pStyle w:val="a4"/>
              <w:jc w:val="both"/>
              <w:rPr>
                <w:b/>
                <w:bCs/>
                <w:sz w:val="26"/>
                <w:szCs w:val="26"/>
                <w:rtl/>
              </w:rPr>
            </w:pPr>
          </w:p>
        </w:tc>
        <w:tc>
          <w:tcPr>
            <w:tcW w:w="3676" w:type="dxa"/>
          </w:tcPr>
          <w:p w14:paraId="1AF1AE62" w14:textId="77777777" w:rsidR="008A14FB" w:rsidRPr="008776AE" w:rsidRDefault="008A14FB">
            <w:pPr>
              <w:pStyle w:val="a4"/>
              <w:jc w:val="right"/>
              <w:rPr>
                <w:b/>
                <w:bCs/>
                <w:rtl/>
              </w:rPr>
            </w:pPr>
          </w:p>
        </w:tc>
      </w:tr>
    </w:tbl>
    <w:p w14:paraId="6DA9F1E4" w14:textId="77777777" w:rsidR="008A14FB" w:rsidRPr="008776AE" w:rsidRDefault="008A14FB">
      <w:pPr>
        <w:rPr>
          <w:vanish/>
        </w:rPr>
      </w:pPr>
    </w:p>
    <w:tbl>
      <w:tblPr>
        <w:bidiVisual/>
        <w:tblW w:w="8802" w:type="dxa"/>
        <w:tblInd w:w="-28" w:type="dxa"/>
        <w:tblLayout w:type="fixed"/>
        <w:tblLook w:val="01E0" w:firstRow="1" w:lastRow="1" w:firstColumn="1" w:lastColumn="1" w:noHBand="0" w:noVBand="0"/>
      </w:tblPr>
      <w:tblGrid>
        <w:gridCol w:w="4680"/>
        <w:gridCol w:w="4122"/>
      </w:tblGrid>
      <w:tr w:rsidR="008A14FB" w:rsidRPr="008776AE" w14:paraId="38F5DF05" w14:textId="77777777">
        <w:tc>
          <w:tcPr>
            <w:tcW w:w="4680" w:type="dxa"/>
            <w:shd w:val="clear" w:color="auto" w:fill="auto"/>
          </w:tcPr>
          <w:p w14:paraId="2BB19EA2" w14:textId="77777777" w:rsidR="008A14FB" w:rsidRPr="008776AE" w:rsidRDefault="008776AE">
            <w:pPr>
              <w:rPr>
                <w:b/>
                <w:bCs/>
              </w:rPr>
            </w:pPr>
            <w:bookmarkStart w:id="1" w:name="FirstAppellant"/>
            <w:r w:rsidRPr="008776AE">
              <w:rPr>
                <w:rFonts w:ascii="Times New Roman" w:eastAsia="Times New Roman" w:hAnsi="Times New Roman" w:hint="cs"/>
                <w:b/>
                <w:bCs/>
                <w:sz w:val="26"/>
                <w:szCs w:val="26"/>
                <w:rtl/>
              </w:rPr>
              <w:t xml:space="preserve"> </w:t>
            </w:r>
            <w:r w:rsidRPr="008776AE">
              <w:rPr>
                <w:rFonts w:ascii="Times New Roman" w:eastAsia="Times New Roman" w:hAnsi="Times New Roman" w:hint="cs"/>
                <w:b/>
                <w:bCs/>
                <w:rtl/>
              </w:rPr>
              <w:t>משטרת ישראל תביעות- שלוחת טבריה</w:t>
            </w:r>
          </w:p>
          <w:p w14:paraId="581F686B" w14:textId="77777777" w:rsidR="008A14FB" w:rsidRPr="008776AE" w:rsidRDefault="008A14FB">
            <w:pPr>
              <w:ind w:left="26"/>
              <w:rPr>
                <w:rFonts w:ascii="Times New Roman" w:eastAsia="Times New Roman" w:hAnsi="Times New Roman"/>
                <w:b/>
                <w:bCs/>
                <w:sz w:val="26"/>
                <w:szCs w:val="26"/>
                <w:rtl/>
              </w:rPr>
            </w:pPr>
          </w:p>
        </w:tc>
        <w:tc>
          <w:tcPr>
            <w:tcW w:w="4122" w:type="dxa"/>
            <w:shd w:val="clear" w:color="auto" w:fill="auto"/>
          </w:tcPr>
          <w:p w14:paraId="47F5BA38" w14:textId="77777777" w:rsidR="008A14FB" w:rsidRPr="008776AE" w:rsidRDefault="008776AE">
            <w:pPr>
              <w:jc w:val="right"/>
              <w:rPr>
                <w:rFonts w:ascii="Times New Roman" w:eastAsia="Times New Roman" w:hAnsi="Times New Roman"/>
                <w:b/>
                <w:bCs/>
                <w:sz w:val="26"/>
                <w:szCs w:val="26"/>
                <w:rtl/>
              </w:rPr>
            </w:pPr>
            <w:r w:rsidRPr="008776AE">
              <w:rPr>
                <w:rFonts w:ascii="Times New Roman" w:eastAsia="Times New Roman" w:hAnsi="Times New Roman" w:hint="cs"/>
                <w:b/>
                <w:bCs/>
                <w:sz w:val="26"/>
                <w:szCs w:val="26"/>
                <w:rtl/>
              </w:rPr>
              <w:t>ה</w:t>
            </w:r>
            <w:r w:rsidRPr="008776AE">
              <w:rPr>
                <w:rFonts w:ascii="Times New Roman" w:eastAsia="Times New Roman" w:hAnsi="Times New Roman" w:hint="cs"/>
                <w:b/>
                <w:bCs/>
                <w:rtl/>
              </w:rPr>
              <w:t>מאשימה</w:t>
            </w:r>
          </w:p>
        </w:tc>
      </w:tr>
      <w:bookmarkEnd w:id="1"/>
      <w:tr w:rsidR="008A14FB" w:rsidRPr="008776AE" w14:paraId="2D8CC122" w14:textId="77777777">
        <w:tc>
          <w:tcPr>
            <w:tcW w:w="8802" w:type="dxa"/>
            <w:gridSpan w:val="2"/>
            <w:shd w:val="clear" w:color="auto" w:fill="auto"/>
          </w:tcPr>
          <w:p w14:paraId="4B799324" w14:textId="77777777" w:rsidR="008A14FB" w:rsidRPr="008776AE" w:rsidRDefault="008A14FB">
            <w:pPr>
              <w:jc w:val="both"/>
              <w:rPr>
                <w:rFonts w:ascii="Arial" w:eastAsia="Times New Roman" w:hAnsi="Arial"/>
                <w:b/>
                <w:bCs/>
                <w:sz w:val="26"/>
                <w:szCs w:val="26"/>
                <w:rtl/>
              </w:rPr>
            </w:pPr>
          </w:p>
          <w:p w14:paraId="120E9B21" w14:textId="77777777" w:rsidR="008A14FB" w:rsidRPr="008776AE" w:rsidRDefault="008776AE">
            <w:pPr>
              <w:jc w:val="center"/>
              <w:rPr>
                <w:rFonts w:ascii="Arial" w:eastAsia="Times New Roman" w:hAnsi="Arial"/>
                <w:b/>
                <w:bCs/>
                <w:sz w:val="26"/>
                <w:szCs w:val="26"/>
                <w:rtl/>
              </w:rPr>
            </w:pPr>
            <w:r w:rsidRPr="008776AE">
              <w:rPr>
                <w:rFonts w:ascii="Arial" w:eastAsia="Times New Roman" w:hAnsi="Arial"/>
                <w:b/>
                <w:bCs/>
                <w:sz w:val="26"/>
                <w:szCs w:val="26"/>
                <w:rtl/>
              </w:rPr>
              <w:t>נגד</w:t>
            </w:r>
          </w:p>
          <w:p w14:paraId="55620CAA" w14:textId="77777777" w:rsidR="008A14FB" w:rsidRPr="008776AE" w:rsidRDefault="008A14FB">
            <w:pPr>
              <w:jc w:val="center"/>
              <w:rPr>
                <w:rFonts w:ascii="Arial" w:eastAsia="Times New Roman" w:hAnsi="Arial"/>
                <w:b/>
                <w:bCs/>
                <w:sz w:val="26"/>
                <w:szCs w:val="26"/>
              </w:rPr>
            </w:pPr>
          </w:p>
        </w:tc>
      </w:tr>
      <w:tr w:rsidR="008A14FB" w:rsidRPr="008776AE" w14:paraId="117B15F5" w14:textId="77777777">
        <w:tc>
          <w:tcPr>
            <w:tcW w:w="4680" w:type="dxa"/>
            <w:shd w:val="clear" w:color="auto" w:fill="auto"/>
          </w:tcPr>
          <w:p w14:paraId="0BD9F3FF" w14:textId="77777777" w:rsidR="008A14FB" w:rsidRPr="008776AE" w:rsidRDefault="008776AE">
            <w:pPr>
              <w:rPr>
                <w:b/>
                <w:bCs/>
              </w:rPr>
            </w:pPr>
            <w:r w:rsidRPr="008776AE">
              <w:rPr>
                <w:rFonts w:ascii="Times New Roman" w:eastAsia="Times New Roman" w:hAnsi="Times New Roman" w:hint="cs"/>
                <w:b/>
                <w:bCs/>
                <w:sz w:val="26"/>
                <w:szCs w:val="26"/>
                <w:rtl/>
              </w:rPr>
              <w:t xml:space="preserve"> </w:t>
            </w:r>
            <w:r w:rsidRPr="008776AE">
              <w:rPr>
                <w:rFonts w:ascii="Times New Roman" w:eastAsia="Times New Roman" w:hAnsi="Times New Roman" w:hint="cs"/>
                <w:b/>
                <w:bCs/>
                <w:rtl/>
              </w:rPr>
              <w:t>אברהם פרץ</w:t>
            </w:r>
          </w:p>
          <w:p w14:paraId="43722B6B" w14:textId="77777777" w:rsidR="008A14FB" w:rsidRPr="008776AE" w:rsidRDefault="008A14FB">
            <w:pPr>
              <w:ind w:left="26"/>
              <w:rPr>
                <w:rFonts w:ascii="Times New Roman" w:eastAsia="Times New Roman" w:hAnsi="Times New Roman"/>
                <w:b/>
                <w:bCs/>
                <w:sz w:val="26"/>
                <w:szCs w:val="26"/>
                <w:rtl/>
              </w:rPr>
            </w:pPr>
          </w:p>
        </w:tc>
        <w:tc>
          <w:tcPr>
            <w:tcW w:w="4122" w:type="dxa"/>
            <w:shd w:val="clear" w:color="auto" w:fill="auto"/>
          </w:tcPr>
          <w:p w14:paraId="0DF8810A" w14:textId="77777777" w:rsidR="008A14FB" w:rsidRPr="008776AE" w:rsidRDefault="008776AE">
            <w:pPr>
              <w:jc w:val="right"/>
              <w:rPr>
                <w:rFonts w:ascii="Times New Roman" w:eastAsia="Times New Roman" w:hAnsi="Times New Roman"/>
                <w:b/>
                <w:bCs/>
                <w:sz w:val="26"/>
                <w:szCs w:val="26"/>
                <w:rtl/>
              </w:rPr>
            </w:pPr>
            <w:r w:rsidRPr="008776AE">
              <w:rPr>
                <w:rFonts w:ascii="Times New Roman" w:eastAsia="Times New Roman" w:hAnsi="Times New Roman" w:hint="cs"/>
                <w:b/>
                <w:bCs/>
                <w:sz w:val="26"/>
                <w:szCs w:val="26"/>
                <w:rtl/>
              </w:rPr>
              <w:t>הנאשם</w:t>
            </w:r>
          </w:p>
        </w:tc>
      </w:tr>
    </w:tbl>
    <w:p w14:paraId="3A0609C2" w14:textId="77777777" w:rsidR="008A14FB" w:rsidRPr="008776AE" w:rsidRDefault="008776AE">
      <w:pPr>
        <w:spacing w:line="360" w:lineRule="auto"/>
        <w:jc w:val="both"/>
        <w:rPr>
          <w:sz w:val="6"/>
          <w:szCs w:val="6"/>
          <w:rtl/>
        </w:rPr>
      </w:pPr>
      <w:r w:rsidRPr="008776AE">
        <w:rPr>
          <w:sz w:val="6"/>
          <w:szCs w:val="6"/>
          <w:rtl/>
        </w:rPr>
        <w:t>&lt;#2#&gt;</w:t>
      </w:r>
    </w:p>
    <w:p w14:paraId="14B12255" w14:textId="77777777" w:rsidR="008A14FB" w:rsidRPr="008776AE" w:rsidRDefault="008776AE">
      <w:pPr>
        <w:pStyle w:val="12"/>
        <w:rPr>
          <w:u w:val="none"/>
          <w:rtl/>
        </w:rPr>
      </w:pPr>
      <w:r w:rsidRPr="008776AE">
        <w:rPr>
          <w:rFonts w:hint="cs"/>
          <w:u w:val="none"/>
          <w:rtl/>
        </w:rPr>
        <w:t>נוכחים:</w:t>
      </w:r>
    </w:p>
    <w:p w14:paraId="6A7EDBF6" w14:textId="77777777" w:rsidR="008A14FB" w:rsidRPr="008776AE" w:rsidRDefault="008776AE">
      <w:pPr>
        <w:pStyle w:val="12"/>
        <w:rPr>
          <w:sz w:val="4"/>
          <w:szCs w:val="4"/>
          <w:u w:val="none"/>
          <w:rtl/>
        </w:rPr>
      </w:pPr>
      <w:r w:rsidRPr="008776AE">
        <w:rPr>
          <w:rFonts w:hint="cs"/>
          <w:b w:val="0"/>
          <w:bCs w:val="0"/>
          <w:sz w:val="4"/>
          <w:szCs w:val="4"/>
          <w:u w:val="none"/>
          <w:rtl/>
        </w:rPr>
        <w:t xml:space="preserve"> </w:t>
      </w:r>
    </w:p>
    <w:p w14:paraId="1FC95857" w14:textId="77777777" w:rsidR="008A14FB" w:rsidRPr="008776AE" w:rsidRDefault="008776AE">
      <w:pPr>
        <w:pStyle w:val="12"/>
        <w:rPr>
          <w:u w:val="none"/>
          <w:rtl/>
        </w:rPr>
      </w:pPr>
      <w:r w:rsidRPr="008776AE">
        <w:rPr>
          <w:rFonts w:hint="cs"/>
          <w:u w:val="none"/>
          <w:rtl/>
        </w:rPr>
        <w:t>מטעם המאשימה: עו"ד נוח רחאל</w:t>
      </w:r>
      <w:r w:rsidRPr="008776AE">
        <w:rPr>
          <w:rFonts w:hint="cs"/>
          <w:u w:val="none"/>
          <w:rtl/>
        </w:rPr>
        <w:br/>
        <w:t>מטעם הנאשם: בעצמו ו</w:t>
      </w:r>
      <w:bookmarkStart w:id="2" w:name="FirstLawyer"/>
      <w:r w:rsidRPr="008776AE">
        <w:rPr>
          <w:rFonts w:hint="cs"/>
          <w:u w:val="none"/>
          <w:rtl/>
        </w:rPr>
        <w:t>ב"כ</w:t>
      </w:r>
      <w:bookmarkEnd w:id="2"/>
      <w:r w:rsidRPr="008776AE">
        <w:rPr>
          <w:rFonts w:hint="cs"/>
          <w:u w:val="none"/>
          <w:rtl/>
        </w:rPr>
        <w:t xml:space="preserve"> עו"ד ליאור בנימין </w:t>
      </w:r>
    </w:p>
    <w:p w14:paraId="0A4ED1A2" w14:textId="77777777" w:rsidR="008A14FB" w:rsidRPr="008776AE" w:rsidRDefault="008A14FB">
      <w:pPr>
        <w:pStyle w:val="12"/>
        <w:rPr>
          <w:b w:val="0"/>
          <w:bCs w:val="0"/>
          <w:sz w:val="4"/>
          <w:szCs w:val="4"/>
          <w:u w:val="none"/>
        </w:rPr>
      </w:pPr>
    </w:p>
    <w:p w14:paraId="0CCCE708" w14:textId="77777777" w:rsidR="008A14FB" w:rsidRPr="008776AE" w:rsidRDefault="008A14FB">
      <w:pPr>
        <w:spacing w:line="360" w:lineRule="auto"/>
        <w:jc w:val="both"/>
        <w:rPr>
          <w:rtl/>
        </w:rPr>
      </w:pPr>
    </w:p>
    <w:p w14:paraId="2BC7D3B5" w14:textId="77777777" w:rsidR="00EB7CF2" w:rsidRDefault="008776AE" w:rsidP="00EB7CF2">
      <w:pPr>
        <w:spacing w:line="360" w:lineRule="auto"/>
        <w:jc w:val="both"/>
        <w:rPr>
          <w:sz w:val="6"/>
          <w:szCs w:val="6"/>
          <w:rtl/>
        </w:rPr>
      </w:pPr>
      <w:r w:rsidRPr="008776AE">
        <w:rPr>
          <w:sz w:val="6"/>
          <w:szCs w:val="6"/>
          <w:rtl/>
        </w:rPr>
        <w:t>&lt;#3#</w:t>
      </w:r>
      <w:bookmarkStart w:id="3" w:name="LawTable"/>
      <w:bookmarkEnd w:id="3"/>
    </w:p>
    <w:p w14:paraId="2C118A44" w14:textId="77777777" w:rsidR="00EB7CF2" w:rsidRPr="00EB7CF2" w:rsidRDefault="00EB7CF2" w:rsidP="00EB7CF2">
      <w:pPr>
        <w:spacing w:after="120" w:line="240" w:lineRule="exact"/>
        <w:ind w:left="283" w:hanging="283"/>
        <w:jc w:val="both"/>
        <w:rPr>
          <w:rFonts w:ascii="FrankRuehl" w:hAnsi="FrankRuehl" w:cs="FrankRuehl"/>
          <w:rtl/>
        </w:rPr>
      </w:pPr>
    </w:p>
    <w:p w14:paraId="37F21F6E" w14:textId="77777777" w:rsidR="00EB7CF2" w:rsidRPr="00EB7CF2" w:rsidRDefault="00EB7CF2" w:rsidP="00EB7CF2">
      <w:pPr>
        <w:spacing w:after="120" w:line="240" w:lineRule="exact"/>
        <w:ind w:left="283" w:hanging="283"/>
        <w:jc w:val="both"/>
        <w:rPr>
          <w:rFonts w:ascii="FrankRuehl" w:hAnsi="FrankRuehl" w:cs="FrankRuehl"/>
          <w:rtl/>
        </w:rPr>
      </w:pPr>
      <w:r w:rsidRPr="00EB7CF2">
        <w:rPr>
          <w:rFonts w:ascii="FrankRuehl" w:hAnsi="FrankRuehl" w:cs="FrankRuehl"/>
          <w:rtl/>
        </w:rPr>
        <w:t xml:space="preserve">חקיקה שאוזכרה: </w:t>
      </w:r>
    </w:p>
    <w:p w14:paraId="5EAC98CC" w14:textId="77777777" w:rsidR="00EB7CF2" w:rsidRPr="00EB7CF2" w:rsidRDefault="00EB7CF2" w:rsidP="00EB7CF2">
      <w:pPr>
        <w:spacing w:after="120" w:line="240" w:lineRule="exact"/>
        <w:ind w:left="283" w:hanging="283"/>
        <w:jc w:val="both"/>
        <w:rPr>
          <w:rFonts w:ascii="FrankRuehl" w:hAnsi="FrankRuehl" w:cs="FrankRuehl"/>
          <w:rtl/>
        </w:rPr>
      </w:pPr>
      <w:hyperlink r:id="rId7" w:history="1">
        <w:r w:rsidRPr="00EB7CF2">
          <w:rPr>
            <w:rFonts w:ascii="FrankRuehl" w:hAnsi="FrankRuehl" w:cs="FrankRuehl"/>
            <w:color w:val="0000FF"/>
            <w:u w:val="single"/>
            <w:rtl/>
          </w:rPr>
          <w:t>פקודת הסמים המסוכנים [נוסח חדש], תשל"ג-1973</w:t>
        </w:r>
      </w:hyperlink>
      <w:r w:rsidRPr="00EB7CF2">
        <w:rPr>
          <w:rFonts w:ascii="FrankRuehl" w:hAnsi="FrankRuehl" w:cs="FrankRuehl"/>
          <w:rtl/>
        </w:rPr>
        <w:t xml:space="preserve">: סע'  </w:t>
      </w:r>
      <w:hyperlink r:id="rId8" w:history="1">
        <w:r w:rsidRPr="00EB7CF2">
          <w:rPr>
            <w:rFonts w:ascii="FrankRuehl" w:hAnsi="FrankRuehl" w:cs="FrankRuehl"/>
            <w:color w:val="0000FF"/>
            <w:u w:val="single"/>
            <w:rtl/>
          </w:rPr>
          <w:t>6</w:t>
        </w:r>
      </w:hyperlink>
      <w:r w:rsidRPr="00EB7CF2">
        <w:rPr>
          <w:rFonts w:ascii="FrankRuehl" w:hAnsi="FrankRuehl" w:cs="FrankRuehl"/>
          <w:rtl/>
        </w:rPr>
        <w:t xml:space="preserve">, </w:t>
      </w:r>
      <w:hyperlink r:id="rId9" w:history="1">
        <w:r w:rsidRPr="00EB7CF2">
          <w:rPr>
            <w:rFonts w:ascii="FrankRuehl" w:hAnsi="FrankRuehl" w:cs="FrankRuehl"/>
            <w:color w:val="0000FF"/>
            <w:u w:val="single"/>
            <w:rtl/>
          </w:rPr>
          <w:t>7.א.</w:t>
        </w:r>
      </w:hyperlink>
      <w:r w:rsidRPr="00EB7CF2">
        <w:rPr>
          <w:rFonts w:ascii="FrankRuehl" w:hAnsi="FrankRuehl" w:cs="FrankRuehl"/>
          <w:rtl/>
        </w:rPr>
        <w:t xml:space="preserve">, </w:t>
      </w:r>
      <w:hyperlink r:id="rId10" w:history="1">
        <w:r w:rsidRPr="00EB7CF2">
          <w:rPr>
            <w:rFonts w:ascii="FrankRuehl" w:hAnsi="FrankRuehl" w:cs="FrankRuehl"/>
            <w:color w:val="0000FF"/>
            <w:u w:val="single"/>
            <w:rtl/>
          </w:rPr>
          <w:t>7.ג</w:t>
        </w:r>
      </w:hyperlink>
    </w:p>
    <w:p w14:paraId="1E6EC226" w14:textId="77777777" w:rsidR="00EB7CF2" w:rsidRPr="00EB7CF2" w:rsidRDefault="00EB7CF2" w:rsidP="00EB7CF2">
      <w:pPr>
        <w:spacing w:after="120" w:line="240" w:lineRule="exact"/>
        <w:ind w:left="283" w:hanging="283"/>
        <w:jc w:val="both"/>
        <w:rPr>
          <w:rFonts w:ascii="FrankRuehl" w:hAnsi="FrankRuehl" w:cs="FrankRuehl"/>
          <w:rtl/>
        </w:rPr>
      </w:pPr>
      <w:hyperlink r:id="rId11" w:history="1">
        <w:r w:rsidRPr="00EB7CF2">
          <w:rPr>
            <w:rFonts w:ascii="FrankRuehl" w:hAnsi="FrankRuehl" w:cs="FrankRuehl"/>
            <w:color w:val="0000FF"/>
            <w:u w:val="single"/>
            <w:rtl/>
          </w:rPr>
          <w:t>חוק העונשין, תשל"ז-1977</w:t>
        </w:r>
      </w:hyperlink>
      <w:r w:rsidRPr="00EB7CF2">
        <w:rPr>
          <w:rFonts w:ascii="FrankRuehl" w:hAnsi="FrankRuehl" w:cs="FrankRuehl"/>
          <w:rtl/>
        </w:rPr>
        <w:t xml:space="preserve">: סע'  </w:t>
      </w:r>
      <w:hyperlink r:id="rId12" w:history="1">
        <w:r w:rsidRPr="00EB7CF2">
          <w:rPr>
            <w:rFonts w:ascii="FrankRuehl" w:hAnsi="FrankRuehl" w:cs="FrankRuehl"/>
            <w:color w:val="0000FF"/>
            <w:u w:val="single"/>
            <w:rtl/>
          </w:rPr>
          <w:t>40 ג'</w:t>
        </w:r>
      </w:hyperlink>
      <w:r w:rsidRPr="00EB7CF2">
        <w:rPr>
          <w:rFonts w:ascii="FrankRuehl" w:hAnsi="FrankRuehl" w:cs="FrankRuehl"/>
          <w:rtl/>
        </w:rPr>
        <w:t xml:space="preserve">, </w:t>
      </w:r>
      <w:hyperlink r:id="rId13" w:history="1">
        <w:r w:rsidRPr="00EB7CF2">
          <w:rPr>
            <w:rFonts w:ascii="FrankRuehl" w:hAnsi="FrankRuehl" w:cs="FrankRuehl"/>
            <w:color w:val="0000FF"/>
            <w:u w:val="single"/>
            <w:rtl/>
          </w:rPr>
          <w:t>40 ט'</w:t>
        </w:r>
      </w:hyperlink>
      <w:r w:rsidRPr="00EB7CF2">
        <w:rPr>
          <w:rFonts w:ascii="FrankRuehl" w:hAnsi="FrankRuehl" w:cs="FrankRuehl"/>
          <w:rtl/>
        </w:rPr>
        <w:t xml:space="preserve">, </w:t>
      </w:r>
      <w:hyperlink r:id="rId14" w:history="1">
        <w:r w:rsidRPr="00EB7CF2">
          <w:rPr>
            <w:rFonts w:ascii="FrankRuehl" w:hAnsi="FrankRuehl" w:cs="FrankRuehl"/>
            <w:color w:val="0000FF"/>
            <w:u w:val="single"/>
            <w:rtl/>
          </w:rPr>
          <w:t>40 יא'</w:t>
        </w:r>
      </w:hyperlink>
    </w:p>
    <w:p w14:paraId="1A1ADED5" w14:textId="77777777" w:rsidR="00EB7CF2" w:rsidRPr="00EB7CF2" w:rsidRDefault="00EB7CF2" w:rsidP="00EB7CF2">
      <w:pPr>
        <w:spacing w:after="120" w:line="240" w:lineRule="exact"/>
        <w:ind w:left="283" w:hanging="283"/>
        <w:jc w:val="both"/>
        <w:rPr>
          <w:rFonts w:ascii="FrankRuehl" w:hAnsi="FrankRuehl" w:cs="FrankRuehl"/>
          <w:rtl/>
        </w:rPr>
      </w:pPr>
    </w:p>
    <w:p w14:paraId="13E35F9B" w14:textId="77777777" w:rsidR="00EB7CF2" w:rsidRPr="00EB7CF2" w:rsidRDefault="00EB7CF2" w:rsidP="00EB7CF2">
      <w:pPr>
        <w:spacing w:line="360" w:lineRule="auto"/>
        <w:jc w:val="both"/>
        <w:rPr>
          <w:sz w:val="6"/>
          <w:szCs w:val="6"/>
          <w:rtl/>
        </w:rPr>
      </w:pPr>
      <w:bookmarkStart w:id="4" w:name="LawTable_End"/>
      <w:bookmarkEnd w:id="4"/>
    </w:p>
    <w:p w14:paraId="14D78910" w14:textId="77777777" w:rsidR="00EB7CF2" w:rsidRPr="00EB7CF2" w:rsidRDefault="00EB7CF2" w:rsidP="00EB7CF2">
      <w:pPr>
        <w:spacing w:line="360" w:lineRule="auto"/>
        <w:jc w:val="both"/>
        <w:rPr>
          <w:sz w:val="6"/>
          <w:szCs w:val="6"/>
          <w:rtl/>
        </w:rPr>
      </w:pPr>
    </w:p>
    <w:p w14:paraId="2BB1F6CB" w14:textId="77777777" w:rsidR="00BD086B" w:rsidRPr="00BD086B" w:rsidRDefault="008776AE" w:rsidP="00EB7CF2">
      <w:pPr>
        <w:spacing w:line="360" w:lineRule="auto"/>
        <w:jc w:val="both"/>
        <w:rPr>
          <w:rFonts w:ascii="FrankRuehl" w:hAnsi="FrankRuehl" w:cs="FrankRuehl"/>
          <w:rtl/>
        </w:rPr>
      </w:pPr>
      <w:r w:rsidRPr="00EB7CF2">
        <w:rPr>
          <w:sz w:val="6"/>
          <w:szCs w:val="6"/>
          <w:rtl/>
        </w:rPr>
        <w:t>&gt;</w:t>
      </w:r>
    </w:p>
    <w:p w14:paraId="65558443" w14:textId="77777777" w:rsidR="008776AE" w:rsidRPr="008776AE" w:rsidRDefault="008776AE">
      <w:pPr>
        <w:spacing w:line="360" w:lineRule="auto"/>
        <w:jc w:val="center"/>
        <w:rPr>
          <w:rFonts w:ascii="Arial" w:hAnsi="Arial"/>
          <w:b/>
          <w:bCs/>
          <w:sz w:val="28"/>
          <w:szCs w:val="28"/>
          <w:rtl/>
        </w:rPr>
      </w:pPr>
    </w:p>
    <w:p w14:paraId="1CBFF93A" w14:textId="77777777" w:rsidR="008776AE" w:rsidRPr="008776AE" w:rsidRDefault="008776AE" w:rsidP="008776AE">
      <w:pPr>
        <w:spacing w:line="360" w:lineRule="auto"/>
        <w:jc w:val="center"/>
        <w:rPr>
          <w:rFonts w:ascii="Arial" w:hAnsi="Arial"/>
          <w:b/>
          <w:bCs/>
          <w:sz w:val="28"/>
          <w:szCs w:val="28"/>
          <w:u w:val="single"/>
          <w:rtl/>
        </w:rPr>
      </w:pPr>
      <w:bookmarkStart w:id="5" w:name="PsakDin"/>
      <w:bookmarkEnd w:id="0"/>
      <w:r w:rsidRPr="008776AE">
        <w:rPr>
          <w:rFonts w:ascii="Arial" w:hAnsi="Arial"/>
          <w:b/>
          <w:bCs/>
          <w:sz w:val="28"/>
          <w:szCs w:val="28"/>
          <w:u w:val="single"/>
          <w:rtl/>
        </w:rPr>
        <w:t>גזר דין</w:t>
      </w:r>
    </w:p>
    <w:bookmarkEnd w:id="5"/>
    <w:p w14:paraId="0BC8D55B" w14:textId="77777777" w:rsidR="008A14FB" w:rsidRDefault="008776AE">
      <w:pPr>
        <w:spacing w:line="360" w:lineRule="auto"/>
        <w:jc w:val="both"/>
      </w:pPr>
      <w:r>
        <w:rPr>
          <w:rFonts w:hint="cs"/>
          <w:b/>
          <w:bCs/>
          <w:u w:val="single"/>
          <w:rtl/>
        </w:rPr>
        <w:t>כתב האישום</w:t>
      </w:r>
      <w:r>
        <w:rPr>
          <w:rFonts w:hint="cs"/>
          <w:rtl/>
        </w:rPr>
        <w:t xml:space="preserve"> :</w:t>
      </w:r>
    </w:p>
    <w:p w14:paraId="32ADA8C6" w14:textId="77777777" w:rsidR="008A14FB" w:rsidRDefault="008776AE">
      <w:pPr>
        <w:spacing w:line="360" w:lineRule="auto"/>
        <w:ind w:left="720" w:hanging="720"/>
        <w:jc w:val="both"/>
        <w:rPr>
          <w:rtl/>
        </w:rPr>
      </w:pPr>
      <w:r>
        <w:rPr>
          <w:rFonts w:hint="cs"/>
          <w:rtl/>
        </w:rPr>
        <w:t>1.</w:t>
      </w:r>
      <w:r>
        <w:rPr>
          <w:rFonts w:hint="cs"/>
          <w:rtl/>
        </w:rPr>
        <w:tab/>
      </w:r>
      <w:bookmarkStart w:id="6" w:name="ABSTRACT_START"/>
      <w:bookmarkEnd w:id="6"/>
      <w:r>
        <w:rPr>
          <w:rFonts w:hint="cs"/>
          <w:rtl/>
        </w:rPr>
        <w:t>הנאשם הורשע, על פי הודאתו, בכתב אישום מתוקן, בעבירות של ג</w:t>
      </w:r>
      <w:r>
        <w:rPr>
          <w:rFonts w:hint="cs"/>
          <w:b/>
          <w:bCs/>
          <w:rtl/>
        </w:rPr>
        <w:t>ידול, יצור והכנת סמים מסוכנים</w:t>
      </w:r>
      <w:r>
        <w:rPr>
          <w:rFonts w:hint="cs"/>
          <w:rtl/>
        </w:rPr>
        <w:t xml:space="preserve">, עבירה לפי </w:t>
      </w:r>
      <w:hyperlink r:id="rId15" w:history="1">
        <w:r w:rsidR="00BD086B" w:rsidRPr="00BD086B">
          <w:rPr>
            <w:color w:val="0000FF"/>
            <w:u w:val="single"/>
            <w:rtl/>
          </w:rPr>
          <w:t>סעיף 6</w:t>
        </w:r>
      </w:hyperlink>
      <w:r>
        <w:rPr>
          <w:rFonts w:hint="cs"/>
          <w:rtl/>
        </w:rPr>
        <w:t xml:space="preserve"> ל</w:t>
      </w:r>
      <w:hyperlink r:id="rId16" w:history="1">
        <w:r w:rsidRPr="008776AE">
          <w:rPr>
            <w:color w:val="0000FF"/>
            <w:u w:val="single"/>
            <w:rtl/>
          </w:rPr>
          <w:t>פקודת הסמים המסוכנים</w:t>
        </w:r>
      </w:hyperlink>
      <w:r>
        <w:rPr>
          <w:rFonts w:hint="cs"/>
          <w:rtl/>
        </w:rPr>
        <w:t xml:space="preserve"> [נוסח חדש] תשל"ג – 1973 (להלן: "הפקודה") </w:t>
      </w:r>
      <w:r>
        <w:rPr>
          <w:rFonts w:hint="cs"/>
          <w:b/>
          <w:bCs/>
          <w:rtl/>
        </w:rPr>
        <w:t>והחזקה/שימוש בסמים שלא לצריכה עצמית</w:t>
      </w:r>
      <w:r>
        <w:rPr>
          <w:rFonts w:hint="cs"/>
          <w:rtl/>
        </w:rPr>
        <w:t xml:space="preserve">, עבירה לפי סעיף </w:t>
      </w:r>
      <w:hyperlink r:id="rId17" w:history="1">
        <w:r w:rsidR="00BD086B" w:rsidRPr="00BD086B">
          <w:rPr>
            <w:color w:val="0000FF"/>
            <w:u w:val="single"/>
            <w:rtl/>
          </w:rPr>
          <w:t>7 (א)+(ג)</w:t>
        </w:r>
      </w:hyperlink>
      <w:r>
        <w:rPr>
          <w:rFonts w:hint="cs"/>
          <w:rtl/>
        </w:rPr>
        <w:t xml:space="preserve"> רישא לפקודה.</w:t>
      </w:r>
    </w:p>
    <w:p w14:paraId="4B308DEB" w14:textId="77777777" w:rsidR="008A14FB" w:rsidRDefault="008A14FB">
      <w:pPr>
        <w:spacing w:line="360" w:lineRule="auto"/>
        <w:ind w:left="720" w:hanging="720"/>
        <w:jc w:val="both"/>
        <w:rPr>
          <w:rtl/>
        </w:rPr>
      </w:pPr>
      <w:bookmarkStart w:id="7" w:name="ABSTRACT_END"/>
      <w:bookmarkEnd w:id="7"/>
    </w:p>
    <w:p w14:paraId="20C14FFB" w14:textId="77777777" w:rsidR="008A14FB" w:rsidRDefault="008776AE">
      <w:pPr>
        <w:spacing w:line="360" w:lineRule="auto"/>
        <w:ind w:left="720" w:hanging="720"/>
        <w:jc w:val="both"/>
        <w:rPr>
          <w:rtl/>
        </w:rPr>
      </w:pPr>
      <w:r>
        <w:rPr>
          <w:rFonts w:hint="cs"/>
          <w:rtl/>
        </w:rPr>
        <w:t>2.</w:t>
      </w:r>
      <w:r>
        <w:rPr>
          <w:rFonts w:hint="cs"/>
          <w:rtl/>
        </w:rPr>
        <w:tab/>
        <w:t xml:space="preserve">מעובדות כתב האישום המתוקן עולה, כי בתאריך 6.1.2015, במהלך חיפוש כדין בביתו של הנאשם בטבריה, נמצאו מספר רב של שתילי סם מסוכן מסוג קנבוס במשקל של 85.16 גרם נטו אותם גידל הנאשם בעציצים במעבדה שהכילה, בין היתר, נורות חימום, שנאים, שלושה בקבוקי חומר דישון. בנוסף, החזיק הנאשם בביתו סם מסוכן מסוג קנבוס במשקל של 305.85 גרם נטו. על פי הנטען, במעשיו, כאמור, גידל והחזיק הנאשם ברשותו סם מסוכן שלא לצריכתו העצמית, שלא כדין וללא היתר. </w:t>
      </w:r>
    </w:p>
    <w:p w14:paraId="33262155" w14:textId="77777777" w:rsidR="008A14FB" w:rsidRDefault="008A14FB">
      <w:pPr>
        <w:spacing w:line="360" w:lineRule="auto"/>
        <w:ind w:left="720" w:hanging="720"/>
        <w:jc w:val="both"/>
        <w:rPr>
          <w:rtl/>
        </w:rPr>
      </w:pPr>
    </w:p>
    <w:p w14:paraId="58D988DA" w14:textId="77777777" w:rsidR="008A14FB" w:rsidRDefault="008776AE">
      <w:pPr>
        <w:spacing w:line="360" w:lineRule="auto"/>
        <w:ind w:left="720" w:hanging="720"/>
        <w:jc w:val="both"/>
        <w:rPr>
          <w:rtl/>
        </w:rPr>
      </w:pPr>
      <w:r>
        <w:rPr>
          <w:rFonts w:hint="cs"/>
          <w:rtl/>
        </w:rPr>
        <w:lastRenderedPageBreak/>
        <w:t>3.</w:t>
      </w:r>
      <w:r>
        <w:rPr>
          <w:rFonts w:hint="cs"/>
          <w:rtl/>
        </w:rPr>
        <w:tab/>
        <w:t xml:space="preserve">בישיבה שהתקיימה בתאריך 2.2.2015, הודה והורשע הנאשם במסגרת הסדר טיעון. הצדדים לא הגיעו להסכמה לעניין העונש. </w:t>
      </w:r>
    </w:p>
    <w:p w14:paraId="2C63FE45" w14:textId="77777777" w:rsidR="008A14FB" w:rsidRDefault="008A14FB">
      <w:pPr>
        <w:spacing w:line="360" w:lineRule="auto"/>
        <w:jc w:val="both"/>
        <w:rPr>
          <w:rtl/>
        </w:rPr>
      </w:pPr>
    </w:p>
    <w:p w14:paraId="131E6633" w14:textId="77777777" w:rsidR="008A14FB" w:rsidRDefault="008776AE">
      <w:pPr>
        <w:spacing w:line="360" w:lineRule="auto"/>
        <w:jc w:val="both"/>
        <w:rPr>
          <w:rtl/>
        </w:rPr>
      </w:pPr>
      <w:r>
        <w:rPr>
          <w:rFonts w:hint="cs"/>
          <w:b/>
          <w:bCs/>
          <w:u w:val="single"/>
          <w:rtl/>
        </w:rPr>
        <w:t>טיעונים לעונש מטעם המאשימה</w:t>
      </w:r>
      <w:r>
        <w:rPr>
          <w:rFonts w:hint="cs"/>
          <w:rtl/>
        </w:rPr>
        <w:t>:</w:t>
      </w:r>
    </w:p>
    <w:p w14:paraId="104370CC" w14:textId="77777777" w:rsidR="008A14FB" w:rsidRDefault="008776AE">
      <w:pPr>
        <w:spacing w:line="360" w:lineRule="auto"/>
        <w:ind w:left="720" w:hanging="720"/>
        <w:jc w:val="both"/>
        <w:rPr>
          <w:rtl/>
        </w:rPr>
      </w:pPr>
      <w:r>
        <w:rPr>
          <w:rFonts w:hint="cs"/>
          <w:rtl/>
        </w:rPr>
        <w:t>4.</w:t>
      </w:r>
      <w:r>
        <w:rPr>
          <w:rFonts w:hint="cs"/>
          <w:rtl/>
        </w:rPr>
        <w:tab/>
        <w:t>המאשימה טענה כי הערכים המוגנים בעבירות בהן הורשע הנאשם הינם הגנה על שלום הציבור מפני נגע הסמים והשלכות התפשטות נגע זה. לטענתה, מדיניות הענישה, בהתחשב בנזקים הרבים הנובעים מנגע הסמים, כפי שעולה מן האסמכתאות אליהן הפנתה, מחייבת ענישה מחמירה במקרה דנן כדי להילחם בתופעה זו. המאשימה סבורה כי מתחם הענישה ההולם בנסיבות המקרה נע בין 8 חודשי מאסר ל – 20 חודשי מאסר.</w:t>
      </w:r>
    </w:p>
    <w:p w14:paraId="064AF36B" w14:textId="77777777" w:rsidR="008A14FB" w:rsidRDefault="008A14FB">
      <w:pPr>
        <w:spacing w:line="360" w:lineRule="auto"/>
        <w:ind w:left="720" w:hanging="720"/>
        <w:jc w:val="both"/>
        <w:rPr>
          <w:rtl/>
        </w:rPr>
      </w:pPr>
    </w:p>
    <w:p w14:paraId="0468F0EB" w14:textId="77777777" w:rsidR="008A14FB" w:rsidRDefault="008776AE">
      <w:pPr>
        <w:spacing w:line="360" w:lineRule="auto"/>
        <w:ind w:left="720" w:hanging="720"/>
        <w:jc w:val="both"/>
        <w:rPr>
          <w:rtl/>
        </w:rPr>
      </w:pPr>
      <w:r>
        <w:rPr>
          <w:rFonts w:hint="cs"/>
          <w:rtl/>
        </w:rPr>
        <w:t>5.</w:t>
      </w:r>
      <w:r>
        <w:rPr>
          <w:rFonts w:hint="cs"/>
          <w:rtl/>
        </w:rPr>
        <w:tab/>
        <w:t xml:space="preserve">התביעה הפנתה לאמור בתסקיר שירות המבחן וביקשה שלא לאמץ את מסקנותיו. לשיטתה, הלכה פסוקה היא שיש לבכר בעבירות הללו שיקולי ענישה כגמול והרתעה על פני שיקום, ולכן יש לגזור על הנאשם מאסר בפועל מאחורי סורג ובריח ברף התחתון של המתחם המוצע, מאסר על תנאי מרתיע, קנס כספי ופסילת רישיון נהיגה בפועל ועל תנאי. כמו כן עותרת המאשימה להשמדת הסמים. </w:t>
      </w:r>
    </w:p>
    <w:p w14:paraId="48EF1ED1" w14:textId="77777777" w:rsidR="008A14FB" w:rsidRDefault="008A14FB">
      <w:pPr>
        <w:spacing w:line="360" w:lineRule="auto"/>
        <w:ind w:left="720" w:hanging="720"/>
        <w:jc w:val="both"/>
        <w:rPr>
          <w:rtl/>
        </w:rPr>
      </w:pPr>
    </w:p>
    <w:p w14:paraId="187E21A7" w14:textId="77777777" w:rsidR="008A14FB" w:rsidRDefault="008776AE">
      <w:pPr>
        <w:spacing w:line="360" w:lineRule="auto"/>
        <w:jc w:val="both"/>
        <w:rPr>
          <w:rtl/>
        </w:rPr>
      </w:pPr>
      <w:r>
        <w:rPr>
          <w:rFonts w:hint="cs"/>
          <w:b/>
          <w:bCs/>
          <w:u w:val="single"/>
          <w:rtl/>
        </w:rPr>
        <w:t>טיעונים לעונש מטעם ב"כ הנאשם</w:t>
      </w:r>
      <w:r>
        <w:rPr>
          <w:rFonts w:hint="cs"/>
          <w:rtl/>
        </w:rPr>
        <w:t>:</w:t>
      </w:r>
    </w:p>
    <w:p w14:paraId="39DDC275" w14:textId="77777777" w:rsidR="008A14FB" w:rsidRDefault="008776AE">
      <w:pPr>
        <w:spacing w:line="360" w:lineRule="auto"/>
        <w:ind w:left="720" w:hanging="720"/>
        <w:jc w:val="both"/>
        <w:rPr>
          <w:rtl/>
        </w:rPr>
      </w:pPr>
      <w:r>
        <w:rPr>
          <w:rFonts w:hint="cs"/>
          <w:rtl/>
        </w:rPr>
        <w:t>6.</w:t>
      </w:r>
      <w:r>
        <w:rPr>
          <w:rFonts w:hint="cs"/>
          <w:rtl/>
        </w:rPr>
        <w:tab/>
        <w:t>ב"כ הנאשם טען כי יש לשקול לקולא את העובדה שהנאשם היה נתון במעצר בגין תיק זה 8 ימים, ולאחר מכן שוחרר ושהה במעצר בית מלא בתנאי איזוק כחודש ימים. לדבריו, הנאשם, אשר לחובתו אין עבר פלילי, הגיע לישראל מלונדון, שהיא מרכז חייו, כדי לטפל באביו החולה, אשר נפטר לאחרונה. הנאשם אינו נרקומן אלא עושה בסם שימוש עצמי, מטעמים רפואיים. לדבריו, מתחם הענישה ההולם בנסיבות המקרה הינו החל משל"צ ועד לעבודות שירות. נוכח האמור בתסקיר שירות המבחן והעובדה כי הנאשם מעוניין לחזור ללונדון, שם נמצאת בתו אותה לא ראה מאז מעצרו, יש להסתפק במאסר מותנה.</w:t>
      </w:r>
    </w:p>
    <w:p w14:paraId="0B79E497" w14:textId="77777777" w:rsidR="008A14FB" w:rsidRDefault="008A14FB">
      <w:pPr>
        <w:spacing w:line="360" w:lineRule="auto"/>
        <w:ind w:left="720" w:hanging="720"/>
        <w:jc w:val="both"/>
        <w:rPr>
          <w:rtl/>
        </w:rPr>
      </w:pPr>
    </w:p>
    <w:p w14:paraId="5E431F6A" w14:textId="77777777" w:rsidR="008A14FB" w:rsidRDefault="008776AE">
      <w:pPr>
        <w:spacing w:line="360" w:lineRule="auto"/>
        <w:ind w:left="720" w:hanging="720"/>
        <w:jc w:val="both"/>
        <w:rPr>
          <w:rtl/>
        </w:rPr>
      </w:pPr>
      <w:r>
        <w:rPr>
          <w:rFonts w:hint="cs"/>
          <w:rtl/>
        </w:rPr>
        <w:t>7.</w:t>
      </w:r>
      <w:r>
        <w:rPr>
          <w:rFonts w:hint="cs"/>
          <w:rtl/>
        </w:rPr>
        <w:tab/>
        <w:t xml:space="preserve">הנאשם הביע צער על מעשיו. לדבריו, איבד את אביו לאחרונה ואף לא ראה את בתו מאז מעצרו. כמו כן מאז מעצרו לא נגע בסמים. </w:t>
      </w:r>
    </w:p>
    <w:p w14:paraId="501905F1" w14:textId="77777777" w:rsidR="008A14FB" w:rsidRDefault="008A14FB">
      <w:pPr>
        <w:spacing w:line="360" w:lineRule="auto"/>
        <w:ind w:left="720" w:hanging="720"/>
        <w:jc w:val="both"/>
        <w:rPr>
          <w:rtl/>
        </w:rPr>
      </w:pPr>
    </w:p>
    <w:p w14:paraId="6B05BF9F" w14:textId="77777777" w:rsidR="008A14FB" w:rsidRDefault="008776AE">
      <w:pPr>
        <w:spacing w:line="360" w:lineRule="auto"/>
        <w:jc w:val="both"/>
        <w:rPr>
          <w:b/>
          <w:bCs/>
          <w:rtl/>
        </w:rPr>
      </w:pPr>
      <w:r>
        <w:rPr>
          <w:rFonts w:hint="cs"/>
          <w:b/>
          <w:bCs/>
          <w:u w:val="single"/>
          <w:rtl/>
        </w:rPr>
        <w:t>תסקיר שירות המבחן</w:t>
      </w:r>
      <w:r>
        <w:rPr>
          <w:rFonts w:hint="cs"/>
          <w:b/>
          <w:bCs/>
          <w:rtl/>
        </w:rPr>
        <w:t xml:space="preserve">: </w:t>
      </w:r>
    </w:p>
    <w:p w14:paraId="56952521" w14:textId="77777777" w:rsidR="008A14FB" w:rsidRDefault="008776AE">
      <w:pPr>
        <w:spacing w:line="360" w:lineRule="auto"/>
        <w:ind w:left="720" w:hanging="720"/>
        <w:jc w:val="both"/>
        <w:rPr>
          <w:rtl/>
        </w:rPr>
      </w:pPr>
      <w:r>
        <w:rPr>
          <w:rFonts w:hint="cs"/>
          <w:rtl/>
        </w:rPr>
        <w:t>8.</w:t>
      </w:r>
      <w:r>
        <w:rPr>
          <w:rFonts w:hint="cs"/>
          <w:rtl/>
        </w:rPr>
        <w:tab/>
        <w:t xml:space="preserve">מתסקיר שירות המבחן עולה כי הנאשם בן 34, גרוש ואב לשלוש בנות, עבר לפני כ – 12 שנה להתגורר בלונדון. הנאשם נעצר כאשר שהה בביקור בבית אמו בישראל. במהלך שהותו בישראל ובטרם נעצר, סעד הנאשם את אביו אשר סבל ממחלת ריאות והיה מרותק לכיסא גלגלים. הנאשם ציין כי הוא אובחן לפני מס' שנים ע"י פסיכיאטר באנגליה כבעל הפרעה נפשית וטופל שם תרופתית. הנאשם ביטא תחושת בושה מול הוריו נוכח מעורבותו בעבירות. בהתייחסו לביצוען של העבירות טען כי גידל את הסמים לשימושו העצמי. לטענתו, עישן במשך השנים, מידי יום, על מנת להקל על כאביו בגב ובאגן הירכיים בעקבות פציעה וניתוח שעבר. לדבריו קיבל באנגליה אישור רפואי לשימוש בקנאביס. </w:t>
      </w:r>
    </w:p>
    <w:p w14:paraId="32BE5242" w14:textId="77777777" w:rsidR="008A14FB" w:rsidRDefault="008A14FB">
      <w:pPr>
        <w:spacing w:line="360" w:lineRule="auto"/>
        <w:ind w:left="720" w:hanging="720"/>
        <w:jc w:val="both"/>
        <w:rPr>
          <w:rtl/>
        </w:rPr>
      </w:pPr>
    </w:p>
    <w:p w14:paraId="4A667DB3" w14:textId="77777777" w:rsidR="008A14FB" w:rsidRDefault="008776AE">
      <w:pPr>
        <w:spacing w:line="360" w:lineRule="auto"/>
        <w:ind w:left="720" w:hanging="720"/>
        <w:jc w:val="both"/>
        <w:rPr>
          <w:rtl/>
        </w:rPr>
      </w:pPr>
      <w:r>
        <w:rPr>
          <w:rFonts w:hint="cs"/>
          <w:rtl/>
        </w:rPr>
        <w:t>9.</w:t>
      </w:r>
      <w:r>
        <w:rPr>
          <w:rFonts w:hint="cs"/>
          <w:rtl/>
        </w:rPr>
        <w:tab/>
        <w:t xml:space="preserve">שירות המבחן התרשם כי הנאשם מתקשה לתת אמון ומנסה לשדר פסאדה חיובית ומתפקדת, תוך כדי הגזמות בתיאוריו. הוא מתקשה לגעת בעולמו הפנימי הרגשי ולגלות מודעות עצמית. ככל הנראה פיתח תלות בסם כאמצעי להקלת מכאוביו הגופניים. הנאשם שלל נזקקות טיפולית וטען כי אינו מכור ולא השתמש בסם מאז מעצרו, ואף ערך את השינוי הנדרש בעצמו. כמו כן מסר הנאשם כי ברצונו לשוב לאנגליה ולכן ההליך הטיפולי יעכב חזרתו. לפיכך, שירות המבחן התרשם כי הוא יתקשה להפיק תועלת מהליך טיפולי בשלב זה של חייו. לכן, בהיעדרה של המלצה טיפולית, ממליץ שירות המבחן לגזור על הנאשם מאסר שירוצה בעבודות שירות בצירוף מאסר מותנה. </w:t>
      </w:r>
    </w:p>
    <w:p w14:paraId="58F1200E" w14:textId="77777777" w:rsidR="008A14FB" w:rsidRDefault="008A14FB">
      <w:pPr>
        <w:spacing w:line="360" w:lineRule="auto"/>
        <w:ind w:left="720" w:hanging="720"/>
        <w:jc w:val="both"/>
        <w:rPr>
          <w:rtl/>
        </w:rPr>
      </w:pPr>
    </w:p>
    <w:p w14:paraId="3567A5BC" w14:textId="77777777" w:rsidR="008A14FB" w:rsidRDefault="008776AE">
      <w:pPr>
        <w:spacing w:line="360" w:lineRule="auto"/>
        <w:ind w:left="720" w:hanging="720"/>
        <w:jc w:val="both"/>
        <w:rPr>
          <w:b/>
          <w:bCs/>
          <w:u w:val="single"/>
          <w:rtl/>
        </w:rPr>
      </w:pPr>
      <w:r>
        <w:rPr>
          <w:rFonts w:hint="cs"/>
          <w:b/>
          <w:bCs/>
          <w:u w:val="single"/>
          <w:rtl/>
        </w:rPr>
        <w:t>חוות דעת הממונה על עבודות השירות:</w:t>
      </w:r>
    </w:p>
    <w:p w14:paraId="644DDF4F" w14:textId="77777777" w:rsidR="008A14FB" w:rsidRDefault="008776AE">
      <w:pPr>
        <w:spacing w:line="360" w:lineRule="auto"/>
        <w:ind w:left="720" w:hanging="720"/>
        <w:jc w:val="both"/>
        <w:rPr>
          <w:rtl/>
        </w:rPr>
      </w:pPr>
      <w:r>
        <w:rPr>
          <w:rFonts w:hint="cs"/>
          <w:rtl/>
        </w:rPr>
        <w:t>10.</w:t>
      </w:r>
      <w:r>
        <w:rPr>
          <w:rFonts w:hint="cs"/>
          <w:rtl/>
        </w:rPr>
        <w:tab/>
        <w:t xml:space="preserve">על פי החלטת בית המשפט התקבלה חוות דעת הממונה על עבודות השירות אשר נמצאה חיובית, ונמצא כי הנאשם מתאים לעבודות שירות ויכול לעבוד בכל עבודת שירות ללא מגבלה. </w:t>
      </w:r>
    </w:p>
    <w:p w14:paraId="1A7CB484" w14:textId="77777777" w:rsidR="008A14FB" w:rsidRDefault="008A14FB">
      <w:pPr>
        <w:spacing w:line="360" w:lineRule="auto"/>
        <w:ind w:left="720" w:hanging="720"/>
        <w:jc w:val="both"/>
        <w:rPr>
          <w:b/>
          <w:bCs/>
          <w:u w:val="single"/>
          <w:rtl/>
        </w:rPr>
      </w:pPr>
    </w:p>
    <w:p w14:paraId="3D25E520" w14:textId="77777777" w:rsidR="008A14FB" w:rsidRDefault="008776AE">
      <w:pPr>
        <w:spacing w:line="360" w:lineRule="auto"/>
        <w:jc w:val="both"/>
        <w:rPr>
          <w:b/>
          <w:bCs/>
        </w:rPr>
      </w:pPr>
      <w:r>
        <w:rPr>
          <w:rFonts w:hint="cs"/>
          <w:b/>
          <w:bCs/>
          <w:u w:val="single"/>
          <w:rtl/>
        </w:rPr>
        <w:t>דיון והכרעה</w:t>
      </w:r>
      <w:r>
        <w:rPr>
          <w:rFonts w:hint="cs"/>
          <w:b/>
          <w:bCs/>
          <w:rtl/>
        </w:rPr>
        <w:t xml:space="preserve">: </w:t>
      </w:r>
    </w:p>
    <w:p w14:paraId="71D3C6CD" w14:textId="77777777" w:rsidR="008A14FB" w:rsidRDefault="008776AE">
      <w:pPr>
        <w:spacing w:line="360" w:lineRule="auto"/>
        <w:ind w:left="720" w:hanging="720"/>
        <w:jc w:val="both"/>
        <w:rPr>
          <w:rtl/>
        </w:rPr>
      </w:pPr>
      <w:r>
        <w:rPr>
          <w:rFonts w:hint="cs"/>
          <w:rtl/>
        </w:rPr>
        <w:t>11.</w:t>
      </w:r>
      <w:r>
        <w:rPr>
          <w:rFonts w:hint="cs"/>
          <w:rtl/>
        </w:rPr>
        <w:tab/>
        <w:t xml:space="preserve">לפי סעיף </w:t>
      </w:r>
      <w:hyperlink r:id="rId18" w:history="1">
        <w:r w:rsidR="00BD086B" w:rsidRPr="00BD086B">
          <w:rPr>
            <w:color w:val="0000FF"/>
            <w:u w:val="single"/>
            <w:rtl/>
          </w:rPr>
          <w:t>40 ג'</w:t>
        </w:r>
      </w:hyperlink>
      <w:r>
        <w:rPr>
          <w:rFonts w:hint="cs"/>
          <w:rtl/>
        </w:rPr>
        <w:t xml:space="preserve"> ל</w:t>
      </w:r>
      <w:hyperlink r:id="rId19" w:history="1">
        <w:r w:rsidRPr="008776AE">
          <w:rPr>
            <w:color w:val="0000FF"/>
            <w:u w:val="single"/>
            <w:rtl/>
          </w:rPr>
          <w:t>חוק העונשין</w:t>
        </w:r>
      </w:hyperlink>
      <w:r>
        <w:rPr>
          <w:rFonts w:hint="cs"/>
          <w:rtl/>
        </w:rPr>
        <w:t>, בקביעת מתחם העונש ההולם, בהתאם לעקרון ההלימה, יש להתחשב בערך החברתי שנפגע, מידת הפגיעה בו ובמדיניות הענישה הנוהגת ובנסיבות הקשורות בביצוע העבירה.</w:t>
      </w:r>
    </w:p>
    <w:p w14:paraId="647E9FEE" w14:textId="77777777" w:rsidR="008A14FB" w:rsidRDefault="008A14FB">
      <w:pPr>
        <w:spacing w:line="360" w:lineRule="auto"/>
        <w:jc w:val="both"/>
        <w:rPr>
          <w:rtl/>
        </w:rPr>
      </w:pPr>
    </w:p>
    <w:p w14:paraId="68CA583B" w14:textId="77777777" w:rsidR="008A14FB" w:rsidRDefault="008776AE">
      <w:pPr>
        <w:spacing w:line="360" w:lineRule="auto"/>
        <w:jc w:val="both"/>
        <w:rPr>
          <w:b/>
          <w:bCs/>
          <w:u w:val="single"/>
          <w:rtl/>
        </w:rPr>
      </w:pPr>
      <w:r>
        <w:rPr>
          <w:rFonts w:hint="cs"/>
          <w:b/>
          <w:bCs/>
          <w:u w:val="single"/>
          <w:rtl/>
        </w:rPr>
        <w:t>הערך החברתי שנפגע:</w:t>
      </w:r>
    </w:p>
    <w:p w14:paraId="35A7C96B" w14:textId="77777777" w:rsidR="008A14FB" w:rsidRDefault="008776AE">
      <w:pPr>
        <w:spacing w:after="200" w:line="360" w:lineRule="auto"/>
        <w:ind w:left="720" w:hanging="720"/>
        <w:jc w:val="both"/>
        <w:rPr>
          <w:rFonts w:eastAsia="Calibri"/>
          <w:rtl/>
        </w:rPr>
      </w:pPr>
      <w:r>
        <w:rPr>
          <w:rFonts w:hint="cs"/>
          <w:rtl/>
        </w:rPr>
        <w:t>12.</w:t>
      </w:r>
      <w:r>
        <w:rPr>
          <w:rFonts w:hint="cs"/>
          <w:rtl/>
        </w:rPr>
        <w:tab/>
        <w:t xml:space="preserve">העבירות בהן הורשע הנאשם הינן חמורות, כאשר הערך החברתי המוגן אשר נפגע מביצוען הינו הגנה על שלומם, גופם, ביטחונם ושלוות נפשם של הציבור. הנזק הגדול והתוצאות ההרסניות הגלומות בסמים מסוכנים לבריאותה ולביטחונה של החברה ופרטיה, לרבות הנזקים הכלכליים והחברתיים העקיפים, הם מן המפורסמות שאינן צריכות ראיה. רבות נכתב על נגע הסמים המכלה כל חלקה טובה. </w:t>
      </w:r>
    </w:p>
    <w:p w14:paraId="00E6DCA0" w14:textId="77777777" w:rsidR="008A14FB" w:rsidRDefault="008776AE">
      <w:pPr>
        <w:spacing w:after="200" w:line="360" w:lineRule="auto"/>
        <w:ind w:left="720" w:hanging="720"/>
        <w:jc w:val="both"/>
        <w:rPr>
          <w:rFonts w:eastAsia="Times New Roman"/>
          <w:rtl/>
        </w:rPr>
      </w:pPr>
      <w:r>
        <w:rPr>
          <w:rFonts w:hint="cs"/>
          <w:rtl/>
        </w:rPr>
        <w:t>13.</w:t>
      </w:r>
      <w:r>
        <w:rPr>
          <w:rFonts w:hint="cs"/>
          <w:rtl/>
        </w:rPr>
        <w:tab/>
        <w:t xml:space="preserve">באשר לחומרה הטמונה בכל רבדיהן של עבירות הסמים, יפים הדברים האמורים ב- </w:t>
      </w:r>
      <w:hyperlink r:id="rId20" w:history="1">
        <w:r w:rsidRPr="008776AE">
          <w:rPr>
            <w:color w:val="0000FF"/>
            <w:u w:val="single"/>
            <w:rtl/>
          </w:rPr>
          <w:t>עפ"ג (מחוזי ת"א)   46738-09-14</w:t>
        </w:r>
      </w:hyperlink>
      <w:r>
        <w:rPr>
          <w:rFonts w:hint="cs"/>
          <w:rtl/>
        </w:rPr>
        <w:t xml:space="preserve"> </w:t>
      </w:r>
      <w:r>
        <w:rPr>
          <w:rFonts w:hint="cs"/>
          <w:b/>
          <w:bCs/>
          <w:rtl/>
        </w:rPr>
        <w:t>מדינת ישראל נ' צקבאשווילי,</w:t>
      </w:r>
      <w:r>
        <w:rPr>
          <w:rFonts w:hint="cs"/>
          <w:rtl/>
        </w:rPr>
        <w:t xml:space="preserve"> שניתן ביום 31.12.14 (</w:t>
      </w:r>
      <w:r>
        <w:rPr>
          <w:rFonts w:hint="cs"/>
          <w:b/>
          <w:bCs/>
          <w:rtl/>
        </w:rPr>
        <w:t>להלן  : "עניין צקבאשווילי"</w:t>
      </w:r>
      <w:r>
        <w:rPr>
          <w:rFonts w:hint="cs"/>
          <w:rtl/>
        </w:rPr>
        <w:t xml:space="preserve">):  </w:t>
      </w:r>
    </w:p>
    <w:p w14:paraId="33AA95EE" w14:textId="77777777" w:rsidR="008A14FB" w:rsidRDefault="008776AE">
      <w:pPr>
        <w:spacing w:after="200" w:line="360" w:lineRule="auto"/>
        <w:ind w:left="1417" w:right="1417"/>
        <w:jc w:val="both"/>
        <w:rPr>
          <w:b/>
          <w:bCs/>
          <w:rtl/>
        </w:rPr>
      </w:pPr>
      <w:r>
        <w:rPr>
          <w:rFonts w:hint="cs"/>
          <w:b/>
          <w:bCs/>
          <w:rtl/>
        </w:rPr>
        <w:t>"בית משפט קמא הפנה כאמור לגישה המבחינה בין אלה המחזיקים בסמים ואלה המגדלים אותם לבין אלה הסוחרים בפועל. איננו מקבלים וודאי לא במלואה. גידול סמים לשיטתנו כמוהו, מבחינת החומרה, כסחר והפצת סמים. לא זו בלבד, אלא שבהינתן המציאות הנוכחית שבה גידול הסמים הפך להיות למכת מדינה יש להילחם בו בחומרה כאשר הביטוי לכך יהיה בהרמת רף הענישה. המגדלים והמפיצים מצויים באותו מקום עצמו מבחינה ערכית ומעשית גם יחד. שניהם גורמים לכך שכמות סם מוצאת דרכה לשוק הסמים הרווי ממילא. הגידול, הסחר והיבוא, תהא הדרך לכניסתו לשוק של הסם אשר תהא - המכורים לסמים עושים בעזרתו צעד נוסף במדרון הסמים ומי שאינו מכור עדיין, יכול ויעשה את הצעד הראשון והקריטי בדרך להתמכרות לסם. הפגיעה בערך המוגן היא אותה פגיעה. ספציפית באשר למעבדות סמים: לצערנו, שוב ושוב אנו נתקלים במקרים כדוגמת המקרה הנוכחי, הגם שהתיק הנוכחי חריג הן בהיקף הסם שנתפס והן בתכנון ובהשקעה, כפי שפורט לעיל."</w:t>
      </w:r>
    </w:p>
    <w:p w14:paraId="3246A0F5" w14:textId="77777777" w:rsidR="008A14FB" w:rsidRDefault="008776AE">
      <w:pPr>
        <w:spacing w:after="200" w:line="360" w:lineRule="auto"/>
        <w:ind w:left="720" w:hanging="720"/>
        <w:jc w:val="both"/>
        <w:rPr>
          <w:rtl/>
        </w:rPr>
      </w:pPr>
      <w:r>
        <w:rPr>
          <w:rFonts w:hint="cs"/>
          <w:rtl/>
        </w:rPr>
        <w:t>14.</w:t>
      </w:r>
      <w:r>
        <w:rPr>
          <w:rFonts w:hint="cs"/>
          <w:rtl/>
        </w:rPr>
        <w:tab/>
        <w:t xml:space="preserve">המאבק בהפצת הסמים כולל גם את הפצתם של סמים קלים יחסית כדוגמת סם הקנבוס, ובית המשפט כבר עמד לא אחת על המעבר הקל והטבעי מצריכתם של סמים קלים לסמים כבדים יותר. ראה בעניין זה ע"פ </w:t>
      </w:r>
      <w:hyperlink r:id="rId21" w:history="1">
        <w:r w:rsidR="00C66FE3" w:rsidRPr="00C66FE3">
          <w:rPr>
            <w:color w:val="0000FF"/>
            <w:u w:val="single"/>
            <w:rtl/>
          </w:rPr>
          <w:t xml:space="preserve">407/97 </w:t>
        </w:r>
      </w:hyperlink>
      <w:r>
        <w:rPr>
          <w:rFonts w:hint="cs"/>
          <w:rtl/>
        </w:rPr>
        <w:t xml:space="preserve"> </w:t>
      </w:r>
      <w:r>
        <w:rPr>
          <w:rFonts w:hint="cs"/>
          <w:b/>
          <w:bCs/>
          <w:rtl/>
        </w:rPr>
        <w:t xml:space="preserve">אמויאל יניב נ' מ"י </w:t>
      </w:r>
      <w:r>
        <w:rPr>
          <w:rFonts w:hint="cs"/>
          <w:rtl/>
        </w:rPr>
        <w:t xml:space="preserve">. </w:t>
      </w:r>
    </w:p>
    <w:p w14:paraId="5A999FA5" w14:textId="77777777" w:rsidR="008A14FB" w:rsidRDefault="008776AE">
      <w:pPr>
        <w:spacing w:after="200" w:line="360" w:lineRule="auto"/>
        <w:ind w:left="720" w:hanging="720"/>
        <w:jc w:val="both"/>
        <w:rPr>
          <w:rtl/>
        </w:rPr>
      </w:pPr>
      <w:r>
        <w:rPr>
          <w:rFonts w:hint="cs"/>
          <w:rtl/>
        </w:rPr>
        <w:t>15.</w:t>
      </w:r>
      <w:r>
        <w:rPr>
          <w:rFonts w:hint="cs"/>
          <w:rtl/>
        </w:rPr>
        <w:tab/>
        <w:t xml:space="preserve">יחד עם זאת, מחייב עיקרון הענישה האינדיווידואלית את בית המשפט לדון במקרה המיוחד שלפניו ובנסיבותיו האישיות של כל עבריין, גם כאשר עסקינן בעבירות חמורות.    </w:t>
      </w:r>
    </w:p>
    <w:p w14:paraId="528E6DD2" w14:textId="77777777" w:rsidR="008A14FB" w:rsidRDefault="008776AE">
      <w:pPr>
        <w:spacing w:after="200" w:line="360" w:lineRule="auto"/>
        <w:ind w:left="1486" w:right="1417" w:hanging="69"/>
        <w:jc w:val="both"/>
        <w:rPr>
          <w:b/>
          <w:bCs/>
          <w:rtl/>
        </w:rPr>
      </w:pPr>
      <w:r>
        <w:rPr>
          <w:rFonts w:hint="cs"/>
          <w:rtl/>
        </w:rPr>
        <w:tab/>
      </w:r>
      <w:r>
        <w:rPr>
          <w:rFonts w:hint="cs"/>
          <w:b/>
          <w:bCs/>
          <w:rtl/>
        </w:rPr>
        <w:t>"ענישת עבריינים אינה עניין מכאני. לא ראוי להטיל גזר דין לפי תעריפים. בגדר שיקול הדעת הרחב שמוענק לשופטים בשיטתנו, שבה החוק קובע לרוב עונש מרבי, על השופטים מוטל לקבוע את העונש ההולם לנאשמים האינדיווידואליים העומדים בפניהם". (</w:t>
      </w:r>
      <w:hyperlink r:id="rId22" w:history="1">
        <w:r w:rsidRPr="008776AE">
          <w:rPr>
            <w:color w:val="0000FF"/>
            <w:u w:val="single"/>
            <w:rtl/>
          </w:rPr>
          <w:t>ע"פ 5106/99 אבו- נג'ימה נ' מ"י, פ"ד נד</w:t>
        </w:r>
      </w:hyperlink>
      <w:r>
        <w:rPr>
          <w:rFonts w:hint="cs"/>
          <w:rtl/>
        </w:rPr>
        <w:t>(1) 350, 354</w:t>
      </w:r>
      <w:r>
        <w:rPr>
          <w:rFonts w:hint="cs"/>
          <w:b/>
          <w:bCs/>
          <w:rtl/>
        </w:rPr>
        <w:t xml:space="preserve">; </w:t>
      </w:r>
      <w:r>
        <w:rPr>
          <w:rFonts w:hint="cs"/>
          <w:rtl/>
        </w:rPr>
        <w:t>וכן ראו ע"</w:t>
      </w:r>
      <w:hyperlink r:id="rId23" w:history="1">
        <w:r w:rsidRPr="008776AE">
          <w:rPr>
            <w:color w:val="0000FF"/>
            <w:u w:val="single"/>
            <w:rtl/>
          </w:rPr>
          <w:t>פ 4980/01 מ"י נ' פלוני ואח', פ"ד נו</w:t>
        </w:r>
      </w:hyperlink>
      <w:r>
        <w:rPr>
          <w:rFonts w:hint="cs"/>
          <w:rtl/>
        </w:rPr>
        <w:t xml:space="preserve">(1), 594, 601). </w:t>
      </w:r>
    </w:p>
    <w:p w14:paraId="3D17F099" w14:textId="77777777" w:rsidR="008A14FB" w:rsidRDefault="008776AE">
      <w:pPr>
        <w:spacing w:line="360" w:lineRule="auto"/>
        <w:jc w:val="both"/>
        <w:rPr>
          <w:b/>
          <w:bCs/>
          <w:u w:val="single"/>
          <w:rtl/>
        </w:rPr>
      </w:pPr>
      <w:r>
        <w:rPr>
          <w:rFonts w:hint="cs"/>
          <w:b/>
          <w:bCs/>
          <w:u w:val="single"/>
          <w:rtl/>
        </w:rPr>
        <w:t>הנסיבות הקשורות בביצוע העבירה:</w:t>
      </w:r>
    </w:p>
    <w:p w14:paraId="5A75F938" w14:textId="77777777" w:rsidR="008A14FB" w:rsidRDefault="008776AE">
      <w:pPr>
        <w:spacing w:line="360" w:lineRule="auto"/>
        <w:ind w:left="720" w:hanging="720"/>
        <w:jc w:val="both"/>
        <w:rPr>
          <w:rtl/>
        </w:rPr>
      </w:pPr>
      <w:r>
        <w:rPr>
          <w:rFonts w:hint="cs"/>
          <w:rtl/>
        </w:rPr>
        <w:t>16.</w:t>
      </w:r>
      <w:r>
        <w:rPr>
          <w:rFonts w:hint="cs"/>
          <w:rtl/>
        </w:rPr>
        <w:tab/>
        <w:t xml:space="preserve">בהתאם לסעיף </w:t>
      </w:r>
      <w:hyperlink r:id="rId24" w:history="1">
        <w:r w:rsidR="00BD086B" w:rsidRPr="00BD086B">
          <w:rPr>
            <w:color w:val="0000FF"/>
            <w:u w:val="single"/>
            <w:rtl/>
          </w:rPr>
          <w:t>40 ט'</w:t>
        </w:r>
      </w:hyperlink>
      <w:r>
        <w:rPr>
          <w:rFonts w:hint="cs"/>
          <w:rtl/>
        </w:rPr>
        <w:t xml:space="preserve"> לחוק, בעת קביעת מתחם הענישה ההולם, יש ליתן את הדעת לנסיבות הקשורות בביצוע העבירה. בהקשר זה מן הראוי להדגיש את השיקולים הבאים:</w:t>
      </w:r>
    </w:p>
    <w:p w14:paraId="7AE6B8CD" w14:textId="77777777" w:rsidR="008A14FB" w:rsidRDefault="008776AE">
      <w:pPr>
        <w:spacing w:line="360" w:lineRule="auto"/>
        <w:ind w:left="720"/>
        <w:jc w:val="both"/>
        <w:rPr>
          <w:rtl/>
        </w:rPr>
      </w:pPr>
      <w:r>
        <w:rPr>
          <w:rFonts w:hint="cs"/>
          <w:rtl/>
        </w:rPr>
        <w:t>מחד, במקרה שבפני מדובר בביצוע עבירות של גידול והחזקת סמים מסוכנים תוך הקמת מעבדה לגידול סמים והפעלתה. הנאשם פעל תוך תכנון מוקדם ולא בלהט הרגע. הוא הכין מראש את התשתית לגידול הסמים מסוכנים מבעוד מועד ותוך מחשבה מקדימה. חלקו של הנאשם בביצוע העבירה הינו מלא בשעה שעל פי כתב האישום המתוקן פעל לבדו.</w:t>
      </w:r>
    </w:p>
    <w:p w14:paraId="004C7A0D" w14:textId="77777777" w:rsidR="008A14FB" w:rsidRDefault="008776AE">
      <w:pPr>
        <w:spacing w:line="360" w:lineRule="auto"/>
        <w:ind w:left="720"/>
        <w:jc w:val="both"/>
        <w:rPr>
          <w:rtl/>
        </w:rPr>
      </w:pPr>
      <w:r>
        <w:rPr>
          <w:rFonts w:hint="cs"/>
          <w:rtl/>
        </w:rPr>
        <w:t xml:space="preserve">מאידך, התחשבתי בנסיבות אשר הובילו את הנאשם לביצוען של העבירות, כפי שעולה מתסקיר שירות המבחן. לא הוצגו לעיוני ראיות לפיהן לנאשם הייתה כוונה לסחור בסם אותו גידל, ולכן ניתן להניח לטובתו כי אכן השימוש בסמים נועד להקלת מכאוביו בעקבות התאונה והניתוח שעבר. עוד נתתי דעתי לכמות הסם, לסוגו, ולכך שלא מדובר במעבדה מן הגדולות והמשוכללות. </w:t>
      </w:r>
    </w:p>
    <w:p w14:paraId="10F2F5A7" w14:textId="77777777" w:rsidR="008A14FB" w:rsidRDefault="008A14FB">
      <w:pPr>
        <w:spacing w:line="360" w:lineRule="auto"/>
        <w:jc w:val="both"/>
        <w:rPr>
          <w:rtl/>
        </w:rPr>
      </w:pPr>
    </w:p>
    <w:p w14:paraId="53C6D299" w14:textId="77777777" w:rsidR="008A14FB" w:rsidRDefault="008776AE">
      <w:pPr>
        <w:spacing w:line="360" w:lineRule="auto"/>
        <w:jc w:val="both"/>
        <w:rPr>
          <w:b/>
          <w:bCs/>
          <w:u w:val="single"/>
          <w:rtl/>
        </w:rPr>
      </w:pPr>
      <w:r>
        <w:rPr>
          <w:rFonts w:hint="cs"/>
          <w:b/>
          <w:bCs/>
          <w:u w:val="single"/>
          <w:rtl/>
        </w:rPr>
        <w:t>מדיניות הענישה:</w:t>
      </w:r>
    </w:p>
    <w:p w14:paraId="0D8A1201" w14:textId="77777777" w:rsidR="008A14FB" w:rsidRDefault="008776AE">
      <w:pPr>
        <w:spacing w:line="360" w:lineRule="auto"/>
        <w:ind w:left="720" w:right="57" w:hanging="720"/>
        <w:jc w:val="both"/>
        <w:rPr>
          <w:rFonts w:ascii="Arial" w:hAnsi="Arial"/>
          <w:b/>
          <w:bCs/>
          <w:rtl/>
        </w:rPr>
      </w:pPr>
      <w:r>
        <w:rPr>
          <w:rFonts w:hint="cs"/>
          <w:rtl/>
        </w:rPr>
        <w:t>17.</w:t>
      </w:r>
      <w:r>
        <w:rPr>
          <w:rFonts w:hint="cs"/>
          <w:rtl/>
        </w:rPr>
        <w:tab/>
      </w:r>
      <w:r>
        <w:rPr>
          <w:rFonts w:ascii="Arial" w:hAnsi="Arial" w:hint="cs"/>
          <w:rtl/>
        </w:rPr>
        <w:t>בתי המשפט הדגישו רבות את החומרה שיש לייחס לעבירות גידול סמים ולצורך להילחם בהן מלחמת חורמה.</w:t>
      </w:r>
      <w:r>
        <w:rPr>
          <w:rFonts w:ascii="Arial" w:hAnsi="Arial" w:hint="cs"/>
          <w:b/>
          <w:bCs/>
          <w:rtl/>
        </w:rPr>
        <w:t xml:space="preserve"> </w:t>
      </w:r>
      <w:r>
        <w:rPr>
          <w:rFonts w:hint="cs"/>
          <w:rtl/>
        </w:rPr>
        <w:t>בחינת מדיניות הענישה הנוהגת בעבירות השונות בהן הורשע הנאשם מעלה כי במקרים דומים הוטלו על נאשמים עונשים במנעד רחב, החל מאי הרשעה וצו של"צ בלבד ועד למאסר ממושך מאחורי סורג ובריח, מאסרים מותנים וענישה כלכלית, כפי שאף עולה מפסקי הדין אליהם הפנו ב"כ הצדדים במקרה שלפניי. לשם המחשה, להלן מס' דוגמאות באשר למדיניות הענישה:</w:t>
      </w:r>
    </w:p>
    <w:p w14:paraId="04E174ED" w14:textId="77777777" w:rsidR="008A14FB" w:rsidRDefault="008776AE">
      <w:pPr>
        <w:spacing w:after="200" w:line="360" w:lineRule="auto"/>
        <w:ind w:left="1440" w:hanging="720"/>
        <w:jc w:val="both"/>
        <w:rPr>
          <w:rFonts w:ascii="Times New Roman" w:hAnsi="Times New Roman"/>
          <w:rtl/>
        </w:rPr>
      </w:pPr>
      <w:r>
        <w:rPr>
          <w:rFonts w:hint="cs"/>
          <w:b/>
          <w:bCs/>
          <w:rtl/>
        </w:rPr>
        <w:t>א.</w:t>
      </w:r>
      <w:r>
        <w:rPr>
          <w:rFonts w:hint="cs"/>
          <w:b/>
          <w:bCs/>
          <w:rtl/>
        </w:rPr>
        <w:tab/>
      </w:r>
      <w:hyperlink r:id="rId25" w:history="1">
        <w:r w:rsidRPr="008776AE">
          <w:rPr>
            <w:b/>
            <w:bCs/>
            <w:color w:val="0000FF"/>
            <w:u w:val="single"/>
            <w:rtl/>
          </w:rPr>
          <w:t>עפ"ג 24944-08-12</w:t>
        </w:r>
      </w:hyperlink>
      <w:r>
        <w:rPr>
          <w:rFonts w:hint="cs"/>
          <w:b/>
          <w:bCs/>
          <w:rtl/>
        </w:rPr>
        <w:t xml:space="preserve"> רובינשטיין נ' מדינת ישראל</w:t>
      </w:r>
      <w:r>
        <w:rPr>
          <w:rFonts w:hint="cs"/>
          <w:rtl/>
        </w:rPr>
        <w:t xml:space="preserve"> (מיום 12.6.13) שם הועמד עונשו של המערער, שהורשע בגידול קנביס ובייבוא זרעי קנביס, על 7 חודשי מאסר במקום על 9 חודשים שנגזרו עליו בבית משפט השלום, בשל התחשבות בנסיבות משפחתיות הקשורות למצבה הבריאותי של בתו. כמויות הסם שייבא המערער היו 13 זרעי קנביס, והסם שגידל כלל 18 שתילי קנביס במשקל </w:t>
      </w:r>
      <w:smartTag w:uri="urn:schemas-microsoft-com:office:smarttags" w:element="metricconverter">
        <w:smartTagPr>
          <w:attr w:name="ProductID" w:val="900 גרם"/>
        </w:smartTagPr>
        <w:r>
          <w:rPr>
            <w:rFonts w:hint="cs"/>
            <w:rtl/>
          </w:rPr>
          <w:t>900 גרם</w:t>
        </w:r>
      </w:smartTag>
      <w:r>
        <w:rPr>
          <w:rFonts w:hint="cs"/>
          <w:rtl/>
        </w:rPr>
        <w:t>, 21 שתילים במשקל כ-</w:t>
      </w:r>
      <w:smartTag w:uri="urn:schemas-microsoft-com:office:smarttags" w:element="metricconverter">
        <w:smartTagPr>
          <w:attr w:name="ProductID" w:val="90 גרם"/>
        </w:smartTagPr>
        <w:r>
          <w:rPr>
            <w:rFonts w:hint="cs"/>
            <w:rtl/>
          </w:rPr>
          <w:t>90 גרם</w:t>
        </w:r>
      </w:smartTag>
      <w:r>
        <w:rPr>
          <w:rFonts w:hint="cs"/>
          <w:rtl/>
        </w:rPr>
        <w:t>.</w:t>
      </w:r>
    </w:p>
    <w:p w14:paraId="584F634A" w14:textId="77777777" w:rsidR="008A14FB" w:rsidRDefault="008776AE">
      <w:pPr>
        <w:spacing w:after="200" w:line="360" w:lineRule="auto"/>
        <w:ind w:left="1440" w:hanging="720"/>
        <w:jc w:val="both"/>
        <w:rPr>
          <w:rtl/>
        </w:rPr>
      </w:pPr>
      <w:r>
        <w:rPr>
          <w:rFonts w:hint="cs"/>
          <w:b/>
          <w:bCs/>
          <w:rtl/>
        </w:rPr>
        <w:t>ב.</w:t>
      </w:r>
      <w:r>
        <w:rPr>
          <w:rFonts w:hint="cs"/>
          <w:b/>
          <w:bCs/>
          <w:rtl/>
        </w:rPr>
        <w:tab/>
      </w:r>
      <w:hyperlink r:id="rId26" w:history="1">
        <w:r w:rsidRPr="008776AE">
          <w:rPr>
            <w:b/>
            <w:bCs/>
            <w:color w:val="0000FF"/>
            <w:u w:val="single"/>
            <w:rtl/>
          </w:rPr>
          <w:t>ת.פ 38955-12-10</w:t>
        </w:r>
      </w:hyperlink>
      <w:r>
        <w:rPr>
          <w:rFonts w:hint="cs"/>
          <w:b/>
          <w:bCs/>
          <w:rtl/>
        </w:rPr>
        <w:t xml:space="preserve"> (ת"א)</w:t>
      </w:r>
      <w:r>
        <w:rPr>
          <w:rFonts w:hint="cs"/>
          <w:rtl/>
        </w:rPr>
        <w:t xml:space="preserve"> </w:t>
      </w:r>
      <w:r>
        <w:rPr>
          <w:rFonts w:hint="cs"/>
          <w:b/>
          <w:bCs/>
          <w:rtl/>
        </w:rPr>
        <w:t xml:space="preserve">מ"י נ' אייל תלמודי </w:t>
      </w:r>
      <w:r>
        <w:rPr>
          <w:rFonts w:hint="cs"/>
          <w:rtl/>
        </w:rPr>
        <w:t xml:space="preserve">הנאשם הודה בעובדות כתב אישום המתוקן בגין החזקת סם מסוכן מסוג קנבוס בכיסו ובתיקו, במשקל נטו של </w:t>
      </w:r>
      <w:smartTag w:uri="urn:schemas-microsoft-com:office:smarttags" w:element="metricconverter">
        <w:smartTagPr>
          <w:attr w:name="ProductID" w:val="0.3 גרם"/>
        </w:smartTagPr>
        <w:r>
          <w:rPr>
            <w:rFonts w:hint="cs"/>
            <w:rtl/>
          </w:rPr>
          <w:t>0.3 גרם</w:t>
        </w:r>
      </w:smartTag>
      <w:r>
        <w:rPr>
          <w:rFonts w:hint="cs"/>
          <w:rtl/>
        </w:rPr>
        <w:t xml:space="preserve">, לצריכתו העצמית; החזקה בסם מסוכן מסוג קנבוס בביתו, במשקל </w:t>
      </w:r>
      <w:smartTag w:uri="urn:schemas-microsoft-com:office:smarttags" w:element="metricconverter">
        <w:smartTagPr>
          <w:attr w:name="ProductID" w:val="0.44 גרם"/>
        </w:smartTagPr>
        <w:r>
          <w:rPr>
            <w:rFonts w:hint="cs"/>
            <w:rtl/>
          </w:rPr>
          <w:t>0.44 גרם</w:t>
        </w:r>
      </w:smartTag>
      <w:r>
        <w:rPr>
          <w:rFonts w:hint="cs"/>
          <w:rtl/>
        </w:rPr>
        <w:t xml:space="preserve"> נטו, לצריכתו העצמית וגידול בביתו שתילי סם מסוכן מסוג קנבוס במשקל כולל של </w:t>
      </w:r>
      <w:smartTag w:uri="urn:schemas-microsoft-com:office:smarttags" w:element="metricconverter">
        <w:smartTagPr>
          <w:attr w:name="ProductID" w:val="226.85 גרם"/>
        </w:smartTagPr>
        <w:r>
          <w:rPr>
            <w:rFonts w:hint="cs"/>
            <w:rtl/>
          </w:rPr>
          <w:t>226.85 גרם</w:t>
        </w:r>
      </w:smartTag>
      <w:r>
        <w:rPr>
          <w:rFonts w:hint="cs"/>
          <w:rtl/>
        </w:rPr>
        <w:t xml:space="preserve"> נטו. לאור המלצת שירות המבחן, נמנע בית המשפט מלהרשיע את הנאשם והטיל עליו צו של"צ בלבד.</w:t>
      </w:r>
    </w:p>
    <w:p w14:paraId="78A0FAC0" w14:textId="77777777" w:rsidR="008A14FB" w:rsidRDefault="008776AE">
      <w:pPr>
        <w:spacing w:after="200" w:line="360" w:lineRule="auto"/>
        <w:ind w:left="1440" w:hanging="720"/>
        <w:jc w:val="both"/>
        <w:rPr>
          <w:rtl/>
        </w:rPr>
      </w:pPr>
      <w:r>
        <w:rPr>
          <w:rFonts w:hint="cs"/>
          <w:b/>
          <w:bCs/>
          <w:rtl/>
        </w:rPr>
        <w:t>ג.</w:t>
      </w:r>
      <w:r>
        <w:rPr>
          <w:rFonts w:hint="cs"/>
          <w:b/>
          <w:bCs/>
          <w:rtl/>
        </w:rPr>
        <w:tab/>
      </w:r>
      <w:hyperlink r:id="rId27" w:history="1">
        <w:r w:rsidRPr="008776AE">
          <w:rPr>
            <w:b/>
            <w:bCs/>
            <w:color w:val="0000FF"/>
            <w:u w:val="single"/>
            <w:rtl/>
          </w:rPr>
          <w:t>ע"פ 2992/12</w:t>
        </w:r>
      </w:hyperlink>
      <w:r>
        <w:rPr>
          <w:rFonts w:hint="cs"/>
          <w:b/>
          <w:bCs/>
          <w:rtl/>
        </w:rPr>
        <w:t xml:space="preserve"> מזרחי נ' מדינת ישראל, (מיום 14.8.12 )</w:t>
      </w:r>
      <w:r>
        <w:rPr>
          <w:rFonts w:hint="cs"/>
          <w:rtl/>
        </w:rPr>
        <w:t xml:space="preserve"> פסיקה ביחס לייבוא סם מסוג </w:t>
      </w:r>
      <w:r>
        <w:t>GBL</w:t>
      </w:r>
      <w:r>
        <w:rPr>
          <w:rFonts w:hint="cs"/>
          <w:rtl/>
        </w:rPr>
        <w:t xml:space="preserve"> (הידוע כ"סם האונס") לפיה בשל השיקול בדבר ראשוניות הפסיקה בסם זה שלא מזמן הוכנס לרשימת הסמים המסוכנים, הוקל עונש מאסר של 8 חודשים והועמד על 6 חודשים לריצוי בעבודות שירות.  </w:t>
      </w:r>
    </w:p>
    <w:p w14:paraId="52C09507" w14:textId="77777777" w:rsidR="008A14FB" w:rsidRDefault="008776AE">
      <w:pPr>
        <w:spacing w:after="200" w:line="360" w:lineRule="auto"/>
        <w:ind w:left="1440" w:hanging="720"/>
        <w:jc w:val="both"/>
        <w:rPr>
          <w:rtl/>
        </w:rPr>
      </w:pPr>
      <w:r>
        <w:rPr>
          <w:rFonts w:hint="cs"/>
          <w:b/>
          <w:bCs/>
          <w:rtl/>
        </w:rPr>
        <w:t>ד.</w:t>
      </w:r>
      <w:r>
        <w:rPr>
          <w:rFonts w:hint="cs"/>
          <w:b/>
          <w:bCs/>
          <w:rtl/>
        </w:rPr>
        <w:tab/>
      </w:r>
      <w:hyperlink r:id="rId28" w:history="1">
        <w:r w:rsidRPr="008776AE">
          <w:rPr>
            <w:b/>
            <w:bCs/>
            <w:color w:val="0000FF"/>
            <w:u w:val="single"/>
            <w:rtl/>
          </w:rPr>
          <w:t>רע"פ 7005/14</w:t>
        </w:r>
      </w:hyperlink>
      <w:r>
        <w:rPr>
          <w:rFonts w:hint="cs"/>
          <w:b/>
          <w:bCs/>
          <w:rtl/>
        </w:rPr>
        <w:t xml:space="preserve"> - עידן דגן נ' מדינת ישראל, טרם פורסם, (30/11/2014)</w:t>
      </w:r>
      <w:r>
        <w:rPr>
          <w:rFonts w:hint="cs"/>
          <w:rtl/>
        </w:rPr>
        <w:t xml:space="preserve"> - נדחתה בקשת הנאשם למתן רשות ערעור. בתיק זה הושת על הנאשם ,בית היתר, מאסר בפועל לתקופה של 10 חודשים בגין גידול במעבדה בביתו סם מסוג קנבוס, במשקל כולל של </w:t>
      </w:r>
      <w:smartTag w:uri="urn:schemas-microsoft-com:office:smarttags" w:element="metricconverter">
        <w:smartTagPr>
          <w:attr w:name="ProductID" w:val="2,721 גרם"/>
        </w:smartTagPr>
        <w:r>
          <w:rPr>
            <w:rFonts w:hint="cs"/>
            <w:rtl/>
          </w:rPr>
          <w:t>2,721 גרם</w:t>
        </w:r>
      </w:smartTag>
      <w:r>
        <w:rPr>
          <w:rFonts w:hint="cs"/>
          <w:rtl/>
        </w:rPr>
        <w:t xml:space="preserve">. החזקה של </w:t>
      </w:r>
      <w:smartTag w:uri="urn:schemas-microsoft-com:office:smarttags" w:element="metricconverter">
        <w:smartTagPr>
          <w:attr w:name="ProductID" w:val="3.3 גרם"/>
        </w:smartTagPr>
        <w:r>
          <w:rPr>
            <w:rFonts w:hint="cs"/>
            <w:rtl/>
          </w:rPr>
          <w:t>3.3 גרם</w:t>
        </w:r>
      </w:smartTag>
      <w:r>
        <w:rPr>
          <w:rFonts w:hint="cs"/>
          <w:rtl/>
        </w:rPr>
        <w:t xml:space="preserve"> סם לצריכה עצמית, וכן ציוד וכלי עזר לגידול הסם. במקרה זה התקבל תסקיר שלילי בעניינו של הנאשם ועלה חשד כי הוא ממשיך להשתמש בסמים מסוכנים.</w:t>
      </w:r>
    </w:p>
    <w:p w14:paraId="4122225B" w14:textId="77777777" w:rsidR="008A14FB" w:rsidRDefault="008776AE">
      <w:pPr>
        <w:pStyle w:val="david-p"/>
        <w:bidi/>
        <w:spacing w:line="360" w:lineRule="auto"/>
        <w:ind w:left="1440" w:hanging="720"/>
        <w:rPr>
          <w:rFonts w:cs="David"/>
          <w:sz w:val="24"/>
          <w:szCs w:val="24"/>
          <w:rtl/>
        </w:rPr>
      </w:pPr>
      <w:r>
        <w:rPr>
          <w:rFonts w:cs="David" w:hint="cs"/>
          <w:b/>
          <w:bCs/>
          <w:sz w:val="24"/>
          <w:szCs w:val="24"/>
          <w:rtl/>
        </w:rPr>
        <w:t>ה.</w:t>
      </w:r>
      <w:r>
        <w:rPr>
          <w:rFonts w:cs="David" w:hint="cs"/>
          <w:b/>
          <w:bCs/>
          <w:sz w:val="24"/>
          <w:szCs w:val="24"/>
          <w:rtl/>
        </w:rPr>
        <w:tab/>
      </w:r>
      <w:hyperlink r:id="rId29" w:history="1">
        <w:r w:rsidRPr="008776AE">
          <w:rPr>
            <w:rFonts w:cs="David"/>
            <w:b/>
            <w:bCs/>
            <w:color w:val="0000FF"/>
            <w:sz w:val="24"/>
            <w:szCs w:val="24"/>
            <w:u w:val="single"/>
            <w:rtl/>
          </w:rPr>
          <w:t>עפ"ג (מרכז) 52810-07-10</w:t>
        </w:r>
      </w:hyperlink>
      <w:r>
        <w:rPr>
          <w:rFonts w:cs="David" w:hint="cs"/>
          <w:b/>
          <w:bCs/>
          <w:sz w:val="24"/>
          <w:szCs w:val="24"/>
          <w:rtl/>
        </w:rPr>
        <w:t xml:space="preserve"> עזריה נ' מדינת ישראל</w:t>
      </w:r>
      <w:r>
        <w:rPr>
          <w:rFonts w:cs="David" w:hint="cs"/>
          <w:sz w:val="24"/>
          <w:szCs w:val="24"/>
          <w:rtl/>
        </w:rPr>
        <w:t xml:space="preserve"> - </w:t>
      </w:r>
      <w:r>
        <w:rPr>
          <w:rStyle w:val="david-h1"/>
          <w:rFonts w:cs="David" w:hint="cs"/>
          <w:rtl/>
        </w:rPr>
        <w:t>המערער הורשע בעבירות של גידול סמים מסוכנים והחזקת סמים מסוכנים שלא לצריכה עצמית, וכן בעבירה של החזקת כלים להכנת סם.</w:t>
      </w:r>
      <w:r>
        <w:rPr>
          <w:rFonts w:cs="David" w:hint="cs"/>
          <w:sz w:val="24"/>
          <w:szCs w:val="24"/>
          <w:rtl/>
        </w:rPr>
        <w:t xml:space="preserve"> </w:t>
      </w:r>
      <w:r>
        <w:rPr>
          <w:rStyle w:val="david-h1"/>
          <w:rFonts w:cs="David" w:hint="cs"/>
          <w:rtl/>
        </w:rPr>
        <w:t>בחיפוש בביתו של המערער נמצאה מעבדה לייצור סמים מסוג קנבוס, בה גידל 38 שתילי סם מסוג קנבוס במשקל של 1.180 ק"ג נטו, וכן נמצאו כלים לצורך גידול השתילים. עוד נמצאו באותו חיפוש חשיש במשקל 277.29 גרם נטו, ו"חגיגת" במשקל 94.66 גרם.</w:t>
      </w:r>
      <w:r>
        <w:rPr>
          <w:rFonts w:cs="David" w:hint="cs"/>
          <w:sz w:val="24"/>
          <w:szCs w:val="24"/>
          <w:rtl/>
        </w:rPr>
        <w:t xml:space="preserve"> </w:t>
      </w:r>
      <w:r>
        <w:rPr>
          <w:rStyle w:val="david-h1"/>
          <w:rFonts w:cs="David" w:hint="cs"/>
          <w:rtl/>
        </w:rPr>
        <w:t xml:space="preserve">בימ"ש השלום גזר על המערער עונש מאסר בפועל למשך 9 חודשים, שנת מאסר על תנאי, קנס בסך 7,500 </w:t>
      </w:r>
      <w:r>
        <w:rPr>
          <w:rFonts w:cs="David" w:hint="cs"/>
          <w:sz w:val="24"/>
          <w:szCs w:val="24"/>
          <w:rtl/>
        </w:rPr>
        <w:t xml:space="preserve">₪. </w:t>
      </w:r>
    </w:p>
    <w:p w14:paraId="558CDDB7" w14:textId="77777777" w:rsidR="008A14FB" w:rsidRDefault="008776AE">
      <w:pPr>
        <w:pStyle w:val="david-p"/>
        <w:bidi/>
        <w:spacing w:line="360" w:lineRule="auto"/>
        <w:ind w:left="1440"/>
        <w:rPr>
          <w:rFonts w:cs="David"/>
          <w:sz w:val="24"/>
          <w:szCs w:val="24"/>
          <w:rtl/>
        </w:rPr>
      </w:pPr>
      <w:r>
        <w:rPr>
          <w:rFonts w:cs="David" w:hint="cs"/>
          <w:sz w:val="24"/>
          <w:szCs w:val="24"/>
          <w:rtl/>
        </w:rPr>
        <w:t xml:space="preserve">בית המשפט המחוזי הקל בעונשו של הנאשם בהתחשב בכך שהוא עבר הליך גמילה מוצלח והעמיד את עונשו על 6 חודשי מאסר שירוצו בעבודות שירות . בית המשפט קבע: </w:t>
      </w:r>
    </w:p>
    <w:p w14:paraId="18229B76" w14:textId="77777777" w:rsidR="008A14FB" w:rsidRDefault="008776AE">
      <w:pPr>
        <w:pStyle w:val="david-p"/>
        <w:bidi/>
        <w:spacing w:line="360" w:lineRule="auto"/>
        <w:ind w:left="1417" w:right="1417"/>
        <w:rPr>
          <w:rFonts w:cs="David"/>
          <w:b/>
          <w:bCs/>
          <w:sz w:val="24"/>
          <w:szCs w:val="24"/>
          <w:rtl/>
        </w:rPr>
      </w:pPr>
      <w:r>
        <w:rPr>
          <w:rFonts w:cs="David" w:hint="cs"/>
          <w:sz w:val="24"/>
          <w:szCs w:val="24"/>
          <w:rtl/>
        </w:rPr>
        <w:t>"</w:t>
      </w:r>
      <w:r>
        <w:rPr>
          <w:rStyle w:val="david-h1"/>
          <w:rFonts w:cs="David" w:hint="cs"/>
          <w:b/>
          <w:bCs/>
          <w:rtl/>
        </w:rPr>
        <w:t xml:space="preserve">הענישה של מאסר בפועל מאחורי סורג ובריח תואמת את רף הענישה הראוי בעבירות של גידול סמים, במיוחד בקנה מידה ובהתייחס למעבדת גידול סמים כפי שבענייננו כך שגזר הדין היה נכון לעת בה ניתן. </w:t>
      </w:r>
    </w:p>
    <w:p w14:paraId="02B2B984" w14:textId="77777777" w:rsidR="008A14FB" w:rsidRDefault="008776AE">
      <w:pPr>
        <w:pStyle w:val="david-p"/>
        <w:bidi/>
        <w:spacing w:line="360" w:lineRule="auto"/>
        <w:ind w:left="1417" w:right="1417"/>
        <w:rPr>
          <w:rStyle w:val="david-h1"/>
          <w:rFonts w:cs="David"/>
          <w:rtl/>
        </w:rPr>
      </w:pPr>
      <w:r>
        <w:rPr>
          <w:rStyle w:val="david-h1"/>
          <w:rFonts w:cs="David" w:hint="cs"/>
          <w:b/>
          <w:bCs/>
          <w:rtl/>
        </w:rPr>
        <w:t>אלא שהמערער עשה כברת דרך ארוכה, אשר החלה עוד בטרם מתן גזר-הדין ובעת ההליך בבימ"ש קמא, ונמשכה בהתמדה עד היום</w:t>
      </w:r>
      <w:r>
        <w:rPr>
          <w:rStyle w:val="david-h1"/>
          <w:rFonts w:cs="David" w:hint="cs"/>
          <w:rtl/>
        </w:rPr>
        <w:t xml:space="preserve">". </w:t>
      </w:r>
    </w:p>
    <w:p w14:paraId="1D83A08C" w14:textId="77777777" w:rsidR="008A14FB" w:rsidRDefault="008A14FB">
      <w:pPr>
        <w:pStyle w:val="david-p"/>
        <w:bidi/>
        <w:spacing w:line="360" w:lineRule="auto"/>
        <w:ind w:left="2160" w:right="1134"/>
      </w:pPr>
    </w:p>
    <w:p w14:paraId="5DB2D90D" w14:textId="77777777" w:rsidR="008A14FB" w:rsidRDefault="008776AE">
      <w:pPr>
        <w:pStyle w:val="Ruller4"/>
        <w:numPr>
          <w:ilvl w:val="0"/>
          <w:numId w:val="0"/>
        </w:numPr>
        <w:ind w:left="1440" w:hanging="1440"/>
        <w:rPr>
          <w:rFonts w:cs="David"/>
          <w:szCs w:val="24"/>
          <w:rtl/>
        </w:rPr>
      </w:pPr>
      <w:r>
        <w:rPr>
          <w:rStyle w:val="david-h1"/>
          <w:rFonts w:cs="David" w:hint="cs"/>
          <w:rtl/>
        </w:rPr>
        <w:tab/>
      </w:r>
      <w:r>
        <w:rPr>
          <w:rStyle w:val="david-h1"/>
          <w:rFonts w:cs="David" w:hint="cs"/>
          <w:b/>
          <w:bCs/>
          <w:rtl/>
        </w:rPr>
        <w:t>ו.</w:t>
      </w:r>
      <w:r>
        <w:rPr>
          <w:rStyle w:val="david-h1"/>
          <w:rFonts w:cs="David" w:hint="cs"/>
          <w:rtl/>
        </w:rPr>
        <w:tab/>
        <w:t>בית המשפט העליון קבע את מתחם העונש בעבירות גידול סמים, ב</w:t>
      </w:r>
      <w:bookmarkStart w:id="8" w:name="casename_body"/>
      <w:r w:rsidRPr="008776AE">
        <w:rPr>
          <w:rFonts w:cs="David"/>
          <w:color w:val="0000FF"/>
          <w:szCs w:val="24"/>
          <w:u w:val="single"/>
          <w:rtl/>
        </w:rPr>
        <w:fldChar w:fldCharType="begin"/>
      </w:r>
      <w:r w:rsidRPr="008776AE">
        <w:rPr>
          <w:rFonts w:cs="David"/>
          <w:color w:val="0000FF"/>
          <w:szCs w:val="24"/>
          <w:u w:val="single"/>
          <w:rtl/>
        </w:rPr>
        <w:instrText xml:space="preserve"> </w:instrText>
      </w:r>
      <w:r w:rsidRPr="008776AE">
        <w:rPr>
          <w:rFonts w:cs="David"/>
          <w:color w:val="0000FF"/>
          <w:szCs w:val="24"/>
          <w:u w:val="single"/>
        </w:rPr>
        <w:instrText>HYPERLINK</w:instrText>
      </w:r>
      <w:r w:rsidRPr="008776AE">
        <w:rPr>
          <w:rFonts w:cs="David"/>
          <w:color w:val="0000FF"/>
          <w:szCs w:val="24"/>
          <w:u w:val="single"/>
          <w:rtl/>
        </w:rPr>
        <w:instrText xml:space="preserve"> "</w:instrText>
      </w:r>
      <w:r w:rsidRPr="008776AE">
        <w:rPr>
          <w:rFonts w:cs="David"/>
          <w:color w:val="0000FF"/>
          <w:szCs w:val="24"/>
          <w:u w:val="single"/>
        </w:rPr>
        <w:instrText>http://www.nevo.co.il/case/8291661</w:instrText>
      </w:r>
      <w:r w:rsidRPr="008776AE">
        <w:rPr>
          <w:rFonts w:cs="David"/>
          <w:color w:val="0000FF"/>
          <w:szCs w:val="24"/>
          <w:u w:val="single"/>
          <w:rtl/>
        </w:rPr>
        <w:instrText xml:space="preserve">" </w:instrText>
      </w:r>
      <w:r w:rsidRPr="008776AE">
        <w:rPr>
          <w:rFonts w:cs="David"/>
          <w:color w:val="0000FF"/>
          <w:szCs w:val="24"/>
          <w:u w:val="single"/>
        </w:rPr>
      </w:r>
      <w:r w:rsidRPr="008776AE">
        <w:rPr>
          <w:rFonts w:cs="David"/>
          <w:color w:val="0000FF"/>
          <w:szCs w:val="24"/>
          <w:u w:val="single"/>
          <w:rtl/>
        </w:rPr>
        <w:fldChar w:fldCharType="separate"/>
      </w:r>
      <w:bookmarkEnd w:id="8"/>
      <w:r w:rsidRPr="008776AE">
        <w:rPr>
          <w:rFonts w:cs="David" w:hint="eastAsia"/>
          <w:color w:val="0000FF"/>
          <w:szCs w:val="24"/>
          <w:u w:val="single"/>
          <w:rtl/>
        </w:rPr>
        <w:t>רע</w:t>
      </w:r>
      <w:r w:rsidRPr="008776AE">
        <w:rPr>
          <w:rFonts w:cs="David"/>
          <w:color w:val="0000FF"/>
          <w:szCs w:val="24"/>
          <w:u w:val="single"/>
          <w:rtl/>
        </w:rPr>
        <w:t>"</w:t>
      </w:r>
      <w:r w:rsidRPr="008776AE">
        <w:rPr>
          <w:rFonts w:cs="David" w:hint="eastAsia"/>
          <w:color w:val="0000FF"/>
          <w:szCs w:val="24"/>
          <w:u w:val="single"/>
          <w:rtl/>
        </w:rPr>
        <w:t>פ</w:t>
      </w:r>
      <w:r w:rsidRPr="008776AE">
        <w:rPr>
          <w:rFonts w:cs="David"/>
          <w:color w:val="0000FF"/>
          <w:szCs w:val="24"/>
          <w:u w:val="single"/>
          <w:rtl/>
        </w:rPr>
        <w:t xml:space="preserve"> 6987/13</w:t>
      </w:r>
      <w:r w:rsidRPr="008776AE">
        <w:rPr>
          <w:rFonts w:cs="David"/>
          <w:color w:val="0000FF"/>
          <w:szCs w:val="24"/>
          <w:u w:val="single"/>
          <w:rtl/>
        </w:rPr>
        <w:fldChar w:fldCharType="end"/>
      </w:r>
      <w:r>
        <w:rPr>
          <w:rStyle w:val="david-h1"/>
          <w:rFonts w:cs="David" w:hint="cs"/>
          <w:rtl/>
        </w:rPr>
        <w:t xml:space="preserve"> </w:t>
      </w:r>
      <w:r>
        <w:rPr>
          <w:rStyle w:val="david-h1"/>
          <w:rFonts w:cs="David" w:hint="cs"/>
          <w:b/>
          <w:bCs/>
          <w:rtl/>
        </w:rPr>
        <w:t>אנטוני אברמוב נגד מדינת ישראל</w:t>
      </w:r>
      <w:r>
        <w:rPr>
          <w:rStyle w:val="david-h1"/>
          <w:rFonts w:cs="David" w:hint="cs"/>
          <w:rtl/>
        </w:rPr>
        <w:t xml:space="preserve"> (פורסם בנבו, מיום 21.10.13) בעניינו של המערער אשר הורשע </w:t>
      </w:r>
      <w:r>
        <w:rPr>
          <w:rFonts w:cs="David" w:hint="cs"/>
          <w:szCs w:val="24"/>
          <w:rtl/>
        </w:rPr>
        <w:t xml:space="preserve">בגידול סמים ובהם שתילי קנבוס במשקל (נטו) של </w:t>
      </w:r>
      <w:r>
        <w:rPr>
          <w:rFonts w:cs="David" w:hint="cs"/>
          <w:szCs w:val="24"/>
          <w:u w:val="single"/>
          <w:rtl/>
        </w:rPr>
        <w:t>כעשרה ק"ג</w:t>
      </w:r>
      <w:r>
        <w:rPr>
          <w:rFonts w:cs="David" w:hint="cs"/>
          <w:szCs w:val="24"/>
          <w:rtl/>
        </w:rPr>
        <w:t xml:space="preserve"> ואביזרים ששימשו לגידול או לצריכת סמים וכן בעבירות תעבורה נוספות. בית המשפט הטיל על המערער 12 חודשי מאסר בפועל, מאסר על תנאי, קנס בסך 7,500 ש"ח, פסילת רישיון הנהיגה למשך שנה ושישה חודשי פסילה על תנאי, לתקופה של שלוש שנים. </w:t>
      </w:r>
    </w:p>
    <w:p w14:paraId="313DAF6D" w14:textId="77777777" w:rsidR="008A14FB" w:rsidRDefault="008776AE">
      <w:pPr>
        <w:pStyle w:val="david-p"/>
        <w:bidi/>
        <w:spacing w:line="360" w:lineRule="auto"/>
        <w:ind w:left="1440"/>
        <w:rPr>
          <w:rFonts w:cs="David"/>
          <w:sz w:val="24"/>
          <w:szCs w:val="24"/>
          <w:rtl/>
        </w:rPr>
      </w:pPr>
      <w:r>
        <w:rPr>
          <w:rFonts w:cs="David" w:hint="cs"/>
          <w:sz w:val="24"/>
          <w:szCs w:val="24"/>
          <w:rtl/>
        </w:rPr>
        <w:t>בית המשפט השלום קבע כי מתחם הענישה בעניינו של המבקש נע בין שישה חודשי עבודות שירות לבין 24 חודשי מאסר בפועל.</w:t>
      </w:r>
      <w:r>
        <w:rPr>
          <w:rStyle w:val="david-h1"/>
          <w:rFonts w:cs="David" w:hint="cs"/>
          <w:rtl/>
        </w:rPr>
        <w:t xml:space="preserve"> ערעור לבית המשפט המחוזי נדחה ו</w:t>
      </w:r>
      <w:r>
        <w:rPr>
          <w:rFonts w:cs="David" w:hint="cs"/>
          <w:sz w:val="24"/>
          <w:szCs w:val="24"/>
          <w:rtl/>
        </w:rPr>
        <w:t xml:space="preserve">בית המשפט העליון אף הוא דחה את בקשת רשות הערעור משלא מצא כי המבקשהצביע על סטייה ממדיניות הענישה הנוהגת בנסיבות דומות. </w:t>
      </w:r>
    </w:p>
    <w:p w14:paraId="267FAB10" w14:textId="77777777" w:rsidR="008A14FB" w:rsidRDefault="008776AE">
      <w:pPr>
        <w:pStyle w:val="david-p"/>
        <w:bidi/>
        <w:spacing w:line="360" w:lineRule="auto"/>
        <w:ind w:left="720"/>
        <w:rPr>
          <w:rFonts w:cs="David"/>
          <w:sz w:val="24"/>
          <w:szCs w:val="24"/>
          <w:rtl/>
        </w:rPr>
      </w:pPr>
      <w:r>
        <w:rPr>
          <w:rFonts w:cs="David" w:hint="cs"/>
          <w:sz w:val="24"/>
          <w:szCs w:val="24"/>
          <w:rtl/>
        </w:rPr>
        <w:t xml:space="preserve"> </w:t>
      </w:r>
    </w:p>
    <w:p w14:paraId="0AD23CB6" w14:textId="77777777" w:rsidR="008A14FB" w:rsidRDefault="008776AE">
      <w:pPr>
        <w:pStyle w:val="david-p"/>
        <w:bidi/>
        <w:spacing w:line="360" w:lineRule="auto"/>
        <w:ind w:left="720" w:hanging="720"/>
        <w:rPr>
          <w:rFonts w:cs="David"/>
          <w:sz w:val="24"/>
          <w:szCs w:val="24"/>
          <w:rtl/>
        </w:rPr>
      </w:pPr>
      <w:r>
        <w:rPr>
          <w:rFonts w:cs="David" w:hint="cs"/>
          <w:sz w:val="24"/>
          <w:szCs w:val="24"/>
          <w:rtl/>
        </w:rPr>
        <w:t>18.</w:t>
      </w:r>
      <w:r>
        <w:rPr>
          <w:rFonts w:cs="David" w:hint="cs"/>
          <w:sz w:val="24"/>
          <w:szCs w:val="24"/>
          <w:rtl/>
        </w:rPr>
        <w:tab/>
        <w:t>בהתחשב בערכים החברתיים בהם פגע הנאשם, בנסיבות מעשיו ובמדיניות הענישה הנהוגה, אני קובע כי מתחם העונש ההולם למעשה העבירות שביצע הנאשם, דהיינו גידול והחזקת סם מסוג קנבוס במשקל של מאות גרמים, הינו החל ממספר חודשי מאסר בעבודות שירות ועד ל – 12  מאסר בפועל ועונשים נלווים. לא מצאתי כי קיימים שיקולי שיקום או הרתעה מיוחדים המצדיקים חריגה ממתחם זה.</w:t>
      </w:r>
    </w:p>
    <w:p w14:paraId="3E6FD8ED" w14:textId="77777777" w:rsidR="008A14FB" w:rsidRDefault="008A14FB">
      <w:pPr>
        <w:spacing w:after="200" w:line="360" w:lineRule="auto"/>
        <w:ind w:left="720" w:hanging="720"/>
        <w:jc w:val="both"/>
        <w:rPr>
          <w:rtl/>
        </w:rPr>
      </w:pPr>
    </w:p>
    <w:p w14:paraId="63E1C886" w14:textId="77777777" w:rsidR="008A14FB" w:rsidRDefault="008776AE">
      <w:pPr>
        <w:spacing w:after="200" w:line="360" w:lineRule="auto"/>
        <w:ind w:left="720" w:hanging="720"/>
        <w:jc w:val="both"/>
        <w:rPr>
          <w:rtl/>
        </w:rPr>
      </w:pPr>
      <w:r>
        <w:rPr>
          <w:rFonts w:hint="cs"/>
          <w:rtl/>
        </w:rPr>
        <w:t>19.</w:t>
      </w:r>
      <w:r>
        <w:rPr>
          <w:rFonts w:hint="cs"/>
          <w:rtl/>
        </w:rPr>
        <w:tab/>
        <w:t xml:space="preserve">המתחם המוצע על ידי המאשימה, דהיינו 8 עד 20 חודשי מאסר הינו מתחם ההולם כמויות סם גבוהות בהרבה (ראו למשל </w:t>
      </w:r>
      <w:hyperlink r:id="rId30" w:history="1">
        <w:r w:rsidRPr="008776AE">
          <w:rPr>
            <w:color w:val="0000FF"/>
            <w:u w:val="single"/>
            <w:rtl/>
          </w:rPr>
          <w:t>רע"פ 1787/15</w:t>
        </w:r>
      </w:hyperlink>
      <w:r>
        <w:rPr>
          <w:rFonts w:hint="cs"/>
          <w:rtl/>
        </w:rPr>
        <w:t xml:space="preserve"> </w:t>
      </w:r>
      <w:r>
        <w:rPr>
          <w:rFonts w:hint="cs"/>
          <w:b/>
          <w:bCs/>
          <w:rtl/>
        </w:rPr>
        <w:t>אדי עמר נ' מדינת ישראל</w:t>
      </w:r>
      <w:r>
        <w:rPr>
          <w:rFonts w:hint="cs"/>
          <w:rtl/>
        </w:rPr>
        <w:t xml:space="preserve"> (פורסם בנבו) (פסק דין מיום 24.3.2015). במקרה זה, אישר כב' השופט שוהם מתחם ענישה של 8 עד 20 חודשי מאסר בגין גידול והחזקת סם מסוג קנבוס במשקל של 4.38 ק"ג וכלים להכנת הסם בדירת מגורים).</w:t>
      </w:r>
    </w:p>
    <w:p w14:paraId="67D6A102" w14:textId="77777777" w:rsidR="008A14FB" w:rsidRDefault="008776AE">
      <w:pPr>
        <w:spacing w:line="360" w:lineRule="auto"/>
        <w:jc w:val="both"/>
        <w:rPr>
          <w:b/>
          <w:bCs/>
          <w:u w:val="single"/>
          <w:rtl/>
        </w:rPr>
      </w:pPr>
      <w:r>
        <w:rPr>
          <w:rFonts w:hint="cs"/>
          <w:b/>
          <w:bCs/>
          <w:u w:val="single"/>
          <w:rtl/>
        </w:rPr>
        <w:t>נסיבות שאינן קשורות בביצוע העבירה:</w:t>
      </w:r>
    </w:p>
    <w:p w14:paraId="2FEBABE2" w14:textId="77777777" w:rsidR="008A14FB" w:rsidRDefault="008776AE">
      <w:pPr>
        <w:spacing w:line="360" w:lineRule="auto"/>
        <w:ind w:left="720" w:hanging="720"/>
        <w:jc w:val="both"/>
        <w:rPr>
          <w:b/>
          <w:bCs/>
          <w:rtl/>
        </w:rPr>
      </w:pPr>
      <w:r>
        <w:rPr>
          <w:rFonts w:hint="cs"/>
          <w:rtl/>
        </w:rPr>
        <w:t>20</w:t>
      </w:r>
      <w:r>
        <w:rPr>
          <w:rFonts w:hint="cs"/>
          <w:b/>
          <w:bCs/>
          <w:rtl/>
        </w:rPr>
        <w:t>.</w:t>
      </w:r>
      <w:r>
        <w:rPr>
          <w:rFonts w:hint="cs"/>
          <w:b/>
          <w:bCs/>
          <w:rtl/>
        </w:rPr>
        <w:tab/>
      </w:r>
      <w:r>
        <w:rPr>
          <w:rFonts w:hint="cs"/>
          <w:rtl/>
        </w:rPr>
        <w:t xml:space="preserve">בהתאם לסעיף </w:t>
      </w:r>
      <w:hyperlink r:id="rId31" w:history="1">
        <w:r w:rsidR="00BD086B" w:rsidRPr="00BD086B">
          <w:rPr>
            <w:color w:val="0000FF"/>
            <w:u w:val="single"/>
            <w:rtl/>
          </w:rPr>
          <w:t>40 יא'</w:t>
        </w:r>
      </w:hyperlink>
      <w:r>
        <w:rPr>
          <w:rFonts w:hint="cs"/>
          <w:rtl/>
        </w:rPr>
        <w:t xml:space="preserve"> ל</w:t>
      </w:r>
      <w:hyperlink r:id="rId32" w:history="1">
        <w:r w:rsidRPr="008776AE">
          <w:rPr>
            <w:color w:val="0000FF"/>
            <w:u w:val="single"/>
            <w:rtl/>
          </w:rPr>
          <w:t>חוק העונשין</w:t>
        </w:r>
      </w:hyperlink>
      <w:r>
        <w:rPr>
          <w:rFonts w:hint="cs"/>
          <w:rtl/>
        </w:rPr>
        <w:t>, בגזירת העונש המתאים לנאשם, בגדר מתחם העונש ההולם, יש להתחשב בנסיבות שאינן קשורות בביצוע העבירה. במסגרת זו, מן הראוי לתת את הדעת לנסיבות הבאות:</w:t>
      </w:r>
    </w:p>
    <w:p w14:paraId="7F2DD4FD" w14:textId="77777777" w:rsidR="008A14FB" w:rsidRDefault="008776AE">
      <w:pPr>
        <w:spacing w:line="360" w:lineRule="auto"/>
        <w:ind w:left="1440" w:hanging="720"/>
        <w:jc w:val="both"/>
        <w:rPr>
          <w:rtl/>
        </w:rPr>
      </w:pPr>
      <w:r>
        <w:rPr>
          <w:rFonts w:hint="cs"/>
          <w:rtl/>
        </w:rPr>
        <w:t>א.</w:t>
      </w:r>
      <w:r>
        <w:rPr>
          <w:rFonts w:hint="cs"/>
          <w:rtl/>
        </w:rPr>
        <w:tab/>
        <w:t xml:space="preserve">הנאשם הודה ונטל אחריות על מעשיו. מאז מעצרו, לא השתמש בסם, על אף מכאוביו הגופניים. </w:t>
      </w:r>
    </w:p>
    <w:p w14:paraId="1C50F096" w14:textId="77777777" w:rsidR="008A14FB" w:rsidRDefault="008776AE">
      <w:pPr>
        <w:spacing w:line="360" w:lineRule="auto"/>
        <w:ind w:left="1440" w:hanging="720"/>
        <w:jc w:val="both"/>
        <w:rPr>
          <w:rtl/>
        </w:rPr>
      </w:pPr>
      <w:r>
        <w:rPr>
          <w:rFonts w:hint="cs"/>
          <w:rtl/>
        </w:rPr>
        <w:t xml:space="preserve">ב. </w:t>
      </w:r>
      <w:r>
        <w:rPr>
          <w:rFonts w:hint="cs"/>
          <w:rtl/>
        </w:rPr>
        <w:tab/>
        <w:t xml:space="preserve">נסיבותיו האישיות של הנאשם כפי שפורטו בתסקיר - לנאשם נסיבות חיים קשות אשר הייתה להן השפעה על ביצוע העבירה. הנאשם מתגורר דרך קבע בלונדון והוא הגיע לישראל עובר למעצרו בכדי לסעוד את הוריו החולים. לאחרונה אביו נפטר, דבר אשר השפיע רבות על הנאשם. אומנם, הנאשם טען כי אינו נזקק לטיפול במסגרת שירות המבחן אך לא זקפתי זאת לחובתו. דומה כי התהליך שעבר הנאשם בעקבות מעצרו בתיק זה ואף במהלך משפטו, והעובדה כי בדיקה שנערכה לו לאיתור שרידי סם נמצאה נקייה, די בהם. </w:t>
      </w:r>
    </w:p>
    <w:p w14:paraId="682A7BF0" w14:textId="77777777" w:rsidR="008A14FB" w:rsidRDefault="008776AE">
      <w:pPr>
        <w:spacing w:line="360" w:lineRule="auto"/>
        <w:ind w:left="1440" w:hanging="720"/>
        <w:jc w:val="both"/>
        <w:rPr>
          <w:rtl/>
        </w:rPr>
      </w:pPr>
      <w:r>
        <w:rPr>
          <w:rFonts w:hint="cs"/>
          <w:rtl/>
        </w:rPr>
        <w:t>ג.</w:t>
      </w:r>
      <w:r>
        <w:rPr>
          <w:rFonts w:hint="cs"/>
          <w:rtl/>
        </w:rPr>
        <w:tab/>
        <w:t>התרשמתי, הן מדברי הנאשם בפניי והן מן האמור בתסקיר שירות המבחן, כי מדובר במעידה אשר אינה מאפיינת את אורחות חייו של הנאשם. הנאשם נעצר בגין תיק זה ושהה בתנאים מגבילים תקופה לא מבוטלת, דבר המצדיק הקלה מסוימת בעונשו. עברו של הנאשם נקי לחלוטין, דבר המחזק את הרושם כי מדובר במעידה חד פעמית. הטלת מאסר בין כותלי הכלא יפגע בצורה משמעותית בנאשם, מעבר למידה הנדרשת, על אף חומרת העבירות.</w:t>
      </w:r>
    </w:p>
    <w:p w14:paraId="40E19109" w14:textId="77777777" w:rsidR="008A14FB" w:rsidRDefault="008A14FB">
      <w:pPr>
        <w:spacing w:line="360" w:lineRule="auto"/>
        <w:ind w:left="1440" w:hanging="720"/>
        <w:jc w:val="both"/>
        <w:rPr>
          <w:rtl/>
        </w:rPr>
      </w:pPr>
    </w:p>
    <w:p w14:paraId="2885E0DC" w14:textId="77777777" w:rsidR="008A14FB" w:rsidRDefault="008776AE">
      <w:pPr>
        <w:spacing w:line="360" w:lineRule="auto"/>
        <w:ind w:left="720" w:hanging="720"/>
        <w:jc w:val="both"/>
        <w:rPr>
          <w:rtl/>
        </w:rPr>
      </w:pPr>
      <w:r>
        <w:rPr>
          <w:rFonts w:hint="cs"/>
          <w:rtl/>
        </w:rPr>
        <w:t>21.</w:t>
      </w:r>
      <w:r>
        <w:rPr>
          <w:rFonts w:hint="cs"/>
          <w:rtl/>
        </w:rPr>
        <w:tab/>
        <w:t xml:space="preserve">מבלי להמעיט מחומרת העבירות בהן הורשע הנאשם, ועל אף שבדרך כלל יש מקום להטלת עונשים מרתיעים בדמות מאסר בפועל מאחורי סורג ובריח, סבורני כי בנסיבות המקרה, בהתחשב בנסיבותיו האישיות של הנאשם, הודאתו, נטילת האחריות והעובדה כי אין לחובתו הרשעות קודמות ומעולם לא ריצה מאסר, ניתן להסתפק במקרה זה במאסר אשר ירוצה בעבודות שירות, בצירוף עונשים נלווים, אשר יהא בהם כדי להרתיע את הנאשם שלא לחזור ולבצע עבירות דומות בעתיד. </w:t>
      </w:r>
    </w:p>
    <w:p w14:paraId="3310228D" w14:textId="77777777" w:rsidR="008A14FB" w:rsidRDefault="008A14FB">
      <w:pPr>
        <w:spacing w:line="360" w:lineRule="auto"/>
        <w:ind w:left="720" w:hanging="720"/>
        <w:jc w:val="both"/>
        <w:rPr>
          <w:rtl/>
        </w:rPr>
      </w:pPr>
    </w:p>
    <w:p w14:paraId="0D0A51C5" w14:textId="77777777" w:rsidR="008A14FB" w:rsidRDefault="008776AE">
      <w:pPr>
        <w:spacing w:line="360" w:lineRule="auto"/>
        <w:ind w:left="720" w:hanging="720"/>
        <w:jc w:val="both"/>
        <w:rPr>
          <w:b/>
          <w:bCs/>
          <w:rtl/>
        </w:rPr>
      </w:pPr>
      <w:r>
        <w:rPr>
          <w:rFonts w:hint="cs"/>
          <w:rtl/>
        </w:rPr>
        <w:t>22.</w:t>
      </w:r>
      <w:r>
        <w:rPr>
          <w:rFonts w:hint="cs"/>
          <w:rtl/>
        </w:rPr>
        <w:tab/>
      </w:r>
      <w:r>
        <w:rPr>
          <w:rFonts w:hint="cs"/>
          <w:b/>
          <w:bCs/>
          <w:u w:val="single"/>
          <w:rtl/>
        </w:rPr>
        <w:t>על כן, ובהתחשב במכלול השיקולים והנסיבות, אני גוזר על הנאשם את העונשים הבאים</w:t>
      </w:r>
      <w:r>
        <w:rPr>
          <w:rFonts w:hint="cs"/>
          <w:b/>
          <w:bCs/>
          <w:rtl/>
        </w:rPr>
        <w:t>:</w:t>
      </w:r>
    </w:p>
    <w:p w14:paraId="5FEF9E2C" w14:textId="77777777" w:rsidR="008A14FB" w:rsidRDefault="008776AE">
      <w:pPr>
        <w:spacing w:line="360" w:lineRule="auto"/>
        <w:ind w:left="1440" w:hanging="720"/>
        <w:jc w:val="both"/>
        <w:rPr>
          <w:rtl/>
        </w:rPr>
      </w:pPr>
      <w:r>
        <w:rPr>
          <w:rFonts w:hint="cs"/>
          <w:rtl/>
        </w:rPr>
        <w:t xml:space="preserve">א. </w:t>
      </w:r>
      <w:r>
        <w:rPr>
          <w:rFonts w:hint="cs"/>
          <w:rtl/>
        </w:rPr>
        <w:tab/>
        <w:t xml:space="preserve">מאסר לתקופה של 6 חודשים. המאסר ירוצה בעבודות שירות, בהתאם לאמור בחוות דעת הממונה על עבודות השירות. </w:t>
      </w:r>
    </w:p>
    <w:p w14:paraId="0693F340" w14:textId="77777777" w:rsidR="008A14FB" w:rsidRDefault="008776AE">
      <w:pPr>
        <w:spacing w:line="360" w:lineRule="auto"/>
        <w:ind w:left="1440"/>
        <w:jc w:val="both"/>
        <w:rPr>
          <w:b/>
          <w:bCs/>
          <w:rtl/>
          <w:lang w:eastAsia="he-IL"/>
        </w:rPr>
      </w:pPr>
      <w:r>
        <w:rPr>
          <w:rFonts w:hint="cs"/>
          <w:b/>
          <w:bCs/>
          <w:rtl/>
          <w:lang w:eastAsia="he-IL"/>
        </w:rPr>
        <w:t xml:space="preserve">הממונה על עבודות השירות יקבע מועד עדכני לתחילת ריצוי עבודות השירות ויודיע על כך לבית המשפט תוך 7 ימים מהיום. </w:t>
      </w:r>
    </w:p>
    <w:p w14:paraId="74E79BFD" w14:textId="77777777" w:rsidR="008A14FB" w:rsidRDefault="008A14FB">
      <w:pPr>
        <w:spacing w:line="360" w:lineRule="auto"/>
        <w:ind w:left="720" w:firstLine="720"/>
        <w:jc w:val="both"/>
        <w:rPr>
          <w:rtl/>
        </w:rPr>
      </w:pPr>
    </w:p>
    <w:p w14:paraId="74582C86" w14:textId="77777777" w:rsidR="008A14FB" w:rsidRDefault="008776AE">
      <w:pPr>
        <w:spacing w:line="360" w:lineRule="auto"/>
        <w:ind w:left="1440" w:hanging="720"/>
        <w:jc w:val="both"/>
        <w:rPr>
          <w:rtl/>
        </w:rPr>
      </w:pPr>
      <w:r>
        <w:rPr>
          <w:rFonts w:hint="cs"/>
          <w:rtl/>
        </w:rPr>
        <w:t>ב.</w:t>
      </w:r>
      <w:r>
        <w:rPr>
          <w:rFonts w:hint="cs"/>
          <w:rtl/>
        </w:rPr>
        <w:tab/>
        <w:t xml:space="preserve">12 חודשי מאסר על תנאי למשך 3 שנים מהיום, והתנאי הוא שלא יעבור על כל עבירה לפי </w:t>
      </w:r>
      <w:hyperlink r:id="rId33" w:history="1">
        <w:r w:rsidRPr="008776AE">
          <w:rPr>
            <w:color w:val="0000FF"/>
            <w:u w:val="single"/>
            <w:rtl/>
          </w:rPr>
          <w:t>פקודת הסמים המסוכנים</w:t>
        </w:r>
      </w:hyperlink>
      <w:r>
        <w:rPr>
          <w:rFonts w:hint="cs"/>
          <w:rtl/>
        </w:rPr>
        <w:t xml:space="preserve"> 1973 מסוג פשע ויורשע בה.</w:t>
      </w:r>
      <w:r>
        <w:rPr>
          <w:rFonts w:hint="cs"/>
          <w:rtl/>
        </w:rPr>
        <w:tab/>
      </w:r>
    </w:p>
    <w:p w14:paraId="75B0F501" w14:textId="77777777" w:rsidR="008A14FB" w:rsidRDefault="008A14FB">
      <w:pPr>
        <w:spacing w:line="360" w:lineRule="auto"/>
        <w:ind w:left="1440" w:hanging="720"/>
        <w:jc w:val="both"/>
        <w:rPr>
          <w:rtl/>
        </w:rPr>
      </w:pPr>
    </w:p>
    <w:p w14:paraId="20B42FF6" w14:textId="77777777" w:rsidR="008A14FB" w:rsidRDefault="008776AE">
      <w:pPr>
        <w:spacing w:line="360" w:lineRule="auto"/>
        <w:ind w:left="1440" w:hanging="720"/>
        <w:jc w:val="both"/>
        <w:rPr>
          <w:rtl/>
        </w:rPr>
      </w:pPr>
      <w:r>
        <w:rPr>
          <w:rFonts w:hint="cs"/>
          <w:rtl/>
        </w:rPr>
        <w:t>ג.</w:t>
      </w:r>
      <w:r>
        <w:rPr>
          <w:rFonts w:hint="cs"/>
          <w:rtl/>
        </w:rPr>
        <w:tab/>
        <w:t xml:space="preserve">6 חודשי מאסר על תנאי למשך 3 שנים מהיום, והתנאי הוא שלא יעבור כל עבירה לפי </w:t>
      </w:r>
      <w:hyperlink r:id="rId34" w:history="1">
        <w:r w:rsidRPr="008776AE">
          <w:rPr>
            <w:color w:val="0000FF"/>
            <w:u w:val="single"/>
            <w:rtl/>
          </w:rPr>
          <w:t>פקודת הסמים המסוכנים</w:t>
        </w:r>
      </w:hyperlink>
      <w:r>
        <w:rPr>
          <w:rFonts w:hint="cs"/>
          <w:rtl/>
        </w:rPr>
        <w:t xml:space="preserve"> מסוג עוון, או עבירה של נהיגה בזמן פסילה ויורשע בה.</w:t>
      </w:r>
    </w:p>
    <w:p w14:paraId="3BA0A8F0" w14:textId="77777777" w:rsidR="008A14FB" w:rsidRDefault="008A14FB">
      <w:pPr>
        <w:spacing w:line="360" w:lineRule="auto"/>
        <w:ind w:left="1440" w:hanging="720"/>
        <w:jc w:val="both"/>
        <w:rPr>
          <w:rtl/>
        </w:rPr>
      </w:pPr>
    </w:p>
    <w:p w14:paraId="1D7DDE59" w14:textId="77777777" w:rsidR="008A14FB" w:rsidRDefault="008776AE">
      <w:pPr>
        <w:spacing w:line="360" w:lineRule="auto"/>
        <w:ind w:firstLine="720"/>
        <w:jc w:val="both"/>
        <w:rPr>
          <w:rtl/>
        </w:rPr>
      </w:pPr>
      <w:r>
        <w:rPr>
          <w:rFonts w:hint="cs"/>
          <w:rtl/>
        </w:rPr>
        <w:t>ד.</w:t>
      </w:r>
      <w:r>
        <w:rPr>
          <w:rFonts w:hint="cs"/>
          <w:rtl/>
        </w:rPr>
        <w:tab/>
        <w:t xml:space="preserve">קנס בסך 2,000 ש"ח או 20 ימי מאסר תמורתו; </w:t>
      </w:r>
    </w:p>
    <w:p w14:paraId="00C7CA09" w14:textId="77777777" w:rsidR="008A14FB" w:rsidRDefault="008776AE">
      <w:pPr>
        <w:spacing w:line="360" w:lineRule="auto"/>
        <w:ind w:left="1440"/>
        <w:jc w:val="both"/>
        <w:rPr>
          <w:rtl/>
        </w:rPr>
      </w:pPr>
      <w:r>
        <w:rPr>
          <w:rFonts w:hint="cs"/>
          <w:rtl/>
        </w:rPr>
        <w:t>הקנס ישולם  ב - 5 שיעורים חודשיים שווים ורצופים, תשלום ראשון תוך 15 יום מיום סיום מועד עבודות השירות, ועד התשלום המלא בפועל. אי תשלום אחד מהשיעורים, יעמיד את היתרה לפירעון מיידי.</w:t>
      </w:r>
    </w:p>
    <w:p w14:paraId="0B9E7C9C" w14:textId="77777777" w:rsidR="008A14FB" w:rsidRDefault="008776AE">
      <w:pPr>
        <w:spacing w:line="360" w:lineRule="auto"/>
        <w:ind w:left="1440"/>
        <w:jc w:val="both"/>
        <w:rPr>
          <w:rtl/>
        </w:rPr>
      </w:pPr>
      <w:r>
        <w:rPr>
          <w:rFonts w:hint="cs"/>
          <w:rtl/>
        </w:rPr>
        <w:t>במידה ובתיק יש פיקדון, הפיקדון יקוזז כנגד הקנס שהוטל. במידה וקיימת יתרה, היתרה תוחזר למפקיד.</w:t>
      </w:r>
    </w:p>
    <w:p w14:paraId="5A1F2F22" w14:textId="77777777" w:rsidR="008A14FB" w:rsidRDefault="008A14FB">
      <w:pPr>
        <w:spacing w:line="360" w:lineRule="auto"/>
        <w:ind w:left="1440"/>
        <w:jc w:val="both"/>
        <w:rPr>
          <w:rtl/>
        </w:rPr>
      </w:pPr>
    </w:p>
    <w:p w14:paraId="7960151C" w14:textId="77777777" w:rsidR="008A14FB" w:rsidRDefault="008776AE">
      <w:pPr>
        <w:spacing w:line="360" w:lineRule="auto"/>
        <w:ind w:firstLine="720"/>
        <w:jc w:val="both"/>
        <w:rPr>
          <w:rtl/>
        </w:rPr>
      </w:pPr>
      <w:r>
        <w:rPr>
          <w:rFonts w:hint="cs"/>
          <w:rtl/>
        </w:rPr>
        <w:t>ה.</w:t>
      </w:r>
      <w:r>
        <w:rPr>
          <w:rFonts w:hint="cs"/>
          <w:rtl/>
        </w:rPr>
        <w:tab/>
        <w:t xml:space="preserve">אני פוסל את הנאשם מלנהוג ו/או מלהחזיק רישיון נהיגה למשך 12 חודשים מהיום. </w:t>
      </w:r>
    </w:p>
    <w:p w14:paraId="7616CEF3" w14:textId="77777777" w:rsidR="008A14FB" w:rsidRDefault="008A14FB">
      <w:pPr>
        <w:spacing w:line="360" w:lineRule="auto"/>
        <w:ind w:firstLine="720"/>
        <w:jc w:val="both"/>
        <w:rPr>
          <w:rtl/>
        </w:rPr>
      </w:pPr>
    </w:p>
    <w:p w14:paraId="640E432D" w14:textId="77777777" w:rsidR="008A14FB" w:rsidRDefault="008776AE">
      <w:pPr>
        <w:spacing w:line="360" w:lineRule="auto"/>
        <w:ind w:left="1440" w:hanging="720"/>
        <w:jc w:val="both"/>
        <w:rPr>
          <w:rtl/>
        </w:rPr>
      </w:pPr>
      <w:r>
        <w:rPr>
          <w:rFonts w:hint="cs"/>
          <w:rtl/>
        </w:rPr>
        <w:t>ו.</w:t>
      </w:r>
      <w:r>
        <w:rPr>
          <w:rFonts w:hint="cs"/>
          <w:rtl/>
        </w:rPr>
        <w:tab/>
        <w:t xml:space="preserve">8 חודשי פסילה על תנאי, שלא יעבור במשך 3 שנים מהיום עבירה לפי פקודת הסמים, עבירה ללא רישיון נהיגה או נהיגה בזמן פסילה. </w:t>
      </w:r>
    </w:p>
    <w:p w14:paraId="1233FBC7" w14:textId="77777777" w:rsidR="008A14FB" w:rsidRDefault="008776AE">
      <w:pPr>
        <w:spacing w:line="360" w:lineRule="auto"/>
        <w:ind w:left="1440" w:hanging="720"/>
        <w:jc w:val="both"/>
        <w:rPr>
          <w:rtl/>
        </w:rPr>
      </w:pPr>
      <w:r>
        <w:rPr>
          <w:rtl/>
        </w:rPr>
        <w:tab/>
      </w:r>
      <w:r>
        <w:rPr>
          <w:rFonts w:hint="cs"/>
          <w:rtl/>
        </w:rPr>
        <w:t xml:space="preserve">הנאשם יפקיד תצהיר מאומת וחתום במזכירות בית המשפט, וזאת בשל העובדה כי לטענתו אין ברשותו רישיון נהיגה. </w:t>
      </w:r>
    </w:p>
    <w:p w14:paraId="6F4EC061" w14:textId="77777777" w:rsidR="008A14FB" w:rsidRDefault="008776AE">
      <w:pPr>
        <w:spacing w:line="360" w:lineRule="auto"/>
        <w:ind w:left="1440" w:hanging="720"/>
        <w:jc w:val="both"/>
        <w:rPr>
          <w:rtl/>
        </w:rPr>
      </w:pPr>
      <w:r>
        <w:rPr>
          <w:rtl/>
        </w:rPr>
        <w:tab/>
      </w:r>
      <w:r>
        <w:rPr>
          <w:rFonts w:hint="cs"/>
          <w:rtl/>
        </w:rPr>
        <w:t xml:space="preserve">הובהר לנאשם, כי מרוץ הפסילה יחל לאחר הפקדת התצהיר. עם זאת חל עליו איסור לנהוג ברכב מנועי החל מהיום. </w:t>
      </w:r>
    </w:p>
    <w:p w14:paraId="3B374732" w14:textId="77777777" w:rsidR="008A14FB" w:rsidRDefault="008A14FB">
      <w:pPr>
        <w:spacing w:line="360" w:lineRule="auto"/>
        <w:ind w:left="1440" w:hanging="720"/>
        <w:jc w:val="both"/>
        <w:rPr>
          <w:rtl/>
        </w:rPr>
      </w:pPr>
    </w:p>
    <w:p w14:paraId="52B309AD" w14:textId="77777777" w:rsidR="008A14FB" w:rsidRDefault="008776AE">
      <w:pPr>
        <w:spacing w:line="360" w:lineRule="auto"/>
        <w:jc w:val="both"/>
        <w:rPr>
          <w:b/>
          <w:bCs/>
          <w:rtl/>
          <w:lang w:eastAsia="he-IL"/>
        </w:rPr>
      </w:pPr>
      <w:r>
        <w:rPr>
          <w:rFonts w:hint="cs"/>
          <w:b/>
          <w:bCs/>
          <w:rtl/>
          <w:lang w:eastAsia="he-IL"/>
        </w:rPr>
        <w:t>ניתן בזאת צו להשמדת המוצגים.</w:t>
      </w:r>
    </w:p>
    <w:p w14:paraId="39871ABF" w14:textId="77777777" w:rsidR="008A14FB" w:rsidRDefault="008A14FB">
      <w:pPr>
        <w:spacing w:line="360" w:lineRule="auto"/>
        <w:jc w:val="both"/>
        <w:rPr>
          <w:b/>
          <w:bCs/>
          <w:u w:val="single"/>
          <w:rtl/>
          <w:lang w:eastAsia="he-IL"/>
        </w:rPr>
      </w:pPr>
    </w:p>
    <w:p w14:paraId="0F19F69E" w14:textId="77777777" w:rsidR="008A14FB" w:rsidRDefault="008776AE">
      <w:pPr>
        <w:spacing w:line="360" w:lineRule="auto"/>
        <w:jc w:val="both"/>
        <w:rPr>
          <w:b/>
          <w:bCs/>
          <w:u w:val="single"/>
          <w:rtl/>
          <w:lang w:eastAsia="he-IL"/>
        </w:rPr>
      </w:pPr>
      <w:r>
        <w:rPr>
          <w:rFonts w:hint="cs"/>
          <w:b/>
          <w:bCs/>
          <w:u w:val="single"/>
          <w:rtl/>
          <w:lang w:eastAsia="he-IL"/>
        </w:rPr>
        <w:t>המזכירות תמציא העתק לממונה על עבודות שירות אשר ימציא חוות דעת עדכנית בתוך 7 ימים מהיום.</w:t>
      </w:r>
    </w:p>
    <w:p w14:paraId="7216CE15" w14:textId="77777777" w:rsidR="008A14FB" w:rsidRDefault="008A14FB">
      <w:pPr>
        <w:spacing w:line="360" w:lineRule="auto"/>
        <w:ind w:left="720"/>
        <w:jc w:val="both"/>
        <w:rPr>
          <w:b/>
          <w:bCs/>
          <w:u w:val="single"/>
          <w:rtl/>
          <w:lang w:eastAsia="he-IL"/>
        </w:rPr>
      </w:pPr>
    </w:p>
    <w:p w14:paraId="6FECEECB" w14:textId="77777777" w:rsidR="008A14FB" w:rsidRDefault="008776AE">
      <w:pPr>
        <w:spacing w:after="200" w:line="360" w:lineRule="auto"/>
        <w:jc w:val="both"/>
        <w:rPr>
          <w:b/>
          <w:bCs/>
          <w:sz w:val="6"/>
          <w:szCs w:val="6"/>
          <w:rtl/>
        </w:rPr>
      </w:pPr>
      <w:r>
        <w:rPr>
          <w:rFonts w:hint="cs"/>
          <w:b/>
          <w:bCs/>
          <w:u w:val="single"/>
          <w:rtl/>
        </w:rPr>
        <w:t xml:space="preserve">זכות ערעור תוך 45 יום לבית המשפט המחוזי. </w:t>
      </w:r>
      <w:r>
        <w:rPr>
          <w:b/>
          <w:bCs/>
          <w:sz w:val="6"/>
          <w:szCs w:val="6"/>
          <w:rtl/>
        </w:rPr>
        <w:t>&lt;#4#&gt;</w:t>
      </w:r>
    </w:p>
    <w:p w14:paraId="6F91C2A0" w14:textId="77777777" w:rsidR="008A14FB" w:rsidRDefault="008A14FB">
      <w:pPr>
        <w:jc w:val="right"/>
        <w:rPr>
          <w:rtl/>
        </w:rPr>
      </w:pPr>
    </w:p>
    <w:p w14:paraId="45E46F15" w14:textId="77777777" w:rsidR="008A14FB" w:rsidRDefault="008776AE">
      <w:pPr>
        <w:jc w:val="center"/>
        <w:rPr>
          <w:rtl/>
        </w:rPr>
      </w:pPr>
      <w:r w:rsidRPr="008776AE">
        <w:rPr>
          <w:b/>
          <w:bCs/>
          <w:color w:val="FFFFFF"/>
          <w:sz w:val="2"/>
          <w:szCs w:val="2"/>
          <w:rtl/>
        </w:rPr>
        <w:t>5129371</w:t>
      </w:r>
      <w:r>
        <w:rPr>
          <w:b/>
          <w:bCs/>
          <w:rtl/>
        </w:rPr>
        <w:t xml:space="preserve">ניתנה והודעה היום ח' טבת תשע"ו, 20/12/2015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A14FB" w14:paraId="07299CF1" w14:textId="77777777">
        <w:trPr>
          <w:trHeight w:val="316"/>
          <w:jc w:val="right"/>
        </w:trPr>
        <w:tc>
          <w:tcPr>
            <w:tcW w:w="3936" w:type="dxa"/>
            <w:shd w:val="clear" w:color="auto" w:fill="auto"/>
          </w:tcPr>
          <w:p w14:paraId="67865550" w14:textId="77777777" w:rsidR="008A14FB" w:rsidRPr="008776AE" w:rsidRDefault="008776AE">
            <w:pPr>
              <w:jc w:val="center"/>
              <w:rPr>
                <w:rFonts w:ascii="Times New Roman" w:eastAsia="Times New Roman" w:hAnsi="Times New Roman" w:cs="Times New Roman"/>
                <w:color w:val="FFFFFF"/>
                <w:sz w:val="2"/>
                <w:szCs w:val="2"/>
              </w:rPr>
            </w:pPr>
            <w:r w:rsidRPr="008776AE">
              <w:rPr>
                <w:rFonts w:ascii="Times New Roman" w:eastAsia="Times New Roman" w:hAnsi="Times New Roman" w:cs="Times New Roman"/>
                <w:color w:val="FFFFFF"/>
                <w:sz w:val="2"/>
                <w:szCs w:val="2"/>
                <w:rtl/>
              </w:rPr>
              <w:t>54678313</w:t>
            </w:r>
          </w:p>
          <w:p w14:paraId="2783D25A" w14:textId="77777777" w:rsidR="008A14FB" w:rsidRDefault="008A14FB">
            <w:pPr>
              <w:jc w:val="center"/>
              <w:rPr>
                <w:rFonts w:ascii="Times New Roman" w:eastAsia="Times New Roman" w:hAnsi="Times New Roman" w:cs="Times New Roman"/>
                <w:rtl/>
              </w:rPr>
            </w:pPr>
          </w:p>
        </w:tc>
      </w:tr>
      <w:tr w:rsidR="008A14FB" w14:paraId="770BE2AF" w14:textId="77777777">
        <w:trPr>
          <w:trHeight w:val="361"/>
          <w:jc w:val="right"/>
        </w:trPr>
        <w:tc>
          <w:tcPr>
            <w:tcW w:w="3936" w:type="dxa"/>
            <w:shd w:val="clear" w:color="auto" w:fill="auto"/>
          </w:tcPr>
          <w:p w14:paraId="62767FA6" w14:textId="77777777" w:rsidR="008A14FB" w:rsidRDefault="008776AE">
            <w:pPr>
              <w:jc w:val="center"/>
              <w:rPr>
                <w:rFonts w:ascii="Times New Roman" w:eastAsia="Times New Roman" w:hAnsi="Times New Roman"/>
                <w:b/>
                <w:bCs/>
                <w:rtl/>
              </w:rPr>
            </w:pPr>
            <w:r>
              <w:rPr>
                <w:rFonts w:ascii="Times New Roman" w:eastAsia="Times New Roman" w:hAnsi="Times New Roman" w:hint="cs"/>
                <w:b/>
                <w:bCs/>
                <w:rtl/>
              </w:rPr>
              <w:t>יריב נבון</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1E045C8C" w14:textId="77777777" w:rsidR="008A14FB" w:rsidRDefault="008A14FB">
      <w:pPr>
        <w:jc w:val="right"/>
        <w:rPr>
          <w:rtl/>
        </w:rPr>
      </w:pPr>
    </w:p>
    <w:p w14:paraId="285F1BD6" w14:textId="77777777" w:rsidR="008A14FB" w:rsidRDefault="008A14FB">
      <w:pPr>
        <w:jc w:val="both"/>
        <w:rPr>
          <w:rtl/>
        </w:rPr>
      </w:pPr>
    </w:p>
    <w:p w14:paraId="63BBA453" w14:textId="77777777" w:rsidR="008A14FB" w:rsidRDefault="008A14FB">
      <w:pPr>
        <w:spacing w:after="200" w:line="360" w:lineRule="auto"/>
        <w:jc w:val="center"/>
        <w:rPr>
          <w:rtl/>
        </w:rPr>
      </w:pPr>
    </w:p>
    <w:p w14:paraId="309BFE36" w14:textId="77777777" w:rsidR="008A14FB" w:rsidRDefault="008776AE">
      <w:pPr>
        <w:spacing w:after="200" w:line="360" w:lineRule="auto"/>
        <w:jc w:val="both"/>
        <w:rPr>
          <w:rtl/>
        </w:rPr>
      </w:pPr>
      <w:r>
        <w:rPr>
          <w:rtl/>
        </w:rPr>
        <w:t xml:space="preserve"> </w:t>
      </w:r>
    </w:p>
    <w:p w14:paraId="6B743355" w14:textId="77777777" w:rsidR="008A14FB" w:rsidRDefault="00BD086B">
      <w:r w:rsidRPr="00BD086B">
        <w:rPr>
          <w:color w:val="FFFFFF"/>
          <w:sz w:val="2"/>
          <w:szCs w:val="2"/>
          <w:rtl/>
        </w:rPr>
        <w:t>5129371</w:t>
      </w:r>
      <w:r w:rsidR="008776AE">
        <w:rPr>
          <w:rtl/>
        </w:rPr>
        <w:t>הוקלד</w:t>
      </w:r>
      <w:r w:rsidR="008776AE">
        <w:t xml:space="preserve"> </w:t>
      </w:r>
      <w:r w:rsidR="008776AE">
        <w:rPr>
          <w:rtl/>
        </w:rPr>
        <w:t>על</w:t>
      </w:r>
      <w:r w:rsidR="008776AE">
        <w:t xml:space="preserve"> </w:t>
      </w:r>
      <w:r w:rsidR="008776AE">
        <w:rPr>
          <w:rtl/>
        </w:rPr>
        <w:t>ידי</w:t>
      </w:r>
      <w:r w:rsidR="008776AE">
        <w:t xml:space="preserve"> </w:t>
      </w:r>
      <w:r w:rsidR="008776AE">
        <w:rPr>
          <w:rtl/>
        </w:rPr>
        <w:t>מגי</w:t>
      </w:r>
      <w:r w:rsidR="008776AE">
        <w:t xml:space="preserve"> </w:t>
      </w:r>
      <w:r w:rsidR="008776AE">
        <w:rPr>
          <w:rtl/>
        </w:rPr>
        <w:t>חייט</w:t>
      </w:r>
    </w:p>
    <w:p w14:paraId="63E23C49" w14:textId="77777777" w:rsidR="008776AE" w:rsidRPr="00BD086B" w:rsidRDefault="00BD086B" w:rsidP="008776AE">
      <w:pPr>
        <w:keepNext/>
        <w:rPr>
          <w:color w:val="FFFFFF"/>
          <w:sz w:val="2"/>
          <w:szCs w:val="2"/>
          <w:rtl/>
        </w:rPr>
      </w:pPr>
      <w:r w:rsidRPr="00BD086B">
        <w:rPr>
          <w:color w:val="FFFFFF"/>
          <w:sz w:val="2"/>
          <w:szCs w:val="2"/>
          <w:rtl/>
        </w:rPr>
        <w:t>54678313</w:t>
      </w:r>
    </w:p>
    <w:p w14:paraId="792FB8D3" w14:textId="77777777" w:rsidR="008776AE" w:rsidRDefault="008776AE" w:rsidP="008776AE">
      <w:r w:rsidRPr="008776AE">
        <w:rPr>
          <w:color w:val="000000"/>
          <w:rtl/>
        </w:rPr>
        <w:t>נוסח מסמך זה כפוף לשינויי ניסוח ועריכה</w:t>
      </w:r>
    </w:p>
    <w:p w14:paraId="36D25D9B" w14:textId="77777777" w:rsidR="008776AE" w:rsidRDefault="008776AE" w:rsidP="008776AE">
      <w:pPr>
        <w:rPr>
          <w:rtl/>
        </w:rPr>
      </w:pPr>
    </w:p>
    <w:p w14:paraId="3F5DCCF7" w14:textId="77777777" w:rsidR="008776AE" w:rsidRDefault="008776AE" w:rsidP="008776AE">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0C8CE86A" w14:textId="77777777" w:rsidR="00BD086B" w:rsidRPr="00BD086B" w:rsidRDefault="00BD086B" w:rsidP="00BD086B">
      <w:pPr>
        <w:keepNext/>
        <w:rPr>
          <w:color w:val="000000"/>
          <w:sz w:val="22"/>
          <w:szCs w:val="22"/>
          <w:rtl/>
        </w:rPr>
      </w:pPr>
    </w:p>
    <w:p w14:paraId="14BCE554" w14:textId="77777777" w:rsidR="00BD086B" w:rsidRDefault="00BD086B" w:rsidP="00BD086B">
      <w:pPr>
        <w:keepNext/>
        <w:rPr>
          <w:rFonts w:hint="cs"/>
          <w:color w:val="000000"/>
          <w:sz w:val="22"/>
          <w:szCs w:val="22"/>
          <w:rtl/>
        </w:rPr>
      </w:pPr>
      <w:r w:rsidRPr="00BD086B">
        <w:rPr>
          <w:color w:val="000000"/>
          <w:sz w:val="22"/>
          <w:szCs w:val="22"/>
          <w:rtl/>
        </w:rPr>
        <w:t>יריב נבון 54678313-/</w:t>
      </w:r>
    </w:p>
    <w:p w14:paraId="2DB6918C" w14:textId="77777777" w:rsidR="00C66FE3" w:rsidRPr="00BD086B" w:rsidRDefault="00C66FE3" w:rsidP="00BD086B">
      <w:pPr>
        <w:keepNext/>
        <w:rPr>
          <w:color w:val="000000"/>
          <w:sz w:val="22"/>
          <w:szCs w:val="22"/>
          <w:rtl/>
        </w:rPr>
      </w:pPr>
    </w:p>
    <w:sectPr w:rsidR="00C66FE3" w:rsidRPr="00BD086B" w:rsidSect="00BD086B">
      <w:headerReference w:type="even" r:id="rId36"/>
      <w:headerReference w:type="default" r:id="rId37"/>
      <w:footerReference w:type="even" r:id="rId38"/>
      <w:footerReference w:type="default" r:id="rId3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F598A" w14:textId="77777777" w:rsidR="003E0AFF" w:rsidRDefault="003E0AFF">
      <w:r>
        <w:separator/>
      </w:r>
    </w:p>
  </w:endnote>
  <w:endnote w:type="continuationSeparator" w:id="0">
    <w:p w14:paraId="4F1C9F63" w14:textId="77777777" w:rsidR="003E0AFF" w:rsidRDefault="003E0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13EEF" w14:textId="77777777" w:rsidR="00F71359" w:rsidRDefault="00F71359" w:rsidP="00BD08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E28152A" w14:textId="77777777" w:rsidR="00F71359" w:rsidRPr="00BD086B" w:rsidRDefault="00F71359" w:rsidP="00BD086B">
    <w:pPr>
      <w:pStyle w:val="a5"/>
      <w:pBdr>
        <w:top w:val="single" w:sz="4" w:space="1" w:color="auto"/>
        <w:between w:val="single" w:sz="4" w:space="0" w:color="auto"/>
      </w:pBdr>
      <w:spacing w:after="60"/>
      <w:jc w:val="center"/>
      <w:rPr>
        <w:rFonts w:ascii="FrankRuehl" w:hAnsi="FrankRuehl" w:cs="FrankRuehl"/>
        <w:color w:val="000000"/>
      </w:rPr>
    </w:pPr>
    <w:r w:rsidRPr="00BD08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47679" w14:textId="77777777" w:rsidR="00F71359" w:rsidRDefault="00F71359" w:rsidP="00BD08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5268C">
      <w:rPr>
        <w:rFonts w:ascii="FrankRuehl" w:hAnsi="FrankRuehl" w:cs="FrankRuehl"/>
        <w:noProof/>
        <w:rtl/>
      </w:rPr>
      <w:t>1</w:t>
    </w:r>
    <w:r>
      <w:rPr>
        <w:rFonts w:ascii="FrankRuehl" w:hAnsi="FrankRuehl" w:cs="FrankRuehl"/>
        <w:rtl/>
      </w:rPr>
      <w:fldChar w:fldCharType="end"/>
    </w:r>
  </w:p>
  <w:p w14:paraId="6CB20481" w14:textId="77777777" w:rsidR="00F71359" w:rsidRPr="00BD086B" w:rsidRDefault="00F71359" w:rsidP="00BD086B">
    <w:pPr>
      <w:pStyle w:val="a5"/>
      <w:pBdr>
        <w:top w:val="single" w:sz="4" w:space="1" w:color="auto"/>
        <w:between w:val="single" w:sz="4" w:space="0" w:color="auto"/>
      </w:pBdr>
      <w:spacing w:after="60"/>
      <w:jc w:val="center"/>
      <w:rPr>
        <w:rFonts w:ascii="FrankRuehl" w:hAnsi="FrankRuehl" w:cs="FrankRuehl"/>
        <w:color w:val="000000"/>
      </w:rPr>
    </w:pPr>
    <w:r w:rsidRPr="00BD086B">
      <w:rPr>
        <w:rFonts w:ascii="FrankRuehl" w:hAnsi="FrankRuehl" w:cs="FrankRuehl"/>
        <w:color w:val="000000"/>
      </w:rPr>
      <w:pict w14:anchorId="4125B9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52564" w14:textId="77777777" w:rsidR="003E0AFF" w:rsidRDefault="003E0AFF">
      <w:r>
        <w:separator/>
      </w:r>
    </w:p>
  </w:footnote>
  <w:footnote w:type="continuationSeparator" w:id="0">
    <w:p w14:paraId="57A82422" w14:textId="77777777" w:rsidR="003E0AFF" w:rsidRDefault="003E0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0E7C1" w14:textId="77777777" w:rsidR="00F71359" w:rsidRPr="00BD086B" w:rsidRDefault="00F71359" w:rsidP="00BD086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21719-01-15</w:t>
    </w:r>
    <w:r>
      <w:rPr>
        <w:color w:val="000000"/>
        <w:sz w:val="22"/>
        <w:szCs w:val="22"/>
        <w:rtl/>
      </w:rPr>
      <w:tab/>
      <w:t xml:space="preserve"> משטרת ישראל תביעות- שלוחת טבריה נ' אברהם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AD72C" w14:textId="77777777" w:rsidR="00F71359" w:rsidRPr="00BD086B" w:rsidRDefault="00F71359" w:rsidP="00BD086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21719-01-15</w:t>
    </w:r>
    <w:r>
      <w:rPr>
        <w:color w:val="000000"/>
        <w:sz w:val="22"/>
        <w:szCs w:val="22"/>
        <w:rtl/>
      </w:rPr>
      <w:tab/>
      <w:t xml:space="preserve"> משטרת ישראל תביעות- שלוחת טבריה נ' אברהם פרץ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16cid:durableId="8428219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14FB"/>
    <w:rsid w:val="0000491C"/>
    <w:rsid w:val="000824D7"/>
    <w:rsid w:val="003E0AFF"/>
    <w:rsid w:val="004B476D"/>
    <w:rsid w:val="006532DC"/>
    <w:rsid w:val="00774901"/>
    <w:rsid w:val="008776AE"/>
    <w:rsid w:val="008A14FB"/>
    <w:rsid w:val="009A614D"/>
    <w:rsid w:val="00A5268C"/>
    <w:rsid w:val="00BD086B"/>
    <w:rsid w:val="00C66FE3"/>
    <w:rsid w:val="00EB7CF2"/>
    <w:rsid w:val="00F713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C3A871C"/>
  <w15:chartTrackingRefBased/>
  <w15:docId w15:val="{96115964-739E-42EC-B739-E384522D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14F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8A14FB"/>
  </w:style>
  <w:style w:type="paragraph" w:styleId="a4">
    <w:name w:val="header"/>
    <w:basedOn w:val="a"/>
    <w:rsid w:val="008A14FB"/>
    <w:pPr>
      <w:tabs>
        <w:tab w:val="center" w:pos="4153"/>
        <w:tab w:val="right" w:pos="8306"/>
      </w:tabs>
    </w:pPr>
  </w:style>
  <w:style w:type="paragraph" w:styleId="a5">
    <w:name w:val="footer"/>
    <w:basedOn w:val="a"/>
    <w:rsid w:val="008A14FB"/>
    <w:pPr>
      <w:tabs>
        <w:tab w:val="center" w:pos="4153"/>
        <w:tab w:val="right" w:pos="8306"/>
      </w:tabs>
    </w:pPr>
  </w:style>
  <w:style w:type="character" w:styleId="a6">
    <w:name w:val="page number"/>
    <w:basedOn w:val="a0"/>
    <w:rsid w:val="008A14FB"/>
  </w:style>
  <w:style w:type="paragraph" w:customStyle="1" w:styleId="12">
    <w:name w:val="רגיל + ‏12 נק'"/>
    <w:aliases w:val="מיושר לשני הצדדים,מרווח בין שורות:  שורה וחצי"/>
    <w:basedOn w:val="a"/>
    <w:rsid w:val="008A14FB"/>
    <w:rPr>
      <w:rFonts w:ascii="Times New Roman" w:eastAsia="Times New Roman" w:hAnsi="Times New Roman"/>
      <w:b/>
      <w:bCs/>
      <w:u w:val="single"/>
    </w:rPr>
  </w:style>
  <w:style w:type="paragraph" w:customStyle="1" w:styleId="david-p">
    <w:name w:val="david-p"/>
    <w:basedOn w:val="a"/>
    <w:rsid w:val="008A14FB"/>
    <w:pPr>
      <w:bidi w:val="0"/>
      <w:jc w:val="both"/>
    </w:pPr>
    <w:rPr>
      <w:rFonts w:ascii="Times New Roman" w:eastAsia="Times New Roman" w:hAnsi="Times New Roman" w:cs="Times New Roman"/>
      <w:sz w:val="20"/>
      <w:szCs w:val="20"/>
    </w:rPr>
  </w:style>
  <w:style w:type="paragraph" w:customStyle="1" w:styleId="Ruller4">
    <w:name w:val="Ruller 4 ממוספר"/>
    <w:basedOn w:val="a"/>
    <w:next w:val="a"/>
    <w:rsid w:val="008A14FB"/>
    <w:pPr>
      <w:numPr>
        <w:numId w:val="1"/>
      </w:numPr>
      <w:tabs>
        <w:tab w:val="left" w:pos="800"/>
      </w:tabs>
      <w:overflowPunct w:val="0"/>
      <w:autoSpaceDE w:val="0"/>
      <w:autoSpaceDN w:val="0"/>
      <w:adjustRightInd w:val="0"/>
      <w:spacing w:line="360" w:lineRule="auto"/>
      <w:jc w:val="both"/>
    </w:pPr>
    <w:rPr>
      <w:rFonts w:ascii="Garamond" w:eastAsia="Times New Roman" w:hAnsi="Garamond" w:cs="FrankRuehl"/>
      <w:spacing w:val="10"/>
      <w:szCs w:val="28"/>
    </w:rPr>
  </w:style>
  <w:style w:type="character" w:customStyle="1" w:styleId="david-h1">
    <w:name w:val="david-h1"/>
    <w:rsid w:val="008A14FB"/>
    <w:rPr>
      <w:rFonts w:ascii="Times New Roman" w:hAnsi="Times New Roman" w:cs="Times New Roman" w:hint="default"/>
      <w:sz w:val="24"/>
      <w:szCs w:val="24"/>
    </w:rPr>
  </w:style>
  <w:style w:type="character" w:styleId="Hyperlink">
    <w:name w:val="Hyperlink"/>
    <w:rsid w:val="008776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0301/40c" TargetMode="External"/><Relationship Id="rId26" Type="http://schemas.openxmlformats.org/officeDocument/2006/relationships/hyperlink" Target="http://www.nevo.co.il/case/4645679" TargetMode="External"/><Relationship Id="rId39" Type="http://schemas.openxmlformats.org/officeDocument/2006/relationships/footer" Target="footer2.xml"/><Relationship Id="rId21" Type="http://schemas.openxmlformats.org/officeDocument/2006/relationships/hyperlink" Target="http://www.nevo.co.il/case/5699426"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18045843" TargetMode="External"/><Relationship Id="rId29" Type="http://schemas.openxmlformats.org/officeDocument/2006/relationships/hyperlink" Target="http://www.nevo.co.il/case/507915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40i" TargetMode="External"/><Relationship Id="rId32" Type="http://schemas.openxmlformats.org/officeDocument/2006/relationships/hyperlink" Target="http://www.nevo.co.il/law/7030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914462" TargetMode="External"/><Relationship Id="rId28" Type="http://schemas.openxmlformats.org/officeDocument/2006/relationships/hyperlink" Target="http://www.nevo.co.il/case/18107527" TargetMode="External"/><Relationship Id="rId36" Type="http://schemas.openxmlformats.org/officeDocument/2006/relationships/header" Target="header1.xml"/><Relationship Id="rId10" Type="http://schemas.openxmlformats.org/officeDocument/2006/relationships/hyperlink" Target="http://www.nevo.co.il/law/4216/7.c"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5993616" TargetMode="External"/><Relationship Id="rId27" Type="http://schemas.openxmlformats.org/officeDocument/2006/relationships/hyperlink" Target="http://www.nevo.co.il/case/5581629" TargetMode="External"/><Relationship Id="rId30" Type="http://schemas.openxmlformats.org/officeDocument/2006/relationships/hyperlink" Target="http://www.nevo.co.il/case/20111708"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c"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5938763" TargetMode="External"/><Relationship Id="rId33" Type="http://schemas.openxmlformats.org/officeDocument/2006/relationships/hyperlink" Target="http://www.nevo.co.il/law/421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2677</Words>
  <Characters>13390</Characters>
  <Application>Microsoft Office Word</Application>
  <DocSecurity>0</DocSecurity>
  <Lines>111</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16035</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7995492</vt:i4>
      </vt:variant>
      <vt:variant>
        <vt:i4>78</vt:i4>
      </vt:variant>
      <vt:variant>
        <vt:i4>0</vt:i4>
      </vt:variant>
      <vt:variant>
        <vt:i4>5</vt:i4>
      </vt:variant>
      <vt:variant>
        <vt:lpwstr>http://www.nevo.co.il/law/70301</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3276914</vt:i4>
      </vt:variant>
      <vt:variant>
        <vt:i4>72</vt:i4>
      </vt:variant>
      <vt:variant>
        <vt:i4>0</vt:i4>
      </vt:variant>
      <vt:variant>
        <vt:i4>5</vt:i4>
      </vt:variant>
      <vt:variant>
        <vt:lpwstr>http://www.nevo.co.il/case/20111708</vt:lpwstr>
      </vt:variant>
      <vt:variant>
        <vt:lpwstr/>
      </vt:variant>
      <vt:variant>
        <vt:i4>3539057</vt:i4>
      </vt:variant>
      <vt:variant>
        <vt:i4>69</vt:i4>
      </vt:variant>
      <vt:variant>
        <vt:i4>0</vt:i4>
      </vt:variant>
      <vt:variant>
        <vt:i4>5</vt:i4>
      </vt:variant>
      <vt:variant>
        <vt:lpwstr>http://www.nevo.co.il/case/8291661</vt:lpwstr>
      </vt:variant>
      <vt:variant>
        <vt:lpwstr/>
      </vt:variant>
      <vt:variant>
        <vt:i4>3539064</vt:i4>
      </vt:variant>
      <vt:variant>
        <vt:i4>66</vt:i4>
      </vt:variant>
      <vt:variant>
        <vt:i4>0</vt:i4>
      </vt:variant>
      <vt:variant>
        <vt:i4>5</vt:i4>
      </vt:variant>
      <vt:variant>
        <vt:lpwstr>http://www.nevo.co.il/case/5079155</vt:lpwstr>
      </vt:variant>
      <vt:variant>
        <vt:lpwstr/>
      </vt:variant>
      <vt:variant>
        <vt:i4>3473529</vt:i4>
      </vt:variant>
      <vt:variant>
        <vt:i4>63</vt:i4>
      </vt:variant>
      <vt:variant>
        <vt:i4>0</vt:i4>
      </vt:variant>
      <vt:variant>
        <vt:i4>5</vt:i4>
      </vt:variant>
      <vt:variant>
        <vt:lpwstr>http://www.nevo.co.il/case/18107527</vt:lpwstr>
      </vt:variant>
      <vt:variant>
        <vt:lpwstr/>
      </vt:variant>
      <vt:variant>
        <vt:i4>3276914</vt:i4>
      </vt:variant>
      <vt:variant>
        <vt:i4>60</vt:i4>
      </vt:variant>
      <vt:variant>
        <vt:i4>0</vt:i4>
      </vt:variant>
      <vt:variant>
        <vt:i4>5</vt:i4>
      </vt:variant>
      <vt:variant>
        <vt:lpwstr>http://www.nevo.co.il/case/5581629</vt:lpwstr>
      </vt:variant>
      <vt:variant>
        <vt:lpwstr/>
      </vt:variant>
      <vt:variant>
        <vt:i4>4128880</vt:i4>
      </vt:variant>
      <vt:variant>
        <vt:i4>57</vt:i4>
      </vt:variant>
      <vt:variant>
        <vt:i4>0</vt:i4>
      </vt:variant>
      <vt:variant>
        <vt:i4>5</vt:i4>
      </vt:variant>
      <vt:variant>
        <vt:lpwstr>http://www.nevo.co.il/case/4645679</vt:lpwstr>
      </vt:variant>
      <vt:variant>
        <vt:lpwstr/>
      </vt:variant>
      <vt:variant>
        <vt:i4>3276915</vt:i4>
      </vt:variant>
      <vt:variant>
        <vt:i4>54</vt:i4>
      </vt:variant>
      <vt:variant>
        <vt:i4>0</vt:i4>
      </vt:variant>
      <vt:variant>
        <vt:i4>5</vt:i4>
      </vt:variant>
      <vt:variant>
        <vt:lpwstr>http://www.nevo.co.il/case/5938763</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720961</vt:i4>
      </vt:variant>
      <vt:variant>
        <vt:i4>48</vt:i4>
      </vt:variant>
      <vt:variant>
        <vt:i4>0</vt:i4>
      </vt:variant>
      <vt:variant>
        <vt:i4>5</vt:i4>
      </vt:variant>
      <vt:variant>
        <vt:lpwstr>http://www.nevo.co.il/case/914462</vt:lpwstr>
      </vt:variant>
      <vt:variant>
        <vt:lpwstr/>
      </vt:variant>
      <vt:variant>
        <vt:i4>3932287</vt:i4>
      </vt:variant>
      <vt:variant>
        <vt:i4>45</vt:i4>
      </vt:variant>
      <vt:variant>
        <vt:i4>0</vt:i4>
      </vt:variant>
      <vt:variant>
        <vt:i4>5</vt:i4>
      </vt:variant>
      <vt:variant>
        <vt:lpwstr>http://www.nevo.co.il/case/5993616</vt:lpwstr>
      </vt:variant>
      <vt:variant>
        <vt:lpwstr/>
      </vt:variant>
      <vt:variant>
        <vt:i4>4063353</vt:i4>
      </vt:variant>
      <vt:variant>
        <vt:i4>42</vt:i4>
      </vt:variant>
      <vt:variant>
        <vt:i4>0</vt:i4>
      </vt:variant>
      <vt:variant>
        <vt:i4>5</vt:i4>
      </vt:variant>
      <vt:variant>
        <vt:lpwstr>http://www.nevo.co.il/case/5699426</vt:lpwstr>
      </vt:variant>
      <vt:variant>
        <vt:lpwstr/>
      </vt:variant>
      <vt:variant>
        <vt:i4>3145840</vt:i4>
      </vt:variant>
      <vt:variant>
        <vt:i4>39</vt:i4>
      </vt:variant>
      <vt:variant>
        <vt:i4>0</vt:i4>
      </vt:variant>
      <vt:variant>
        <vt:i4>5</vt:i4>
      </vt:variant>
      <vt:variant>
        <vt:lpwstr>http://www.nevo.co.il/case/18045843</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http://www.nevo.co.il/law/70301/40c</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2025-04-22T22:32:00Z</dcterms:created>
  <dcterms:modified xsi:type="dcterms:W3CDTF">2025-04-22T22:32:00Z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21719</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משטרת ישראל תביעות- שלוחת טבריה</vt:lpwstr>
  </property>
  <property fmtid="{D5CDD505-2E9C-101B-9397-08002B2CF9AE}" pid="9" name="APPELLEE">
    <vt:lpwstr>אברהם פרץ</vt:lpwstr>
  </property>
  <property fmtid="{D5CDD505-2E9C-101B-9397-08002B2CF9AE}" pid="10" name="LAWYER">
    <vt:lpwstr>ליאור בנימין;נוח רחאל </vt:lpwstr>
  </property>
  <property fmtid="{D5CDD505-2E9C-101B-9397-08002B2CF9AE}" pid="11" name="JUDGE">
    <vt:lpwstr>יריב נבון</vt:lpwstr>
  </property>
  <property fmtid="{D5CDD505-2E9C-101B-9397-08002B2CF9AE}" pid="12" name="CITY">
    <vt:lpwstr>טב'</vt:lpwstr>
  </property>
  <property fmtid="{D5CDD505-2E9C-101B-9397-08002B2CF9AE}" pid="13" name="DATE">
    <vt:lpwstr>20151220</vt:lpwstr>
  </property>
  <property fmtid="{D5CDD505-2E9C-101B-9397-08002B2CF9AE}" pid="14" name="TYPE_N_DATE">
    <vt:lpwstr>38020151220</vt:lpwstr>
  </property>
  <property fmtid="{D5CDD505-2E9C-101B-9397-08002B2CF9AE}" pid="15" name="WORDNUMPAGES">
    <vt:lpwstr>8</vt:lpwstr>
  </property>
  <property fmtid="{D5CDD505-2E9C-101B-9397-08002B2CF9AE}" pid="16" name="TYPE_ABS_DATE">
    <vt:lpwstr>380020151220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18045843;5699426;5993616;914462;5938763;4645679;5581629;18107527;5079155;8291661;20111708</vt:lpwstr>
  </property>
  <property fmtid="{D5CDD505-2E9C-101B-9397-08002B2CF9AE}" pid="36" name="LAWLISTTMP1">
    <vt:lpwstr>4216/006;007.a;007.c</vt:lpwstr>
  </property>
  <property fmtid="{D5CDD505-2E9C-101B-9397-08002B2CF9AE}" pid="37" name="LAWLISTTMP2">
    <vt:lpwstr>70301/040c;040i;40ja</vt:lpwstr>
  </property>
</Properties>
</file>