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FA26A8" w:rsidRPr="000D42AA" w14:paraId="48ECC648" w14:textId="77777777">
        <w:trPr>
          <w:trHeight w:hRule="exact" w:val="418"/>
          <w:jc w:val="center"/>
        </w:trPr>
        <w:tc>
          <w:tcPr>
            <w:tcW w:w="8721" w:type="dxa"/>
            <w:gridSpan w:val="2"/>
          </w:tcPr>
          <w:p w14:paraId="6C13A6A4" w14:textId="77777777" w:rsidR="00FA26A8" w:rsidRPr="000D42AA" w:rsidRDefault="00FA26A8" w:rsidP="000D42AA">
            <w:pPr>
              <w:pStyle w:val="a3"/>
              <w:jc w:val="center"/>
              <w:rPr>
                <w:rFonts w:ascii="Tahoma" w:hAnsi="Tahoma" w:cs="Tahoma"/>
                <w:color w:val="000080"/>
                <w:rtl/>
              </w:rPr>
            </w:pPr>
            <w:bookmarkStart w:id="0" w:name="LastJudge"/>
            <w:r w:rsidRPr="000D42AA">
              <w:rPr>
                <w:rFonts w:ascii="Tahoma" w:hAnsi="Tahoma" w:cs="Tahoma"/>
                <w:b/>
                <w:bCs/>
                <w:color w:val="000080"/>
                <w:rtl/>
              </w:rPr>
              <w:t>בית משפט השלום ברמלה</w:t>
            </w:r>
          </w:p>
        </w:tc>
      </w:tr>
      <w:tr w:rsidR="00FA26A8" w:rsidRPr="000D42AA" w14:paraId="7C901C16" w14:textId="77777777">
        <w:trPr>
          <w:trHeight w:val="337"/>
          <w:jc w:val="center"/>
        </w:trPr>
        <w:tc>
          <w:tcPr>
            <w:tcW w:w="5058" w:type="dxa"/>
          </w:tcPr>
          <w:p w14:paraId="3E7F96CB" w14:textId="77777777" w:rsidR="00FA26A8" w:rsidRPr="000D42AA" w:rsidRDefault="00FA26A8" w:rsidP="00F84849">
            <w:pPr>
              <w:rPr>
                <w:rFonts w:cs="FrankRuehl" w:hint="cs"/>
                <w:sz w:val="28"/>
                <w:szCs w:val="28"/>
                <w:rtl/>
              </w:rPr>
            </w:pPr>
            <w:r w:rsidRPr="000D42AA">
              <w:rPr>
                <w:rFonts w:cs="FrankRuehl"/>
                <w:sz w:val="28"/>
                <w:szCs w:val="28"/>
                <w:rtl/>
              </w:rPr>
              <w:t>ת"פ</w:t>
            </w:r>
            <w:r w:rsidRPr="000D42AA">
              <w:rPr>
                <w:rFonts w:cs="FrankRuehl" w:hint="cs"/>
                <w:sz w:val="28"/>
                <w:szCs w:val="28"/>
                <w:rtl/>
              </w:rPr>
              <w:t xml:space="preserve"> </w:t>
            </w:r>
            <w:r w:rsidRPr="000D42AA">
              <w:rPr>
                <w:rFonts w:cs="FrankRuehl"/>
                <w:sz w:val="28"/>
                <w:szCs w:val="28"/>
                <w:rtl/>
              </w:rPr>
              <w:t>52796-01-15</w:t>
            </w:r>
            <w:r w:rsidRPr="000D42AA">
              <w:rPr>
                <w:rFonts w:cs="FrankRuehl" w:hint="cs"/>
                <w:sz w:val="28"/>
                <w:szCs w:val="28"/>
                <w:rtl/>
              </w:rPr>
              <w:t xml:space="preserve"> </w:t>
            </w:r>
            <w:r w:rsidRPr="000D42AA">
              <w:rPr>
                <w:rFonts w:cs="FrankRuehl"/>
                <w:sz w:val="28"/>
                <w:szCs w:val="28"/>
                <w:rtl/>
              </w:rPr>
              <w:t xml:space="preserve">משטרת ישראל </w:t>
            </w:r>
            <w:r w:rsidR="00F84849">
              <w:rPr>
                <w:rFonts w:cs="FrankRuehl"/>
                <w:sz w:val="28"/>
                <w:szCs w:val="28"/>
                <w:rtl/>
              </w:rPr>
              <w:t xml:space="preserve">תביעות- שלוחת רמלה נ' </w:t>
            </w:r>
            <w:r w:rsidR="00F84849">
              <w:rPr>
                <w:rFonts w:cs="FrankRuehl" w:hint="cs"/>
                <w:sz w:val="28"/>
                <w:szCs w:val="28"/>
                <w:rtl/>
              </w:rPr>
              <w:t>פלוני</w:t>
            </w:r>
          </w:p>
          <w:p w14:paraId="3FC8AD08" w14:textId="77777777" w:rsidR="00FA26A8" w:rsidRPr="000D42AA" w:rsidRDefault="00FA26A8" w:rsidP="000D42AA">
            <w:pPr>
              <w:pStyle w:val="a3"/>
              <w:rPr>
                <w:rFonts w:cs="FrankRuehl"/>
                <w:sz w:val="28"/>
                <w:szCs w:val="28"/>
                <w:rtl/>
              </w:rPr>
            </w:pPr>
          </w:p>
          <w:p w14:paraId="10A2EA18" w14:textId="77777777" w:rsidR="00FA26A8" w:rsidRPr="000D42AA" w:rsidRDefault="00FA26A8" w:rsidP="00F84849">
            <w:pPr>
              <w:rPr>
                <w:rFonts w:cs="FrankRuehl" w:hint="cs"/>
                <w:sz w:val="28"/>
                <w:szCs w:val="28"/>
                <w:rtl/>
              </w:rPr>
            </w:pPr>
            <w:r w:rsidRPr="000D42AA">
              <w:rPr>
                <w:rFonts w:cs="FrankRuehl"/>
                <w:sz w:val="28"/>
                <w:szCs w:val="28"/>
                <w:rtl/>
              </w:rPr>
              <w:t>ת"פ</w:t>
            </w:r>
            <w:r w:rsidRPr="000D42AA">
              <w:rPr>
                <w:rFonts w:cs="FrankRuehl" w:hint="cs"/>
                <w:sz w:val="28"/>
                <w:szCs w:val="28"/>
                <w:rtl/>
              </w:rPr>
              <w:t xml:space="preserve"> </w:t>
            </w:r>
            <w:r w:rsidRPr="000D42AA">
              <w:rPr>
                <w:rFonts w:cs="FrankRuehl"/>
                <w:sz w:val="28"/>
                <w:szCs w:val="28"/>
                <w:rtl/>
              </w:rPr>
              <w:t>62512-06-15</w:t>
            </w:r>
            <w:r w:rsidRPr="000D42AA">
              <w:rPr>
                <w:rFonts w:cs="FrankRuehl" w:hint="cs"/>
                <w:sz w:val="28"/>
                <w:szCs w:val="28"/>
                <w:rtl/>
              </w:rPr>
              <w:t xml:space="preserve"> </w:t>
            </w:r>
            <w:r w:rsidRPr="000D42AA">
              <w:rPr>
                <w:rFonts w:cs="FrankRuehl"/>
                <w:sz w:val="28"/>
                <w:szCs w:val="28"/>
                <w:rtl/>
              </w:rPr>
              <w:t xml:space="preserve">משטרת ישראל </w:t>
            </w:r>
            <w:r w:rsidR="00F84849">
              <w:rPr>
                <w:rFonts w:cs="FrankRuehl"/>
                <w:sz w:val="28"/>
                <w:szCs w:val="28"/>
                <w:rtl/>
              </w:rPr>
              <w:t xml:space="preserve">תביעות- שלוחת רמלה נ' </w:t>
            </w:r>
            <w:r w:rsidR="00F84849">
              <w:rPr>
                <w:rFonts w:cs="FrankRuehl" w:hint="cs"/>
                <w:sz w:val="28"/>
                <w:szCs w:val="28"/>
                <w:rtl/>
              </w:rPr>
              <w:t>פלוני</w:t>
            </w:r>
          </w:p>
          <w:p w14:paraId="54FB5A8F" w14:textId="77777777" w:rsidR="00FA26A8" w:rsidRPr="000D42AA" w:rsidRDefault="00FA26A8" w:rsidP="000D42AA">
            <w:pPr>
              <w:pStyle w:val="a3"/>
              <w:rPr>
                <w:rFonts w:cs="FrankRuehl"/>
                <w:sz w:val="28"/>
                <w:szCs w:val="28"/>
                <w:rtl/>
              </w:rPr>
            </w:pPr>
          </w:p>
        </w:tc>
        <w:tc>
          <w:tcPr>
            <w:tcW w:w="3663" w:type="dxa"/>
          </w:tcPr>
          <w:p w14:paraId="49CDF07F" w14:textId="77777777" w:rsidR="00FA26A8" w:rsidRPr="000D42AA" w:rsidRDefault="00FA26A8" w:rsidP="000D42AA">
            <w:pPr>
              <w:pStyle w:val="a3"/>
              <w:jc w:val="right"/>
              <w:rPr>
                <w:rFonts w:cs="FrankRuehl"/>
                <w:sz w:val="28"/>
                <w:szCs w:val="28"/>
                <w:rtl/>
              </w:rPr>
            </w:pPr>
          </w:p>
        </w:tc>
      </w:tr>
    </w:tbl>
    <w:p w14:paraId="3F928409" w14:textId="77777777" w:rsidR="00FA26A8" w:rsidRPr="000D42AA" w:rsidRDefault="00FA26A8" w:rsidP="00FA26A8">
      <w:pPr>
        <w:pStyle w:val="a3"/>
        <w:rPr>
          <w:rtl/>
        </w:rPr>
      </w:pPr>
      <w:r w:rsidRPr="000D42AA">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A26A8" w:rsidRPr="000D42AA" w14:paraId="61F415E1" w14:textId="77777777">
        <w:trPr>
          <w:trHeight w:val="295"/>
          <w:jc w:val="center"/>
        </w:trPr>
        <w:tc>
          <w:tcPr>
            <w:tcW w:w="923" w:type="dxa"/>
            <w:tcBorders>
              <w:top w:val="nil"/>
              <w:left w:val="nil"/>
              <w:bottom w:val="nil"/>
              <w:right w:val="nil"/>
            </w:tcBorders>
            <w:shd w:val="clear" w:color="auto" w:fill="auto"/>
          </w:tcPr>
          <w:p w14:paraId="72E01379" w14:textId="77777777" w:rsidR="00FA26A8" w:rsidRPr="000D42AA" w:rsidRDefault="00FA26A8" w:rsidP="000D42AA">
            <w:pPr>
              <w:jc w:val="both"/>
              <w:rPr>
                <w:rFonts w:ascii="Arial" w:hAnsi="Arial" w:cs="FrankRuehl"/>
                <w:sz w:val="28"/>
                <w:szCs w:val="28"/>
              </w:rPr>
            </w:pPr>
            <w:r w:rsidRPr="000D42AA">
              <w:rPr>
                <w:rFonts w:ascii="Arial" w:hAnsi="Arial" w:cs="FrankRuehl" w:hint="cs"/>
                <w:sz w:val="28"/>
                <w:szCs w:val="28"/>
                <w:rtl/>
              </w:rPr>
              <w:t>ב</w:t>
            </w:r>
            <w:r w:rsidRPr="000D42AA">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95810BB" w14:textId="77777777" w:rsidR="00FA26A8" w:rsidRPr="000D42AA" w:rsidRDefault="00FA26A8" w:rsidP="000D42AA">
            <w:pPr>
              <w:rPr>
                <w:rFonts w:ascii="Arial" w:hAnsi="Arial"/>
                <w:b/>
                <w:bCs/>
                <w:rtl/>
              </w:rPr>
            </w:pPr>
            <w:r w:rsidRPr="000D42AA">
              <w:rPr>
                <w:rFonts w:ascii="Arial" w:hAnsi="Arial" w:hint="cs"/>
                <w:b/>
                <w:bCs/>
                <w:rtl/>
              </w:rPr>
              <w:t>כבוד ה</w:t>
            </w:r>
            <w:r w:rsidRPr="000D42AA">
              <w:rPr>
                <w:rFonts w:hint="cs"/>
                <w:rtl/>
              </w:rPr>
              <w:t>שופטת</w:t>
            </w:r>
            <w:r w:rsidRPr="000D42AA">
              <w:rPr>
                <w:rFonts w:ascii="Arial" w:hAnsi="Arial" w:hint="cs"/>
                <w:b/>
                <w:bCs/>
                <w:rtl/>
              </w:rPr>
              <w:t xml:space="preserve">  </w:t>
            </w:r>
            <w:r w:rsidRPr="000D42AA">
              <w:rPr>
                <w:rFonts w:hint="cs"/>
                <w:rtl/>
              </w:rPr>
              <w:t>רבקה גלט</w:t>
            </w:r>
          </w:p>
          <w:p w14:paraId="62868E81" w14:textId="77777777" w:rsidR="00FA26A8" w:rsidRPr="000D42AA" w:rsidRDefault="00FA26A8" w:rsidP="000D42AA">
            <w:pPr>
              <w:rPr>
                <w:rtl/>
              </w:rPr>
            </w:pPr>
          </w:p>
          <w:p w14:paraId="5F15CA05" w14:textId="77777777" w:rsidR="00FA26A8" w:rsidRPr="000D42AA" w:rsidRDefault="00FA26A8" w:rsidP="000D42AA">
            <w:pPr>
              <w:jc w:val="both"/>
              <w:rPr>
                <w:rFonts w:ascii="Arial" w:hAnsi="Arial" w:cs="FrankRuehl"/>
                <w:sz w:val="28"/>
                <w:szCs w:val="28"/>
              </w:rPr>
            </w:pPr>
          </w:p>
        </w:tc>
      </w:tr>
      <w:tr w:rsidR="00FA26A8" w:rsidRPr="000D42AA" w14:paraId="5BAEADDF" w14:textId="77777777">
        <w:trPr>
          <w:trHeight w:val="355"/>
          <w:jc w:val="center"/>
        </w:trPr>
        <w:tc>
          <w:tcPr>
            <w:tcW w:w="923" w:type="dxa"/>
            <w:tcBorders>
              <w:top w:val="nil"/>
              <w:left w:val="nil"/>
              <w:bottom w:val="nil"/>
              <w:right w:val="nil"/>
            </w:tcBorders>
            <w:shd w:val="clear" w:color="auto" w:fill="auto"/>
          </w:tcPr>
          <w:p w14:paraId="6BF84070" w14:textId="77777777" w:rsidR="00FA26A8" w:rsidRPr="000D42AA" w:rsidRDefault="00FA26A8" w:rsidP="000D42AA">
            <w:pPr>
              <w:jc w:val="both"/>
              <w:rPr>
                <w:rFonts w:ascii="Arial" w:hAnsi="Arial" w:cs="FrankRuehl"/>
                <w:sz w:val="28"/>
                <w:szCs w:val="28"/>
              </w:rPr>
            </w:pPr>
            <w:bookmarkStart w:id="1" w:name="FirstAppellant"/>
            <w:r w:rsidRPr="000D42AA">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2DCCF183" w14:textId="77777777" w:rsidR="00FA26A8" w:rsidRPr="000D42AA" w:rsidRDefault="00FA26A8" w:rsidP="000D42AA">
            <w:r w:rsidRPr="000D42AA">
              <w:rPr>
                <w:rFonts w:hint="cs"/>
                <w:rtl/>
              </w:rPr>
              <w:t>משטרת ישראל תביעות- שלוחת רמלה</w:t>
            </w:r>
          </w:p>
        </w:tc>
        <w:tc>
          <w:tcPr>
            <w:tcW w:w="3771" w:type="dxa"/>
            <w:tcBorders>
              <w:top w:val="nil"/>
              <w:left w:val="nil"/>
              <w:bottom w:val="nil"/>
              <w:right w:val="nil"/>
            </w:tcBorders>
            <w:shd w:val="clear" w:color="auto" w:fill="auto"/>
          </w:tcPr>
          <w:p w14:paraId="2A5A0CED" w14:textId="77777777" w:rsidR="00FA26A8" w:rsidRPr="000D42AA" w:rsidRDefault="00FA26A8" w:rsidP="000D42AA">
            <w:pPr>
              <w:jc w:val="both"/>
              <w:rPr>
                <w:rFonts w:ascii="Arial" w:hAnsi="Arial" w:cs="FrankRuehl"/>
                <w:sz w:val="28"/>
                <w:szCs w:val="28"/>
              </w:rPr>
            </w:pPr>
          </w:p>
        </w:tc>
      </w:tr>
      <w:bookmarkEnd w:id="1"/>
      <w:tr w:rsidR="00FA26A8" w:rsidRPr="000D42AA" w14:paraId="51A2393A" w14:textId="77777777">
        <w:trPr>
          <w:trHeight w:val="355"/>
          <w:jc w:val="center"/>
        </w:trPr>
        <w:tc>
          <w:tcPr>
            <w:tcW w:w="923" w:type="dxa"/>
            <w:tcBorders>
              <w:top w:val="nil"/>
              <w:left w:val="nil"/>
              <w:bottom w:val="nil"/>
              <w:right w:val="nil"/>
            </w:tcBorders>
            <w:shd w:val="clear" w:color="auto" w:fill="auto"/>
          </w:tcPr>
          <w:p w14:paraId="575132AE" w14:textId="77777777" w:rsidR="00FA26A8" w:rsidRPr="000D42AA" w:rsidRDefault="00FA26A8" w:rsidP="000D42A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11221EA" w14:textId="77777777" w:rsidR="00FA26A8" w:rsidRPr="000D42AA" w:rsidRDefault="00FA26A8" w:rsidP="000D42AA">
            <w:pPr>
              <w:jc w:val="both"/>
              <w:rPr>
                <w:rtl/>
              </w:rPr>
            </w:pPr>
          </w:p>
        </w:tc>
        <w:tc>
          <w:tcPr>
            <w:tcW w:w="3771" w:type="dxa"/>
            <w:tcBorders>
              <w:top w:val="nil"/>
              <w:left w:val="nil"/>
              <w:bottom w:val="nil"/>
              <w:right w:val="nil"/>
            </w:tcBorders>
            <w:shd w:val="clear" w:color="auto" w:fill="auto"/>
          </w:tcPr>
          <w:p w14:paraId="0FABECA5" w14:textId="77777777" w:rsidR="00FA26A8" w:rsidRPr="000D42AA" w:rsidRDefault="00FA26A8" w:rsidP="000D42AA">
            <w:pPr>
              <w:jc w:val="right"/>
              <w:rPr>
                <w:rFonts w:ascii="Arial" w:hAnsi="Arial" w:cs="FrankRuehl"/>
                <w:sz w:val="28"/>
                <w:szCs w:val="28"/>
                <w:rtl/>
              </w:rPr>
            </w:pPr>
            <w:r w:rsidRPr="000D42AA">
              <w:rPr>
                <w:rFonts w:ascii="Arial" w:hAnsi="Arial" w:cs="FrankRuehl" w:hint="cs"/>
                <w:sz w:val="28"/>
                <w:szCs w:val="28"/>
                <w:rtl/>
              </w:rPr>
              <w:t>ה</w:t>
            </w:r>
            <w:r w:rsidRPr="000D42AA">
              <w:rPr>
                <w:rFonts w:hint="cs"/>
                <w:rtl/>
              </w:rPr>
              <w:t>מאשימה</w:t>
            </w:r>
          </w:p>
        </w:tc>
      </w:tr>
      <w:tr w:rsidR="00FA26A8" w:rsidRPr="000D42AA" w14:paraId="04EA067A" w14:textId="77777777">
        <w:trPr>
          <w:trHeight w:val="355"/>
          <w:jc w:val="center"/>
        </w:trPr>
        <w:tc>
          <w:tcPr>
            <w:tcW w:w="923" w:type="dxa"/>
            <w:tcBorders>
              <w:top w:val="nil"/>
              <w:left w:val="nil"/>
              <w:bottom w:val="nil"/>
              <w:right w:val="nil"/>
            </w:tcBorders>
            <w:shd w:val="clear" w:color="auto" w:fill="auto"/>
          </w:tcPr>
          <w:p w14:paraId="577A4441" w14:textId="77777777" w:rsidR="00FA26A8" w:rsidRPr="000D42AA" w:rsidRDefault="00FA26A8" w:rsidP="000D42AA">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089957D2" w14:textId="77777777" w:rsidR="00FA26A8" w:rsidRPr="000D42AA" w:rsidRDefault="00FA26A8" w:rsidP="000D42AA">
            <w:pPr>
              <w:jc w:val="center"/>
              <w:rPr>
                <w:rFonts w:ascii="Arial" w:hAnsi="Arial" w:cs="FrankRuehl"/>
                <w:b/>
                <w:bCs/>
                <w:sz w:val="28"/>
                <w:szCs w:val="28"/>
                <w:rtl/>
              </w:rPr>
            </w:pPr>
          </w:p>
          <w:p w14:paraId="7DCABD78" w14:textId="77777777" w:rsidR="00FA26A8" w:rsidRPr="000D42AA" w:rsidRDefault="00FA26A8" w:rsidP="000D42AA">
            <w:pPr>
              <w:jc w:val="center"/>
              <w:rPr>
                <w:rFonts w:ascii="Arial" w:hAnsi="Arial" w:cs="FrankRuehl"/>
                <w:b/>
                <w:bCs/>
                <w:sz w:val="28"/>
                <w:szCs w:val="28"/>
                <w:rtl/>
              </w:rPr>
            </w:pPr>
            <w:r w:rsidRPr="000D42AA">
              <w:rPr>
                <w:rFonts w:ascii="Arial" w:hAnsi="Arial" w:cs="FrankRuehl"/>
                <w:b/>
                <w:bCs/>
                <w:sz w:val="28"/>
                <w:szCs w:val="28"/>
                <w:rtl/>
              </w:rPr>
              <w:t>נגד</w:t>
            </w:r>
          </w:p>
          <w:p w14:paraId="65D3AEE9" w14:textId="77777777" w:rsidR="00FA26A8" w:rsidRPr="000D42AA" w:rsidRDefault="00FA26A8" w:rsidP="000D42AA">
            <w:pPr>
              <w:jc w:val="both"/>
              <w:rPr>
                <w:rFonts w:ascii="Arial" w:hAnsi="Arial" w:cs="FrankRuehl"/>
                <w:sz w:val="28"/>
                <w:szCs w:val="28"/>
              </w:rPr>
            </w:pPr>
          </w:p>
        </w:tc>
      </w:tr>
      <w:tr w:rsidR="00FA26A8" w:rsidRPr="000D42AA" w14:paraId="19284CF9" w14:textId="77777777">
        <w:trPr>
          <w:trHeight w:val="355"/>
          <w:jc w:val="center"/>
        </w:trPr>
        <w:tc>
          <w:tcPr>
            <w:tcW w:w="923" w:type="dxa"/>
            <w:tcBorders>
              <w:top w:val="nil"/>
              <w:left w:val="nil"/>
              <w:bottom w:val="nil"/>
              <w:right w:val="nil"/>
            </w:tcBorders>
            <w:shd w:val="clear" w:color="auto" w:fill="auto"/>
          </w:tcPr>
          <w:p w14:paraId="21072407" w14:textId="77777777" w:rsidR="00FA26A8" w:rsidRPr="000D42AA" w:rsidRDefault="00FA26A8" w:rsidP="000D42AA">
            <w:pPr>
              <w:rPr>
                <w:rFonts w:ascii="Arial" w:hAnsi="Arial" w:cs="FrankRuehl"/>
                <w:sz w:val="28"/>
                <w:szCs w:val="28"/>
                <w:rtl/>
              </w:rPr>
            </w:pPr>
          </w:p>
        </w:tc>
        <w:tc>
          <w:tcPr>
            <w:tcW w:w="4126" w:type="dxa"/>
            <w:tcBorders>
              <w:top w:val="nil"/>
              <w:left w:val="nil"/>
              <w:bottom w:val="nil"/>
              <w:right w:val="nil"/>
            </w:tcBorders>
            <w:shd w:val="clear" w:color="auto" w:fill="auto"/>
          </w:tcPr>
          <w:p w14:paraId="29FDF2BE" w14:textId="77777777" w:rsidR="00FA26A8" w:rsidRPr="000D42AA" w:rsidRDefault="00F84849" w:rsidP="000D42AA">
            <w:pPr>
              <w:rPr>
                <w:rtl/>
              </w:rPr>
            </w:pPr>
            <w:r>
              <w:rPr>
                <w:rFonts w:hint="cs"/>
                <w:rtl/>
              </w:rPr>
              <w:t xml:space="preserve">פלוני </w:t>
            </w:r>
          </w:p>
        </w:tc>
        <w:tc>
          <w:tcPr>
            <w:tcW w:w="3771" w:type="dxa"/>
            <w:tcBorders>
              <w:top w:val="nil"/>
              <w:left w:val="nil"/>
              <w:bottom w:val="nil"/>
              <w:right w:val="nil"/>
            </w:tcBorders>
            <w:shd w:val="clear" w:color="auto" w:fill="auto"/>
          </w:tcPr>
          <w:p w14:paraId="0E562078" w14:textId="77777777" w:rsidR="00FA26A8" w:rsidRPr="000D42AA" w:rsidRDefault="00FA26A8" w:rsidP="000D42AA">
            <w:pPr>
              <w:jc w:val="right"/>
              <w:rPr>
                <w:rFonts w:ascii="Arial" w:hAnsi="Arial" w:cs="FrankRuehl"/>
                <w:sz w:val="28"/>
                <w:szCs w:val="28"/>
              </w:rPr>
            </w:pPr>
          </w:p>
        </w:tc>
      </w:tr>
      <w:tr w:rsidR="00FA26A8" w:rsidRPr="000D42AA" w14:paraId="43B58C10" w14:textId="77777777">
        <w:trPr>
          <w:trHeight w:val="355"/>
          <w:jc w:val="center"/>
        </w:trPr>
        <w:tc>
          <w:tcPr>
            <w:tcW w:w="923" w:type="dxa"/>
            <w:tcBorders>
              <w:top w:val="nil"/>
              <w:left w:val="nil"/>
              <w:bottom w:val="nil"/>
              <w:right w:val="nil"/>
            </w:tcBorders>
            <w:shd w:val="clear" w:color="auto" w:fill="auto"/>
          </w:tcPr>
          <w:p w14:paraId="3A1DBAD5" w14:textId="77777777" w:rsidR="00FA26A8" w:rsidRPr="000D42AA" w:rsidRDefault="00FA26A8" w:rsidP="000D42A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1955712" w14:textId="77777777" w:rsidR="00FA26A8" w:rsidRPr="000D42AA" w:rsidRDefault="00FA26A8" w:rsidP="000D42AA">
            <w:pPr>
              <w:jc w:val="both"/>
              <w:rPr>
                <w:rtl/>
              </w:rPr>
            </w:pPr>
          </w:p>
        </w:tc>
        <w:tc>
          <w:tcPr>
            <w:tcW w:w="3771" w:type="dxa"/>
            <w:tcBorders>
              <w:top w:val="nil"/>
              <w:left w:val="nil"/>
              <w:bottom w:val="nil"/>
              <w:right w:val="nil"/>
            </w:tcBorders>
            <w:shd w:val="clear" w:color="auto" w:fill="auto"/>
          </w:tcPr>
          <w:p w14:paraId="793A1145" w14:textId="77777777" w:rsidR="00FA26A8" w:rsidRPr="000D42AA" w:rsidRDefault="00FA26A8" w:rsidP="000D42AA">
            <w:pPr>
              <w:jc w:val="right"/>
              <w:rPr>
                <w:rFonts w:ascii="Arial" w:hAnsi="Arial" w:cs="FrankRuehl"/>
                <w:sz w:val="28"/>
                <w:szCs w:val="28"/>
              </w:rPr>
            </w:pPr>
            <w:r w:rsidRPr="000D42AA">
              <w:rPr>
                <w:rFonts w:ascii="Arial" w:hAnsi="Arial" w:cs="FrankRuehl" w:hint="cs"/>
                <w:sz w:val="28"/>
                <w:szCs w:val="28"/>
                <w:rtl/>
              </w:rPr>
              <w:t>ה</w:t>
            </w:r>
            <w:r w:rsidRPr="000D42AA">
              <w:rPr>
                <w:rFonts w:hint="cs"/>
                <w:rtl/>
              </w:rPr>
              <w:t>נאשמים</w:t>
            </w:r>
          </w:p>
        </w:tc>
      </w:tr>
    </w:tbl>
    <w:p w14:paraId="26CB0F5D" w14:textId="77777777" w:rsidR="00F84849" w:rsidRDefault="00F84849" w:rsidP="00FA26A8">
      <w:pPr>
        <w:rPr>
          <w:rtl/>
        </w:rPr>
      </w:pPr>
      <w:bookmarkStart w:id="2" w:name="LawTable"/>
      <w:bookmarkEnd w:id="2"/>
    </w:p>
    <w:p w14:paraId="57193C8C" w14:textId="77777777" w:rsidR="00F84849" w:rsidRPr="00F84849" w:rsidRDefault="00F84849" w:rsidP="00F84849">
      <w:pPr>
        <w:spacing w:after="120" w:line="240" w:lineRule="exact"/>
        <w:ind w:left="283" w:hanging="283"/>
        <w:jc w:val="both"/>
        <w:rPr>
          <w:rFonts w:ascii="FrankRuehl" w:hAnsi="FrankRuehl" w:cs="FrankRuehl"/>
          <w:rtl/>
        </w:rPr>
      </w:pPr>
    </w:p>
    <w:p w14:paraId="7E34B7EC" w14:textId="77777777" w:rsidR="00F84849" w:rsidRPr="00F84849" w:rsidRDefault="00F84849" w:rsidP="00F84849">
      <w:pPr>
        <w:spacing w:after="120" w:line="240" w:lineRule="exact"/>
        <w:ind w:left="283" w:hanging="283"/>
        <w:jc w:val="both"/>
        <w:rPr>
          <w:rFonts w:ascii="FrankRuehl" w:hAnsi="FrankRuehl" w:cs="FrankRuehl"/>
          <w:rtl/>
        </w:rPr>
      </w:pPr>
      <w:r w:rsidRPr="00F84849">
        <w:rPr>
          <w:rFonts w:ascii="FrankRuehl" w:hAnsi="FrankRuehl" w:cs="FrankRuehl"/>
          <w:rtl/>
        </w:rPr>
        <w:t xml:space="preserve">חקיקה שאוזכרה: </w:t>
      </w:r>
    </w:p>
    <w:p w14:paraId="4780DC9C" w14:textId="77777777" w:rsidR="00F84849" w:rsidRPr="00F84849" w:rsidRDefault="00F84849" w:rsidP="00F84849">
      <w:pPr>
        <w:spacing w:after="120" w:line="240" w:lineRule="exact"/>
        <w:ind w:left="283" w:hanging="283"/>
        <w:jc w:val="both"/>
        <w:rPr>
          <w:rFonts w:ascii="FrankRuehl" w:hAnsi="FrankRuehl" w:cs="FrankRuehl"/>
          <w:color w:val="0000FF"/>
          <w:u w:val="single"/>
          <w:rtl/>
        </w:rPr>
      </w:pPr>
      <w:hyperlink r:id="rId7" w:history="1">
        <w:r w:rsidRPr="00F84849">
          <w:rPr>
            <w:rStyle w:val="Hyperlink"/>
            <w:rFonts w:ascii="FrankRuehl" w:hAnsi="FrankRuehl" w:cs="FrankRuehl"/>
            <w:rtl/>
          </w:rPr>
          <w:t>חוק העונשין, תשל"ז-1977</w:t>
        </w:r>
      </w:hyperlink>
      <w:r w:rsidRPr="00F84849">
        <w:rPr>
          <w:rFonts w:ascii="FrankRuehl" w:hAnsi="FrankRuehl" w:cs="FrankRuehl"/>
          <w:color w:val="0000FF"/>
          <w:u w:val="single"/>
          <w:rtl/>
        </w:rPr>
        <w:t xml:space="preserve">: סע'  </w:t>
      </w:r>
      <w:hyperlink r:id="rId8" w:history="1">
        <w:r w:rsidRPr="00F84849">
          <w:rPr>
            <w:rStyle w:val="Hyperlink"/>
            <w:rFonts w:ascii="FrankRuehl" w:hAnsi="FrankRuehl" w:cs="FrankRuehl"/>
          </w:rPr>
          <w:t>192</w:t>
        </w:r>
      </w:hyperlink>
      <w:r w:rsidRPr="00F84849">
        <w:rPr>
          <w:rFonts w:ascii="FrankRuehl" w:hAnsi="FrankRuehl" w:cs="FrankRuehl"/>
          <w:color w:val="0000FF"/>
          <w:u w:val="single"/>
          <w:rtl/>
        </w:rPr>
        <w:t xml:space="preserve">, </w:t>
      </w:r>
      <w:hyperlink r:id="rId9" w:history="1">
        <w:r w:rsidRPr="00F84849">
          <w:rPr>
            <w:rStyle w:val="Hyperlink"/>
            <w:rFonts w:ascii="FrankRuehl" w:hAnsi="FrankRuehl" w:cs="FrankRuehl"/>
          </w:rPr>
          <w:t>216</w:t>
        </w:r>
      </w:hyperlink>
      <w:r w:rsidRPr="00F84849">
        <w:rPr>
          <w:rFonts w:ascii="FrankRuehl" w:hAnsi="FrankRuehl" w:cs="FrankRuehl"/>
          <w:color w:val="0000FF"/>
          <w:u w:val="single"/>
          <w:rtl/>
        </w:rPr>
        <w:t xml:space="preserve">, </w:t>
      </w:r>
      <w:hyperlink r:id="rId10" w:history="1">
        <w:r w:rsidRPr="00F84849">
          <w:rPr>
            <w:rStyle w:val="Hyperlink"/>
            <w:rFonts w:ascii="FrankRuehl" w:hAnsi="FrankRuehl" w:cs="FrankRuehl"/>
          </w:rPr>
          <w:t>275</w:t>
        </w:r>
      </w:hyperlink>
      <w:r w:rsidRPr="00F84849">
        <w:rPr>
          <w:rFonts w:ascii="FrankRuehl" w:hAnsi="FrankRuehl" w:cs="FrankRuehl"/>
          <w:color w:val="0000FF"/>
          <w:u w:val="single"/>
          <w:rtl/>
        </w:rPr>
        <w:t xml:space="preserve">, </w:t>
      </w:r>
      <w:hyperlink r:id="rId11" w:history="1">
        <w:r w:rsidRPr="00F84849">
          <w:rPr>
            <w:rStyle w:val="Hyperlink"/>
            <w:rFonts w:ascii="FrankRuehl" w:hAnsi="FrankRuehl" w:cs="FrankRuehl"/>
          </w:rPr>
          <w:t>288</w:t>
        </w:r>
      </w:hyperlink>
    </w:p>
    <w:p w14:paraId="359C1A86" w14:textId="77777777" w:rsidR="00F84849" w:rsidRPr="00F84849" w:rsidRDefault="00F84849" w:rsidP="00F84849">
      <w:pPr>
        <w:spacing w:after="120" w:line="240" w:lineRule="exact"/>
        <w:ind w:left="283" w:hanging="283"/>
        <w:jc w:val="both"/>
        <w:rPr>
          <w:rFonts w:ascii="FrankRuehl" w:hAnsi="FrankRuehl" w:cs="FrankRuehl"/>
          <w:color w:val="0000FF"/>
          <w:u w:val="single"/>
          <w:rtl/>
        </w:rPr>
      </w:pPr>
      <w:hyperlink r:id="rId12" w:history="1">
        <w:r w:rsidRPr="00F84849">
          <w:rPr>
            <w:rStyle w:val="Hyperlink"/>
            <w:rFonts w:ascii="FrankRuehl" w:hAnsi="FrankRuehl" w:cs="FrankRuehl"/>
            <w:rtl/>
          </w:rPr>
          <w:t>פקודת הסמים המסוכנים [נוסח חדש], תשל"ג-1973</w:t>
        </w:r>
      </w:hyperlink>
      <w:r w:rsidRPr="00F84849">
        <w:rPr>
          <w:rFonts w:ascii="FrankRuehl" w:hAnsi="FrankRuehl" w:cs="FrankRuehl"/>
          <w:color w:val="0000FF"/>
          <w:u w:val="single"/>
          <w:rtl/>
        </w:rPr>
        <w:t xml:space="preserve">: סע'  </w:t>
      </w:r>
      <w:hyperlink r:id="rId13" w:history="1">
        <w:r w:rsidRPr="00F84849">
          <w:rPr>
            <w:rStyle w:val="Hyperlink"/>
            <w:rFonts w:ascii="FrankRuehl" w:hAnsi="FrankRuehl" w:cs="FrankRuehl"/>
          </w:rPr>
          <w:t>7</w:t>
        </w:r>
        <w:r w:rsidRPr="00F84849">
          <w:rPr>
            <w:rStyle w:val="Hyperlink"/>
            <w:rFonts w:ascii="FrankRuehl" w:hAnsi="FrankRuehl" w:cs="FrankRuehl"/>
            <w:rtl/>
          </w:rPr>
          <w:t>ג</w:t>
        </w:r>
        <w:r w:rsidRPr="00F84849">
          <w:rPr>
            <w:rStyle w:val="Hyperlink"/>
            <w:rFonts w:ascii="FrankRuehl" w:hAnsi="FrankRuehl" w:cs="FrankRuehl"/>
          </w:rPr>
          <w:t>)</w:t>
        </w:r>
      </w:hyperlink>
    </w:p>
    <w:p w14:paraId="40B255F4" w14:textId="77777777" w:rsidR="00F84849" w:rsidRPr="00F84849" w:rsidRDefault="00F84849" w:rsidP="00F84849">
      <w:pPr>
        <w:spacing w:after="120" w:line="240" w:lineRule="exact"/>
        <w:ind w:left="283" w:hanging="283"/>
        <w:jc w:val="both"/>
        <w:rPr>
          <w:rFonts w:ascii="FrankRuehl" w:hAnsi="FrankRuehl" w:cs="FrankRuehl"/>
          <w:rtl/>
        </w:rPr>
      </w:pPr>
    </w:p>
    <w:p w14:paraId="1498523A" w14:textId="77777777" w:rsidR="00F84849" w:rsidRPr="00F84849" w:rsidRDefault="00F84849" w:rsidP="00FA26A8">
      <w:pPr>
        <w:rPr>
          <w:rtl/>
        </w:rPr>
      </w:pPr>
      <w:bookmarkStart w:id="3" w:name="LawTable_End"/>
      <w:bookmarkEnd w:id="3"/>
    </w:p>
    <w:p w14:paraId="329733B8" w14:textId="77777777" w:rsidR="000D42AA" w:rsidRPr="000D42AA" w:rsidRDefault="000D42AA" w:rsidP="00FA26A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A26A8" w14:paraId="5B53FF40" w14:textId="77777777">
        <w:trPr>
          <w:trHeight w:val="355"/>
          <w:jc w:val="center"/>
        </w:trPr>
        <w:tc>
          <w:tcPr>
            <w:tcW w:w="8820" w:type="dxa"/>
            <w:tcBorders>
              <w:top w:val="nil"/>
              <w:left w:val="nil"/>
              <w:bottom w:val="nil"/>
              <w:right w:val="nil"/>
            </w:tcBorders>
            <w:shd w:val="clear" w:color="auto" w:fill="auto"/>
          </w:tcPr>
          <w:p w14:paraId="6DA7D99B" w14:textId="77777777" w:rsidR="00FA26A8" w:rsidRPr="00F84849" w:rsidRDefault="000D42AA" w:rsidP="00F84849">
            <w:pPr>
              <w:jc w:val="center"/>
              <w:rPr>
                <w:rFonts w:ascii="Arial" w:hAnsi="Arial" w:cs="FrankRuehl" w:hint="cs"/>
                <w:b/>
                <w:bCs/>
                <w:sz w:val="32"/>
                <w:szCs w:val="32"/>
                <w:u w:val="single"/>
                <w:rtl/>
              </w:rPr>
            </w:pPr>
            <w:bookmarkStart w:id="4" w:name="PsakDin" w:colFirst="0" w:colLast="0"/>
            <w:bookmarkEnd w:id="0"/>
            <w:r w:rsidRPr="000D42AA">
              <w:rPr>
                <w:rFonts w:ascii="Arial" w:hAnsi="Arial" w:cs="FrankRuehl"/>
                <w:b/>
                <w:bCs/>
                <w:sz w:val="32"/>
                <w:szCs w:val="32"/>
                <w:u w:val="single"/>
                <w:rtl/>
              </w:rPr>
              <w:t>גזר דין</w:t>
            </w:r>
          </w:p>
        </w:tc>
      </w:tr>
      <w:bookmarkEnd w:id="4"/>
    </w:tbl>
    <w:p w14:paraId="4074227A" w14:textId="77777777" w:rsidR="00FA26A8" w:rsidRPr="00B05847" w:rsidRDefault="00FA26A8" w:rsidP="00FA26A8">
      <w:pPr>
        <w:rPr>
          <w:rtl/>
        </w:rPr>
      </w:pPr>
    </w:p>
    <w:p w14:paraId="425B6F32" w14:textId="77777777" w:rsidR="00FA26A8" w:rsidRPr="009B5F49" w:rsidRDefault="00FA26A8" w:rsidP="00FA26A8">
      <w:pPr>
        <w:jc w:val="center"/>
        <w:rPr>
          <w:b/>
          <w:bCs/>
          <w:u w:val="single"/>
          <w:rtl/>
        </w:rPr>
      </w:pPr>
    </w:p>
    <w:p w14:paraId="48C5B8F1" w14:textId="77777777" w:rsidR="00FA26A8" w:rsidRPr="009B5F49" w:rsidRDefault="00FA26A8" w:rsidP="00FA26A8">
      <w:pPr>
        <w:spacing w:line="360" w:lineRule="auto"/>
        <w:jc w:val="both"/>
        <w:rPr>
          <w:rtl/>
        </w:rPr>
      </w:pPr>
      <w:bookmarkStart w:id="5" w:name="ABSTRACT_START"/>
      <w:bookmarkEnd w:id="5"/>
      <w:r w:rsidRPr="009B5F49">
        <w:rPr>
          <w:rtl/>
        </w:rPr>
        <w:t xml:space="preserve">הנאשם, יליד 1984, הורשע על פי הודאתו, בשורת העבירות שלהלן, בתיקים שאוחד הדיון בהם: איומים, לפי </w:t>
      </w:r>
      <w:hyperlink r:id="rId14" w:history="1">
        <w:r w:rsidR="00F84849" w:rsidRPr="00F84849">
          <w:rPr>
            <w:rStyle w:val="Hyperlink"/>
            <w:rtl/>
          </w:rPr>
          <w:t>סעיף 192</w:t>
        </w:r>
      </w:hyperlink>
      <w:r w:rsidRPr="009B5F49">
        <w:rPr>
          <w:rtl/>
        </w:rPr>
        <w:t xml:space="preserve"> ל</w:t>
      </w:r>
      <w:hyperlink r:id="rId15" w:history="1">
        <w:r w:rsidR="000D42AA" w:rsidRPr="000D42AA">
          <w:rPr>
            <w:color w:val="0000FF"/>
            <w:u w:val="single"/>
            <w:rtl/>
          </w:rPr>
          <w:t>חוק העונשין</w:t>
        </w:r>
      </w:hyperlink>
      <w:r w:rsidRPr="009B5F49">
        <w:rPr>
          <w:rtl/>
        </w:rPr>
        <w:t xml:space="preserve">, התשל"ז-1977 (להלן: החוק); הפרעה לשוטר, שתי עבירות לפי </w:t>
      </w:r>
      <w:hyperlink r:id="rId16" w:history="1">
        <w:r w:rsidR="00F84849" w:rsidRPr="00F84849">
          <w:rPr>
            <w:rStyle w:val="Hyperlink"/>
            <w:rtl/>
          </w:rPr>
          <w:t>סעיף 275</w:t>
        </w:r>
      </w:hyperlink>
      <w:r w:rsidRPr="009B5F49">
        <w:rPr>
          <w:rtl/>
        </w:rPr>
        <w:t xml:space="preserve"> לחוק; העלבת עובד הציבור, לפי </w:t>
      </w:r>
      <w:hyperlink r:id="rId17" w:history="1">
        <w:r w:rsidR="00F84849" w:rsidRPr="00F84849">
          <w:rPr>
            <w:rStyle w:val="Hyperlink"/>
            <w:rtl/>
          </w:rPr>
          <w:t>סעיף 288</w:t>
        </w:r>
      </w:hyperlink>
      <w:r w:rsidRPr="009B5F49">
        <w:rPr>
          <w:rtl/>
        </w:rPr>
        <w:t xml:space="preserve"> לחוק; התנהגות פסולה במקום ציבורי, לפי </w:t>
      </w:r>
      <w:hyperlink r:id="rId18" w:history="1">
        <w:r w:rsidR="00F84849" w:rsidRPr="00F84849">
          <w:rPr>
            <w:rStyle w:val="Hyperlink"/>
            <w:rtl/>
          </w:rPr>
          <w:t>סעיף 216</w:t>
        </w:r>
      </w:hyperlink>
      <w:r w:rsidRPr="009B5F49">
        <w:rPr>
          <w:rtl/>
        </w:rPr>
        <w:t xml:space="preserve"> לחוק; החזקה ושימוש, לפי </w:t>
      </w:r>
      <w:hyperlink r:id="rId19" w:history="1">
        <w:r w:rsidR="00F84849" w:rsidRPr="00F84849">
          <w:rPr>
            <w:rStyle w:val="Hyperlink"/>
            <w:rtl/>
          </w:rPr>
          <w:t>סעיף 7ג)</w:t>
        </w:r>
      </w:hyperlink>
      <w:r w:rsidRPr="009B5F49">
        <w:rPr>
          <w:rtl/>
        </w:rPr>
        <w:t xml:space="preserve"> סיפא, ל</w:t>
      </w:r>
      <w:hyperlink r:id="rId20" w:history="1">
        <w:r w:rsidR="000D42AA" w:rsidRPr="000D42AA">
          <w:rPr>
            <w:color w:val="0000FF"/>
            <w:u w:val="single"/>
            <w:rtl/>
          </w:rPr>
          <w:t>פקודת הסמים המסוכנים</w:t>
        </w:r>
      </w:hyperlink>
      <w:r w:rsidRPr="009B5F49">
        <w:rPr>
          <w:rtl/>
        </w:rPr>
        <w:t xml:space="preserve"> (נוסח חדש) התשל"ג-1973.</w:t>
      </w:r>
    </w:p>
    <w:p w14:paraId="6454BEFB" w14:textId="77777777" w:rsidR="00FA26A8" w:rsidRPr="009B5F49" w:rsidRDefault="00FA26A8" w:rsidP="00FA26A8">
      <w:pPr>
        <w:spacing w:line="360" w:lineRule="auto"/>
        <w:jc w:val="both"/>
        <w:rPr>
          <w:rtl/>
        </w:rPr>
      </w:pPr>
      <w:bookmarkStart w:id="6" w:name="ABSTRACT_END"/>
      <w:bookmarkEnd w:id="6"/>
    </w:p>
    <w:p w14:paraId="222F7D53" w14:textId="77777777" w:rsidR="00FA26A8" w:rsidRPr="009B5F49" w:rsidRDefault="00FA26A8" w:rsidP="00FA26A8">
      <w:pPr>
        <w:spacing w:line="360" w:lineRule="auto"/>
        <w:jc w:val="both"/>
        <w:rPr>
          <w:rtl/>
        </w:rPr>
      </w:pPr>
      <w:r w:rsidRPr="009B5F49">
        <w:rPr>
          <w:rtl/>
        </w:rPr>
        <w:t>על פי תיאור העובדות ב</w:t>
      </w:r>
      <w:hyperlink r:id="rId21" w:history="1">
        <w:r w:rsidR="000D42AA" w:rsidRPr="000D42AA">
          <w:rPr>
            <w:color w:val="0000FF"/>
            <w:u w:val="single"/>
            <w:rtl/>
          </w:rPr>
          <w:t>ת.פ 52796-01-15</w:t>
        </w:r>
      </w:hyperlink>
      <w:r w:rsidRPr="009B5F49">
        <w:rPr>
          <w:rtl/>
        </w:rPr>
        <w:t xml:space="preserve"> (להלן: התיק הראשון), ביום 4.7.14, נערכה מסיבת יום הול</w:t>
      </w:r>
      <w:r>
        <w:rPr>
          <w:rFonts w:hint="cs"/>
          <w:rtl/>
        </w:rPr>
        <w:t>ד</w:t>
      </w:r>
      <w:r w:rsidRPr="009B5F49">
        <w:rPr>
          <w:rtl/>
        </w:rPr>
        <w:t xml:space="preserve">ת לאחותו של הנאשם, והוא שתה לשכרה והתפרע עד שהוזעקה ניידת למקום. הנאשם קילל את השוטרים באמרו "יא הומו מזדיין אתה חושב שאני סופר אתכם אני אראה לך מה אני מסוגל לעשות". בהמשך, הובא הנאשם לתחנה ושם נתפס על גופו סם מסוג חשיש במשקל </w:t>
      </w:r>
      <w:smartTag w:uri="urn:schemas-microsoft-com:office:smarttags" w:element="metricconverter">
        <w:smartTagPr>
          <w:attr w:name="ProductID" w:val="0.6 גר'"/>
        </w:smartTagPr>
        <w:r w:rsidRPr="009B5F49">
          <w:rPr>
            <w:rtl/>
          </w:rPr>
          <w:t>0.6 גר'</w:t>
        </w:r>
      </w:smartTag>
      <w:r w:rsidRPr="009B5F49">
        <w:rPr>
          <w:rtl/>
        </w:rPr>
        <w:t xml:space="preserve"> נטו. </w:t>
      </w:r>
    </w:p>
    <w:p w14:paraId="12E7A056" w14:textId="77777777" w:rsidR="00FA26A8" w:rsidRPr="009B5F49" w:rsidRDefault="00FA26A8" w:rsidP="00FA26A8">
      <w:pPr>
        <w:spacing w:line="360" w:lineRule="auto"/>
        <w:jc w:val="both"/>
        <w:rPr>
          <w:rtl/>
        </w:rPr>
      </w:pPr>
    </w:p>
    <w:p w14:paraId="5AFECC25" w14:textId="77777777" w:rsidR="00FA26A8" w:rsidRPr="009B5F49" w:rsidRDefault="00FA26A8" w:rsidP="00FA26A8">
      <w:pPr>
        <w:spacing w:line="360" w:lineRule="auto"/>
        <w:jc w:val="both"/>
        <w:rPr>
          <w:rtl/>
        </w:rPr>
      </w:pPr>
      <w:r w:rsidRPr="009B5F49">
        <w:rPr>
          <w:rtl/>
        </w:rPr>
        <w:lastRenderedPageBreak/>
        <w:t>על פי תיאור העובדות ב</w:t>
      </w:r>
      <w:hyperlink r:id="rId22" w:history="1">
        <w:r w:rsidR="000D42AA" w:rsidRPr="000D42AA">
          <w:rPr>
            <w:color w:val="0000FF"/>
            <w:u w:val="single"/>
            <w:rtl/>
          </w:rPr>
          <w:t>ת.פ 62512-06-15</w:t>
        </w:r>
      </w:hyperlink>
      <w:r w:rsidRPr="009B5F49">
        <w:rPr>
          <w:rtl/>
        </w:rPr>
        <w:t xml:space="preserve"> (להלן: התיק השני), ביום 26.6.15, הגיע הנאשם לבית אמו כשהוא שתוי והחל מתווכח עם הנוכחים. אחיו ביקש ממנו כי יפסיק ובתגובה איים עליו הנאשם "מה אתה מזיין את המוח, יא זונה, אני לא סופר אותך, עוד מילה אני מביא לך מכות". אחיו השני ביקש שיירגע והנאשם איים עליו בכך שהתקרב אליו בצורה מאיימת. כשנעמדה אמו של הנאשם בין השניים, הזיז הנאשם את ידה, ואמר "תעשו משהו עכשיו אחרת יהיה מאוחר... אני רואה שאיחדתם כוחות, אם תתקרבו לאזור שלי, אני לא יודע מה אני אעשה". בהמשך, הגיעה שוטרת למקום והנאשם איים עליה "האשכנזים האלה, הורסים הכל, מי את בכלל שתקחי אותי לתחנה ולמעצר, אני אמצא אותך בלי מדים ואני אראה לך מה זה". בניידת המשיך הנאשם לאיים "אני ייצא מהכלא ויראה אותך את לא מבינה מה אני יעשה לך, כמו שהערבים עושים לכם פיגוע, ככה.. יש לך מזל שאת עם מדים, לא פלא שהערבים שונאים אתכם, נשבע לך יבוא יום וגם אני יתפוצץ. רק בגלל שאני אתיופי אתם מתנהגים אלי ככה". כשהובא הנאשם לתחנה המשיך בהשתוללות וגידופים, תוך שהשווה את השוטרים לנאצים ואמר שמגיע להם מה שעשה היטלר בשואה.</w:t>
      </w:r>
    </w:p>
    <w:p w14:paraId="7BEA9D86" w14:textId="77777777" w:rsidR="00FA26A8" w:rsidRPr="009B5F49" w:rsidRDefault="00FA26A8" w:rsidP="00FA26A8">
      <w:pPr>
        <w:spacing w:line="360" w:lineRule="auto"/>
        <w:jc w:val="both"/>
        <w:rPr>
          <w:rtl/>
        </w:rPr>
      </w:pPr>
    </w:p>
    <w:p w14:paraId="72AA2812" w14:textId="77777777" w:rsidR="00FA26A8" w:rsidRPr="009B5F49" w:rsidRDefault="00FA26A8" w:rsidP="00FA26A8">
      <w:pPr>
        <w:spacing w:line="360" w:lineRule="auto"/>
        <w:jc w:val="both"/>
        <w:rPr>
          <w:rtl/>
        </w:rPr>
      </w:pPr>
      <w:r w:rsidRPr="009B5F49">
        <w:rPr>
          <w:rtl/>
        </w:rPr>
        <w:t>הנאשם בחר להודות בעובדות, בעיצומה של שמיעת ההוכחות.</w:t>
      </w:r>
    </w:p>
    <w:p w14:paraId="04D02744" w14:textId="77777777" w:rsidR="00FA26A8" w:rsidRPr="009B5F49" w:rsidRDefault="00FA26A8" w:rsidP="00FA26A8">
      <w:pPr>
        <w:spacing w:line="360" w:lineRule="auto"/>
        <w:jc w:val="both"/>
        <w:rPr>
          <w:rtl/>
        </w:rPr>
      </w:pPr>
    </w:p>
    <w:p w14:paraId="407EFE65" w14:textId="77777777" w:rsidR="00FA26A8" w:rsidRPr="009B5F49" w:rsidRDefault="00FA26A8" w:rsidP="00FA26A8">
      <w:pPr>
        <w:spacing w:line="360" w:lineRule="auto"/>
        <w:jc w:val="both"/>
        <w:rPr>
          <w:rtl/>
        </w:rPr>
      </w:pPr>
      <w:r w:rsidRPr="009B5F49">
        <w:rPr>
          <w:rtl/>
        </w:rPr>
        <w:t>ב"כ התביעה טענה לחומרת עברו הפלילי של הנאשם, שהורשע פעמים רבות בעבירות אלימות, וכן תלויים נגדו 3 מאסרים על תנאי שכולם בני הפעלה בענייננו. בעניין התיק הראשון, עמדת התביעה היא שמתחם העונש ההולם נע בין מאסר קצר לבין 10 חודשי מאסר, והעונש המתאים הוא לכל הפחות 4 חודשי מאסר. בעניין התיק השני, עמדת התביעה היא כי המתחם נע בין מספר חודשי מאסר, לבין 18 חודשי מאסר, ויש להטיל על הנאשם עונש מתאים של 10 חודשי מאסר בפועל.</w:t>
      </w:r>
      <w:r>
        <w:rPr>
          <w:rFonts w:hint="cs"/>
          <w:rtl/>
        </w:rPr>
        <w:t xml:space="preserve"> </w:t>
      </w:r>
      <w:r w:rsidRPr="009B5F49">
        <w:rPr>
          <w:rtl/>
        </w:rPr>
        <w:t>התביעה הפנתה להלכה הפסוקה לפיה הכלל הוא שיש להפעיל מאסרים על תנאי במצטבר זה לזה. כמו כן, עתרה להטלת קנס ופיצוי.</w:t>
      </w:r>
    </w:p>
    <w:p w14:paraId="62F2465A" w14:textId="77777777" w:rsidR="00FA26A8" w:rsidRPr="009B5F49" w:rsidRDefault="00FA26A8" w:rsidP="00FA26A8">
      <w:pPr>
        <w:spacing w:line="360" w:lineRule="auto"/>
        <w:jc w:val="both"/>
        <w:rPr>
          <w:rtl/>
        </w:rPr>
      </w:pPr>
    </w:p>
    <w:p w14:paraId="0381C67D" w14:textId="77777777" w:rsidR="00FA26A8" w:rsidRPr="009B5F49" w:rsidRDefault="00FA26A8" w:rsidP="00FA26A8">
      <w:pPr>
        <w:spacing w:line="360" w:lineRule="auto"/>
        <w:jc w:val="both"/>
        <w:rPr>
          <w:rtl/>
        </w:rPr>
      </w:pPr>
      <w:r w:rsidRPr="009B5F49">
        <w:rPr>
          <w:rtl/>
        </w:rPr>
        <w:t>ב"כ הנאשם טענה כי יש לראות את העבירות של הנאשם לרקע קשיים גדולים של משפחתו, בקליטה בארץ. הנאשם הוצא מביתו בגיל צעיר, למסגרת חוץ ביתית, גויס לצבא בניסיון לשמור על אורח חיים נורמטיבי, אך שוחרר מוקדם בשל קשיים כלכליים. הנאשם חש אחריות לקשיי משפחתו, והבריחה מכך היתה על ידי שתיית אלכוהול, אך הנאשם לא התדרדר לעבריינות, וכל העבירות קשורות לעימותים עם משפחתו. לצד העימותים, הנאשם עבד עד למעצרו, באופן סדיר. עוד הפנתה ליחסים המורכבים של הנאשם עם אמו, שאף העידה במשפט, והיא קרועה בין אהבתה אליו לבין כעסיה. למעשה, הנאשם מבין כי התנהגותו גורמת לכעסים במשפחתו, וכולם נפגעים מכך. הנאשם עצור כבר מיוני 2015, כיוון שלא היתה חלופת מעצר, מחוץ לבית אמו. כיום הוא משתתף במדרשה במסגרת שב"ס, ושם מטופלת גם בעיית השתייה שלו. עתירת הנאשם היא לכך שבית המשפט יורה על הפעלת התנאים בחופף.</w:t>
      </w:r>
    </w:p>
    <w:p w14:paraId="24A84A15" w14:textId="77777777" w:rsidR="00FA26A8" w:rsidRPr="009B5F49" w:rsidRDefault="00FA26A8" w:rsidP="00FA26A8">
      <w:pPr>
        <w:spacing w:line="360" w:lineRule="auto"/>
        <w:jc w:val="both"/>
        <w:rPr>
          <w:rtl/>
        </w:rPr>
      </w:pPr>
    </w:p>
    <w:p w14:paraId="672EC298" w14:textId="77777777" w:rsidR="00FA26A8" w:rsidRPr="009B5F49" w:rsidRDefault="00FA26A8" w:rsidP="00FA26A8">
      <w:pPr>
        <w:spacing w:line="360" w:lineRule="auto"/>
        <w:jc w:val="both"/>
        <w:rPr>
          <w:rtl/>
        </w:rPr>
      </w:pPr>
      <w:r w:rsidRPr="009B5F49">
        <w:rPr>
          <w:rtl/>
        </w:rPr>
        <w:t>הנאשם בדברו האחרון הדגיש את מאמציו והשתתפותו במדרשה, כאמור.</w:t>
      </w:r>
    </w:p>
    <w:p w14:paraId="07EC3F8D" w14:textId="77777777" w:rsidR="00FA26A8" w:rsidRPr="009B5F49" w:rsidRDefault="00FA26A8" w:rsidP="00FA26A8">
      <w:pPr>
        <w:spacing w:line="360" w:lineRule="auto"/>
        <w:jc w:val="both"/>
        <w:rPr>
          <w:rtl/>
        </w:rPr>
      </w:pPr>
    </w:p>
    <w:p w14:paraId="0D4EC125" w14:textId="77777777" w:rsidR="00FA26A8" w:rsidRPr="009B5F49" w:rsidRDefault="00FA26A8" w:rsidP="00FA26A8">
      <w:pPr>
        <w:spacing w:line="360" w:lineRule="auto"/>
        <w:jc w:val="both"/>
        <w:rPr>
          <w:b/>
          <w:bCs/>
          <w:u w:val="single"/>
          <w:rtl/>
        </w:rPr>
      </w:pPr>
      <w:r w:rsidRPr="009B5F49">
        <w:rPr>
          <w:b/>
          <w:bCs/>
          <w:u w:val="single"/>
          <w:rtl/>
        </w:rPr>
        <w:t>מתחם העונש ההולם</w:t>
      </w:r>
    </w:p>
    <w:p w14:paraId="21544F68" w14:textId="77777777" w:rsidR="00FA26A8" w:rsidRPr="009B5F49" w:rsidRDefault="00FA26A8" w:rsidP="00FA26A8">
      <w:pPr>
        <w:spacing w:line="360" w:lineRule="auto"/>
        <w:jc w:val="both"/>
        <w:rPr>
          <w:b/>
          <w:bCs/>
          <w:u w:val="single"/>
          <w:rtl/>
        </w:rPr>
      </w:pPr>
    </w:p>
    <w:p w14:paraId="3A770DA4" w14:textId="77777777" w:rsidR="00FA26A8" w:rsidRPr="009B5F49" w:rsidRDefault="00FA26A8" w:rsidP="00FA26A8">
      <w:pPr>
        <w:spacing w:line="360" w:lineRule="auto"/>
        <w:jc w:val="both"/>
        <w:rPr>
          <w:rtl/>
        </w:rPr>
      </w:pPr>
      <w:r w:rsidRPr="009B5F49">
        <w:rPr>
          <w:rtl/>
        </w:rPr>
        <w:t>הנאשם ביצע עבירות, הן כלפי בני משפחתו הקרובים אליו מכל, והן כלפי שוטרים שהוזעקו לטפל בהתנהגותו הפרועה, בכל אחד מן האירועים.</w:t>
      </w:r>
    </w:p>
    <w:p w14:paraId="045323A6" w14:textId="77777777" w:rsidR="00FA26A8" w:rsidRPr="009B5F49" w:rsidRDefault="00FA26A8" w:rsidP="00FA26A8">
      <w:pPr>
        <w:spacing w:line="360" w:lineRule="auto"/>
        <w:jc w:val="both"/>
        <w:rPr>
          <w:rtl/>
        </w:rPr>
      </w:pPr>
    </w:p>
    <w:p w14:paraId="048B4D55" w14:textId="77777777" w:rsidR="00FA26A8" w:rsidRPr="009B5F49" w:rsidRDefault="00FA26A8" w:rsidP="00FA26A8">
      <w:pPr>
        <w:spacing w:line="360" w:lineRule="auto"/>
        <w:jc w:val="both"/>
        <w:rPr>
          <w:rtl/>
        </w:rPr>
      </w:pPr>
      <w:r w:rsidRPr="009B5F49">
        <w:rPr>
          <w:rtl/>
        </w:rPr>
        <w:t>כבר נכתב רבות אודות חומרתה של אלימות כלפי בני המשפחה, ואין צורך להרחיב בעניין זה. בית המשפט העליון חזר שוב ושוב על חשיבות תחושת הביטחון של הפרט בחוג משפחתו. בענייננו, הנאשם לא נהג באלימות פיסית, אך איים על שני אחיו ועל אמו, באופן שהיה בו כדי לפגוע בתחושת הביטחון שלהם.</w:t>
      </w:r>
    </w:p>
    <w:p w14:paraId="6F2267EE" w14:textId="77777777" w:rsidR="00FA26A8" w:rsidRPr="009B5F49" w:rsidRDefault="00FA26A8" w:rsidP="00FA26A8">
      <w:pPr>
        <w:spacing w:line="360" w:lineRule="auto"/>
        <w:jc w:val="both"/>
        <w:rPr>
          <w:rtl/>
        </w:rPr>
      </w:pPr>
    </w:p>
    <w:p w14:paraId="15F9FC31" w14:textId="77777777" w:rsidR="00FA26A8" w:rsidRPr="009B5F49" w:rsidRDefault="00FA26A8" w:rsidP="00FA26A8">
      <w:pPr>
        <w:spacing w:line="360" w:lineRule="auto"/>
        <w:jc w:val="both"/>
        <w:rPr>
          <w:rtl/>
        </w:rPr>
      </w:pPr>
      <w:r w:rsidRPr="009B5F49">
        <w:rPr>
          <w:rtl/>
        </w:rPr>
        <w:t>ב</w:t>
      </w:r>
      <w:hyperlink r:id="rId23" w:history="1">
        <w:r w:rsidR="000D42AA" w:rsidRPr="000D42AA">
          <w:rPr>
            <w:color w:val="0000FF"/>
            <w:u w:val="single"/>
            <w:rtl/>
          </w:rPr>
          <w:t>רע"פ 182/13</w:t>
        </w:r>
      </w:hyperlink>
      <w:r w:rsidRPr="009B5F49">
        <w:rPr>
          <w:rtl/>
        </w:rPr>
        <w:t xml:space="preserve"> משה נ' מד"י (נבו מיום: 21.1.13), המביא מדברי קודמיו, ב</w:t>
      </w:r>
      <w:hyperlink r:id="rId24" w:history="1">
        <w:r w:rsidR="000D42AA" w:rsidRPr="000D42AA">
          <w:rPr>
            <w:color w:val="0000FF"/>
            <w:u w:val="single"/>
            <w:rtl/>
          </w:rPr>
          <w:t>ע"פ 6758-07</w:t>
        </w:r>
      </w:hyperlink>
      <w:r w:rsidRPr="009B5F49">
        <w:rPr>
          <w:rtl/>
        </w:rPr>
        <w:t xml:space="preserve"> פלוני נ' מד"י, (נבו מיום: 11.10.07)</w:t>
      </w:r>
      <w:r>
        <w:rPr>
          <w:rFonts w:hint="cs"/>
          <w:rtl/>
        </w:rPr>
        <w:t>, אמר בית המשפט העליון</w:t>
      </w:r>
      <w:r w:rsidRPr="009B5F49">
        <w:rPr>
          <w:rtl/>
        </w:rPr>
        <w:t>:</w:t>
      </w:r>
    </w:p>
    <w:p w14:paraId="324C987A" w14:textId="77777777" w:rsidR="00FA26A8" w:rsidRPr="009B5F49" w:rsidRDefault="00FA26A8" w:rsidP="00FA26A8">
      <w:pPr>
        <w:spacing w:line="360" w:lineRule="auto"/>
        <w:jc w:val="both"/>
        <w:rPr>
          <w:rtl/>
        </w:rPr>
      </w:pPr>
    </w:p>
    <w:p w14:paraId="3F824E65" w14:textId="77777777" w:rsidR="00FA26A8" w:rsidRPr="009B5F49" w:rsidRDefault="00FA26A8" w:rsidP="00FA26A8">
      <w:pPr>
        <w:overflowPunct w:val="0"/>
        <w:autoSpaceDE w:val="0"/>
        <w:autoSpaceDN w:val="0"/>
        <w:adjustRightInd w:val="0"/>
        <w:ind w:left="1642" w:right="1134"/>
        <w:jc w:val="both"/>
        <w:rPr>
          <w:rFonts w:ascii="Arial TUR" w:hAnsi="Arial TUR"/>
          <w:b/>
          <w:bCs/>
          <w:spacing w:val="10"/>
          <w:sz w:val="22"/>
          <w:szCs w:val="22"/>
          <w:rtl/>
        </w:rPr>
      </w:pPr>
      <w:r w:rsidRPr="009B5F49">
        <w:rPr>
          <w:rFonts w:ascii="Arial TUR" w:hAnsi="Arial TUR"/>
          <w:b/>
          <w:bCs/>
          <w:spacing w:val="10"/>
          <w:sz w:val="22"/>
          <w:szCs w:val="22"/>
          <w:rtl/>
        </w:rPr>
        <w:t>"מעשי אלימות בתוך המשפחה נתפסים כבעלי חומרה מיוחדת במערכת האיסורים הפליליים העוסקים בעבירות אלימות. הציפייה האנושית הטבעית הינה כי</w:t>
      </w:r>
      <w:r w:rsidR="000D42AA">
        <w:rPr>
          <w:rFonts w:ascii="Arial TUR" w:hAnsi="Arial TUR"/>
          <w:b/>
          <w:bCs/>
          <w:spacing w:val="10"/>
          <w:sz w:val="22"/>
          <w:szCs w:val="22"/>
          <w:rtl/>
        </w:rPr>
        <w:t xml:space="preserve"> </w:t>
      </w:r>
      <w:r w:rsidRPr="009B5F49">
        <w:rPr>
          <w:rFonts w:ascii="Arial TUR" w:hAnsi="Arial TUR"/>
          <w:b/>
          <w:bCs/>
          <w:spacing w:val="10"/>
          <w:sz w:val="22"/>
          <w:szCs w:val="22"/>
          <w:rtl/>
        </w:rPr>
        <w:t xml:space="preserve"> בתוך משפחה ישררו יחסי אהבה, הרמוניה, וכבוד הדדי. הפרתה של ציפייה זו הופכת את השימוש באלימות במשפחה לתופעה העומדת בניגוד עמוק לחוש הצדק האנושי. יתר על כן, במסגרת המשפחה, מופעלת האלימות על פי רוב בידי החזק כלפי החלש. פערי הכוחות הם גדולים כשמדובר באלימות כלפי קטינים או כלפי בת זוג [...] נפוצותן של עבירות אלה, והצורך להגן על קרבנות האלימות [...], תורמים אף הם להחמרה הנדרשת בענישה בעבירות אלה" </w:t>
      </w:r>
    </w:p>
    <w:p w14:paraId="05065CE0" w14:textId="77777777" w:rsidR="00FA26A8" w:rsidRPr="009B5F49" w:rsidRDefault="00FA26A8" w:rsidP="00FA26A8">
      <w:pPr>
        <w:tabs>
          <w:tab w:val="left" w:pos="800"/>
        </w:tabs>
        <w:jc w:val="both"/>
        <w:rPr>
          <w:rFonts w:ascii="Arial TUR" w:hAnsi="Arial TUR"/>
          <w:b/>
          <w:bCs/>
          <w:spacing w:val="10"/>
          <w:sz w:val="22"/>
          <w:szCs w:val="22"/>
          <w:rtl/>
        </w:rPr>
      </w:pPr>
      <w:r w:rsidRPr="009B5F49">
        <w:rPr>
          <w:rFonts w:ascii="Arial TUR" w:hAnsi="Arial TUR"/>
          <w:b/>
          <w:bCs/>
          <w:spacing w:val="10"/>
          <w:sz w:val="22"/>
          <w:szCs w:val="22"/>
          <w:rtl/>
        </w:rPr>
        <w:tab/>
      </w:r>
    </w:p>
    <w:p w14:paraId="6025AB3B" w14:textId="77777777" w:rsidR="00FA26A8" w:rsidRPr="009B5F49" w:rsidRDefault="00FA26A8" w:rsidP="00FA26A8">
      <w:pPr>
        <w:spacing w:line="360" w:lineRule="auto"/>
        <w:jc w:val="both"/>
        <w:rPr>
          <w:rFonts w:ascii="Arial TUR" w:hAnsi="Arial TUR"/>
          <w:spacing w:val="10"/>
          <w:rtl/>
        </w:rPr>
      </w:pPr>
      <w:r w:rsidRPr="009B5F49">
        <w:rPr>
          <w:rFonts w:ascii="Arial TUR" w:hAnsi="Arial TUR"/>
          <w:spacing w:val="10"/>
          <w:rtl/>
        </w:rPr>
        <w:t>דברים אלה, נאמרו פעמים רבות בהקשר של איומים כלפי בת/בן הזוג, אך ניתן להקיש מהם אף ליחסי אחים.</w:t>
      </w:r>
    </w:p>
    <w:p w14:paraId="2026D692" w14:textId="77777777" w:rsidR="00FA26A8" w:rsidRPr="009B5F49" w:rsidRDefault="00FA26A8" w:rsidP="00FA26A8">
      <w:pPr>
        <w:tabs>
          <w:tab w:val="left" w:pos="800"/>
        </w:tabs>
        <w:spacing w:line="360" w:lineRule="auto"/>
        <w:jc w:val="both"/>
        <w:rPr>
          <w:rFonts w:ascii="Arial TUR" w:hAnsi="Arial TUR"/>
          <w:spacing w:val="10"/>
          <w:rtl/>
        </w:rPr>
      </w:pPr>
    </w:p>
    <w:p w14:paraId="0D02543E" w14:textId="77777777" w:rsidR="00FA26A8" w:rsidRPr="009B5F49" w:rsidRDefault="00FA26A8" w:rsidP="00FA26A8">
      <w:pPr>
        <w:tabs>
          <w:tab w:val="left" w:pos="800"/>
        </w:tabs>
        <w:spacing w:line="360" w:lineRule="auto"/>
        <w:jc w:val="both"/>
        <w:rPr>
          <w:rFonts w:ascii="Arial TUR" w:hAnsi="Arial TUR"/>
          <w:spacing w:val="10"/>
          <w:rtl/>
        </w:rPr>
      </w:pPr>
      <w:r w:rsidRPr="009B5F49">
        <w:rPr>
          <w:rFonts w:ascii="Arial TUR" w:hAnsi="Arial TUR"/>
          <w:spacing w:val="10"/>
          <w:rtl/>
        </w:rPr>
        <w:t>מן הראיות עלה כי הנאשם הטיל אימה על בני משפחתו, כשהגיע שתוי, עורר מהומה, וסירב להירגע. באירוע הראשון, אף נתפסו על גופו סמים. באירוע השני, הנאשם איים על בני המשפחה, כל אחד בתורו, איומים משמעותיים יותר, ובצר להם, נאלצו להזעיק את המשטרה. לאחר מכן, איים באופן חמור על השוטרת.</w:t>
      </w:r>
    </w:p>
    <w:p w14:paraId="2D6680A7" w14:textId="77777777" w:rsidR="00FA26A8" w:rsidRPr="009B5F49" w:rsidRDefault="00FA26A8" w:rsidP="00FA26A8">
      <w:pPr>
        <w:tabs>
          <w:tab w:val="left" w:pos="800"/>
        </w:tabs>
        <w:spacing w:line="360" w:lineRule="auto"/>
        <w:jc w:val="both"/>
        <w:rPr>
          <w:rFonts w:ascii="Arial TUR" w:hAnsi="Arial TUR"/>
          <w:spacing w:val="10"/>
          <w:rtl/>
        </w:rPr>
      </w:pPr>
    </w:p>
    <w:p w14:paraId="50624E00" w14:textId="77777777" w:rsidR="00FA26A8" w:rsidRPr="009B5F49" w:rsidRDefault="00FA26A8" w:rsidP="00FA26A8">
      <w:pPr>
        <w:tabs>
          <w:tab w:val="left" w:pos="800"/>
        </w:tabs>
        <w:spacing w:line="360" w:lineRule="auto"/>
        <w:jc w:val="both"/>
        <w:rPr>
          <w:rFonts w:ascii="Arial TUR" w:hAnsi="Arial TUR"/>
          <w:spacing w:val="10"/>
          <w:rtl/>
        </w:rPr>
      </w:pPr>
      <w:r w:rsidRPr="009B5F49">
        <w:rPr>
          <w:rFonts w:ascii="Arial TUR" w:hAnsi="Arial TUR"/>
          <w:spacing w:val="10"/>
          <w:rtl/>
        </w:rPr>
        <w:t xml:space="preserve">הנאשם לא נרתע גם מלאיים על </w:t>
      </w:r>
      <w:r>
        <w:rPr>
          <w:rFonts w:ascii="Arial TUR" w:hAnsi="Arial TUR" w:hint="cs"/>
          <w:spacing w:val="10"/>
          <w:rtl/>
        </w:rPr>
        <w:t>אוכפי החוק</w:t>
      </w:r>
      <w:r w:rsidRPr="009B5F49">
        <w:rPr>
          <w:rFonts w:ascii="Arial TUR" w:hAnsi="Arial TUR"/>
          <w:spacing w:val="10"/>
          <w:rtl/>
        </w:rPr>
        <w:t>, להפריע להם ולהעליב אותם, במילים בוטות וחמורות. בין השאר כינה אותם באירוע השני, נאצים.</w:t>
      </w:r>
    </w:p>
    <w:p w14:paraId="66572CD7" w14:textId="77777777" w:rsidR="00FA26A8" w:rsidRPr="009B5F49" w:rsidRDefault="00FA26A8" w:rsidP="00FA26A8">
      <w:pPr>
        <w:tabs>
          <w:tab w:val="left" w:pos="800"/>
        </w:tabs>
        <w:spacing w:line="360" w:lineRule="auto"/>
        <w:jc w:val="both"/>
        <w:rPr>
          <w:rFonts w:ascii="Arial TUR" w:hAnsi="Arial TUR"/>
          <w:spacing w:val="10"/>
          <w:rtl/>
        </w:rPr>
      </w:pPr>
    </w:p>
    <w:p w14:paraId="396021F3" w14:textId="77777777" w:rsidR="00FA26A8" w:rsidRPr="009B5F49" w:rsidRDefault="00FA26A8" w:rsidP="00FA26A8">
      <w:pPr>
        <w:spacing w:line="360" w:lineRule="auto"/>
        <w:jc w:val="both"/>
        <w:rPr>
          <w:rtl/>
        </w:rPr>
      </w:pPr>
      <w:r w:rsidRPr="009B5F49">
        <w:rPr>
          <w:rtl/>
        </w:rPr>
        <w:t>ב</w:t>
      </w:r>
      <w:hyperlink r:id="rId25" w:history="1">
        <w:r w:rsidR="000D42AA" w:rsidRPr="000D42AA">
          <w:rPr>
            <w:color w:val="0000FF"/>
            <w:u w:val="single"/>
            <w:rtl/>
          </w:rPr>
          <w:t>ע"פ 1361/10</w:t>
        </w:r>
      </w:hyperlink>
      <w:r w:rsidRPr="009B5F49">
        <w:rPr>
          <w:rtl/>
        </w:rPr>
        <w:t xml:space="preserve"> מד"י נ' יניב זגורי (2.6.2011), אמר בית המשפט העליון:</w:t>
      </w:r>
    </w:p>
    <w:p w14:paraId="38034C0F" w14:textId="77777777" w:rsidR="00FA26A8" w:rsidRPr="009B5F49" w:rsidRDefault="00FA26A8" w:rsidP="00FA26A8">
      <w:pPr>
        <w:spacing w:line="360" w:lineRule="auto"/>
        <w:jc w:val="both"/>
        <w:rPr>
          <w:rtl/>
        </w:rPr>
      </w:pPr>
    </w:p>
    <w:p w14:paraId="71899AB0" w14:textId="77777777" w:rsidR="00FA26A8" w:rsidRPr="009B5F49" w:rsidRDefault="00FA26A8" w:rsidP="00FA26A8">
      <w:pPr>
        <w:spacing w:line="360" w:lineRule="auto"/>
        <w:ind w:left="566" w:right="360"/>
        <w:jc w:val="both"/>
        <w:rPr>
          <w:b/>
          <w:bCs/>
          <w:sz w:val="22"/>
          <w:szCs w:val="22"/>
          <w:rtl/>
        </w:rPr>
      </w:pPr>
      <w:r w:rsidRPr="009B5F49">
        <w:rPr>
          <w:b/>
          <w:bCs/>
          <w:sz w:val="22"/>
          <w:szCs w:val="22"/>
          <w:rtl/>
        </w:rPr>
        <w:t>ראוי לשלוח מסר חד וברור למנסים לפגוע בעבודתם של אוכפי החוק - כי עבריינותם תיענה בענישה מחמירה ומרתיעה".</w:t>
      </w:r>
    </w:p>
    <w:p w14:paraId="47003777" w14:textId="77777777" w:rsidR="00FA26A8" w:rsidRPr="009B5F49" w:rsidRDefault="00FA26A8" w:rsidP="00FA26A8">
      <w:pPr>
        <w:spacing w:line="360" w:lineRule="auto"/>
        <w:ind w:left="566" w:right="360"/>
        <w:jc w:val="both"/>
        <w:rPr>
          <w:b/>
          <w:bCs/>
          <w:sz w:val="22"/>
          <w:szCs w:val="22"/>
          <w:rtl/>
        </w:rPr>
      </w:pPr>
    </w:p>
    <w:p w14:paraId="6E5CAEDD" w14:textId="77777777" w:rsidR="00FA26A8" w:rsidRPr="009B5F49" w:rsidRDefault="00FA26A8" w:rsidP="00FA26A8">
      <w:pPr>
        <w:spacing w:line="360" w:lineRule="auto"/>
        <w:jc w:val="both"/>
        <w:rPr>
          <w:rtl/>
        </w:rPr>
      </w:pPr>
      <w:r w:rsidRPr="009B5F49">
        <w:rPr>
          <w:rtl/>
        </w:rPr>
        <w:t>כמו כן, עמד בית המשפט העליון על החומרה שבביצוע עבירות אלימות בגילופין(</w:t>
      </w:r>
      <w:hyperlink r:id="rId26" w:history="1">
        <w:r w:rsidR="000D42AA" w:rsidRPr="000D42AA">
          <w:rPr>
            <w:color w:val="0000FF"/>
            <w:u w:val="single"/>
            <w:rtl/>
          </w:rPr>
          <w:t>ע"פ 7879/09</w:t>
        </w:r>
      </w:hyperlink>
      <w:r w:rsidRPr="009B5F49">
        <w:rPr>
          <w:rtl/>
        </w:rPr>
        <w:t xml:space="preserve"> מד"י נ' פלוני ( 3.8.10):</w:t>
      </w:r>
    </w:p>
    <w:p w14:paraId="74AD3DEE" w14:textId="77777777" w:rsidR="00FA26A8" w:rsidRPr="009B5F49" w:rsidRDefault="00FA26A8" w:rsidP="00FA26A8">
      <w:pPr>
        <w:tabs>
          <w:tab w:val="left" w:pos="720"/>
          <w:tab w:val="left" w:pos="800"/>
        </w:tabs>
        <w:overflowPunct w:val="0"/>
        <w:autoSpaceDE w:val="0"/>
        <w:autoSpaceDN w:val="0"/>
        <w:adjustRightInd w:val="0"/>
        <w:spacing w:line="360" w:lineRule="auto"/>
        <w:ind w:left="746" w:right="540"/>
        <w:jc w:val="both"/>
        <w:rPr>
          <w:rFonts w:ascii="Arial TUR" w:hAnsi="Arial TUR"/>
          <w:b/>
          <w:bCs/>
          <w:spacing w:val="10"/>
          <w:sz w:val="22"/>
          <w:szCs w:val="22"/>
          <w:rtl/>
        </w:rPr>
      </w:pPr>
    </w:p>
    <w:p w14:paraId="352DD829" w14:textId="77777777" w:rsidR="00FA26A8" w:rsidRPr="009B5F49" w:rsidRDefault="00FA26A8" w:rsidP="00FA26A8">
      <w:pPr>
        <w:tabs>
          <w:tab w:val="left" w:pos="720"/>
          <w:tab w:val="left" w:pos="800"/>
        </w:tabs>
        <w:overflowPunct w:val="0"/>
        <w:autoSpaceDE w:val="0"/>
        <w:autoSpaceDN w:val="0"/>
        <w:adjustRightInd w:val="0"/>
        <w:spacing w:line="360" w:lineRule="auto"/>
        <w:ind w:left="746" w:right="540"/>
        <w:jc w:val="both"/>
        <w:rPr>
          <w:rFonts w:ascii="Arial TUR" w:hAnsi="Arial TUR"/>
          <w:b/>
          <w:bCs/>
          <w:spacing w:val="10"/>
          <w:sz w:val="22"/>
          <w:szCs w:val="22"/>
          <w:rtl/>
        </w:rPr>
      </w:pPr>
      <w:r w:rsidRPr="009B5F49">
        <w:rPr>
          <w:rFonts w:ascii="Arial TUR" w:hAnsi="Arial TUR"/>
          <w:b/>
          <w:bCs/>
          <w:spacing w:val="10"/>
          <w:sz w:val="22"/>
          <w:szCs w:val="22"/>
          <w:rtl/>
        </w:rPr>
        <w:t xml:space="preserve">בנוסף, במקרה דנן, חשוב לחזור להדגיש את הסכנה הרבה הטמונה בשתיית משקאות אלכוהוליים לשוכרה. כפי שראינו לצערנו בלא מעט מקרים האלכוהול מהווה קרקע פורייה לביצוען של עבירות חמורות ביותר... אכן פרשה זו עמוסה באדי אלכוהול והתיק מעורר שוב נושא כאוב, שבית משפט זה נתקל בו, כאמור, לעתים לא רחוקות של ביצוע עבירות תחת השפעת אלכוהול. על כל הרשויות להיאבק בתופעה קשה זו. </w:t>
      </w:r>
    </w:p>
    <w:p w14:paraId="3ACA6ABF" w14:textId="77777777" w:rsidR="00FA26A8" w:rsidRPr="009B5F49" w:rsidRDefault="00FA26A8" w:rsidP="00FA26A8">
      <w:pPr>
        <w:tabs>
          <w:tab w:val="left" w:pos="720"/>
          <w:tab w:val="left" w:pos="800"/>
        </w:tabs>
        <w:overflowPunct w:val="0"/>
        <w:autoSpaceDE w:val="0"/>
        <w:autoSpaceDN w:val="0"/>
        <w:adjustRightInd w:val="0"/>
        <w:spacing w:line="360" w:lineRule="auto"/>
        <w:ind w:left="746" w:right="540"/>
        <w:jc w:val="both"/>
        <w:rPr>
          <w:rFonts w:ascii="Arial TUR" w:hAnsi="Arial TUR"/>
          <w:b/>
          <w:bCs/>
          <w:spacing w:val="10"/>
          <w:sz w:val="22"/>
          <w:szCs w:val="22"/>
          <w:rtl/>
        </w:rPr>
      </w:pPr>
    </w:p>
    <w:p w14:paraId="026DF0AA" w14:textId="77777777" w:rsidR="00FA26A8" w:rsidRPr="009B5F49" w:rsidRDefault="00FA26A8" w:rsidP="00FA26A8">
      <w:pPr>
        <w:spacing w:line="360" w:lineRule="auto"/>
        <w:jc w:val="both"/>
        <w:rPr>
          <w:b/>
          <w:bCs/>
          <w:sz w:val="22"/>
          <w:szCs w:val="22"/>
          <w:rtl/>
        </w:rPr>
      </w:pPr>
      <w:r w:rsidRPr="009B5F49">
        <w:rPr>
          <w:rtl/>
        </w:rPr>
        <w:t xml:space="preserve">ועוד נאמר באותו עניין: </w:t>
      </w:r>
    </w:p>
    <w:p w14:paraId="4EB663FA" w14:textId="77777777" w:rsidR="00FA26A8" w:rsidRPr="009B5F49" w:rsidRDefault="00FA26A8" w:rsidP="00FA26A8">
      <w:pPr>
        <w:tabs>
          <w:tab w:val="left" w:pos="720"/>
          <w:tab w:val="left" w:pos="800"/>
        </w:tabs>
        <w:overflowPunct w:val="0"/>
        <w:autoSpaceDE w:val="0"/>
        <w:autoSpaceDN w:val="0"/>
        <w:adjustRightInd w:val="0"/>
        <w:spacing w:line="360" w:lineRule="auto"/>
        <w:ind w:left="746" w:right="540"/>
        <w:jc w:val="both"/>
        <w:rPr>
          <w:rFonts w:ascii="Arial TUR" w:hAnsi="Arial TUR"/>
          <w:b/>
          <w:bCs/>
          <w:spacing w:val="10"/>
          <w:sz w:val="22"/>
          <w:szCs w:val="22"/>
          <w:rtl/>
        </w:rPr>
      </w:pPr>
    </w:p>
    <w:p w14:paraId="46264CD5" w14:textId="77777777" w:rsidR="00FA26A8" w:rsidRPr="009B5F49" w:rsidRDefault="00FA26A8" w:rsidP="00FA26A8">
      <w:pPr>
        <w:spacing w:line="360" w:lineRule="auto"/>
        <w:ind w:left="746" w:right="540"/>
        <w:jc w:val="both"/>
        <w:rPr>
          <w:sz w:val="22"/>
          <w:szCs w:val="22"/>
          <w:rtl/>
        </w:rPr>
      </w:pPr>
      <w:r w:rsidRPr="009B5F49">
        <w:rPr>
          <w:b/>
          <w:bCs/>
          <w:sz w:val="22"/>
          <w:szCs w:val="22"/>
          <w:rtl/>
        </w:rPr>
        <w:t xml:space="preserve">לא אחת אנשים מן היישוב – שהם כאלה על כל פנים עד לאירוע עבירה – משתכרים באופן קשה ומגיעים לכלל עבירות קשות. המשמעות היא הצורך להיאבק במארת האלכוהול, פח יקוש ל'שותים עצמם לפשע', לעתים אף 'שותים עצמם למוות' – שלהם או של אחרים (כגון בהנפת סכין או בנהיגה מופקרת). הממשלה והכנסת נדרשות לכך: הממשלה – בהחלטה מיום 15.11.09 – קיבלה 'תכנית לצמצום הצריכה המופרזת של אלכוהול ולצמצום נזקיו'. על פי התכנית, אמורים להינקט אמצעים שונים, חקיקתיים הסברתיים ומניעתיים. בכנסת ישנן מספר יוזמות חקיקה להגבלת פרסום אלכוהול, להעלאת המיסוי על מוצריו ועוד. הדברים מובאים כאן כדי להעמיד על תחושת הדחיפות שיש בנושא. ואכן, גם על בתי המשפט לתרום תרומתם למאבק זה באלכוהול הגוזל נפשות, וזאת בענישה הפלילית. </w:t>
      </w:r>
      <w:r w:rsidRPr="009B5F49">
        <w:rPr>
          <w:rtl/>
        </w:rPr>
        <w:t>(</w:t>
      </w:r>
      <w:hyperlink r:id="rId27" w:history="1">
        <w:r w:rsidR="000D42AA" w:rsidRPr="000D42AA">
          <w:rPr>
            <w:color w:val="0000FF"/>
            <w:u w:val="single"/>
            <w:rtl/>
          </w:rPr>
          <w:t>ע"פ 10898/08</w:t>
        </w:r>
      </w:hyperlink>
      <w:r w:rsidRPr="009B5F49">
        <w:rPr>
          <w:rtl/>
        </w:rPr>
        <w:t xml:space="preserve"> פלוני נ' מדינת ישראל</w:t>
      </w:r>
      <w:r w:rsidRPr="009B5F49">
        <w:rPr>
          <w:sz w:val="22"/>
          <w:szCs w:val="22"/>
          <w:rtl/>
        </w:rPr>
        <w:t xml:space="preserve"> ([פורסם בנבו], 15.4.2010):</w:t>
      </w:r>
    </w:p>
    <w:p w14:paraId="465E5E25" w14:textId="77777777" w:rsidR="00FA26A8" w:rsidRPr="009B5F49" w:rsidRDefault="00FA26A8" w:rsidP="00FA26A8">
      <w:pPr>
        <w:spacing w:line="360" w:lineRule="auto"/>
        <w:jc w:val="both"/>
        <w:rPr>
          <w:rtl/>
        </w:rPr>
      </w:pPr>
    </w:p>
    <w:p w14:paraId="2D4E9852" w14:textId="77777777" w:rsidR="00FA26A8" w:rsidRPr="009B5F49" w:rsidRDefault="00FA26A8" w:rsidP="00FA26A8">
      <w:pPr>
        <w:spacing w:line="360" w:lineRule="auto"/>
        <w:jc w:val="both"/>
        <w:rPr>
          <w:rtl/>
        </w:rPr>
      </w:pPr>
      <w:r w:rsidRPr="009B5F49">
        <w:rPr>
          <w:rtl/>
        </w:rPr>
        <w:t>לא פעם הטילו בתי המשפט עונשים מחמירים, על מי שביצעו עבירות כלפי שוטרים, בגילופין (</w:t>
      </w:r>
      <w:hyperlink r:id="rId28" w:history="1">
        <w:r w:rsidR="000D42AA" w:rsidRPr="000D42AA">
          <w:rPr>
            <w:color w:val="0000FF"/>
            <w:u w:val="single"/>
            <w:rtl/>
          </w:rPr>
          <w:t>רע"פ 9057/12</w:t>
        </w:r>
      </w:hyperlink>
      <w:r w:rsidRPr="009B5F49">
        <w:rPr>
          <w:rtl/>
        </w:rPr>
        <w:t xml:space="preserve"> מצרי נ' מד"י (4.3.13), או בנסיבות אחרות (</w:t>
      </w:r>
      <w:hyperlink r:id="rId29" w:history="1">
        <w:r w:rsidR="000D42AA" w:rsidRPr="000D42AA">
          <w:rPr>
            <w:color w:val="0000FF"/>
            <w:u w:val="single"/>
            <w:rtl/>
          </w:rPr>
          <w:t>עפ"ג 25085-11-15</w:t>
        </w:r>
      </w:hyperlink>
      <w:r w:rsidRPr="009B5F49">
        <w:rPr>
          <w:rtl/>
        </w:rPr>
        <w:t xml:space="preserve"> פקי נ' מד"י (17.1.16)</w:t>
      </w:r>
    </w:p>
    <w:p w14:paraId="3B364453" w14:textId="77777777" w:rsidR="00FA26A8" w:rsidRPr="009B5F49" w:rsidRDefault="00FA26A8" w:rsidP="00FA26A8">
      <w:pPr>
        <w:spacing w:line="360" w:lineRule="auto"/>
        <w:jc w:val="both"/>
        <w:rPr>
          <w:rtl/>
        </w:rPr>
      </w:pPr>
    </w:p>
    <w:p w14:paraId="2BE80962" w14:textId="77777777" w:rsidR="00FA26A8" w:rsidRPr="009B5F49" w:rsidRDefault="00FA26A8" w:rsidP="00FA26A8">
      <w:pPr>
        <w:spacing w:line="360" w:lineRule="auto"/>
        <w:jc w:val="both"/>
        <w:rPr>
          <w:rtl/>
        </w:rPr>
      </w:pPr>
      <w:r w:rsidRPr="009B5F49">
        <w:rPr>
          <w:rtl/>
        </w:rPr>
        <w:t>לנוכח נסיבות האירועים ומדיניות הענישה הנוהגת, אני קובעת כי מתחם העונש ההולם בגין האירוע הראשון, נע בין עונש הצופה פני עתיד, לבין מאסר קצר, ואילו המתחם ההולם בגין האירוע השני, נע בין מאסר קצר, לבין 8 חודשי מאסר בפועל.</w:t>
      </w:r>
    </w:p>
    <w:p w14:paraId="7FBCB749" w14:textId="77777777" w:rsidR="00FA26A8" w:rsidRPr="009B5F49" w:rsidRDefault="00FA26A8" w:rsidP="00FA26A8">
      <w:pPr>
        <w:spacing w:line="360" w:lineRule="auto"/>
        <w:jc w:val="both"/>
        <w:rPr>
          <w:rtl/>
        </w:rPr>
      </w:pPr>
    </w:p>
    <w:p w14:paraId="05D05EB0" w14:textId="77777777" w:rsidR="00FA26A8" w:rsidRPr="009B5F49" w:rsidRDefault="00FA26A8" w:rsidP="00FA26A8">
      <w:pPr>
        <w:spacing w:line="360" w:lineRule="auto"/>
        <w:jc w:val="both"/>
        <w:rPr>
          <w:b/>
          <w:bCs/>
          <w:u w:val="single"/>
          <w:rtl/>
        </w:rPr>
      </w:pPr>
    </w:p>
    <w:p w14:paraId="25CD4075" w14:textId="77777777" w:rsidR="00FA26A8" w:rsidRPr="009B5F49" w:rsidRDefault="00FA26A8" w:rsidP="00FA26A8">
      <w:pPr>
        <w:spacing w:line="360" w:lineRule="auto"/>
        <w:jc w:val="both"/>
        <w:rPr>
          <w:b/>
          <w:bCs/>
          <w:u w:val="single"/>
          <w:rtl/>
        </w:rPr>
      </w:pPr>
      <w:r w:rsidRPr="009B5F49">
        <w:rPr>
          <w:b/>
          <w:bCs/>
          <w:u w:val="single"/>
          <w:rtl/>
        </w:rPr>
        <w:t>העונש המתאים לנאשם</w:t>
      </w:r>
    </w:p>
    <w:p w14:paraId="4E2E9D06" w14:textId="77777777" w:rsidR="00FA26A8" w:rsidRPr="009B5F49" w:rsidRDefault="00FA26A8" w:rsidP="00FA26A8">
      <w:pPr>
        <w:spacing w:line="360" w:lineRule="auto"/>
        <w:jc w:val="both"/>
        <w:rPr>
          <w:b/>
          <w:bCs/>
          <w:u w:val="single"/>
          <w:rtl/>
        </w:rPr>
      </w:pPr>
    </w:p>
    <w:p w14:paraId="6D4AC4D2" w14:textId="77777777" w:rsidR="00FA26A8" w:rsidRPr="009B5F49" w:rsidRDefault="00FA26A8" w:rsidP="00FA26A8">
      <w:pPr>
        <w:spacing w:line="360" w:lineRule="auto"/>
        <w:jc w:val="both"/>
        <w:rPr>
          <w:rtl/>
        </w:rPr>
      </w:pPr>
      <w:r w:rsidRPr="009B5F49">
        <w:rPr>
          <w:rtl/>
        </w:rPr>
        <w:t>למרות היותו צעיר יחסית, הספיק הנאשם לצבור לחובתו הרשעות מרובות. בשנת 2007, נדון בגין עבירות של תקיפת שוטרים, איומים והעלבת עובד ציבור, והוטל עליו מאסר על תנאי. בשנת 2012, נדון בגין שורת עבירות שכללו איומים, שבל"ר, החזקת סכין, תקיפה, דרישת נכס באיומים, ועוד. הוטלו עליו 14 חודשי מאסר בפועל. בשנת 2013 נדון בגין עבירות של גניבה ודרישה באיומים של רכוש, והוטל עליו מאסר למשך שנה. בשנת 2014 נדון בגין עבירה של התנהגות פסולה במקום ציבורי, והוטל עליו מאסר על תנאי. באותה שנה נדון שוב, בגין עבירות של איומים ותקיפת שוטר, והוטל עליו שוב עונש של מאסר בפועל.</w:t>
      </w:r>
    </w:p>
    <w:p w14:paraId="686D9DBA" w14:textId="77777777" w:rsidR="00FA26A8" w:rsidRPr="009B5F49" w:rsidRDefault="00FA26A8" w:rsidP="00FA26A8">
      <w:pPr>
        <w:spacing w:line="360" w:lineRule="auto"/>
        <w:jc w:val="both"/>
        <w:rPr>
          <w:rtl/>
        </w:rPr>
      </w:pPr>
    </w:p>
    <w:p w14:paraId="5048E912" w14:textId="77777777" w:rsidR="00FA26A8" w:rsidRPr="009B5F49" w:rsidRDefault="00FA26A8" w:rsidP="00FA26A8">
      <w:pPr>
        <w:spacing w:line="360" w:lineRule="auto"/>
        <w:jc w:val="both"/>
        <w:rPr>
          <w:rtl/>
        </w:rPr>
      </w:pPr>
      <w:r w:rsidRPr="009B5F49">
        <w:rPr>
          <w:rtl/>
        </w:rPr>
        <w:t>עברו הפלילי המכביד של הנאשם, יישקל לחובתו. מן הגיליון עולה באופן מובהק, כי הנאשם אינו נרתע מלהתעמת עם אוכפי החוק שוב ושוב.</w:t>
      </w:r>
    </w:p>
    <w:p w14:paraId="18224516" w14:textId="77777777" w:rsidR="00FA26A8" w:rsidRPr="009B5F49" w:rsidRDefault="00FA26A8" w:rsidP="00FA26A8">
      <w:pPr>
        <w:spacing w:line="360" w:lineRule="auto"/>
        <w:jc w:val="both"/>
        <w:rPr>
          <w:rtl/>
        </w:rPr>
      </w:pPr>
    </w:p>
    <w:p w14:paraId="75C125E5" w14:textId="77777777" w:rsidR="00FA26A8" w:rsidRPr="009B5F49" w:rsidRDefault="00FA26A8" w:rsidP="00FA26A8">
      <w:pPr>
        <w:spacing w:line="360" w:lineRule="auto"/>
        <w:jc w:val="both"/>
        <w:rPr>
          <w:rtl/>
        </w:rPr>
      </w:pPr>
      <w:r w:rsidRPr="009B5F49">
        <w:rPr>
          <w:rtl/>
        </w:rPr>
        <w:t>נגד הנאשם תלויים 3 מאסרים על תנאי, בני הפעלה, לפי הפירוט שלהלן:</w:t>
      </w:r>
    </w:p>
    <w:p w14:paraId="0DD7B848" w14:textId="77777777" w:rsidR="00FA26A8" w:rsidRPr="009B5F49" w:rsidRDefault="00FA26A8" w:rsidP="00FA26A8">
      <w:pPr>
        <w:spacing w:line="360" w:lineRule="auto"/>
        <w:jc w:val="both"/>
        <w:rPr>
          <w:rtl/>
        </w:rPr>
      </w:pPr>
      <w:r w:rsidRPr="009B5F49">
        <w:rPr>
          <w:rtl/>
        </w:rPr>
        <w:t>מ</w:t>
      </w:r>
      <w:hyperlink r:id="rId30" w:history="1">
        <w:r w:rsidR="000D42AA" w:rsidRPr="000D42AA">
          <w:rPr>
            <w:color w:val="0000FF"/>
            <w:u w:val="single"/>
            <w:rtl/>
          </w:rPr>
          <w:t>ת.פ 48868-05-13</w:t>
        </w:r>
      </w:hyperlink>
      <w:r w:rsidRPr="009B5F49">
        <w:rPr>
          <w:rtl/>
        </w:rPr>
        <w:t>- שלושה חודשי מאסר על תנאי בגין עבירות איומים, וכן חודש אחד מאסר על תנאי בגין עבירות של התנהגות פסולה.</w:t>
      </w:r>
    </w:p>
    <w:p w14:paraId="27C55FD3" w14:textId="77777777" w:rsidR="00FA26A8" w:rsidRPr="009B5F49" w:rsidRDefault="00FA26A8" w:rsidP="00FA26A8">
      <w:pPr>
        <w:spacing w:line="360" w:lineRule="auto"/>
        <w:jc w:val="both"/>
        <w:rPr>
          <w:rtl/>
        </w:rPr>
      </w:pPr>
      <w:r w:rsidRPr="009B5F49">
        <w:rPr>
          <w:rtl/>
        </w:rPr>
        <w:t>מ</w:t>
      </w:r>
      <w:hyperlink r:id="rId31" w:history="1">
        <w:r w:rsidR="000D42AA" w:rsidRPr="000D42AA">
          <w:rPr>
            <w:color w:val="0000FF"/>
            <w:u w:val="single"/>
            <w:rtl/>
          </w:rPr>
          <w:t>ת.פ 13716-12-12</w:t>
        </w:r>
      </w:hyperlink>
      <w:r w:rsidRPr="009B5F49">
        <w:rPr>
          <w:rtl/>
        </w:rPr>
        <w:t>- עשרה חודשי מאסר על תנאי בגין עבירות של איומים.</w:t>
      </w:r>
    </w:p>
    <w:p w14:paraId="59F9E7EF" w14:textId="77777777" w:rsidR="00FA26A8" w:rsidRPr="009B5F49" w:rsidRDefault="00FA26A8" w:rsidP="00FA26A8">
      <w:pPr>
        <w:spacing w:line="360" w:lineRule="auto"/>
        <w:jc w:val="both"/>
        <w:rPr>
          <w:rtl/>
        </w:rPr>
      </w:pPr>
    </w:p>
    <w:p w14:paraId="6343A433" w14:textId="77777777" w:rsidR="00FA26A8" w:rsidRPr="009B5F49" w:rsidRDefault="00FA26A8" w:rsidP="00FA26A8">
      <w:pPr>
        <w:spacing w:line="360" w:lineRule="auto"/>
        <w:jc w:val="both"/>
        <w:rPr>
          <w:rtl/>
        </w:rPr>
      </w:pPr>
      <w:r w:rsidRPr="009B5F49">
        <w:rPr>
          <w:rtl/>
        </w:rPr>
        <w:t>אני לוקחת בחשבון את נסיבותיו הקשות של הנאשם, אשר נאלץ לשאת על כתפיו את האחריות למשפחתו מגיל צעיר, ובעקבות זאת, התדרדר לשתיית אלכוהול. בשל הנסיבות, אני רואה לנכון לחרוג מן המקובל ולהימנע מהטלת עונשים כספיים על הנאשם. אני תקווה כי הנאשם ישכיל לקדם את טיפול הגמילה שבו החל, וישקם עצמו כך שלאחר שחרורו, יוכל לחזור לאורח חיים נורמטיבי, כחלק ממשפחתו.</w:t>
      </w:r>
      <w:r>
        <w:rPr>
          <w:rFonts w:hint="cs"/>
          <w:rtl/>
        </w:rPr>
        <w:t xml:space="preserve"> על מנת לעודד את הנאשם להמשיך בטיפול במסגרת המדרשה בשב"ס, לא אמצה את הדין עמו.</w:t>
      </w:r>
    </w:p>
    <w:p w14:paraId="34FF1357" w14:textId="77777777" w:rsidR="00FA26A8" w:rsidRPr="009B5F49" w:rsidRDefault="00FA26A8" w:rsidP="00FA26A8">
      <w:pPr>
        <w:spacing w:line="360" w:lineRule="auto"/>
        <w:jc w:val="both"/>
        <w:rPr>
          <w:rtl/>
        </w:rPr>
      </w:pPr>
    </w:p>
    <w:p w14:paraId="3895D024" w14:textId="77777777" w:rsidR="00FA26A8" w:rsidRPr="009B5F49" w:rsidRDefault="00FA26A8" w:rsidP="00FA26A8">
      <w:pPr>
        <w:spacing w:line="360" w:lineRule="auto"/>
        <w:jc w:val="both"/>
        <w:rPr>
          <w:rtl/>
        </w:rPr>
      </w:pPr>
      <w:r w:rsidRPr="009B5F49">
        <w:rPr>
          <w:rtl/>
        </w:rPr>
        <w:t>בנוסף, אקח בחשבון את העובדה שהנאשם שוהה במעצר כבר מאז חודש יוני 2015.</w:t>
      </w:r>
    </w:p>
    <w:p w14:paraId="665EBF41" w14:textId="77777777" w:rsidR="00FA26A8" w:rsidRPr="009B5F49" w:rsidRDefault="00FA26A8" w:rsidP="00FA26A8">
      <w:pPr>
        <w:spacing w:line="360" w:lineRule="auto"/>
        <w:jc w:val="both"/>
        <w:rPr>
          <w:rtl/>
        </w:rPr>
      </w:pPr>
    </w:p>
    <w:p w14:paraId="5BDC1A12" w14:textId="77777777" w:rsidR="00FA26A8" w:rsidRPr="009B5F49" w:rsidRDefault="00FA26A8" w:rsidP="00FA26A8">
      <w:pPr>
        <w:spacing w:line="360" w:lineRule="auto"/>
        <w:jc w:val="both"/>
        <w:rPr>
          <w:rtl/>
        </w:rPr>
      </w:pPr>
      <w:r w:rsidRPr="009B5F49">
        <w:rPr>
          <w:rtl/>
        </w:rPr>
        <w:t>לפי מצוות הדין, ייגזר עונש נפרד, לכל אחד מן האירועים.</w:t>
      </w:r>
    </w:p>
    <w:p w14:paraId="25E10F3D" w14:textId="77777777" w:rsidR="00FA26A8" w:rsidRPr="009B5F49" w:rsidRDefault="00FA26A8" w:rsidP="00FA26A8">
      <w:pPr>
        <w:spacing w:line="360" w:lineRule="auto"/>
        <w:jc w:val="both"/>
        <w:rPr>
          <w:rtl/>
        </w:rPr>
      </w:pPr>
    </w:p>
    <w:p w14:paraId="461263D0" w14:textId="77777777" w:rsidR="00FA26A8" w:rsidRPr="009B5F49" w:rsidRDefault="00FA26A8" w:rsidP="00FA26A8">
      <w:pPr>
        <w:spacing w:line="360" w:lineRule="auto"/>
        <w:jc w:val="both"/>
        <w:rPr>
          <w:rtl/>
        </w:rPr>
      </w:pPr>
      <w:r w:rsidRPr="009B5F49">
        <w:rPr>
          <w:rtl/>
        </w:rPr>
        <w:t>אשר על כן, אני גוזרת את העונשים הבאים:</w:t>
      </w:r>
    </w:p>
    <w:p w14:paraId="4A8BF56F" w14:textId="77777777" w:rsidR="00FA26A8" w:rsidRPr="009B5F49" w:rsidRDefault="00FA26A8" w:rsidP="00FA26A8">
      <w:pPr>
        <w:spacing w:line="360" w:lineRule="auto"/>
        <w:jc w:val="both"/>
        <w:rPr>
          <w:rtl/>
        </w:rPr>
      </w:pPr>
    </w:p>
    <w:p w14:paraId="7653791D" w14:textId="77777777" w:rsidR="00FA26A8" w:rsidRPr="009B5F49" w:rsidRDefault="00FA26A8" w:rsidP="00FA26A8">
      <w:pPr>
        <w:numPr>
          <w:ilvl w:val="0"/>
          <w:numId w:val="1"/>
        </w:numPr>
        <w:spacing w:line="360" w:lineRule="auto"/>
        <w:jc w:val="both"/>
        <w:rPr>
          <w:rtl/>
        </w:rPr>
      </w:pPr>
      <w:r w:rsidRPr="009B5F49">
        <w:rPr>
          <w:rtl/>
        </w:rPr>
        <w:t>בגין האירוע הראשון- חודש אחד מאסר בפועל.</w:t>
      </w:r>
    </w:p>
    <w:p w14:paraId="7B5A4CE9" w14:textId="77777777" w:rsidR="00FA26A8" w:rsidRPr="009B5F49" w:rsidRDefault="00FA26A8" w:rsidP="00FA26A8">
      <w:pPr>
        <w:spacing w:line="360" w:lineRule="auto"/>
        <w:ind w:left="360"/>
        <w:jc w:val="both"/>
        <w:rPr>
          <w:rtl/>
        </w:rPr>
      </w:pPr>
      <w:r w:rsidRPr="009B5F49">
        <w:rPr>
          <w:rtl/>
        </w:rPr>
        <w:t xml:space="preserve">      בגין האירוע השני- 5 חודשי מאסר בפועל.</w:t>
      </w:r>
    </w:p>
    <w:p w14:paraId="52457EC1" w14:textId="77777777" w:rsidR="00FA26A8" w:rsidRPr="009B5F49" w:rsidRDefault="00FA26A8" w:rsidP="00FA26A8">
      <w:pPr>
        <w:spacing w:line="360" w:lineRule="auto"/>
        <w:ind w:left="360"/>
        <w:jc w:val="both"/>
        <w:rPr>
          <w:rtl/>
        </w:rPr>
      </w:pPr>
      <w:r w:rsidRPr="009B5F49">
        <w:rPr>
          <w:rtl/>
        </w:rPr>
        <w:t xml:space="preserve">      הנאשם יישא עונשים אלה, במצטבר זה לזה, סה"כ- 6 חודשי מאסר בפועל, בניכוי ימי</w:t>
      </w:r>
    </w:p>
    <w:p w14:paraId="4F1C928C" w14:textId="77777777" w:rsidR="00FA26A8" w:rsidRPr="009B5F49" w:rsidRDefault="00FA26A8" w:rsidP="00FA26A8">
      <w:pPr>
        <w:spacing w:line="360" w:lineRule="auto"/>
        <w:ind w:left="360"/>
        <w:jc w:val="both"/>
        <w:rPr>
          <w:rtl/>
        </w:rPr>
      </w:pPr>
      <w:r w:rsidRPr="009B5F49">
        <w:rPr>
          <w:rtl/>
        </w:rPr>
        <w:t xml:space="preserve">      מעצרו, מיום</w:t>
      </w:r>
      <w:r>
        <w:rPr>
          <w:rFonts w:hint="cs"/>
          <w:rtl/>
        </w:rPr>
        <w:t xml:space="preserve"> 26.6.15 עד היום.</w:t>
      </w:r>
      <w:r w:rsidRPr="009B5F49">
        <w:rPr>
          <w:rtl/>
        </w:rPr>
        <w:t xml:space="preserve">   </w:t>
      </w:r>
    </w:p>
    <w:p w14:paraId="162ED5EF" w14:textId="77777777" w:rsidR="00FA26A8" w:rsidRPr="009B5F49" w:rsidRDefault="00FA26A8" w:rsidP="00FA26A8">
      <w:pPr>
        <w:numPr>
          <w:ilvl w:val="0"/>
          <w:numId w:val="1"/>
        </w:numPr>
        <w:spacing w:line="360" w:lineRule="auto"/>
        <w:jc w:val="both"/>
      </w:pPr>
      <w:r w:rsidRPr="009B5F49">
        <w:rPr>
          <w:rtl/>
        </w:rPr>
        <w:t>יופעלו המאסרים על תנאי מ</w:t>
      </w:r>
      <w:hyperlink r:id="rId32" w:history="1">
        <w:r w:rsidR="000D42AA" w:rsidRPr="000D42AA">
          <w:rPr>
            <w:color w:val="0000FF"/>
            <w:u w:val="single"/>
            <w:rtl/>
          </w:rPr>
          <w:t>ת.פ 48868-05-13</w:t>
        </w:r>
      </w:hyperlink>
      <w:r w:rsidRPr="009B5F49">
        <w:rPr>
          <w:rtl/>
        </w:rPr>
        <w:t xml:space="preserve">  ( למשך 4 חודשים בסה"כ), ומ</w:t>
      </w:r>
      <w:hyperlink r:id="rId33" w:history="1">
        <w:r w:rsidR="000D42AA" w:rsidRPr="000D42AA">
          <w:rPr>
            <w:color w:val="0000FF"/>
            <w:u w:val="single"/>
            <w:rtl/>
          </w:rPr>
          <w:t>ת.פ 13716-12-12</w:t>
        </w:r>
      </w:hyperlink>
      <w:r w:rsidRPr="009B5F49">
        <w:rPr>
          <w:rtl/>
        </w:rPr>
        <w:t xml:space="preserve"> (למשך 10 חודשים), בחופף ובמצטבר זה לזה, ולמאסר שהטלתי, כך שבסה"כ יישא 15 חודשי מאסר בפועל.  </w:t>
      </w:r>
    </w:p>
    <w:p w14:paraId="1DD1F9D5" w14:textId="77777777" w:rsidR="00FA26A8" w:rsidRPr="009B5F49" w:rsidRDefault="00FA26A8" w:rsidP="00FA26A8">
      <w:pPr>
        <w:numPr>
          <w:ilvl w:val="0"/>
          <w:numId w:val="1"/>
        </w:numPr>
        <w:spacing w:line="360" w:lineRule="auto"/>
        <w:jc w:val="both"/>
      </w:pPr>
      <w:r w:rsidRPr="009B5F49">
        <w:rPr>
          <w:rtl/>
        </w:rPr>
        <w:t>6 חודשי מאסר על תנאי למשך שנתיים משחרורו, והתנאי הוא שלא יעבור עבירות איומים.</w:t>
      </w:r>
    </w:p>
    <w:p w14:paraId="1B6A2936" w14:textId="77777777" w:rsidR="00FA26A8" w:rsidRPr="009B5F49" w:rsidRDefault="00FA26A8" w:rsidP="00FA26A8">
      <w:pPr>
        <w:numPr>
          <w:ilvl w:val="0"/>
          <w:numId w:val="1"/>
        </w:numPr>
        <w:spacing w:line="360" w:lineRule="auto"/>
        <w:jc w:val="both"/>
        <w:rPr>
          <w:rtl/>
        </w:rPr>
      </w:pPr>
      <w:r w:rsidRPr="009B5F49">
        <w:rPr>
          <w:rtl/>
        </w:rPr>
        <w:t>2 חודשי מאסר על תנאי למשך שנתיים משחרורו, והתנאי הוא שלא יעבור עבירות סמים, או הפרעה לשוטר, או העלבת עובד הציבור.</w:t>
      </w:r>
    </w:p>
    <w:p w14:paraId="52BBC55F" w14:textId="77777777" w:rsidR="00FA26A8" w:rsidRPr="00B05847" w:rsidRDefault="00FA26A8" w:rsidP="00FA26A8">
      <w:pPr>
        <w:rPr>
          <w:rtl/>
        </w:rPr>
      </w:pPr>
    </w:p>
    <w:p w14:paraId="088FB5AA" w14:textId="77777777" w:rsidR="00FA26A8" w:rsidRDefault="00FA26A8" w:rsidP="00FA26A8">
      <w:pPr>
        <w:rPr>
          <w:rtl/>
        </w:rPr>
      </w:pPr>
      <w:r>
        <w:rPr>
          <w:rFonts w:hint="cs"/>
          <w:rtl/>
        </w:rPr>
        <w:t>הסמים יושמדו.</w:t>
      </w:r>
    </w:p>
    <w:p w14:paraId="0C3900AB" w14:textId="77777777" w:rsidR="00FA26A8" w:rsidRDefault="00FA26A8" w:rsidP="00FA26A8">
      <w:pPr>
        <w:rPr>
          <w:rtl/>
        </w:rPr>
      </w:pPr>
    </w:p>
    <w:p w14:paraId="01DB65A9" w14:textId="77777777" w:rsidR="00FA26A8" w:rsidRPr="00B05847" w:rsidRDefault="00FA26A8" w:rsidP="00FA26A8">
      <w:pPr>
        <w:rPr>
          <w:rtl/>
        </w:rPr>
      </w:pPr>
      <w:r>
        <w:rPr>
          <w:rFonts w:hint="cs"/>
          <w:rtl/>
        </w:rPr>
        <w:t>זכות ערעור כדין</w:t>
      </w:r>
    </w:p>
    <w:p w14:paraId="58D7A716" w14:textId="77777777" w:rsidR="00FA26A8" w:rsidRPr="00B05847" w:rsidRDefault="00FA26A8" w:rsidP="00FA26A8">
      <w:pPr>
        <w:rPr>
          <w:rtl/>
        </w:rPr>
      </w:pPr>
    </w:p>
    <w:p w14:paraId="6431D4A7" w14:textId="77777777" w:rsidR="00FA26A8" w:rsidRPr="00B05847" w:rsidRDefault="00FA26A8" w:rsidP="00FA26A8">
      <w:pPr>
        <w:rPr>
          <w:rtl/>
        </w:rPr>
      </w:pPr>
    </w:p>
    <w:p w14:paraId="66B7FD75" w14:textId="77777777" w:rsidR="00FA26A8" w:rsidRPr="000D42AA" w:rsidRDefault="000D42AA" w:rsidP="00FA26A8">
      <w:pPr>
        <w:rPr>
          <w:color w:val="FFFFFF"/>
          <w:sz w:val="2"/>
          <w:szCs w:val="2"/>
          <w:rtl/>
        </w:rPr>
      </w:pPr>
      <w:r w:rsidRPr="000D42AA">
        <w:rPr>
          <w:color w:val="FFFFFF"/>
          <w:sz w:val="2"/>
          <w:szCs w:val="2"/>
          <w:rtl/>
        </w:rPr>
        <w:t>5129371</w:t>
      </w:r>
    </w:p>
    <w:p w14:paraId="3B8355D5" w14:textId="77777777" w:rsidR="00FA26A8" w:rsidRDefault="000D42AA" w:rsidP="00FA26A8">
      <w:pPr>
        <w:rPr>
          <w:rFonts w:cs="FrankRuehl"/>
          <w:sz w:val="28"/>
          <w:szCs w:val="28"/>
          <w:rtl/>
        </w:rPr>
      </w:pPr>
      <w:r w:rsidRPr="000D42AA">
        <w:rPr>
          <w:rFonts w:ascii="Arial" w:hAnsi="Arial"/>
          <w:color w:val="FFFFFF"/>
          <w:sz w:val="2"/>
          <w:szCs w:val="2"/>
          <w:rtl/>
        </w:rPr>
        <w:t>54678313</w:t>
      </w:r>
      <w:r>
        <w:rPr>
          <w:rFonts w:ascii="Arial" w:hAnsi="Arial"/>
          <w:rtl/>
        </w:rPr>
        <w:t xml:space="preserve">ניתן היום,  י"ח אדר ב' תשע"ו, 28 מרץ 2016, בנוכחות הצדדים. </w:t>
      </w:r>
    </w:p>
    <w:p w14:paraId="3880AE89" w14:textId="77777777" w:rsidR="00FA26A8" w:rsidRDefault="00FA26A8" w:rsidP="00FA26A8">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BB495A9" w14:textId="77777777" w:rsidR="00FA26A8" w:rsidRDefault="00FA26A8" w:rsidP="00FA26A8">
      <w:pPr>
        <w:jc w:val="center"/>
        <w:rPr>
          <w:rFonts w:ascii="Arial" w:hAnsi="Arial" w:cs="FrankRuehl"/>
          <w:sz w:val="28"/>
          <w:szCs w:val="28"/>
          <w:rtl/>
        </w:rPr>
      </w:pPr>
    </w:p>
    <w:p w14:paraId="19DE50B5" w14:textId="77777777" w:rsidR="00FA26A8" w:rsidRDefault="00FA26A8" w:rsidP="00FA26A8">
      <w:pPr>
        <w:rPr>
          <w:rFonts w:cs="FrankRuehl"/>
          <w:sz w:val="28"/>
          <w:szCs w:val="28"/>
          <w:rtl/>
        </w:rPr>
      </w:pPr>
    </w:p>
    <w:p w14:paraId="00CB0135" w14:textId="77777777" w:rsidR="00FA26A8" w:rsidRPr="00F84849" w:rsidRDefault="00F84849" w:rsidP="00FA26A8">
      <w:pPr>
        <w:pStyle w:val="a3"/>
        <w:jc w:val="center"/>
        <w:rPr>
          <w:color w:val="FFFFFF"/>
          <w:sz w:val="2"/>
          <w:szCs w:val="2"/>
          <w:rtl/>
        </w:rPr>
      </w:pPr>
      <w:r w:rsidRPr="00F84849">
        <w:rPr>
          <w:color w:val="FFFFFF"/>
          <w:sz w:val="2"/>
          <w:szCs w:val="2"/>
          <w:rtl/>
        </w:rPr>
        <w:t>51293715129371</w:t>
      </w:r>
    </w:p>
    <w:p w14:paraId="06F9EC61" w14:textId="77777777" w:rsidR="000D42AA" w:rsidRPr="00F84849" w:rsidRDefault="00F84849" w:rsidP="000D42AA">
      <w:pPr>
        <w:keepNext/>
        <w:rPr>
          <w:rFonts w:ascii="David" w:hAnsi="David"/>
          <w:color w:val="FFFFFF"/>
          <w:sz w:val="2"/>
          <w:szCs w:val="2"/>
          <w:rtl/>
        </w:rPr>
      </w:pPr>
      <w:r w:rsidRPr="00F84849">
        <w:rPr>
          <w:rFonts w:ascii="David" w:hAnsi="David"/>
          <w:color w:val="FFFFFF"/>
          <w:sz w:val="2"/>
          <w:szCs w:val="2"/>
          <w:rtl/>
        </w:rPr>
        <w:t>5467831354678313</w:t>
      </w:r>
    </w:p>
    <w:p w14:paraId="3CEDF977" w14:textId="77777777" w:rsidR="000D42AA" w:rsidRPr="000D42AA" w:rsidRDefault="000D42AA" w:rsidP="000D42AA">
      <w:pPr>
        <w:keepNext/>
        <w:rPr>
          <w:rFonts w:ascii="David" w:hAnsi="David"/>
          <w:color w:val="000000"/>
          <w:sz w:val="22"/>
          <w:szCs w:val="22"/>
          <w:rtl/>
        </w:rPr>
      </w:pPr>
      <w:r w:rsidRPr="000D42AA">
        <w:rPr>
          <w:rFonts w:ascii="David" w:hAnsi="David"/>
          <w:color w:val="000000"/>
          <w:sz w:val="22"/>
          <w:szCs w:val="22"/>
          <w:rtl/>
        </w:rPr>
        <w:t>רבקה גלט 54678313</w:t>
      </w:r>
    </w:p>
    <w:p w14:paraId="1088205D" w14:textId="77777777" w:rsidR="000D42AA" w:rsidRDefault="000D42AA" w:rsidP="000D42AA">
      <w:r w:rsidRPr="000D42AA">
        <w:rPr>
          <w:color w:val="000000"/>
          <w:rtl/>
        </w:rPr>
        <w:t>נוסח מסמך זה כפוף לשינויי ניסוח ועריכה</w:t>
      </w:r>
      <w:r w:rsidR="00BC6686">
        <w:rPr>
          <w:rFonts w:hint="cs"/>
          <w:color w:val="000000"/>
          <w:rtl/>
        </w:rPr>
        <w:t xml:space="preserve">  </w:t>
      </w:r>
    </w:p>
    <w:p w14:paraId="514E4E93" w14:textId="77777777" w:rsidR="000D42AA" w:rsidRDefault="000D42AA" w:rsidP="000D42AA">
      <w:pPr>
        <w:rPr>
          <w:rtl/>
        </w:rPr>
      </w:pPr>
    </w:p>
    <w:p w14:paraId="44293F7C" w14:textId="77777777" w:rsidR="000D42AA" w:rsidRDefault="000D42AA" w:rsidP="000D42AA">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7D7548F7" w14:textId="77777777" w:rsidR="00F84849" w:rsidRPr="00F84849" w:rsidRDefault="00F84849" w:rsidP="00F84849">
      <w:pPr>
        <w:keepNext/>
        <w:rPr>
          <w:rFonts w:ascii="David" w:hAnsi="David"/>
          <w:color w:val="000000"/>
          <w:sz w:val="22"/>
          <w:szCs w:val="22"/>
          <w:rtl/>
        </w:rPr>
      </w:pPr>
    </w:p>
    <w:sectPr w:rsidR="00F84849" w:rsidRPr="00F84849" w:rsidSect="00F84849">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BAFC66" w14:textId="77777777" w:rsidR="0017044D" w:rsidRDefault="0017044D">
      <w:r>
        <w:separator/>
      </w:r>
    </w:p>
  </w:endnote>
  <w:endnote w:type="continuationSeparator" w:id="0">
    <w:p w14:paraId="6EBBBA8C" w14:textId="77777777" w:rsidR="0017044D" w:rsidRDefault="00170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AA218" w14:textId="77777777" w:rsidR="0095074E" w:rsidRDefault="0095074E" w:rsidP="00F84849">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0E96A74" w14:textId="77777777" w:rsidR="0095074E" w:rsidRPr="00F84849" w:rsidRDefault="0095074E" w:rsidP="00F84849">
    <w:pPr>
      <w:pStyle w:val="a4"/>
      <w:pBdr>
        <w:top w:val="single" w:sz="4" w:space="1" w:color="auto"/>
        <w:between w:val="single" w:sz="4" w:space="0" w:color="auto"/>
      </w:pBdr>
      <w:spacing w:after="60"/>
      <w:jc w:val="center"/>
      <w:rPr>
        <w:rFonts w:ascii="FrankRuehl" w:hAnsi="FrankRuehl" w:cs="FrankRuehl"/>
        <w:color w:val="000000"/>
      </w:rPr>
    </w:pPr>
    <w:r w:rsidRPr="00F8484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D0659" w14:textId="77777777" w:rsidR="0095074E" w:rsidRDefault="0095074E" w:rsidP="00F84849">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83B86">
      <w:rPr>
        <w:rFonts w:ascii="FrankRuehl" w:hAnsi="FrankRuehl" w:cs="FrankRuehl"/>
        <w:noProof/>
        <w:rtl/>
      </w:rPr>
      <w:t>1</w:t>
    </w:r>
    <w:r>
      <w:rPr>
        <w:rFonts w:ascii="FrankRuehl" w:hAnsi="FrankRuehl" w:cs="FrankRuehl"/>
        <w:rtl/>
      </w:rPr>
      <w:fldChar w:fldCharType="end"/>
    </w:r>
  </w:p>
  <w:p w14:paraId="1CE926F4" w14:textId="77777777" w:rsidR="0095074E" w:rsidRPr="00F84849" w:rsidRDefault="0095074E" w:rsidP="00F84849">
    <w:pPr>
      <w:pStyle w:val="a4"/>
      <w:pBdr>
        <w:top w:val="single" w:sz="4" w:space="1" w:color="auto"/>
        <w:between w:val="single" w:sz="4" w:space="0" w:color="auto"/>
      </w:pBdr>
      <w:spacing w:after="60"/>
      <w:jc w:val="center"/>
      <w:rPr>
        <w:rFonts w:ascii="FrankRuehl" w:hAnsi="FrankRuehl" w:cs="FrankRuehl"/>
        <w:color w:val="000000"/>
      </w:rPr>
    </w:pPr>
    <w:r w:rsidRPr="00F84849">
      <w:rPr>
        <w:rFonts w:ascii="FrankRuehl" w:hAnsi="FrankRuehl" w:cs="FrankRuehl"/>
        <w:color w:val="000000"/>
      </w:rPr>
      <w:pict w14:anchorId="67DF8D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083631" w14:textId="77777777" w:rsidR="0017044D" w:rsidRDefault="0017044D">
      <w:r>
        <w:separator/>
      </w:r>
    </w:p>
  </w:footnote>
  <w:footnote w:type="continuationSeparator" w:id="0">
    <w:p w14:paraId="1070CB01" w14:textId="77777777" w:rsidR="0017044D" w:rsidRDefault="001704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FB3F1" w14:textId="77777777" w:rsidR="0095074E" w:rsidRPr="00F84849" w:rsidRDefault="0095074E" w:rsidP="00F8484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52796-01-15</w:t>
    </w:r>
    <w:r>
      <w:rPr>
        <w:rFonts w:ascii="David" w:hAnsi="David"/>
        <w:color w:val="000000"/>
        <w:sz w:val="22"/>
        <w:szCs w:val="22"/>
        <w:rtl/>
      </w:rPr>
      <w:tab/>
      <w:t xml:space="preserve"> משטרת ישראל תביעות- שלוחת רמלה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FC957" w14:textId="77777777" w:rsidR="0095074E" w:rsidRPr="00F84849" w:rsidRDefault="0095074E" w:rsidP="00F8484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52796-01-15</w:t>
    </w:r>
    <w:r>
      <w:rPr>
        <w:rFonts w:ascii="David" w:hAnsi="David"/>
        <w:color w:val="000000"/>
        <w:sz w:val="22"/>
        <w:szCs w:val="22"/>
        <w:rtl/>
      </w:rPr>
      <w:tab/>
      <w:t xml:space="preserve"> משטרת ישראל תביעות- שלוחת רמלה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12794D"/>
    <w:multiLevelType w:val="hybridMultilevel"/>
    <w:tmpl w:val="C7549580"/>
    <w:lvl w:ilvl="0" w:tplc="BA689C8A">
      <w:start w:val="1"/>
      <w:numFmt w:val="hebrew1"/>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156997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A26A8"/>
    <w:rsid w:val="00001DCB"/>
    <w:rsid w:val="000D42AA"/>
    <w:rsid w:val="0017044D"/>
    <w:rsid w:val="00174FB2"/>
    <w:rsid w:val="00802A97"/>
    <w:rsid w:val="0095074E"/>
    <w:rsid w:val="00983B86"/>
    <w:rsid w:val="00B1215F"/>
    <w:rsid w:val="00B14770"/>
    <w:rsid w:val="00BC6686"/>
    <w:rsid w:val="00BF3F24"/>
    <w:rsid w:val="00C23E25"/>
    <w:rsid w:val="00EB733C"/>
    <w:rsid w:val="00F84849"/>
    <w:rsid w:val="00FA26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4214B590"/>
  <w15:chartTrackingRefBased/>
  <w15:docId w15:val="{EECD5B2B-C877-450A-BB1C-9F7B9EFBC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A26A8"/>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A26A8"/>
    <w:pPr>
      <w:tabs>
        <w:tab w:val="center" w:pos="4153"/>
        <w:tab w:val="right" w:pos="8306"/>
      </w:tabs>
    </w:pPr>
  </w:style>
  <w:style w:type="paragraph" w:styleId="a4">
    <w:name w:val="footer"/>
    <w:basedOn w:val="a"/>
    <w:rsid w:val="00FA26A8"/>
    <w:pPr>
      <w:tabs>
        <w:tab w:val="center" w:pos="4153"/>
        <w:tab w:val="right" w:pos="8306"/>
      </w:tabs>
    </w:pPr>
  </w:style>
  <w:style w:type="character" w:styleId="a5">
    <w:name w:val="page number"/>
    <w:basedOn w:val="a0"/>
    <w:rsid w:val="00FA26A8"/>
  </w:style>
  <w:style w:type="character" w:styleId="Hyperlink">
    <w:name w:val="Hyperlink"/>
    <w:rsid w:val="000D42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law/70301/216" TargetMode="External"/><Relationship Id="rId26" Type="http://schemas.openxmlformats.org/officeDocument/2006/relationships/hyperlink" Target="http://www.nevo.co.il/case/2524252" TargetMode="External"/><Relationship Id="rId39" Type="http://schemas.openxmlformats.org/officeDocument/2006/relationships/fontTable" Target="fontTable.xml"/><Relationship Id="rId21" Type="http://schemas.openxmlformats.org/officeDocument/2006/relationships/hyperlink" Target="http://www.nevo.co.il/case/18845983"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law/4216" TargetMode="External"/><Relationship Id="rId17" Type="http://schemas.openxmlformats.org/officeDocument/2006/relationships/hyperlink" Target="http://www.nevo.co.il/law/70301/288" TargetMode="External"/><Relationship Id="rId25" Type="http://schemas.openxmlformats.org/officeDocument/2006/relationships/hyperlink" Target="http://www.nevo.co.il/case/5716667" TargetMode="External"/><Relationship Id="rId33" Type="http://schemas.openxmlformats.org/officeDocument/2006/relationships/hyperlink" Target="http://www.nevo.co.il/case/4088927"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275" TargetMode="External"/><Relationship Id="rId20" Type="http://schemas.openxmlformats.org/officeDocument/2006/relationships/hyperlink" Target="http://www.nevo.co.il/law/4216" TargetMode="External"/><Relationship Id="rId29" Type="http://schemas.openxmlformats.org/officeDocument/2006/relationships/hyperlink" Target="http://www.nevo.co.il/case/2072103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88" TargetMode="External"/><Relationship Id="rId24" Type="http://schemas.openxmlformats.org/officeDocument/2006/relationships/hyperlink" Target="http://www.nevo.co.il/case/6234659" TargetMode="External"/><Relationship Id="rId32" Type="http://schemas.openxmlformats.org/officeDocument/2006/relationships/hyperlink" Target="http://www.nevo.co.il/case/7870430"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5568571" TargetMode="External"/><Relationship Id="rId28" Type="http://schemas.openxmlformats.org/officeDocument/2006/relationships/hyperlink" Target="http://www.nevo.co.il/case/5610728" TargetMode="External"/><Relationship Id="rId36" Type="http://schemas.openxmlformats.org/officeDocument/2006/relationships/header" Target="header2.xml"/><Relationship Id="rId10" Type="http://schemas.openxmlformats.org/officeDocument/2006/relationships/hyperlink" Target="http://www.nevo.co.il/law/70301/275" TargetMode="External"/><Relationship Id="rId19" Type="http://schemas.openxmlformats.org/officeDocument/2006/relationships/hyperlink" Target="http://www.nevo.co.il/law/4216/7.c" TargetMode="External"/><Relationship Id="rId31" Type="http://schemas.openxmlformats.org/officeDocument/2006/relationships/hyperlink" Target="http://www.nevo.co.il/case/4088927" TargetMode="External"/><Relationship Id="rId4" Type="http://schemas.openxmlformats.org/officeDocument/2006/relationships/webSettings" Target="webSettings.xml"/><Relationship Id="rId9" Type="http://schemas.openxmlformats.org/officeDocument/2006/relationships/hyperlink" Target="http://www.nevo.co.il/law/70301/216" TargetMode="External"/><Relationship Id="rId14" Type="http://schemas.openxmlformats.org/officeDocument/2006/relationships/hyperlink" Target="http://www.nevo.co.il/law/70301/192" TargetMode="External"/><Relationship Id="rId22" Type="http://schemas.openxmlformats.org/officeDocument/2006/relationships/hyperlink" Target="http://www.nevo.co.il/case/20401691" TargetMode="External"/><Relationship Id="rId27" Type="http://schemas.openxmlformats.org/officeDocument/2006/relationships/hyperlink" Target="http://www.nevo.co.il/case/6243324" TargetMode="External"/><Relationship Id="rId30" Type="http://schemas.openxmlformats.org/officeDocument/2006/relationships/hyperlink" Target="http://www.nevo.co.il/case/7870430" TargetMode="External"/><Relationship Id="rId35" Type="http://schemas.openxmlformats.org/officeDocument/2006/relationships/header" Target="header1.xml"/><Relationship Id="rId8" Type="http://schemas.openxmlformats.org/officeDocument/2006/relationships/hyperlink" Target="http://www.nevo.co.il/law/70301/192"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1780</Words>
  <Characters>8903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10662</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3276926</vt:i4>
      </vt:variant>
      <vt:variant>
        <vt:i4>78</vt:i4>
      </vt:variant>
      <vt:variant>
        <vt:i4>0</vt:i4>
      </vt:variant>
      <vt:variant>
        <vt:i4>5</vt:i4>
      </vt:variant>
      <vt:variant>
        <vt:lpwstr>http://www.nevo.co.il/case/4088927</vt:lpwstr>
      </vt:variant>
      <vt:variant>
        <vt:lpwstr/>
      </vt:variant>
      <vt:variant>
        <vt:i4>3407999</vt:i4>
      </vt:variant>
      <vt:variant>
        <vt:i4>75</vt:i4>
      </vt:variant>
      <vt:variant>
        <vt:i4>0</vt:i4>
      </vt:variant>
      <vt:variant>
        <vt:i4>5</vt:i4>
      </vt:variant>
      <vt:variant>
        <vt:lpwstr>http://www.nevo.co.il/case/7870430</vt:lpwstr>
      </vt:variant>
      <vt:variant>
        <vt:lpwstr/>
      </vt:variant>
      <vt:variant>
        <vt:i4>3276926</vt:i4>
      </vt:variant>
      <vt:variant>
        <vt:i4>72</vt:i4>
      </vt:variant>
      <vt:variant>
        <vt:i4>0</vt:i4>
      </vt:variant>
      <vt:variant>
        <vt:i4>5</vt:i4>
      </vt:variant>
      <vt:variant>
        <vt:lpwstr>http://www.nevo.co.il/case/4088927</vt:lpwstr>
      </vt:variant>
      <vt:variant>
        <vt:lpwstr/>
      </vt:variant>
      <vt:variant>
        <vt:i4>3407999</vt:i4>
      </vt:variant>
      <vt:variant>
        <vt:i4>69</vt:i4>
      </vt:variant>
      <vt:variant>
        <vt:i4>0</vt:i4>
      </vt:variant>
      <vt:variant>
        <vt:i4>5</vt:i4>
      </vt:variant>
      <vt:variant>
        <vt:lpwstr>http://www.nevo.co.il/case/7870430</vt:lpwstr>
      </vt:variant>
      <vt:variant>
        <vt:lpwstr/>
      </vt:variant>
      <vt:variant>
        <vt:i4>3604598</vt:i4>
      </vt:variant>
      <vt:variant>
        <vt:i4>66</vt:i4>
      </vt:variant>
      <vt:variant>
        <vt:i4>0</vt:i4>
      </vt:variant>
      <vt:variant>
        <vt:i4>5</vt:i4>
      </vt:variant>
      <vt:variant>
        <vt:lpwstr>http://www.nevo.co.il/case/20721037</vt:lpwstr>
      </vt:variant>
      <vt:variant>
        <vt:lpwstr/>
      </vt:variant>
      <vt:variant>
        <vt:i4>3866736</vt:i4>
      </vt:variant>
      <vt:variant>
        <vt:i4>63</vt:i4>
      </vt:variant>
      <vt:variant>
        <vt:i4>0</vt:i4>
      </vt:variant>
      <vt:variant>
        <vt:i4>5</vt:i4>
      </vt:variant>
      <vt:variant>
        <vt:lpwstr>http://www.nevo.co.il/case/5610728</vt:lpwstr>
      </vt:variant>
      <vt:variant>
        <vt:lpwstr/>
      </vt:variant>
      <vt:variant>
        <vt:i4>3473527</vt:i4>
      </vt:variant>
      <vt:variant>
        <vt:i4>60</vt:i4>
      </vt:variant>
      <vt:variant>
        <vt:i4>0</vt:i4>
      </vt:variant>
      <vt:variant>
        <vt:i4>5</vt:i4>
      </vt:variant>
      <vt:variant>
        <vt:lpwstr>http://www.nevo.co.il/case/6243324</vt:lpwstr>
      </vt:variant>
      <vt:variant>
        <vt:lpwstr/>
      </vt:variant>
      <vt:variant>
        <vt:i4>3145840</vt:i4>
      </vt:variant>
      <vt:variant>
        <vt:i4>57</vt:i4>
      </vt:variant>
      <vt:variant>
        <vt:i4>0</vt:i4>
      </vt:variant>
      <vt:variant>
        <vt:i4>5</vt:i4>
      </vt:variant>
      <vt:variant>
        <vt:lpwstr>http://www.nevo.co.il/case/2524252</vt:lpwstr>
      </vt:variant>
      <vt:variant>
        <vt:lpwstr/>
      </vt:variant>
      <vt:variant>
        <vt:i4>3473523</vt:i4>
      </vt:variant>
      <vt:variant>
        <vt:i4>54</vt:i4>
      </vt:variant>
      <vt:variant>
        <vt:i4>0</vt:i4>
      </vt:variant>
      <vt:variant>
        <vt:i4>5</vt:i4>
      </vt:variant>
      <vt:variant>
        <vt:lpwstr>http://www.nevo.co.il/case/5716667</vt:lpwstr>
      </vt:variant>
      <vt:variant>
        <vt:lpwstr/>
      </vt:variant>
      <vt:variant>
        <vt:i4>3801207</vt:i4>
      </vt:variant>
      <vt:variant>
        <vt:i4>51</vt:i4>
      </vt:variant>
      <vt:variant>
        <vt:i4>0</vt:i4>
      </vt:variant>
      <vt:variant>
        <vt:i4>5</vt:i4>
      </vt:variant>
      <vt:variant>
        <vt:lpwstr>http://www.nevo.co.il/case/6234659</vt:lpwstr>
      </vt:variant>
      <vt:variant>
        <vt:lpwstr/>
      </vt:variant>
      <vt:variant>
        <vt:i4>3604606</vt:i4>
      </vt:variant>
      <vt:variant>
        <vt:i4>48</vt:i4>
      </vt:variant>
      <vt:variant>
        <vt:i4>0</vt:i4>
      </vt:variant>
      <vt:variant>
        <vt:i4>5</vt:i4>
      </vt:variant>
      <vt:variant>
        <vt:lpwstr>http://www.nevo.co.il/case/5568571</vt:lpwstr>
      </vt:variant>
      <vt:variant>
        <vt:lpwstr/>
      </vt:variant>
      <vt:variant>
        <vt:i4>4063346</vt:i4>
      </vt:variant>
      <vt:variant>
        <vt:i4>45</vt:i4>
      </vt:variant>
      <vt:variant>
        <vt:i4>0</vt:i4>
      </vt:variant>
      <vt:variant>
        <vt:i4>5</vt:i4>
      </vt:variant>
      <vt:variant>
        <vt:lpwstr>http://www.nevo.co.il/case/20401691</vt:lpwstr>
      </vt:variant>
      <vt:variant>
        <vt:lpwstr/>
      </vt:variant>
      <vt:variant>
        <vt:i4>3407985</vt:i4>
      </vt:variant>
      <vt:variant>
        <vt:i4>42</vt:i4>
      </vt:variant>
      <vt:variant>
        <vt:i4>0</vt:i4>
      </vt:variant>
      <vt:variant>
        <vt:i4>5</vt:i4>
      </vt:variant>
      <vt:variant>
        <vt:lpwstr>http://www.nevo.co.il/case/18845983</vt:lpwstr>
      </vt:variant>
      <vt:variant>
        <vt:lpwstr/>
      </vt:variant>
      <vt:variant>
        <vt:i4>8257637</vt:i4>
      </vt:variant>
      <vt:variant>
        <vt:i4>39</vt:i4>
      </vt:variant>
      <vt:variant>
        <vt:i4>0</vt:i4>
      </vt:variant>
      <vt:variant>
        <vt:i4>5</vt:i4>
      </vt:variant>
      <vt:variant>
        <vt:lpwstr>http://www.nevo.co.il/law/4216</vt:lpwstr>
      </vt:variant>
      <vt:variant>
        <vt:lpwstr/>
      </vt:variant>
      <vt:variant>
        <vt:i4>2752612</vt:i4>
      </vt:variant>
      <vt:variant>
        <vt:i4>36</vt:i4>
      </vt:variant>
      <vt:variant>
        <vt:i4>0</vt:i4>
      </vt:variant>
      <vt:variant>
        <vt:i4>5</vt:i4>
      </vt:variant>
      <vt:variant>
        <vt:lpwstr>http://www.nevo.co.il/law/4216/7.c</vt:lpwstr>
      </vt:variant>
      <vt:variant>
        <vt:lpwstr/>
      </vt:variant>
      <vt:variant>
        <vt:i4>6553703</vt:i4>
      </vt:variant>
      <vt:variant>
        <vt:i4>33</vt:i4>
      </vt:variant>
      <vt:variant>
        <vt:i4>0</vt:i4>
      </vt:variant>
      <vt:variant>
        <vt:i4>5</vt:i4>
      </vt:variant>
      <vt:variant>
        <vt:lpwstr>http://www.nevo.co.il/law/70301/216</vt:lpwstr>
      </vt:variant>
      <vt:variant>
        <vt:lpwstr/>
      </vt:variant>
      <vt:variant>
        <vt:i4>7143527</vt:i4>
      </vt:variant>
      <vt:variant>
        <vt:i4>30</vt:i4>
      </vt:variant>
      <vt:variant>
        <vt:i4>0</vt:i4>
      </vt:variant>
      <vt:variant>
        <vt:i4>5</vt:i4>
      </vt:variant>
      <vt:variant>
        <vt:lpwstr>http://www.nevo.co.il/law/70301/288</vt:lpwstr>
      </vt:variant>
      <vt:variant>
        <vt:lpwstr/>
      </vt:variant>
      <vt:variant>
        <vt:i4>6422631</vt:i4>
      </vt:variant>
      <vt:variant>
        <vt:i4>27</vt:i4>
      </vt:variant>
      <vt:variant>
        <vt:i4>0</vt:i4>
      </vt:variant>
      <vt:variant>
        <vt:i4>5</vt:i4>
      </vt:variant>
      <vt:variant>
        <vt:lpwstr>http://www.nevo.co.il/law/70301/275</vt:lpwstr>
      </vt:variant>
      <vt:variant>
        <vt:lpwstr/>
      </vt:variant>
      <vt:variant>
        <vt:i4>7995492</vt:i4>
      </vt:variant>
      <vt:variant>
        <vt:i4>24</vt:i4>
      </vt:variant>
      <vt:variant>
        <vt:i4>0</vt:i4>
      </vt:variant>
      <vt:variant>
        <vt:i4>5</vt:i4>
      </vt:variant>
      <vt:variant>
        <vt:lpwstr>http://www.nevo.co.il/law/70301</vt:lpwstr>
      </vt:variant>
      <vt:variant>
        <vt:lpwstr/>
      </vt:variant>
      <vt:variant>
        <vt:i4>7077988</vt:i4>
      </vt:variant>
      <vt:variant>
        <vt:i4>21</vt:i4>
      </vt:variant>
      <vt:variant>
        <vt:i4>0</vt:i4>
      </vt:variant>
      <vt:variant>
        <vt:i4>5</vt:i4>
      </vt:variant>
      <vt:variant>
        <vt:lpwstr>http://www.nevo.co.il/law/70301/192</vt:lpwstr>
      </vt:variant>
      <vt:variant>
        <vt:lpwstr/>
      </vt:variant>
      <vt:variant>
        <vt:i4>2752612</vt:i4>
      </vt:variant>
      <vt:variant>
        <vt:i4>18</vt:i4>
      </vt:variant>
      <vt:variant>
        <vt:i4>0</vt:i4>
      </vt:variant>
      <vt:variant>
        <vt:i4>5</vt:i4>
      </vt:variant>
      <vt:variant>
        <vt:lpwstr>http://www.nevo.co.il/law/4216/7.c</vt:lpwstr>
      </vt:variant>
      <vt:variant>
        <vt:lpwstr/>
      </vt:variant>
      <vt:variant>
        <vt:i4>8257637</vt:i4>
      </vt:variant>
      <vt:variant>
        <vt:i4>15</vt:i4>
      </vt:variant>
      <vt:variant>
        <vt:i4>0</vt:i4>
      </vt:variant>
      <vt:variant>
        <vt:i4>5</vt:i4>
      </vt:variant>
      <vt:variant>
        <vt:lpwstr>http://www.nevo.co.il/law/4216</vt:lpwstr>
      </vt:variant>
      <vt:variant>
        <vt:lpwstr/>
      </vt:variant>
      <vt:variant>
        <vt:i4>7143527</vt:i4>
      </vt:variant>
      <vt:variant>
        <vt:i4>12</vt:i4>
      </vt:variant>
      <vt:variant>
        <vt:i4>0</vt:i4>
      </vt:variant>
      <vt:variant>
        <vt:i4>5</vt:i4>
      </vt:variant>
      <vt:variant>
        <vt:lpwstr>http://www.nevo.co.il/law/70301/288</vt:lpwstr>
      </vt:variant>
      <vt:variant>
        <vt:lpwstr/>
      </vt:variant>
      <vt:variant>
        <vt:i4>6422631</vt:i4>
      </vt:variant>
      <vt:variant>
        <vt:i4>9</vt:i4>
      </vt:variant>
      <vt:variant>
        <vt:i4>0</vt:i4>
      </vt:variant>
      <vt:variant>
        <vt:i4>5</vt:i4>
      </vt:variant>
      <vt:variant>
        <vt:lpwstr>http://www.nevo.co.il/law/70301/275</vt:lpwstr>
      </vt:variant>
      <vt:variant>
        <vt:lpwstr/>
      </vt:variant>
      <vt:variant>
        <vt:i4>6553703</vt:i4>
      </vt:variant>
      <vt:variant>
        <vt:i4>6</vt:i4>
      </vt:variant>
      <vt:variant>
        <vt:i4>0</vt:i4>
      </vt:variant>
      <vt:variant>
        <vt:i4>5</vt:i4>
      </vt:variant>
      <vt:variant>
        <vt:lpwstr>http://www.nevo.co.il/law/70301/216</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2025-04-22T22:33:00Z</dcterms:created>
  <dcterms:modified xsi:type="dcterms:W3CDTF">2025-04-22T22:33:00Z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52796;62512</vt:lpwstr>
  </property>
  <property fmtid="{D5CDD505-2E9C-101B-9397-08002B2CF9AE}" pid="6" name="NEWPARTB">
    <vt:lpwstr>01;06</vt:lpwstr>
  </property>
  <property fmtid="{D5CDD505-2E9C-101B-9397-08002B2CF9AE}" pid="7" name="NEWPARTC">
    <vt:lpwstr>15;</vt:lpwstr>
  </property>
  <property fmtid="{D5CDD505-2E9C-101B-9397-08002B2CF9AE}" pid="8" name="APPELLANT">
    <vt:lpwstr>משטרת ישראל תביעות- שלוחת רמלה</vt:lpwstr>
  </property>
  <property fmtid="{D5CDD505-2E9C-101B-9397-08002B2CF9AE}" pid="9" name="APPELLEE">
    <vt:lpwstr>פלוני</vt:lpwstr>
  </property>
  <property fmtid="{D5CDD505-2E9C-101B-9397-08002B2CF9AE}" pid="10" name="JUDGE">
    <vt:lpwstr>רבקה גלט</vt:lpwstr>
  </property>
  <property fmtid="{D5CDD505-2E9C-101B-9397-08002B2CF9AE}" pid="11" name="CITY">
    <vt:lpwstr>רמ'</vt:lpwstr>
  </property>
  <property fmtid="{D5CDD505-2E9C-101B-9397-08002B2CF9AE}" pid="12" name="DATE">
    <vt:lpwstr>20160328</vt:lpwstr>
  </property>
  <property fmtid="{D5CDD505-2E9C-101B-9397-08002B2CF9AE}" pid="13" name="TYPE_N_DATE">
    <vt:lpwstr>38020160328</vt:lpwstr>
  </property>
  <property fmtid="{D5CDD505-2E9C-101B-9397-08002B2CF9AE}" pid="14" name="CASESLISTTMP1">
    <vt:lpwstr>18845983;20401691;5568571;6234659;5716667;2524252;6243324;5610728;20721037;7870430:2;4088927:2</vt:lpwstr>
  </property>
  <property fmtid="{D5CDD505-2E9C-101B-9397-08002B2CF9AE}" pid="15" name="WORDNUMPAGES">
    <vt:lpwstr>6</vt:lpwstr>
  </property>
  <property fmtid="{D5CDD505-2E9C-101B-9397-08002B2CF9AE}" pid="16" name="TYPE_ABS_DATE">
    <vt:lpwstr>380020160328</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70301/192;275;288;216</vt:lpwstr>
  </property>
  <property fmtid="{D5CDD505-2E9C-101B-9397-08002B2CF9AE}" pid="37" name="LAWLISTTMP2">
    <vt:lpwstr>4216/007.c</vt:lpwstr>
  </property>
</Properties>
</file>