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396"/>
        <w:gridCol w:w="236"/>
        <w:gridCol w:w="2088"/>
      </w:tblGrid>
      <w:tr w:rsidR="001C79D0" w:rsidRPr="004F2A3B" w14:paraId="6C04EC66" w14:textId="77777777">
        <w:trPr>
          <w:trHeight w:hRule="exact" w:val="418"/>
          <w:jc w:val="center"/>
        </w:trPr>
        <w:tc>
          <w:tcPr>
            <w:tcW w:w="8720" w:type="dxa"/>
            <w:gridSpan w:val="3"/>
          </w:tcPr>
          <w:p w14:paraId="578A344A" w14:textId="77777777" w:rsidR="001C79D0" w:rsidRPr="004F2A3B" w:rsidRDefault="004F2A3B">
            <w:pPr>
              <w:pStyle w:val="a4"/>
              <w:tabs>
                <w:tab w:val="clear" w:pos="8306"/>
              </w:tabs>
              <w:jc w:val="center"/>
              <w:rPr>
                <w:rFonts w:ascii="Tahoma" w:hAnsi="Tahoma" w:cs="Tahoma"/>
                <w:b/>
                <w:bCs/>
                <w:color w:val="000080"/>
                <w:sz w:val="20"/>
                <w:szCs w:val="20"/>
                <w:rtl/>
              </w:rPr>
            </w:pPr>
            <w:r w:rsidRPr="004F2A3B">
              <w:rPr>
                <w:rFonts w:ascii="Tahoma" w:hAnsi="Tahoma" w:cs="Tahoma"/>
                <w:b/>
                <w:bCs/>
                <w:color w:val="000080"/>
                <w:sz w:val="20"/>
                <w:szCs w:val="20"/>
                <w:rtl/>
              </w:rPr>
              <w:t>בית משפט השלום בבאר שבע</w:t>
            </w:r>
          </w:p>
        </w:tc>
      </w:tr>
      <w:tr w:rsidR="001C79D0" w:rsidRPr="004F2A3B" w14:paraId="5D9DF71D" w14:textId="77777777">
        <w:trPr>
          <w:trHeight w:val="337"/>
          <w:jc w:val="center"/>
        </w:trPr>
        <w:tc>
          <w:tcPr>
            <w:tcW w:w="6396" w:type="dxa"/>
          </w:tcPr>
          <w:p w14:paraId="13EDE604" w14:textId="77777777" w:rsidR="001C79D0" w:rsidRPr="004F2A3B" w:rsidRDefault="004F2A3B">
            <w:pPr>
              <w:rPr>
                <w:b/>
                <w:bCs/>
                <w:sz w:val="26"/>
                <w:szCs w:val="26"/>
                <w:rtl/>
              </w:rPr>
            </w:pPr>
            <w:r w:rsidRPr="004F2A3B">
              <w:rPr>
                <w:b/>
                <w:bCs/>
                <w:sz w:val="26"/>
                <w:szCs w:val="26"/>
                <w:rtl/>
              </w:rPr>
              <w:t>ת"פ</w:t>
            </w:r>
            <w:r w:rsidRPr="004F2A3B">
              <w:rPr>
                <w:rFonts w:hint="cs"/>
                <w:b/>
                <w:bCs/>
                <w:sz w:val="26"/>
                <w:szCs w:val="26"/>
                <w:rtl/>
              </w:rPr>
              <w:t xml:space="preserve"> </w:t>
            </w:r>
            <w:r w:rsidRPr="004F2A3B">
              <w:rPr>
                <w:b/>
                <w:bCs/>
                <w:sz w:val="26"/>
                <w:szCs w:val="26"/>
                <w:rtl/>
              </w:rPr>
              <w:t>63716-01-15</w:t>
            </w:r>
            <w:r w:rsidRPr="004F2A3B">
              <w:rPr>
                <w:rFonts w:hint="cs"/>
                <w:b/>
                <w:bCs/>
                <w:sz w:val="26"/>
                <w:szCs w:val="26"/>
                <w:rtl/>
              </w:rPr>
              <w:t xml:space="preserve"> </w:t>
            </w:r>
            <w:r w:rsidRPr="004F2A3B">
              <w:rPr>
                <w:b/>
                <w:bCs/>
                <w:sz w:val="26"/>
                <w:szCs w:val="26"/>
                <w:rtl/>
              </w:rPr>
              <w:t>מדינת ישראל נ' מוריוסף(עציר)</w:t>
            </w:r>
          </w:p>
          <w:p w14:paraId="289DDCBB" w14:textId="77777777" w:rsidR="001C79D0" w:rsidRPr="004F2A3B" w:rsidRDefault="001C79D0">
            <w:pPr>
              <w:rPr>
                <w:b/>
                <w:bCs/>
                <w:sz w:val="26"/>
                <w:szCs w:val="26"/>
                <w:rtl/>
              </w:rPr>
            </w:pPr>
          </w:p>
        </w:tc>
        <w:tc>
          <w:tcPr>
            <w:tcW w:w="236" w:type="dxa"/>
          </w:tcPr>
          <w:p w14:paraId="4B29AB07" w14:textId="77777777" w:rsidR="001C79D0" w:rsidRPr="004F2A3B" w:rsidRDefault="001C79D0">
            <w:pPr>
              <w:pStyle w:val="a4"/>
              <w:jc w:val="right"/>
              <w:rPr>
                <w:b/>
                <w:bCs/>
                <w:sz w:val="26"/>
                <w:szCs w:val="26"/>
                <w:rtl/>
              </w:rPr>
            </w:pPr>
          </w:p>
        </w:tc>
        <w:tc>
          <w:tcPr>
            <w:tcW w:w="2088" w:type="dxa"/>
          </w:tcPr>
          <w:p w14:paraId="1893151F" w14:textId="77777777" w:rsidR="001C79D0" w:rsidRPr="004F2A3B" w:rsidRDefault="004F2A3B">
            <w:pPr>
              <w:pStyle w:val="a4"/>
              <w:tabs>
                <w:tab w:val="clear" w:pos="4153"/>
              </w:tabs>
              <w:jc w:val="right"/>
              <w:rPr>
                <w:b/>
                <w:bCs/>
                <w:sz w:val="26"/>
                <w:szCs w:val="26"/>
                <w:rtl/>
              </w:rPr>
            </w:pPr>
            <w:r w:rsidRPr="004F2A3B">
              <w:rPr>
                <w:rFonts w:hint="cs"/>
                <w:b/>
                <w:bCs/>
                <w:sz w:val="26"/>
                <w:szCs w:val="26"/>
                <w:rtl/>
              </w:rPr>
              <w:t>27</w:t>
            </w:r>
            <w:r w:rsidRPr="004F2A3B">
              <w:rPr>
                <w:b/>
                <w:bCs/>
                <w:sz w:val="26"/>
                <w:szCs w:val="26"/>
                <w:rtl/>
              </w:rPr>
              <w:t xml:space="preserve"> אפריל 2015</w:t>
            </w:r>
          </w:p>
        </w:tc>
      </w:tr>
    </w:tbl>
    <w:p w14:paraId="101DFDDD" w14:textId="77777777" w:rsidR="001C79D0" w:rsidRPr="004F2A3B" w:rsidRDefault="001C79D0">
      <w:pPr>
        <w:pStyle w:val="a4"/>
        <w:jc w:val="center"/>
        <w:rPr>
          <w:rFonts w:ascii="Tahoma" w:hAnsi="Tahoma" w:cs="Tahoma"/>
          <w:b/>
          <w:bCs/>
          <w:color w:val="000080"/>
          <w:sz w:val="20"/>
          <w:szCs w:val="20"/>
          <w:rtl/>
        </w:rPr>
      </w:pPr>
    </w:p>
    <w:p w14:paraId="69A0B118" w14:textId="77777777" w:rsidR="001C79D0" w:rsidRPr="004F2A3B" w:rsidRDefault="001C79D0">
      <w:pPr>
        <w:spacing w:line="360" w:lineRule="auto"/>
        <w:jc w:val="both"/>
        <w:rPr>
          <w:sz w:val="6"/>
          <w:szCs w:val="6"/>
          <w:rtl/>
        </w:rPr>
      </w:pPr>
    </w:p>
    <w:tbl>
      <w:tblPr>
        <w:bidiVisual/>
        <w:tblW w:w="8802" w:type="dxa"/>
        <w:tblInd w:w="-28" w:type="dxa"/>
        <w:tblLook w:val="01E0" w:firstRow="1" w:lastRow="1" w:firstColumn="1" w:lastColumn="1" w:noHBand="0" w:noVBand="0"/>
      </w:tblPr>
      <w:tblGrid>
        <w:gridCol w:w="2880"/>
        <w:gridCol w:w="5839"/>
        <w:gridCol w:w="83"/>
      </w:tblGrid>
      <w:tr w:rsidR="001C79D0" w:rsidRPr="004F2A3B" w14:paraId="03EACB16" w14:textId="77777777">
        <w:trPr>
          <w:gridAfter w:val="1"/>
          <w:wAfter w:w="55" w:type="dxa"/>
        </w:trPr>
        <w:tc>
          <w:tcPr>
            <w:tcW w:w="8719" w:type="dxa"/>
            <w:gridSpan w:val="2"/>
            <w:shd w:val="clear" w:color="auto" w:fill="auto"/>
          </w:tcPr>
          <w:p w14:paraId="54B6CD32" w14:textId="77777777" w:rsidR="001C79D0" w:rsidRPr="004F2A3B" w:rsidRDefault="004F2A3B">
            <w:pPr>
              <w:spacing w:line="360" w:lineRule="auto"/>
              <w:rPr>
                <w:rFonts w:ascii="Times New Roman" w:eastAsia="Times New Roman" w:hAnsi="Times New Roman"/>
                <w:b/>
                <w:bCs/>
                <w:sz w:val="26"/>
                <w:szCs w:val="26"/>
                <w:rtl/>
              </w:rPr>
            </w:pPr>
            <w:r w:rsidRPr="004F2A3B">
              <w:rPr>
                <w:rFonts w:ascii="Times New Roman" w:eastAsia="Times New Roman" w:hAnsi="Times New Roman" w:hint="cs"/>
                <w:b/>
                <w:bCs/>
                <w:sz w:val="26"/>
                <w:szCs w:val="26"/>
                <w:rtl/>
              </w:rPr>
              <w:t>בפני כב' השופט איתי ברסלר-גונן, סגן נשיאה</w:t>
            </w:r>
          </w:p>
        </w:tc>
      </w:tr>
      <w:tr w:rsidR="001C79D0" w:rsidRPr="004F2A3B" w14:paraId="7A1DE15C" w14:textId="77777777">
        <w:tc>
          <w:tcPr>
            <w:tcW w:w="2880" w:type="dxa"/>
            <w:shd w:val="clear" w:color="auto" w:fill="auto"/>
          </w:tcPr>
          <w:p w14:paraId="617DCF40" w14:textId="77777777" w:rsidR="001C79D0" w:rsidRPr="004F2A3B" w:rsidRDefault="004F2A3B">
            <w:pPr>
              <w:ind w:left="26"/>
              <w:rPr>
                <w:rFonts w:ascii="Times New Roman" w:eastAsia="Times New Roman" w:hAnsi="Times New Roman"/>
                <w:b/>
                <w:bCs/>
                <w:sz w:val="26"/>
                <w:szCs w:val="26"/>
                <w:rtl/>
              </w:rPr>
            </w:pPr>
            <w:bookmarkStart w:id="0" w:name="FirstAppellant"/>
            <w:bookmarkStart w:id="1" w:name="FirstLawyer"/>
            <w:bookmarkStart w:id="2" w:name="LastJudge"/>
            <w:bookmarkEnd w:id="2"/>
            <w:r w:rsidRPr="004F2A3B">
              <w:rPr>
                <w:rFonts w:ascii="Times New Roman" w:eastAsia="Times New Roman" w:hAnsi="Times New Roman" w:hint="cs"/>
                <w:b/>
                <w:bCs/>
                <w:sz w:val="26"/>
                <w:szCs w:val="26"/>
                <w:rtl/>
              </w:rPr>
              <w:t>ה</w:t>
            </w:r>
            <w:r w:rsidRPr="004F2A3B">
              <w:rPr>
                <w:rFonts w:ascii="Times New Roman" w:eastAsia="Times New Roman" w:hAnsi="Times New Roman" w:hint="cs"/>
                <w:rtl/>
              </w:rPr>
              <w:t>מאשימה</w:t>
            </w:r>
          </w:p>
        </w:tc>
        <w:tc>
          <w:tcPr>
            <w:tcW w:w="5922" w:type="dxa"/>
            <w:gridSpan w:val="2"/>
            <w:shd w:val="clear" w:color="auto" w:fill="auto"/>
          </w:tcPr>
          <w:p w14:paraId="3284B64C" w14:textId="77777777" w:rsidR="001C79D0" w:rsidRPr="004F2A3B" w:rsidRDefault="004F2A3B">
            <w:pPr>
              <w:rPr>
                <w:rFonts w:ascii="Times New Roman" w:eastAsia="Times New Roman" w:hAnsi="Times New Roman"/>
                <w:b/>
                <w:bCs/>
                <w:sz w:val="26"/>
                <w:szCs w:val="26"/>
                <w:rtl/>
              </w:rPr>
            </w:pPr>
            <w:r w:rsidRPr="004F2A3B">
              <w:rPr>
                <w:rFonts w:ascii="Times New Roman" w:eastAsia="Times New Roman" w:hAnsi="Times New Roman" w:hint="cs"/>
                <w:rtl/>
              </w:rPr>
              <w:t>מדינת ישראל</w:t>
            </w:r>
          </w:p>
          <w:p w14:paraId="2852589A" w14:textId="77777777" w:rsidR="001C79D0" w:rsidRPr="004F2A3B" w:rsidRDefault="004F2A3B">
            <w:pPr>
              <w:rPr>
                <w:rFonts w:ascii="Times New Roman" w:eastAsia="Times New Roman" w:hAnsi="Times New Roman"/>
                <w:b/>
                <w:bCs/>
                <w:sz w:val="26"/>
                <w:szCs w:val="26"/>
                <w:rtl/>
              </w:rPr>
            </w:pPr>
            <w:r w:rsidRPr="004F2A3B">
              <w:rPr>
                <w:rFonts w:ascii="Times New Roman" w:eastAsia="Times New Roman" w:hAnsi="Times New Roman" w:hint="cs"/>
                <w:b/>
                <w:bCs/>
                <w:sz w:val="26"/>
                <w:szCs w:val="26"/>
                <w:rtl/>
              </w:rPr>
              <w:t>ע"י ב"כ עו"ד הדס הוס טודרוס</w:t>
            </w:r>
          </w:p>
        </w:tc>
      </w:tr>
      <w:bookmarkEnd w:id="0"/>
      <w:bookmarkEnd w:id="1"/>
      <w:tr w:rsidR="001C79D0" w:rsidRPr="004F2A3B" w14:paraId="37058DEB" w14:textId="77777777">
        <w:tc>
          <w:tcPr>
            <w:tcW w:w="8802" w:type="dxa"/>
            <w:gridSpan w:val="3"/>
            <w:shd w:val="clear" w:color="auto" w:fill="auto"/>
          </w:tcPr>
          <w:p w14:paraId="675B8952" w14:textId="77777777" w:rsidR="001C79D0" w:rsidRPr="004F2A3B" w:rsidRDefault="001C79D0">
            <w:pPr>
              <w:jc w:val="both"/>
              <w:rPr>
                <w:rFonts w:ascii="Arial" w:eastAsia="Times New Roman" w:hAnsi="Arial"/>
                <w:b/>
                <w:bCs/>
                <w:sz w:val="26"/>
                <w:szCs w:val="26"/>
                <w:rtl/>
              </w:rPr>
            </w:pPr>
          </w:p>
          <w:p w14:paraId="3DAFF537" w14:textId="77777777" w:rsidR="001C79D0" w:rsidRPr="004F2A3B" w:rsidRDefault="004F2A3B">
            <w:pPr>
              <w:jc w:val="center"/>
              <w:rPr>
                <w:rFonts w:ascii="Arial" w:eastAsia="Times New Roman" w:hAnsi="Arial"/>
                <w:b/>
                <w:bCs/>
                <w:sz w:val="26"/>
                <w:szCs w:val="26"/>
                <w:rtl/>
              </w:rPr>
            </w:pPr>
            <w:r w:rsidRPr="004F2A3B">
              <w:rPr>
                <w:rFonts w:ascii="Arial" w:eastAsia="Times New Roman" w:hAnsi="Arial"/>
                <w:b/>
                <w:bCs/>
                <w:sz w:val="26"/>
                <w:szCs w:val="26"/>
                <w:rtl/>
              </w:rPr>
              <w:t>נגד</w:t>
            </w:r>
          </w:p>
          <w:p w14:paraId="225F246F" w14:textId="77777777" w:rsidR="001C79D0" w:rsidRPr="004F2A3B" w:rsidRDefault="001C79D0">
            <w:pPr>
              <w:jc w:val="center"/>
              <w:rPr>
                <w:rFonts w:ascii="Arial" w:eastAsia="Times New Roman" w:hAnsi="Arial"/>
                <w:b/>
                <w:bCs/>
                <w:sz w:val="26"/>
                <w:szCs w:val="26"/>
              </w:rPr>
            </w:pPr>
          </w:p>
        </w:tc>
      </w:tr>
      <w:tr w:rsidR="001C79D0" w:rsidRPr="004F2A3B" w14:paraId="0C4989CB" w14:textId="77777777">
        <w:tc>
          <w:tcPr>
            <w:tcW w:w="2880" w:type="dxa"/>
            <w:shd w:val="clear" w:color="auto" w:fill="auto"/>
          </w:tcPr>
          <w:p w14:paraId="6B2230CF" w14:textId="77777777" w:rsidR="001C79D0" w:rsidRPr="004F2A3B" w:rsidRDefault="004F2A3B">
            <w:pPr>
              <w:ind w:left="26"/>
              <w:rPr>
                <w:rFonts w:ascii="Times New Roman" w:eastAsia="Times New Roman" w:hAnsi="Times New Roman"/>
                <w:b/>
                <w:bCs/>
                <w:sz w:val="26"/>
                <w:szCs w:val="26"/>
                <w:rtl/>
              </w:rPr>
            </w:pPr>
            <w:r w:rsidRPr="004F2A3B">
              <w:rPr>
                <w:rFonts w:ascii="Times New Roman" w:eastAsia="Times New Roman" w:hAnsi="Times New Roman" w:hint="cs"/>
                <w:b/>
                <w:bCs/>
                <w:sz w:val="26"/>
                <w:szCs w:val="26"/>
                <w:rtl/>
              </w:rPr>
              <w:t>ה</w:t>
            </w:r>
            <w:r w:rsidRPr="004F2A3B">
              <w:rPr>
                <w:rFonts w:ascii="Times New Roman" w:eastAsia="Times New Roman" w:hAnsi="Times New Roman" w:hint="cs"/>
                <w:rtl/>
              </w:rPr>
              <w:t>נאשם</w:t>
            </w:r>
          </w:p>
        </w:tc>
        <w:tc>
          <w:tcPr>
            <w:tcW w:w="5922" w:type="dxa"/>
            <w:gridSpan w:val="2"/>
            <w:shd w:val="clear" w:color="auto" w:fill="auto"/>
          </w:tcPr>
          <w:p w14:paraId="19B75722" w14:textId="77777777" w:rsidR="001C79D0" w:rsidRPr="004F2A3B" w:rsidRDefault="004F2A3B">
            <w:pPr>
              <w:rPr>
                <w:rFonts w:ascii="Times New Roman" w:eastAsia="Times New Roman" w:hAnsi="Times New Roman"/>
                <w:b/>
                <w:bCs/>
                <w:sz w:val="26"/>
                <w:szCs w:val="26"/>
                <w:rtl/>
              </w:rPr>
            </w:pPr>
            <w:r w:rsidRPr="004F2A3B">
              <w:rPr>
                <w:rFonts w:ascii="Times New Roman" w:eastAsia="Times New Roman" w:hAnsi="Times New Roman" w:hint="cs"/>
                <w:rtl/>
              </w:rPr>
              <w:t>דוד דודו מוריוסף (עציר)-בעצמו</w:t>
            </w:r>
          </w:p>
          <w:p w14:paraId="2996766A" w14:textId="77777777" w:rsidR="001C79D0" w:rsidRPr="004F2A3B" w:rsidRDefault="004F2A3B">
            <w:pPr>
              <w:rPr>
                <w:rFonts w:ascii="Times New Roman" w:eastAsia="Times New Roman" w:hAnsi="Times New Roman"/>
                <w:b/>
                <w:bCs/>
                <w:sz w:val="26"/>
                <w:szCs w:val="26"/>
                <w:rtl/>
              </w:rPr>
            </w:pPr>
            <w:r w:rsidRPr="004F2A3B">
              <w:rPr>
                <w:rFonts w:ascii="Times New Roman" w:eastAsia="Times New Roman" w:hAnsi="Times New Roman" w:hint="cs"/>
                <w:b/>
                <w:bCs/>
                <w:sz w:val="26"/>
                <w:szCs w:val="26"/>
                <w:rtl/>
              </w:rPr>
              <w:t>ע"י ב"כ עו"ד אסתר בר-ציון ועו"ד ויקטור אוזן</w:t>
            </w:r>
          </w:p>
        </w:tc>
      </w:tr>
    </w:tbl>
    <w:p w14:paraId="7C37D695" w14:textId="77777777" w:rsidR="001C79D0" w:rsidRPr="004F2A3B" w:rsidRDefault="004F2A3B">
      <w:pPr>
        <w:spacing w:line="360" w:lineRule="auto"/>
        <w:jc w:val="both"/>
        <w:rPr>
          <w:sz w:val="6"/>
          <w:szCs w:val="6"/>
          <w:rtl/>
        </w:rPr>
      </w:pPr>
      <w:r w:rsidRPr="004F2A3B">
        <w:rPr>
          <w:sz w:val="6"/>
          <w:szCs w:val="6"/>
          <w:rtl/>
        </w:rPr>
        <w:t>&lt;#1#&gt;</w:t>
      </w:r>
    </w:p>
    <w:p w14:paraId="053007EC" w14:textId="77777777" w:rsidR="001C79D0" w:rsidRPr="004F2A3B" w:rsidRDefault="001C79D0">
      <w:pPr>
        <w:pStyle w:val="12"/>
        <w:rPr>
          <w:b w:val="0"/>
          <w:bCs w:val="0"/>
          <w:u w:val="none"/>
          <w:rtl/>
        </w:rPr>
      </w:pPr>
    </w:p>
    <w:p w14:paraId="1EAC8A88" w14:textId="77777777" w:rsidR="001C79D0" w:rsidRPr="004F2A3B" w:rsidRDefault="001C79D0">
      <w:pPr>
        <w:pStyle w:val="12"/>
        <w:rPr>
          <w:b w:val="0"/>
          <w:bCs w:val="0"/>
          <w:u w:val="none"/>
          <w:rtl/>
        </w:rPr>
      </w:pPr>
    </w:p>
    <w:p w14:paraId="5C4B33CF" w14:textId="77777777" w:rsidR="00740083" w:rsidRDefault="004F2A3B" w:rsidP="00740083">
      <w:pPr>
        <w:spacing w:before="120" w:line="360" w:lineRule="auto"/>
        <w:ind w:left="360"/>
        <w:jc w:val="center"/>
        <w:rPr>
          <w:rFonts w:ascii="Arial" w:hAnsi="Arial"/>
          <w:sz w:val="28"/>
          <w:szCs w:val="28"/>
          <w:rtl/>
        </w:rPr>
      </w:pPr>
      <w:r w:rsidRPr="004F2A3B">
        <w:rPr>
          <w:rFonts w:ascii="Arial" w:hAnsi="Arial"/>
          <w:b/>
          <w:color w:val="FF0000"/>
          <w:sz w:val="28"/>
          <w:rtl/>
        </w:rPr>
        <w:t>במסמך זה הושמטו פרוטוקולים</w:t>
      </w:r>
      <w:bookmarkStart w:id="3" w:name="LawTable"/>
      <w:bookmarkEnd w:id="3"/>
    </w:p>
    <w:p w14:paraId="4C0F7313" w14:textId="77777777" w:rsidR="00740083" w:rsidRPr="00740083" w:rsidRDefault="00740083" w:rsidP="00740083">
      <w:pPr>
        <w:spacing w:before="120" w:after="120" w:line="240" w:lineRule="exact"/>
        <w:ind w:left="283" w:hanging="283"/>
        <w:jc w:val="both"/>
        <w:rPr>
          <w:rFonts w:ascii="FrankRuehl" w:hAnsi="FrankRuehl" w:cs="FrankRuehl"/>
          <w:rtl/>
        </w:rPr>
      </w:pPr>
    </w:p>
    <w:p w14:paraId="07BE88CE" w14:textId="77777777" w:rsidR="00740083" w:rsidRPr="00740083" w:rsidRDefault="00740083" w:rsidP="00740083">
      <w:pPr>
        <w:spacing w:before="120" w:after="120" w:line="240" w:lineRule="exact"/>
        <w:ind w:left="283" w:hanging="283"/>
        <w:jc w:val="both"/>
        <w:rPr>
          <w:rFonts w:ascii="FrankRuehl" w:hAnsi="FrankRuehl" w:cs="FrankRuehl"/>
          <w:rtl/>
        </w:rPr>
      </w:pPr>
      <w:r w:rsidRPr="00740083">
        <w:rPr>
          <w:rFonts w:ascii="FrankRuehl" w:hAnsi="FrankRuehl" w:cs="FrankRuehl"/>
          <w:rtl/>
        </w:rPr>
        <w:t xml:space="preserve">חקיקה שאוזכרה: </w:t>
      </w:r>
    </w:p>
    <w:p w14:paraId="339305B4" w14:textId="77777777" w:rsidR="00740083" w:rsidRPr="00740083" w:rsidRDefault="00740083" w:rsidP="00740083">
      <w:pPr>
        <w:spacing w:before="120" w:after="120" w:line="240" w:lineRule="exact"/>
        <w:ind w:left="283" w:hanging="283"/>
        <w:jc w:val="both"/>
        <w:rPr>
          <w:rFonts w:ascii="FrankRuehl" w:hAnsi="FrankRuehl" w:cs="FrankRuehl"/>
          <w:rtl/>
        </w:rPr>
      </w:pPr>
      <w:hyperlink r:id="rId7" w:history="1">
        <w:r w:rsidRPr="00740083">
          <w:rPr>
            <w:rFonts w:ascii="FrankRuehl" w:hAnsi="FrankRuehl" w:cs="FrankRuehl"/>
            <w:color w:val="0000FF"/>
            <w:u w:val="single"/>
            <w:rtl/>
          </w:rPr>
          <w:t>פקודת הסמים המסוכנים [נוסח חדש], תשל"ג-1973</w:t>
        </w:r>
      </w:hyperlink>
      <w:r w:rsidRPr="00740083">
        <w:rPr>
          <w:rFonts w:ascii="FrankRuehl" w:hAnsi="FrankRuehl" w:cs="FrankRuehl"/>
          <w:rtl/>
        </w:rPr>
        <w:t xml:space="preserve">: סע'  </w:t>
      </w:r>
      <w:hyperlink r:id="rId8" w:history="1">
        <w:r w:rsidRPr="00740083">
          <w:rPr>
            <w:rFonts w:ascii="FrankRuehl" w:hAnsi="FrankRuehl" w:cs="FrankRuehl"/>
            <w:color w:val="0000FF"/>
            <w:u w:val="single"/>
            <w:rtl/>
          </w:rPr>
          <w:t>13</w:t>
        </w:r>
      </w:hyperlink>
      <w:r w:rsidRPr="00740083">
        <w:rPr>
          <w:rFonts w:ascii="FrankRuehl" w:hAnsi="FrankRuehl" w:cs="FrankRuehl"/>
          <w:rtl/>
        </w:rPr>
        <w:t xml:space="preserve">, </w:t>
      </w:r>
      <w:hyperlink r:id="rId9" w:history="1">
        <w:r w:rsidRPr="00740083">
          <w:rPr>
            <w:rFonts w:ascii="FrankRuehl" w:hAnsi="FrankRuehl" w:cs="FrankRuehl"/>
            <w:color w:val="0000FF"/>
            <w:u w:val="single"/>
            <w:rtl/>
          </w:rPr>
          <w:t>19א</w:t>
        </w:r>
      </w:hyperlink>
    </w:p>
    <w:p w14:paraId="2A4E8D14" w14:textId="77777777" w:rsidR="00740083" w:rsidRPr="00740083" w:rsidRDefault="00740083" w:rsidP="00740083">
      <w:pPr>
        <w:spacing w:before="120" w:after="120" w:line="240" w:lineRule="exact"/>
        <w:ind w:left="283" w:hanging="283"/>
        <w:jc w:val="both"/>
        <w:rPr>
          <w:rFonts w:ascii="FrankRuehl" w:hAnsi="FrankRuehl" w:cs="FrankRuehl"/>
          <w:rtl/>
        </w:rPr>
      </w:pPr>
      <w:hyperlink r:id="rId10" w:history="1">
        <w:r w:rsidRPr="00740083">
          <w:rPr>
            <w:rFonts w:ascii="FrankRuehl" w:hAnsi="FrankRuehl" w:cs="FrankRuehl"/>
            <w:color w:val="0000FF"/>
            <w:u w:val="single"/>
            <w:rtl/>
          </w:rPr>
          <w:t>חוק העונשין, תשל"ז-1977</w:t>
        </w:r>
      </w:hyperlink>
      <w:r w:rsidRPr="00740083">
        <w:rPr>
          <w:rFonts w:ascii="FrankRuehl" w:hAnsi="FrankRuehl" w:cs="FrankRuehl"/>
          <w:rtl/>
        </w:rPr>
        <w:t xml:space="preserve">: סע'  </w:t>
      </w:r>
      <w:hyperlink r:id="rId11" w:history="1">
        <w:r w:rsidRPr="00740083">
          <w:rPr>
            <w:rFonts w:ascii="FrankRuehl" w:hAnsi="FrankRuehl" w:cs="FrankRuehl"/>
            <w:color w:val="0000FF"/>
            <w:u w:val="single"/>
            <w:rtl/>
          </w:rPr>
          <w:t>31</w:t>
        </w:r>
      </w:hyperlink>
      <w:r w:rsidRPr="00740083">
        <w:rPr>
          <w:rFonts w:ascii="FrankRuehl" w:hAnsi="FrankRuehl" w:cs="FrankRuehl"/>
          <w:rtl/>
        </w:rPr>
        <w:t xml:space="preserve">, </w:t>
      </w:r>
      <w:hyperlink r:id="rId12" w:history="1">
        <w:r w:rsidRPr="00740083">
          <w:rPr>
            <w:rFonts w:ascii="FrankRuehl" w:hAnsi="FrankRuehl" w:cs="FrankRuehl"/>
            <w:color w:val="0000FF"/>
            <w:u w:val="single"/>
            <w:rtl/>
          </w:rPr>
          <w:t>52(ג)</w:t>
        </w:r>
      </w:hyperlink>
      <w:r w:rsidRPr="00740083">
        <w:rPr>
          <w:rFonts w:ascii="FrankRuehl" w:hAnsi="FrankRuehl" w:cs="FrankRuehl"/>
          <w:rtl/>
        </w:rPr>
        <w:t xml:space="preserve">, </w:t>
      </w:r>
      <w:hyperlink r:id="rId13" w:history="1">
        <w:r w:rsidRPr="00740083">
          <w:rPr>
            <w:rFonts w:ascii="FrankRuehl" w:hAnsi="FrankRuehl" w:cs="FrankRuehl"/>
            <w:color w:val="0000FF"/>
            <w:u w:val="single"/>
            <w:rtl/>
          </w:rPr>
          <w:t>499(א)(1)</w:t>
        </w:r>
      </w:hyperlink>
    </w:p>
    <w:p w14:paraId="22870512" w14:textId="77777777" w:rsidR="00740083" w:rsidRPr="00740083" w:rsidRDefault="00740083" w:rsidP="00740083">
      <w:pPr>
        <w:spacing w:before="120" w:after="120" w:line="240" w:lineRule="exact"/>
        <w:ind w:left="283" w:hanging="283"/>
        <w:jc w:val="both"/>
        <w:rPr>
          <w:rFonts w:ascii="FrankRuehl" w:hAnsi="FrankRuehl" w:cs="FrankRuehl"/>
          <w:rtl/>
        </w:rPr>
      </w:pPr>
    </w:p>
    <w:p w14:paraId="30DA3DFC" w14:textId="77777777" w:rsidR="004F2A3B" w:rsidRPr="004F2A3B" w:rsidRDefault="004F2A3B" w:rsidP="00740083">
      <w:pPr>
        <w:spacing w:before="120" w:line="360" w:lineRule="auto"/>
        <w:ind w:left="360"/>
        <w:jc w:val="center"/>
        <w:rPr>
          <w:rFonts w:ascii="Arial" w:hAnsi="Arial"/>
          <w:b/>
          <w:bCs/>
          <w:sz w:val="28"/>
          <w:szCs w:val="28"/>
          <w:u w:val="single"/>
          <w:rtl/>
        </w:rPr>
      </w:pPr>
      <w:bookmarkStart w:id="4" w:name="LawTable_End"/>
      <w:bookmarkStart w:id="5" w:name="PsakDin"/>
      <w:bookmarkEnd w:id="4"/>
      <w:r w:rsidRPr="004F2A3B">
        <w:rPr>
          <w:rFonts w:ascii="Arial" w:hAnsi="Arial"/>
          <w:b/>
          <w:bCs/>
          <w:sz w:val="28"/>
          <w:szCs w:val="28"/>
          <w:u w:val="single"/>
          <w:rtl/>
        </w:rPr>
        <w:t>גזר דין</w:t>
      </w:r>
    </w:p>
    <w:p w14:paraId="3F88BA19" w14:textId="77777777" w:rsidR="001C79D0" w:rsidRDefault="004F2A3B">
      <w:pPr>
        <w:numPr>
          <w:ilvl w:val="0"/>
          <w:numId w:val="1"/>
        </w:numPr>
        <w:tabs>
          <w:tab w:val="num" w:pos="386"/>
        </w:tabs>
        <w:spacing w:before="120" w:line="360" w:lineRule="auto"/>
        <w:ind w:left="385" w:hanging="357"/>
        <w:jc w:val="both"/>
      </w:pPr>
      <w:bookmarkStart w:id="6" w:name="ABSTRACT_START"/>
      <w:bookmarkEnd w:id="5"/>
      <w:bookmarkEnd w:id="6"/>
      <w:r>
        <w:rPr>
          <w:rFonts w:hint="cs"/>
          <w:rtl/>
        </w:rPr>
        <w:t xml:space="preserve">הנאשם הורשע, על פי הודאתו, בעבירה של סיוע לסחר בסם מסוכן, לפי </w:t>
      </w:r>
      <w:hyperlink r:id="rId14" w:history="1">
        <w:r w:rsidR="00740083" w:rsidRPr="00740083">
          <w:rPr>
            <w:color w:val="0000FF"/>
            <w:u w:val="single"/>
            <w:rtl/>
          </w:rPr>
          <w:t>סעיף 13</w:t>
        </w:r>
      </w:hyperlink>
      <w:r>
        <w:rPr>
          <w:rFonts w:hint="cs"/>
          <w:rtl/>
        </w:rPr>
        <w:t xml:space="preserve"> + </w:t>
      </w:r>
      <w:hyperlink r:id="rId15" w:history="1">
        <w:r w:rsidR="00740083" w:rsidRPr="00740083">
          <w:rPr>
            <w:color w:val="0000FF"/>
            <w:u w:val="single"/>
            <w:rtl/>
          </w:rPr>
          <w:t>19א</w:t>
        </w:r>
      </w:hyperlink>
      <w:r>
        <w:rPr>
          <w:rFonts w:hint="cs"/>
          <w:rtl/>
        </w:rPr>
        <w:t xml:space="preserve"> ב</w:t>
      </w:r>
      <w:hyperlink r:id="rId16" w:history="1">
        <w:r w:rsidRPr="004F2A3B">
          <w:rPr>
            <w:color w:val="0000FF"/>
            <w:u w:val="single"/>
            <w:rtl/>
          </w:rPr>
          <w:t>פקודת הסמים המסוכנים</w:t>
        </w:r>
      </w:hyperlink>
      <w:r>
        <w:rPr>
          <w:rFonts w:hint="cs"/>
          <w:rtl/>
        </w:rPr>
        <w:t xml:space="preserve"> (נוסח חדש), תשל"ג – 1973 ביחד עם </w:t>
      </w:r>
      <w:hyperlink r:id="rId17" w:history="1">
        <w:r w:rsidR="00740083" w:rsidRPr="00740083">
          <w:rPr>
            <w:color w:val="0000FF"/>
            <w:u w:val="single"/>
            <w:rtl/>
          </w:rPr>
          <w:t>סעיף 31</w:t>
        </w:r>
      </w:hyperlink>
      <w:r>
        <w:rPr>
          <w:rFonts w:hint="cs"/>
          <w:rtl/>
        </w:rPr>
        <w:t xml:space="preserve"> ב</w:t>
      </w:r>
      <w:hyperlink r:id="rId18" w:history="1">
        <w:r w:rsidRPr="004F2A3B">
          <w:rPr>
            <w:color w:val="0000FF"/>
            <w:u w:val="single"/>
            <w:rtl/>
          </w:rPr>
          <w:t>חוק העונשין</w:t>
        </w:r>
      </w:hyperlink>
      <w:r>
        <w:rPr>
          <w:rFonts w:hint="cs"/>
          <w:rtl/>
        </w:rPr>
        <w:t xml:space="preserve">, תשל"ז – 1977 וכן בעבירה של קשירת קשר לביצוע פשע לפי </w:t>
      </w:r>
      <w:hyperlink r:id="rId19" w:history="1">
        <w:r w:rsidR="00740083" w:rsidRPr="00740083">
          <w:rPr>
            <w:color w:val="0000FF"/>
            <w:u w:val="single"/>
            <w:rtl/>
          </w:rPr>
          <w:t>סעיף 499(א)(1)</w:t>
        </w:r>
      </w:hyperlink>
      <w:r>
        <w:rPr>
          <w:rFonts w:hint="cs"/>
          <w:rtl/>
        </w:rPr>
        <w:t xml:space="preserve"> בחוק העונשין, תשל"ז – 1977.</w:t>
      </w:r>
    </w:p>
    <w:p w14:paraId="7B582AD8" w14:textId="77777777" w:rsidR="001C79D0" w:rsidRDefault="004F2A3B">
      <w:pPr>
        <w:numPr>
          <w:ilvl w:val="0"/>
          <w:numId w:val="1"/>
        </w:numPr>
        <w:tabs>
          <w:tab w:val="num" w:pos="386"/>
        </w:tabs>
        <w:spacing w:before="120" w:line="360" w:lineRule="auto"/>
        <w:ind w:left="385" w:hanging="357"/>
        <w:jc w:val="both"/>
      </w:pPr>
      <w:bookmarkStart w:id="7" w:name="ABSTRACT_END"/>
      <w:bookmarkEnd w:id="7"/>
      <w:r>
        <w:rPr>
          <w:rFonts w:hint="cs"/>
          <w:rtl/>
        </w:rPr>
        <w:t>ברקע האירועים הפעלתו של שוטר כסוכן סמוי בתחום הסמים. ביום 15.1.2015 התקשר השוטר לפלאפון של אדם אחר לתאם עסקת סמים. תואמה עם השוטר העסקה ובשעה מאוחרת יותר סוכמו על מכירה של 5 מנות קוקאין בעלות כוללת של 2,000 ₪. נקבע מקום מפגש והנאשם קשר קשר עם האחר למכור את הסם לשוטר הסמוי. הנאשם הגיע ברכב כשהוא נוהג והאחר לצדו. עסקת הסם בוצעה בין האחר לשוטר. הועבר סם קוקאין במשקל כולל של 0.7 גרם בתמורה ל-1,000 ₪, כשהנאשם למעשה מסייע לאחר בביצוע העסקה כשהוא נוהג ברכב ואף משוחח עם השוטר והאחר.</w:t>
      </w:r>
    </w:p>
    <w:p w14:paraId="0070918A" w14:textId="77777777" w:rsidR="001C79D0" w:rsidRDefault="004F2A3B">
      <w:pPr>
        <w:numPr>
          <w:ilvl w:val="0"/>
          <w:numId w:val="1"/>
        </w:numPr>
        <w:tabs>
          <w:tab w:val="num" w:pos="386"/>
        </w:tabs>
        <w:spacing w:before="120" w:line="360" w:lineRule="auto"/>
        <w:ind w:left="385" w:hanging="357"/>
        <w:jc w:val="both"/>
      </w:pPr>
      <w:r>
        <w:rPr>
          <w:rFonts w:hint="cs"/>
          <w:rtl/>
        </w:rPr>
        <w:t xml:space="preserve">הצדדים הגיעו להסדר טיעון ועתרו במשותף להשית על הנאשם 9 חודשי מאסר בפועל, מאסר מותנה וקנס בסך 20,000 ₪. </w:t>
      </w:r>
    </w:p>
    <w:p w14:paraId="798C125A" w14:textId="77777777" w:rsidR="001C79D0" w:rsidRDefault="004F2A3B">
      <w:pPr>
        <w:numPr>
          <w:ilvl w:val="0"/>
          <w:numId w:val="1"/>
        </w:numPr>
        <w:tabs>
          <w:tab w:val="num" w:pos="386"/>
        </w:tabs>
        <w:spacing w:before="120" w:line="360" w:lineRule="auto"/>
        <w:ind w:left="385" w:hanging="357"/>
        <w:jc w:val="both"/>
      </w:pPr>
      <w:r>
        <w:rPr>
          <w:rFonts w:hint="cs"/>
          <w:rtl/>
        </w:rPr>
        <w:t xml:space="preserve">הנאשם כבן 19 וחצי. ללא עבר פלילי. </w:t>
      </w:r>
    </w:p>
    <w:p w14:paraId="0DA901E2" w14:textId="77777777" w:rsidR="001C79D0" w:rsidRDefault="004F2A3B">
      <w:pPr>
        <w:numPr>
          <w:ilvl w:val="0"/>
          <w:numId w:val="1"/>
        </w:numPr>
        <w:tabs>
          <w:tab w:val="num" w:pos="386"/>
        </w:tabs>
        <w:spacing w:before="120" w:line="360" w:lineRule="auto"/>
        <w:ind w:left="385" w:hanging="357"/>
        <w:jc w:val="both"/>
      </w:pPr>
      <w:r>
        <w:rPr>
          <w:rFonts w:hint="cs"/>
          <w:rtl/>
        </w:rPr>
        <w:t xml:space="preserve">הוגש תסקיר בעניינו נוכח גילו הצעיר. עיינתי בתסקיר ולא אפרטו בעיקר בשל צנעת הפרט, אולם כן אציין שהוריו של הנאשם חולים וגרושים. תוארה מצוקה כלכלית קשה. על רקע </w:t>
      </w:r>
      <w:r>
        <w:rPr>
          <w:rFonts w:hint="cs"/>
          <w:rtl/>
        </w:rPr>
        <w:lastRenderedPageBreak/>
        <w:t xml:space="preserve">התנאים הבסיסיים יש לזקוף לזכותו של הנאשם את העובדה שלא הסתבך עד כה בפלילים ואף שירות המבחן התרשם כי למרות שהנאשם מנסה לצמצם את חלקו באירוע, עדיין מהווה המעצר והעונש כגורם שימתן את הסיכון הנובע בעתיד מהנאשם. שירות המבחן המליץ להטיל ענישה מוחשית על הנאשם וכן ענישה מותנת לצורך הרתעתו. </w:t>
      </w:r>
    </w:p>
    <w:p w14:paraId="27B9EB6F" w14:textId="77777777" w:rsidR="001C79D0" w:rsidRDefault="004F2A3B">
      <w:pPr>
        <w:numPr>
          <w:ilvl w:val="0"/>
          <w:numId w:val="1"/>
        </w:numPr>
        <w:tabs>
          <w:tab w:val="num" w:pos="386"/>
        </w:tabs>
        <w:spacing w:before="120" w:line="360" w:lineRule="auto"/>
        <w:ind w:left="385" w:hanging="357"/>
        <w:jc w:val="both"/>
        <w:rPr>
          <w:rtl/>
        </w:rPr>
      </w:pPr>
      <w:r>
        <w:rPr>
          <w:rFonts w:hint="cs"/>
          <w:rtl/>
        </w:rPr>
        <w:t>יש להילחם בתופעת הסחר בסם. במקרה שלפנינו מדובר בסם מהיותר קשים שיש, אולם בכמות של כשתי מנות. ההסדר סביר ועומד במתחם העונש ההולם והוא סביר גם נוכח נטילת האחריות של הנאשם והעדר העבר הפלילי. לפיכך, אאמצו.</w:t>
      </w:r>
    </w:p>
    <w:p w14:paraId="2289BADF" w14:textId="77777777" w:rsidR="001C79D0" w:rsidRDefault="004F2A3B">
      <w:pPr>
        <w:numPr>
          <w:ilvl w:val="0"/>
          <w:numId w:val="1"/>
        </w:numPr>
        <w:tabs>
          <w:tab w:val="num" w:pos="386"/>
        </w:tabs>
        <w:spacing w:before="120" w:line="360" w:lineRule="auto"/>
        <w:ind w:left="385" w:hanging="357"/>
        <w:jc w:val="both"/>
        <w:rPr>
          <w:rtl/>
        </w:rPr>
      </w:pPr>
      <w:r>
        <w:rPr>
          <w:rFonts w:hint="cs"/>
          <w:rtl/>
        </w:rPr>
        <w:t>נוכח האמור, אני דן את הנאשם לעונשים הבאים:</w:t>
      </w:r>
    </w:p>
    <w:p w14:paraId="18D2C3AC" w14:textId="77777777" w:rsidR="001C79D0" w:rsidRDefault="004F2A3B">
      <w:pPr>
        <w:numPr>
          <w:ilvl w:val="0"/>
          <w:numId w:val="2"/>
        </w:numPr>
        <w:tabs>
          <w:tab w:val="clear" w:pos="716"/>
          <w:tab w:val="num" w:pos="926"/>
        </w:tabs>
        <w:spacing w:before="60" w:line="360" w:lineRule="auto"/>
        <w:ind w:left="925" w:hanging="539"/>
        <w:jc w:val="both"/>
      </w:pPr>
      <w:r>
        <w:rPr>
          <w:rFonts w:hint="cs"/>
          <w:rtl/>
        </w:rPr>
        <w:t>9 חודשי מאסר בפועל, אשר ימנו מיום מעצרו 21.1.2015.</w:t>
      </w:r>
    </w:p>
    <w:p w14:paraId="68A95BF9" w14:textId="77777777" w:rsidR="001C79D0" w:rsidRDefault="004F2A3B">
      <w:pPr>
        <w:numPr>
          <w:ilvl w:val="0"/>
          <w:numId w:val="2"/>
        </w:numPr>
        <w:tabs>
          <w:tab w:val="clear" w:pos="716"/>
          <w:tab w:val="num" w:pos="926"/>
        </w:tabs>
        <w:spacing w:before="60" w:line="360" w:lineRule="auto"/>
        <w:ind w:left="925" w:hanging="539"/>
        <w:jc w:val="both"/>
      </w:pPr>
      <w:r>
        <w:rPr>
          <w:rFonts w:hint="cs"/>
          <w:rtl/>
        </w:rPr>
        <w:t xml:space="preserve">10 חודשי מאסר על תנאי, לתקופה של שלוש שנים בהתאם </w:t>
      </w:r>
      <w:hyperlink r:id="rId20" w:history="1">
        <w:r w:rsidR="00740083" w:rsidRPr="00740083">
          <w:rPr>
            <w:color w:val="0000FF"/>
            <w:u w:val="single"/>
            <w:rtl/>
          </w:rPr>
          <w:t>לסעיף 52(ג)</w:t>
        </w:r>
      </w:hyperlink>
      <w:r>
        <w:rPr>
          <w:rFonts w:hint="cs"/>
          <w:rtl/>
        </w:rPr>
        <w:t xml:space="preserve"> ב</w:t>
      </w:r>
      <w:hyperlink r:id="rId21" w:history="1">
        <w:r w:rsidRPr="004F2A3B">
          <w:rPr>
            <w:color w:val="0000FF"/>
            <w:u w:val="single"/>
            <w:rtl/>
          </w:rPr>
          <w:t>חוק העונשין</w:t>
        </w:r>
      </w:hyperlink>
      <w:r>
        <w:rPr>
          <w:rFonts w:hint="cs"/>
          <w:rtl/>
        </w:rPr>
        <w:t xml:space="preserve"> תשל"ז – 1977 שלא יעבור עבירת סמים מסוג פשע.</w:t>
      </w:r>
    </w:p>
    <w:p w14:paraId="443A4C07" w14:textId="77777777" w:rsidR="001C79D0" w:rsidRDefault="004F2A3B">
      <w:pPr>
        <w:numPr>
          <w:ilvl w:val="0"/>
          <w:numId w:val="2"/>
        </w:numPr>
        <w:tabs>
          <w:tab w:val="clear" w:pos="716"/>
          <w:tab w:val="num" w:pos="926"/>
        </w:tabs>
        <w:spacing w:before="60" w:line="360" w:lineRule="auto"/>
        <w:ind w:left="925" w:hanging="539"/>
        <w:jc w:val="both"/>
      </w:pPr>
      <w:r>
        <w:rPr>
          <w:rFonts w:hint="cs"/>
          <w:rtl/>
        </w:rPr>
        <w:t xml:space="preserve">4 חודשי מאסר על תנאי, לתקופה של שלוש שנים בהתאם </w:t>
      </w:r>
      <w:hyperlink r:id="rId22" w:history="1">
        <w:r w:rsidR="00740083" w:rsidRPr="00740083">
          <w:rPr>
            <w:color w:val="0000FF"/>
            <w:u w:val="single"/>
            <w:rtl/>
          </w:rPr>
          <w:t>לסעיף 52(ג)</w:t>
        </w:r>
      </w:hyperlink>
      <w:r>
        <w:rPr>
          <w:rFonts w:hint="cs"/>
          <w:rtl/>
        </w:rPr>
        <w:t xml:space="preserve"> ב</w:t>
      </w:r>
      <w:hyperlink r:id="rId23" w:history="1">
        <w:r w:rsidRPr="004F2A3B">
          <w:rPr>
            <w:color w:val="0000FF"/>
            <w:u w:val="single"/>
            <w:rtl/>
          </w:rPr>
          <w:t>חוק העונשין</w:t>
        </w:r>
      </w:hyperlink>
      <w:r>
        <w:rPr>
          <w:rFonts w:hint="cs"/>
          <w:rtl/>
        </w:rPr>
        <w:t xml:space="preserve"> תשל"ז – 1977 שלא יעבור עבירת סמים מסוג עוון.</w:t>
      </w:r>
    </w:p>
    <w:p w14:paraId="0B8389F4" w14:textId="77777777" w:rsidR="001C79D0" w:rsidRDefault="004F2A3B">
      <w:pPr>
        <w:numPr>
          <w:ilvl w:val="0"/>
          <w:numId w:val="2"/>
        </w:numPr>
        <w:tabs>
          <w:tab w:val="clear" w:pos="716"/>
          <w:tab w:val="num" w:pos="926"/>
        </w:tabs>
        <w:spacing w:before="60" w:line="360" w:lineRule="auto"/>
        <w:ind w:left="925" w:hanging="539"/>
        <w:jc w:val="both"/>
        <w:rPr>
          <w:rtl/>
        </w:rPr>
      </w:pPr>
      <w:r>
        <w:rPr>
          <w:rFonts w:hint="cs"/>
          <w:rtl/>
        </w:rPr>
        <w:t>קנס כספי בסך 20,000 ש"ח או 200 ימי מאסר תמורתו. הקנס ישולם, לפי בקשת הנאשם, באמצעות קיזוז של 7,000 ₪ מתוך הסכום המופקד בתיק זה, והיתרה תשולם ב - 26 תשלומים חודשיים שווים ורצופים, החל מיום 1.12.2015 ובמשך כל 1 לחודש שלאחריו. לא ישולם אחד התשלומים במועדו, תעמוד כל היתרה לפירעון מיידי ויתווספו תוספות פיגור כחוק, וזאת מעבר לזכותה של המאשימה לבקש הפעלת מאסר חלף הקנס.</w:t>
      </w:r>
    </w:p>
    <w:p w14:paraId="50500E36" w14:textId="77777777" w:rsidR="001C79D0" w:rsidRDefault="001C79D0">
      <w:pPr>
        <w:spacing w:line="360" w:lineRule="auto"/>
        <w:jc w:val="both"/>
        <w:rPr>
          <w:rtl/>
        </w:rPr>
      </w:pPr>
    </w:p>
    <w:p w14:paraId="2A3E0CC7" w14:textId="77777777" w:rsidR="001C79D0" w:rsidRDefault="004F2A3B">
      <w:pPr>
        <w:spacing w:line="360" w:lineRule="auto"/>
        <w:jc w:val="both"/>
        <w:rPr>
          <w:rtl/>
        </w:rPr>
      </w:pPr>
      <w:r>
        <w:rPr>
          <w:rFonts w:hint="cs"/>
          <w:rtl/>
        </w:rPr>
        <w:t>מורה על השמדת מוצגי הסם בתיק החקירה.</w:t>
      </w:r>
    </w:p>
    <w:p w14:paraId="297CFBFF" w14:textId="77777777" w:rsidR="001C79D0" w:rsidRDefault="001C79D0">
      <w:pPr>
        <w:spacing w:line="360" w:lineRule="auto"/>
        <w:jc w:val="both"/>
        <w:rPr>
          <w:rtl/>
        </w:rPr>
      </w:pPr>
    </w:p>
    <w:p w14:paraId="3ADC26FA" w14:textId="77777777" w:rsidR="001C79D0" w:rsidRDefault="004F2A3B">
      <w:pPr>
        <w:spacing w:line="360" w:lineRule="auto"/>
        <w:jc w:val="both"/>
        <w:rPr>
          <w:rtl/>
        </w:rPr>
      </w:pPr>
      <w:r>
        <w:rPr>
          <w:rFonts w:hint="cs"/>
          <w:rtl/>
        </w:rPr>
        <w:t>הטלפון של הנאשם שנתפס עליו יושב לו, ככל שאינו הטלפון הנקוב בסעיף 1 בכתב האישום המתוקן.</w:t>
      </w:r>
    </w:p>
    <w:p w14:paraId="2AD00749" w14:textId="77777777" w:rsidR="001C79D0" w:rsidRDefault="001C79D0">
      <w:pPr>
        <w:spacing w:line="360" w:lineRule="auto"/>
        <w:jc w:val="both"/>
        <w:rPr>
          <w:rtl/>
        </w:rPr>
      </w:pPr>
    </w:p>
    <w:p w14:paraId="09B4336B" w14:textId="77777777" w:rsidR="001C79D0" w:rsidRDefault="004F2A3B">
      <w:pPr>
        <w:spacing w:line="360" w:lineRule="auto"/>
        <w:jc w:val="both"/>
        <w:rPr>
          <w:rtl/>
        </w:rPr>
      </w:pPr>
      <w:r>
        <w:rPr>
          <w:rFonts w:hint="cs"/>
          <w:b/>
          <w:bCs/>
          <w:rtl/>
        </w:rPr>
        <w:t>זכות ערעור בתוך 45 יום לבית המשפט המחוזי</w:t>
      </w:r>
      <w:r>
        <w:rPr>
          <w:rFonts w:hint="cs"/>
          <w:rtl/>
        </w:rPr>
        <w:t>.</w:t>
      </w:r>
    </w:p>
    <w:p w14:paraId="612556AD" w14:textId="77777777" w:rsidR="001C79D0" w:rsidRDefault="001C79D0">
      <w:pPr>
        <w:spacing w:line="360" w:lineRule="auto"/>
        <w:rPr>
          <w:rtl/>
        </w:rPr>
      </w:pPr>
    </w:p>
    <w:p w14:paraId="707B1DA3" w14:textId="77777777" w:rsidR="001C79D0" w:rsidRDefault="004F2A3B">
      <w:pPr>
        <w:rPr>
          <w:sz w:val="6"/>
          <w:szCs w:val="6"/>
          <w:rtl/>
        </w:rPr>
      </w:pPr>
      <w:r>
        <w:rPr>
          <w:sz w:val="6"/>
          <w:szCs w:val="6"/>
          <w:rtl/>
        </w:rPr>
        <w:t>&lt;#3#&gt;</w:t>
      </w:r>
    </w:p>
    <w:p w14:paraId="3E2CDA8B" w14:textId="77777777" w:rsidR="001C79D0" w:rsidRDefault="001C79D0">
      <w:pPr>
        <w:jc w:val="right"/>
        <w:rPr>
          <w:rtl/>
        </w:rPr>
      </w:pPr>
    </w:p>
    <w:p w14:paraId="59C8E8BA" w14:textId="77777777" w:rsidR="001C79D0" w:rsidRDefault="004F2A3B">
      <w:pPr>
        <w:jc w:val="center"/>
        <w:rPr>
          <w:rtl/>
        </w:rPr>
      </w:pPr>
      <w:r>
        <w:rPr>
          <w:b/>
          <w:bCs/>
          <w:rtl/>
        </w:rPr>
        <w:t xml:space="preserve">ניתנה והודעה היום ח' אייר תשע"ה, 27/04/2015 במעמד הנוכחים. </w:t>
      </w:r>
    </w:p>
    <w:p w14:paraId="0B95066F" w14:textId="77777777" w:rsidR="001C79D0" w:rsidRPr="004F2A3B" w:rsidRDefault="004F2A3B">
      <w:pPr>
        <w:jc w:val="right"/>
        <w:rPr>
          <w:color w:val="FFFFFF"/>
          <w:sz w:val="2"/>
          <w:szCs w:val="2"/>
          <w:rtl/>
        </w:rPr>
      </w:pPr>
      <w:r w:rsidRPr="004F2A3B">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C79D0" w14:paraId="6BB4483C" w14:textId="77777777">
        <w:trPr>
          <w:trHeight w:val="316"/>
          <w:jc w:val="right"/>
        </w:trPr>
        <w:tc>
          <w:tcPr>
            <w:tcW w:w="3936" w:type="dxa"/>
            <w:shd w:val="clear" w:color="auto" w:fill="auto"/>
          </w:tcPr>
          <w:p w14:paraId="6F248226" w14:textId="77777777" w:rsidR="001C79D0" w:rsidRPr="004F2A3B" w:rsidRDefault="004F2A3B">
            <w:pPr>
              <w:jc w:val="center"/>
              <w:rPr>
                <w:rFonts w:ascii="Times New Roman" w:eastAsia="Times New Roman" w:hAnsi="Times New Roman" w:cs="Times New Roman"/>
                <w:color w:val="FFFFFF"/>
                <w:sz w:val="2"/>
                <w:szCs w:val="2"/>
              </w:rPr>
            </w:pPr>
            <w:r w:rsidRPr="004F2A3B">
              <w:rPr>
                <w:rFonts w:ascii="Times New Roman" w:eastAsia="Times New Roman" w:hAnsi="Times New Roman" w:cs="Times New Roman"/>
                <w:color w:val="FFFFFF"/>
                <w:sz w:val="2"/>
                <w:szCs w:val="2"/>
                <w:rtl/>
              </w:rPr>
              <w:t>54678313</w:t>
            </w:r>
          </w:p>
          <w:p w14:paraId="66A1E3FD" w14:textId="77777777" w:rsidR="001C79D0" w:rsidRDefault="001C79D0">
            <w:pPr>
              <w:jc w:val="center"/>
              <w:rPr>
                <w:rFonts w:ascii="Times New Roman" w:eastAsia="Times New Roman" w:hAnsi="Times New Roman" w:cs="Times New Roman"/>
                <w:rtl/>
              </w:rPr>
            </w:pPr>
          </w:p>
        </w:tc>
      </w:tr>
      <w:tr w:rsidR="001C79D0" w14:paraId="1478E219" w14:textId="77777777">
        <w:trPr>
          <w:trHeight w:val="361"/>
          <w:jc w:val="right"/>
        </w:trPr>
        <w:tc>
          <w:tcPr>
            <w:tcW w:w="3936" w:type="dxa"/>
            <w:shd w:val="clear" w:color="auto" w:fill="auto"/>
          </w:tcPr>
          <w:p w14:paraId="7E441224" w14:textId="77777777" w:rsidR="001C79D0" w:rsidRDefault="004F2A3B">
            <w:pPr>
              <w:jc w:val="center"/>
              <w:rPr>
                <w:rFonts w:ascii="Times New Roman" w:eastAsia="Times New Roman" w:hAnsi="Times New Roman"/>
                <w:b/>
                <w:bCs/>
                <w:rtl/>
              </w:rPr>
            </w:pPr>
            <w:r>
              <w:rPr>
                <w:rFonts w:ascii="Times New Roman" w:eastAsia="Times New Roman" w:hAnsi="Times New Roman" w:hint="cs"/>
                <w:b/>
                <w:bCs/>
                <w:rtl/>
              </w:rPr>
              <w:t>איתי ברסלר-גונן</w:t>
            </w:r>
            <w:r>
              <w:rPr>
                <w:rFonts w:ascii="Times New Roman" w:eastAsia="Times New Roman" w:hAnsi="Times New Roman"/>
                <w:b/>
                <w:bCs/>
                <w:rtl/>
              </w:rPr>
              <w:t xml:space="preserve"> </w:t>
            </w:r>
            <w:r>
              <w:rPr>
                <w:rFonts w:ascii="Times New Roman" w:eastAsia="Times New Roman" w:hAnsi="Times New Roman" w:hint="cs"/>
                <w:b/>
                <w:bCs/>
                <w:rtl/>
              </w:rPr>
              <w:t>, סגן נשיאה</w:t>
            </w:r>
            <w:r>
              <w:rPr>
                <w:rFonts w:ascii="Times New Roman" w:eastAsia="Times New Roman" w:hAnsi="Times New Roman"/>
                <w:b/>
                <w:bCs/>
                <w:rtl/>
              </w:rPr>
              <w:t xml:space="preserve"> </w:t>
            </w:r>
          </w:p>
        </w:tc>
      </w:tr>
    </w:tbl>
    <w:p w14:paraId="7C8685A9" w14:textId="77777777" w:rsidR="001C79D0" w:rsidRDefault="001C79D0">
      <w:pPr>
        <w:jc w:val="right"/>
        <w:rPr>
          <w:rtl/>
        </w:rPr>
      </w:pPr>
    </w:p>
    <w:p w14:paraId="4FC2A785" w14:textId="77777777" w:rsidR="001C79D0" w:rsidRDefault="004F2A3B">
      <w:r>
        <w:rPr>
          <w:rtl/>
        </w:rPr>
        <w:t>הוקלד</w:t>
      </w:r>
      <w:r>
        <w:t xml:space="preserve"> </w:t>
      </w:r>
      <w:r>
        <w:rPr>
          <w:rtl/>
        </w:rPr>
        <w:t>על</w:t>
      </w:r>
      <w:r>
        <w:t xml:space="preserve"> </w:t>
      </w:r>
      <w:r>
        <w:rPr>
          <w:rtl/>
        </w:rPr>
        <w:t>ידי</w:t>
      </w:r>
      <w:r>
        <w:t xml:space="preserve"> </w:t>
      </w:r>
      <w:r>
        <w:rPr>
          <w:rtl/>
        </w:rPr>
        <w:t>עדי</w:t>
      </w:r>
      <w:r>
        <w:t xml:space="preserve"> </w:t>
      </w:r>
      <w:r>
        <w:rPr>
          <w:rtl/>
        </w:rPr>
        <w:t>דבדה</w:t>
      </w:r>
    </w:p>
    <w:p w14:paraId="79A16E5B" w14:textId="77777777" w:rsidR="004F2A3B" w:rsidRPr="004F2A3B" w:rsidRDefault="004F2A3B" w:rsidP="004F2A3B">
      <w:pPr>
        <w:keepNext/>
        <w:rPr>
          <w:color w:val="000000"/>
          <w:sz w:val="22"/>
          <w:szCs w:val="22"/>
          <w:rtl/>
        </w:rPr>
      </w:pPr>
    </w:p>
    <w:p w14:paraId="41139F7B" w14:textId="77777777" w:rsidR="004F2A3B" w:rsidRPr="004F2A3B" w:rsidRDefault="004F2A3B" w:rsidP="004F2A3B">
      <w:pPr>
        <w:keepNext/>
        <w:rPr>
          <w:color w:val="000000"/>
          <w:sz w:val="22"/>
          <w:szCs w:val="22"/>
          <w:rtl/>
        </w:rPr>
      </w:pPr>
      <w:r w:rsidRPr="004F2A3B">
        <w:rPr>
          <w:color w:val="000000"/>
          <w:sz w:val="22"/>
          <w:szCs w:val="22"/>
          <w:rtl/>
        </w:rPr>
        <w:t>איתי ברסלר גונן 54678313</w:t>
      </w:r>
    </w:p>
    <w:p w14:paraId="28DA066E" w14:textId="77777777" w:rsidR="004F2A3B" w:rsidRDefault="004F2A3B" w:rsidP="004F2A3B">
      <w:r w:rsidRPr="004F2A3B">
        <w:rPr>
          <w:color w:val="000000"/>
          <w:rtl/>
        </w:rPr>
        <w:t>נוסח מסמך זה כפוף לשינויי ניסוח ועריכה</w:t>
      </w:r>
    </w:p>
    <w:p w14:paraId="4F356E25" w14:textId="77777777" w:rsidR="004F2A3B" w:rsidRDefault="004F2A3B" w:rsidP="004F2A3B">
      <w:pPr>
        <w:rPr>
          <w:rtl/>
        </w:rPr>
      </w:pPr>
    </w:p>
    <w:p w14:paraId="4FCF6685" w14:textId="77777777" w:rsidR="004F2A3B" w:rsidRDefault="004F2A3B" w:rsidP="004F2A3B">
      <w:pPr>
        <w:jc w:val="center"/>
        <w:rPr>
          <w:color w:val="0000FF"/>
          <w:u w:val="single"/>
        </w:rPr>
      </w:pPr>
      <w:hyperlink r:id="rId24" w:history="1">
        <w:r>
          <w:rPr>
            <w:color w:val="0000FF"/>
            <w:u w:val="single"/>
            <w:rtl/>
          </w:rPr>
          <w:t>בעניין עריכה ושינויים במסמכי פסיקה, חקיקה ועוד באתר נבו – הקש כאן</w:t>
        </w:r>
      </w:hyperlink>
    </w:p>
    <w:p w14:paraId="629CD76D" w14:textId="77777777" w:rsidR="001C79D0" w:rsidRPr="004F2A3B" w:rsidRDefault="001C79D0" w:rsidP="004F2A3B">
      <w:pPr>
        <w:jc w:val="center"/>
        <w:rPr>
          <w:color w:val="0000FF"/>
          <w:u w:val="single"/>
        </w:rPr>
      </w:pPr>
    </w:p>
    <w:sectPr w:rsidR="001C79D0" w:rsidRPr="004F2A3B" w:rsidSect="004F2A3B">
      <w:headerReference w:type="even" r:id="rId25"/>
      <w:headerReference w:type="default" r:id="rId26"/>
      <w:footerReference w:type="even" r:id="rId27"/>
      <w:footerReference w:type="default" r:id="rId28"/>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939EAA" w14:textId="77777777" w:rsidR="00615517" w:rsidRDefault="00615517">
      <w:r>
        <w:separator/>
      </w:r>
    </w:p>
  </w:endnote>
  <w:endnote w:type="continuationSeparator" w:id="0">
    <w:p w14:paraId="38134DAA" w14:textId="77777777" w:rsidR="00615517" w:rsidRDefault="00615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27B12" w14:textId="77777777" w:rsidR="00615517" w:rsidRDefault="00615517" w:rsidP="004F2A3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7</w:t>
    </w:r>
    <w:r>
      <w:rPr>
        <w:rFonts w:ascii="FrankRuehl" w:hAnsi="FrankRuehl" w:cs="FrankRuehl"/>
        <w:rtl/>
      </w:rPr>
      <w:fldChar w:fldCharType="end"/>
    </w:r>
  </w:p>
  <w:p w14:paraId="51A85CCC" w14:textId="77777777" w:rsidR="00615517" w:rsidRPr="004F2A3B" w:rsidRDefault="00615517" w:rsidP="004F2A3B">
    <w:pPr>
      <w:pStyle w:val="a5"/>
      <w:pBdr>
        <w:top w:val="single" w:sz="4" w:space="1" w:color="auto"/>
        <w:between w:val="single" w:sz="4" w:space="0" w:color="auto"/>
      </w:pBdr>
      <w:spacing w:after="60"/>
      <w:jc w:val="center"/>
      <w:rPr>
        <w:rFonts w:ascii="FrankRuehl" w:hAnsi="FrankRuehl" w:cs="FrankRuehl"/>
        <w:color w:val="000000"/>
      </w:rPr>
    </w:pPr>
    <w:r w:rsidRPr="004F2A3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D4444" w14:textId="77777777" w:rsidR="00615517" w:rsidRDefault="00615517" w:rsidP="004F2A3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B33AE">
      <w:rPr>
        <w:rFonts w:ascii="FrankRuehl" w:hAnsi="FrankRuehl" w:cs="FrankRuehl"/>
        <w:noProof/>
        <w:rtl/>
      </w:rPr>
      <w:t>1</w:t>
    </w:r>
    <w:r>
      <w:rPr>
        <w:rFonts w:ascii="FrankRuehl" w:hAnsi="FrankRuehl" w:cs="FrankRuehl"/>
        <w:rtl/>
      </w:rPr>
      <w:fldChar w:fldCharType="end"/>
    </w:r>
  </w:p>
  <w:p w14:paraId="18C0E6EE" w14:textId="77777777" w:rsidR="00615517" w:rsidRPr="004F2A3B" w:rsidRDefault="00615517" w:rsidP="004F2A3B">
    <w:pPr>
      <w:pStyle w:val="a5"/>
      <w:pBdr>
        <w:top w:val="single" w:sz="4" w:space="1" w:color="auto"/>
        <w:between w:val="single" w:sz="4" w:space="0" w:color="auto"/>
      </w:pBdr>
      <w:spacing w:after="60"/>
      <w:jc w:val="center"/>
      <w:rPr>
        <w:rFonts w:ascii="FrankRuehl" w:hAnsi="FrankRuehl" w:cs="FrankRuehl"/>
        <w:color w:val="000000"/>
      </w:rPr>
    </w:pPr>
    <w:r w:rsidRPr="004F2A3B">
      <w:rPr>
        <w:rFonts w:ascii="FrankRuehl" w:hAnsi="FrankRuehl" w:cs="FrankRuehl"/>
        <w:color w:val="000000"/>
      </w:rPr>
      <w:pict w14:anchorId="45983D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99426B" w14:textId="77777777" w:rsidR="00615517" w:rsidRDefault="00615517">
      <w:r>
        <w:separator/>
      </w:r>
    </w:p>
  </w:footnote>
  <w:footnote w:type="continuationSeparator" w:id="0">
    <w:p w14:paraId="46378AB4" w14:textId="77777777" w:rsidR="00615517" w:rsidRDefault="006155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99648" w14:textId="77777777" w:rsidR="00615517" w:rsidRPr="004F2A3B" w:rsidRDefault="00615517" w:rsidP="004F2A3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63716-01-15</w:t>
    </w:r>
    <w:r>
      <w:rPr>
        <w:color w:val="000000"/>
        <w:sz w:val="22"/>
        <w:szCs w:val="22"/>
        <w:rtl/>
      </w:rPr>
      <w:tab/>
      <w:t xml:space="preserve"> מדינת ישראל נ' דוד דודו מוריוסף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C6C835" w14:textId="77777777" w:rsidR="00615517" w:rsidRPr="004F2A3B" w:rsidRDefault="00615517" w:rsidP="004F2A3B">
    <w:pPr>
      <w:pStyle w:val="a4"/>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(ב"ש) 63716-01-15</w:t>
    </w:r>
    <w:r>
      <w:rPr>
        <w:color w:val="000000"/>
        <w:sz w:val="22"/>
        <w:szCs w:val="22"/>
        <w:rtl/>
      </w:rPr>
      <w:tab/>
      <w:t xml:space="preserve"> מדינת ישראל נ' דוד דודו מוריוסף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D50C8F"/>
    <w:multiLevelType w:val="hybridMultilevel"/>
    <w:tmpl w:val="ECF6293A"/>
    <w:lvl w:ilvl="0" w:tplc="B33813E8">
      <w:start w:val="1"/>
      <w:numFmt w:val="hebrew1"/>
      <w:lvlText w:val="(%1)"/>
      <w:lvlJc w:val="left"/>
      <w:pPr>
        <w:tabs>
          <w:tab w:val="num" w:pos="716"/>
        </w:tabs>
        <w:ind w:left="716" w:hanging="690"/>
      </w:pPr>
    </w:lvl>
    <w:lvl w:ilvl="1" w:tplc="04090019">
      <w:start w:val="1"/>
      <w:numFmt w:val="lowerLetter"/>
      <w:lvlText w:val="%2."/>
      <w:lvlJc w:val="left"/>
      <w:pPr>
        <w:tabs>
          <w:tab w:val="num" w:pos="1106"/>
        </w:tabs>
        <w:ind w:left="1106" w:hanging="360"/>
      </w:pPr>
    </w:lvl>
    <w:lvl w:ilvl="2" w:tplc="0409001B">
      <w:start w:val="1"/>
      <w:numFmt w:val="lowerRoman"/>
      <w:lvlText w:val="%3."/>
      <w:lvlJc w:val="right"/>
      <w:pPr>
        <w:tabs>
          <w:tab w:val="num" w:pos="1826"/>
        </w:tabs>
        <w:ind w:left="1826" w:hanging="180"/>
      </w:pPr>
    </w:lvl>
    <w:lvl w:ilvl="3" w:tplc="0409000F">
      <w:start w:val="1"/>
      <w:numFmt w:val="decimal"/>
      <w:lvlText w:val="%4."/>
      <w:lvlJc w:val="left"/>
      <w:pPr>
        <w:tabs>
          <w:tab w:val="num" w:pos="2546"/>
        </w:tabs>
        <w:ind w:left="2546" w:hanging="360"/>
      </w:pPr>
    </w:lvl>
    <w:lvl w:ilvl="4" w:tplc="04090019">
      <w:start w:val="1"/>
      <w:numFmt w:val="lowerLetter"/>
      <w:lvlText w:val="%5."/>
      <w:lvlJc w:val="left"/>
      <w:pPr>
        <w:tabs>
          <w:tab w:val="num" w:pos="3266"/>
        </w:tabs>
        <w:ind w:left="3266" w:hanging="360"/>
      </w:pPr>
    </w:lvl>
    <w:lvl w:ilvl="5" w:tplc="0409001B">
      <w:start w:val="1"/>
      <w:numFmt w:val="lowerRoman"/>
      <w:lvlText w:val="%6."/>
      <w:lvlJc w:val="right"/>
      <w:pPr>
        <w:tabs>
          <w:tab w:val="num" w:pos="3986"/>
        </w:tabs>
        <w:ind w:left="3986" w:hanging="180"/>
      </w:pPr>
    </w:lvl>
    <w:lvl w:ilvl="6" w:tplc="0409000F">
      <w:start w:val="1"/>
      <w:numFmt w:val="decimal"/>
      <w:lvlText w:val="%7."/>
      <w:lvlJc w:val="left"/>
      <w:pPr>
        <w:tabs>
          <w:tab w:val="num" w:pos="4706"/>
        </w:tabs>
        <w:ind w:left="4706" w:hanging="360"/>
      </w:pPr>
    </w:lvl>
    <w:lvl w:ilvl="7" w:tplc="04090019">
      <w:start w:val="1"/>
      <w:numFmt w:val="lowerLetter"/>
      <w:lvlText w:val="%8."/>
      <w:lvlJc w:val="left"/>
      <w:pPr>
        <w:tabs>
          <w:tab w:val="num" w:pos="5426"/>
        </w:tabs>
        <w:ind w:left="5426" w:hanging="360"/>
      </w:pPr>
    </w:lvl>
    <w:lvl w:ilvl="8" w:tplc="0409001B">
      <w:start w:val="1"/>
      <w:numFmt w:val="lowerRoman"/>
      <w:lvlText w:val="%9."/>
      <w:lvlJc w:val="right"/>
      <w:pPr>
        <w:tabs>
          <w:tab w:val="num" w:pos="6146"/>
        </w:tabs>
        <w:ind w:left="6146" w:hanging="180"/>
      </w:pPr>
    </w:lvl>
  </w:abstractNum>
  <w:abstractNum w:abstractNumId="1" w15:restartNumberingAfterBreak="0">
    <w:nsid w:val="66EB0433"/>
    <w:multiLevelType w:val="hybridMultilevel"/>
    <w:tmpl w:val="35D2269C"/>
    <w:lvl w:ilvl="0" w:tplc="CF6AAFB8">
      <w:start w:val="1"/>
      <w:numFmt w:val="decimal"/>
      <w:lvlText w:val="%1."/>
      <w:lvlJc w:val="left"/>
      <w:pPr>
        <w:tabs>
          <w:tab w:val="num" w:pos="1080"/>
        </w:tabs>
        <w:ind w:left="1080" w:hanging="72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5705751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485422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C79D0"/>
    <w:rsid w:val="000B2337"/>
    <w:rsid w:val="001C79D0"/>
    <w:rsid w:val="004F2A3B"/>
    <w:rsid w:val="005A0B1F"/>
    <w:rsid w:val="00615517"/>
    <w:rsid w:val="00740083"/>
    <w:rsid w:val="008B33AE"/>
    <w:rsid w:val="00C018AE"/>
    <w:rsid w:val="00ED4B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DC4FD00"/>
  <w15:chartTrackingRefBased/>
  <w15:docId w15:val="{96E572AE-6B42-4835-8CE9-1A3A867E0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2302B"/>
    <w:pPr>
      <w:bidi/>
    </w:pPr>
    <w:rPr>
      <w:rFonts w:ascii="David" w:eastAsia="David" w:hAnsi="David"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styleId="a3">
    <w:name w:val="line number"/>
    <w:basedOn w:val="a0"/>
    <w:rsid w:val="0022302B"/>
  </w:style>
  <w:style w:type="paragraph" w:styleId="a4">
    <w:name w:val="header"/>
    <w:basedOn w:val="a"/>
    <w:rsid w:val="0022302B"/>
    <w:pPr>
      <w:tabs>
        <w:tab w:val="center" w:pos="4153"/>
        <w:tab w:val="right" w:pos="8306"/>
      </w:tabs>
    </w:pPr>
  </w:style>
  <w:style w:type="paragraph" w:styleId="a5">
    <w:name w:val="footer"/>
    <w:basedOn w:val="a"/>
    <w:rsid w:val="0022302B"/>
    <w:pPr>
      <w:tabs>
        <w:tab w:val="center" w:pos="4153"/>
        <w:tab w:val="right" w:pos="8306"/>
      </w:tabs>
    </w:pPr>
  </w:style>
  <w:style w:type="character" w:styleId="a6">
    <w:name w:val="page number"/>
    <w:basedOn w:val="a0"/>
    <w:rsid w:val="0022302B"/>
  </w:style>
  <w:style w:type="paragraph" w:customStyle="1" w:styleId="12">
    <w:name w:val="רגיל + ‏12 נק'"/>
    <w:aliases w:val="מיושר לשני הצדדים,מרווח בין שורות:  שורה וחצי"/>
    <w:basedOn w:val="a"/>
    <w:rsid w:val="0022302B"/>
    <w:rPr>
      <w:rFonts w:ascii="Times New Roman" w:eastAsia="Times New Roman" w:hAnsi="Times New Roman"/>
      <w:b/>
      <w:bCs/>
      <w:u w:val="single"/>
    </w:rPr>
  </w:style>
  <w:style w:type="character" w:styleId="Hyperlink">
    <w:name w:val="Hyperlink"/>
    <w:basedOn w:val="a0"/>
    <w:rsid w:val="004F2A3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70301/499.a.1" TargetMode="External"/><Relationship Id="rId18" Type="http://schemas.openxmlformats.org/officeDocument/2006/relationships/hyperlink" Target="http://www.nevo.co.il/law/70301"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www.nevo.co.il/law/70301"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52.c" TargetMode="External"/><Relationship Id="rId17" Type="http://schemas.openxmlformats.org/officeDocument/2006/relationships/hyperlink" Target="http://www.nevo.co.il/law/70301/31"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evo.co.il/law/4216" TargetMode="External"/><Relationship Id="rId20" Type="http://schemas.openxmlformats.org/officeDocument/2006/relationships/hyperlink" Target="http://www.nevo.co.il/law/70301/52.c"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1" TargetMode="External"/><Relationship Id="rId24" Type="http://schemas.openxmlformats.org/officeDocument/2006/relationships/hyperlink" Target="http://www.nevo.co.il/advertisements/nevo-100.doc" TargetMode="External"/><Relationship Id="rId5" Type="http://schemas.openxmlformats.org/officeDocument/2006/relationships/footnotes" Target="footnotes.xml"/><Relationship Id="rId15" Type="http://schemas.openxmlformats.org/officeDocument/2006/relationships/hyperlink" Target="http://www.nevo.co.il/law/4216/19a" TargetMode="External"/><Relationship Id="rId23" Type="http://schemas.openxmlformats.org/officeDocument/2006/relationships/hyperlink" Target="http://www.nevo.co.il/law/70301" TargetMode="External"/><Relationship Id="rId28" Type="http://schemas.openxmlformats.org/officeDocument/2006/relationships/footer" Target="footer2.xml"/><Relationship Id="rId10" Type="http://schemas.openxmlformats.org/officeDocument/2006/relationships/hyperlink" Target="http://www.nevo.co.il/law/70301" TargetMode="External"/><Relationship Id="rId19" Type="http://schemas.openxmlformats.org/officeDocument/2006/relationships/hyperlink" Target="http://www.nevo.co.il/law/70301/499.a.1"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13" TargetMode="External"/><Relationship Id="rId22" Type="http://schemas.openxmlformats.org/officeDocument/2006/relationships/hyperlink" Target="http://www.nevo.co.il/law/70301/52.c"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671</Words>
  <Characters>3360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4023</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7995492</vt:i4>
      </vt:variant>
      <vt:variant>
        <vt:i4>48</vt:i4>
      </vt:variant>
      <vt:variant>
        <vt:i4>0</vt:i4>
      </vt:variant>
      <vt:variant>
        <vt:i4>5</vt:i4>
      </vt:variant>
      <vt:variant>
        <vt:lpwstr>http://www.nevo.co.il/law/70301</vt:lpwstr>
      </vt:variant>
      <vt:variant>
        <vt:lpwstr/>
      </vt:variant>
      <vt:variant>
        <vt:i4>262222</vt:i4>
      </vt:variant>
      <vt:variant>
        <vt:i4>45</vt:i4>
      </vt:variant>
      <vt:variant>
        <vt:i4>0</vt:i4>
      </vt:variant>
      <vt:variant>
        <vt:i4>5</vt:i4>
      </vt:variant>
      <vt:variant>
        <vt:lpwstr>http://www.nevo.co.il/law/70301/52.c</vt:lpwstr>
      </vt:variant>
      <vt:variant>
        <vt:lpwstr/>
      </vt:variant>
      <vt:variant>
        <vt:i4>7995492</vt:i4>
      </vt:variant>
      <vt:variant>
        <vt:i4>42</vt:i4>
      </vt:variant>
      <vt:variant>
        <vt:i4>0</vt:i4>
      </vt:variant>
      <vt:variant>
        <vt:i4>5</vt:i4>
      </vt:variant>
      <vt:variant>
        <vt:lpwstr>http://www.nevo.co.il/law/70301</vt:lpwstr>
      </vt:variant>
      <vt:variant>
        <vt:lpwstr/>
      </vt:variant>
      <vt:variant>
        <vt:i4>262222</vt:i4>
      </vt:variant>
      <vt:variant>
        <vt:i4>39</vt:i4>
      </vt:variant>
      <vt:variant>
        <vt:i4>0</vt:i4>
      </vt:variant>
      <vt:variant>
        <vt:i4>5</vt:i4>
      </vt:variant>
      <vt:variant>
        <vt:lpwstr>http://www.nevo.co.il/law/70301/52.c</vt:lpwstr>
      </vt:variant>
      <vt:variant>
        <vt:lpwstr/>
      </vt:variant>
      <vt:variant>
        <vt:i4>7077945</vt:i4>
      </vt:variant>
      <vt:variant>
        <vt:i4>36</vt:i4>
      </vt:variant>
      <vt:variant>
        <vt:i4>0</vt:i4>
      </vt:variant>
      <vt:variant>
        <vt:i4>5</vt:i4>
      </vt:variant>
      <vt:variant>
        <vt:lpwstr>http://www.nevo.co.il/law/70301/499.a.1</vt:lpwstr>
      </vt:variant>
      <vt:variant>
        <vt:lpwstr/>
      </vt:variant>
      <vt:variant>
        <vt:i4>7995492</vt:i4>
      </vt:variant>
      <vt:variant>
        <vt:i4>33</vt:i4>
      </vt:variant>
      <vt:variant>
        <vt:i4>0</vt:i4>
      </vt:variant>
      <vt:variant>
        <vt:i4>5</vt:i4>
      </vt:variant>
      <vt:variant>
        <vt:lpwstr>http://www.nevo.co.il/law/70301</vt:lpwstr>
      </vt:variant>
      <vt:variant>
        <vt:lpwstr/>
      </vt:variant>
      <vt:variant>
        <vt:i4>6553702</vt:i4>
      </vt:variant>
      <vt:variant>
        <vt:i4>30</vt:i4>
      </vt:variant>
      <vt:variant>
        <vt:i4>0</vt:i4>
      </vt:variant>
      <vt:variant>
        <vt:i4>5</vt:i4>
      </vt:variant>
      <vt:variant>
        <vt:lpwstr>http://www.nevo.co.il/law/70301/31</vt:lpwstr>
      </vt:variant>
      <vt:variant>
        <vt:lpwstr/>
      </vt:variant>
      <vt:variant>
        <vt:i4>8257637</vt:i4>
      </vt:variant>
      <vt:variant>
        <vt:i4>27</vt:i4>
      </vt:variant>
      <vt:variant>
        <vt:i4>0</vt:i4>
      </vt:variant>
      <vt:variant>
        <vt:i4>5</vt:i4>
      </vt:variant>
      <vt:variant>
        <vt:lpwstr>http://www.nevo.co.il/law/4216</vt:lpwstr>
      </vt:variant>
      <vt:variant>
        <vt:lpwstr/>
      </vt:variant>
      <vt:variant>
        <vt:i4>3014771</vt:i4>
      </vt:variant>
      <vt:variant>
        <vt:i4>24</vt:i4>
      </vt:variant>
      <vt:variant>
        <vt:i4>0</vt:i4>
      </vt:variant>
      <vt:variant>
        <vt:i4>5</vt:i4>
      </vt:variant>
      <vt:variant>
        <vt:lpwstr>http://www.nevo.co.il/law/4216/19a</vt:lpwstr>
      </vt:variant>
      <vt:variant>
        <vt:lpwstr/>
      </vt:variant>
      <vt:variant>
        <vt:i4>5177418</vt:i4>
      </vt:variant>
      <vt:variant>
        <vt:i4>21</vt:i4>
      </vt:variant>
      <vt:variant>
        <vt:i4>0</vt:i4>
      </vt:variant>
      <vt:variant>
        <vt:i4>5</vt:i4>
      </vt:variant>
      <vt:variant>
        <vt:lpwstr>http://www.nevo.co.il/law/4216/13</vt:lpwstr>
      </vt:variant>
      <vt:variant>
        <vt:lpwstr/>
      </vt:variant>
      <vt:variant>
        <vt:i4>7077945</vt:i4>
      </vt:variant>
      <vt:variant>
        <vt:i4>18</vt:i4>
      </vt:variant>
      <vt:variant>
        <vt:i4>0</vt:i4>
      </vt:variant>
      <vt:variant>
        <vt:i4>5</vt:i4>
      </vt:variant>
      <vt:variant>
        <vt:lpwstr>http://www.nevo.co.il/law/70301/499.a.1</vt:lpwstr>
      </vt:variant>
      <vt:variant>
        <vt:lpwstr/>
      </vt:variant>
      <vt:variant>
        <vt:i4>262222</vt:i4>
      </vt:variant>
      <vt:variant>
        <vt:i4>15</vt:i4>
      </vt:variant>
      <vt:variant>
        <vt:i4>0</vt:i4>
      </vt:variant>
      <vt:variant>
        <vt:i4>5</vt:i4>
      </vt:variant>
      <vt:variant>
        <vt:lpwstr>http://www.nevo.co.il/law/70301/52.c</vt:lpwstr>
      </vt:variant>
      <vt:variant>
        <vt:lpwstr/>
      </vt:variant>
      <vt:variant>
        <vt:i4>6553702</vt:i4>
      </vt:variant>
      <vt:variant>
        <vt:i4>12</vt:i4>
      </vt:variant>
      <vt:variant>
        <vt:i4>0</vt:i4>
      </vt:variant>
      <vt:variant>
        <vt:i4>5</vt:i4>
      </vt:variant>
      <vt:variant>
        <vt:lpwstr>http://www.nevo.co.il/law/70301/31</vt:lpwstr>
      </vt:variant>
      <vt:variant>
        <vt:lpwstr/>
      </vt:variant>
      <vt:variant>
        <vt:i4>7995492</vt:i4>
      </vt:variant>
      <vt:variant>
        <vt:i4>9</vt:i4>
      </vt:variant>
      <vt:variant>
        <vt:i4>0</vt:i4>
      </vt:variant>
      <vt:variant>
        <vt:i4>5</vt:i4>
      </vt:variant>
      <vt:variant>
        <vt:lpwstr>http://www.nevo.co.il/law/70301</vt:lpwstr>
      </vt:variant>
      <vt:variant>
        <vt:lpwstr/>
      </vt:variant>
      <vt:variant>
        <vt:i4>3014771</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2025-04-22T22:34:00Z</dcterms:created>
  <dcterms:modified xsi:type="dcterms:W3CDTF">2025-04-22T22:34:00Z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63716</vt:lpwstr>
  </property>
  <property fmtid="{D5CDD505-2E9C-101B-9397-08002B2CF9AE}" pid="6" name="NEWPARTB">
    <vt:lpwstr>01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דוד דודו מוריוסף</vt:lpwstr>
  </property>
  <property fmtid="{D5CDD505-2E9C-101B-9397-08002B2CF9AE}" pid="10" name="LAWYER">
    <vt:lpwstr>הדס הוס טודרוס;אסתר בר ציון ויקטור אוזן</vt:lpwstr>
  </property>
  <property fmtid="{D5CDD505-2E9C-101B-9397-08002B2CF9AE}" pid="11" name="JUDGE">
    <vt:lpwstr>איתי ברסלר גונן</vt:lpwstr>
  </property>
  <property fmtid="{D5CDD505-2E9C-101B-9397-08002B2CF9AE}" pid="12" name="CITY">
    <vt:lpwstr>ב"ש</vt:lpwstr>
  </property>
  <property fmtid="{D5CDD505-2E9C-101B-9397-08002B2CF9AE}" pid="13" name="DATE">
    <vt:lpwstr>20150427</vt:lpwstr>
  </property>
  <property fmtid="{D5CDD505-2E9C-101B-9397-08002B2CF9AE}" pid="14" name="TYPE_N_DATE">
    <vt:lpwstr>38020150427</vt:lpwstr>
  </property>
  <property fmtid="{D5CDD505-2E9C-101B-9397-08002B2CF9AE}" pid="15" name="WORDNUMPAGES">
    <vt:lpwstr>2</vt:lpwstr>
  </property>
  <property fmtid="{D5CDD505-2E9C-101B-9397-08002B2CF9AE}" pid="16" name="TYPE_ABS_DATE">
    <vt:lpwstr>380020150427</vt:lpwstr>
  </property>
  <property fmtid="{D5CDD505-2E9C-101B-9397-08002B2CF9AE}" pid="17" name="ISABSTRACT">
    <vt:lpwstr>Y</vt:lpwstr>
  </property>
  <property fmtid="{D5CDD505-2E9C-101B-9397-08002B2CF9AE}" pid="18" name="LAWLISTTMP1">
    <vt:lpwstr>4216/013;019a</vt:lpwstr>
  </property>
  <property fmtid="{D5CDD505-2E9C-101B-9397-08002B2CF9AE}" pid="19" name="LAWLISTTMP2">
    <vt:lpwstr>70301/031;499.a.1;052.c:2</vt:lpwstr>
  </property>
</Properties>
</file>