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FB90C" w14:textId="77777777" w:rsidR="009A1416" w:rsidRPr="009A1416" w:rsidRDefault="009A1416" w:rsidP="009A1416">
      <w:pPr>
        <w:pStyle w:val="a3"/>
      </w:pPr>
      <w:bookmarkStart w:id="0" w:name="LastJudge"/>
    </w:p>
    <w:p w14:paraId="453ACB63" w14:textId="77777777" w:rsidR="004D301B" w:rsidRPr="009A1416" w:rsidRDefault="00BA71F6" w:rsidP="004D301B">
      <w:pPr>
        <w:pStyle w:val="a3"/>
        <w:jc w:val="center"/>
        <w:rPr>
          <w:rFonts w:cs="FrankRuehl"/>
          <w:sz w:val="28"/>
          <w:szCs w:val="28"/>
          <w:rtl/>
        </w:rPr>
      </w:pPr>
      <w:r w:rsidRPr="009A1416">
        <w:rPr>
          <w:rFonts w:cs="FrankRuehl"/>
          <w:sz w:val="28"/>
          <w:szCs w:val="28"/>
        </w:rPr>
        <w:pict w14:anchorId="647627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alt="ישראל - המנורה - 2" style="width:29.25pt;height:36.75pt;visibility:visible">
            <v:imagedata r:id="rId6" o:title="ישראל - המנורה - 2"/>
          </v:shape>
        </w:pict>
      </w:r>
    </w:p>
    <w:tbl>
      <w:tblPr>
        <w:bidiVisual/>
        <w:tblW w:w="0" w:type="auto"/>
        <w:jc w:val="center"/>
        <w:tblLook w:val="0000" w:firstRow="0" w:lastRow="0" w:firstColumn="0" w:lastColumn="0" w:noHBand="0" w:noVBand="0"/>
      </w:tblPr>
      <w:tblGrid>
        <w:gridCol w:w="5051"/>
        <w:gridCol w:w="3670"/>
      </w:tblGrid>
      <w:tr w:rsidR="004D301B" w:rsidRPr="009A1416" w14:paraId="4AE307FD" w14:textId="77777777" w:rsidTr="009A1416">
        <w:trPr>
          <w:trHeight w:hRule="exact" w:val="418"/>
          <w:jc w:val="center"/>
        </w:trPr>
        <w:tc>
          <w:tcPr>
            <w:tcW w:w="8861" w:type="dxa"/>
            <w:gridSpan w:val="2"/>
          </w:tcPr>
          <w:p w14:paraId="7B99807C" w14:textId="77777777" w:rsidR="004D301B" w:rsidRPr="009A1416" w:rsidRDefault="004D301B" w:rsidP="009A1416">
            <w:pPr>
              <w:pStyle w:val="a3"/>
              <w:jc w:val="center"/>
              <w:rPr>
                <w:rFonts w:ascii="Tahoma" w:hAnsi="Tahoma" w:cs="Tahoma"/>
                <w:color w:val="000080"/>
                <w:rtl/>
              </w:rPr>
            </w:pPr>
            <w:r w:rsidRPr="009A1416">
              <w:rPr>
                <w:rFonts w:ascii="Tahoma" w:hAnsi="Tahoma" w:cs="Tahoma"/>
                <w:b/>
                <w:bCs/>
                <w:color w:val="000080"/>
                <w:rtl/>
              </w:rPr>
              <w:t>בית משפט השלום בירושלים</w:t>
            </w:r>
          </w:p>
        </w:tc>
      </w:tr>
      <w:tr w:rsidR="004D301B" w:rsidRPr="009A1416" w14:paraId="3D68C267" w14:textId="77777777" w:rsidTr="009A1416">
        <w:trPr>
          <w:trHeight w:val="337"/>
          <w:jc w:val="center"/>
        </w:trPr>
        <w:tc>
          <w:tcPr>
            <w:tcW w:w="5131" w:type="dxa"/>
          </w:tcPr>
          <w:p w14:paraId="02B640F7" w14:textId="77777777" w:rsidR="004D301B" w:rsidRPr="009A1416" w:rsidRDefault="004D301B" w:rsidP="009A1416">
            <w:pPr>
              <w:rPr>
                <w:b/>
                <w:bCs/>
                <w:sz w:val="28"/>
                <w:szCs w:val="28"/>
                <w:rtl/>
              </w:rPr>
            </w:pPr>
            <w:r w:rsidRPr="009A1416">
              <w:rPr>
                <w:b/>
                <w:bCs/>
                <w:sz w:val="28"/>
                <w:szCs w:val="28"/>
                <w:rtl/>
              </w:rPr>
              <w:t>ת"פ</w:t>
            </w:r>
            <w:r w:rsidRPr="009A1416">
              <w:rPr>
                <w:rFonts w:hint="cs"/>
                <w:b/>
                <w:bCs/>
                <w:sz w:val="28"/>
                <w:szCs w:val="28"/>
                <w:rtl/>
              </w:rPr>
              <w:t xml:space="preserve"> </w:t>
            </w:r>
            <w:r w:rsidRPr="009A1416">
              <w:rPr>
                <w:b/>
                <w:bCs/>
                <w:sz w:val="28"/>
                <w:szCs w:val="28"/>
                <w:rtl/>
              </w:rPr>
              <w:t>15427-02-15</w:t>
            </w:r>
            <w:r w:rsidRPr="009A1416">
              <w:rPr>
                <w:rFonts w:hint="cs"/>
                <w:b/>
                <w:bCs/>
                <w:sz w:val="28"/>
                <w:szCs w:val="28"/>
                <w:rtl/>
              </w:rPr>
              <w:t xml:space="preserve"> </w:t>
            </w:r>
            <w:r w:rsidRPr="009A1416">
              <w:rPr>
                <w:b/>
                <w:bCs/>
                <w:sz w:val="28"/>
                <w:szCs w:val="28"/>
                <w:rtl/>
              </w:rPr>
              <w:t>מדינת ישראל נ' מזרחי</w:t>
            </w:r>
          </w:p>
          <w:p w14:paraId="24E70538" w14:textId="77777777" w:rsidR="004D301B" w:rsidRPr="009A1416" w:rsidRDefault="004D301B" w:rsidP="009A1416">
            <w:pPr>
              <w:rPr>
                <w:b/>
                <w:bCs/>
                <w:sz w:val="28"/>
                <w:szCs w:val="28"/>
                <w:rtl/>
              </w:rPr>
            </w:pPr>
            <w:r w:rsidRPr="009A1416">
              <w:rPr>
                <w:b/>
                <w:bCs/>
                <w:sz w:val="28"/>
                <w:szCs w:val="28"/>
                <w:rtl/>
              </w:rPr>
              <w:t>ת"פ</w:t>
            </w:r>
            <w:r w:rsidRPr="009A1416">
              <w:rPr>
                <w:rFonts w:hint="cs"/>
                <w:b/>
                <w:bCs/>
                <w:sz w:val="28"/>
                <w:szCs w:val="28"/>
                <w:rtl/>
              </w:rPr>
              <w:t xml:space="preserve"> </w:t>
            </w:r>
            <w:r w:rsidRPr="009A1416">
              <w:rPr>
                <w:b/>
                <w:bCs/>
                <w:sz w:val="28"/>
                <w:szCs w:val="28"/>
                <w:rtl/>
              </w:rPr>
              <w:t>28615-12-14</w:t>
            </w:r>
            <w:r w:rsidRPr="009A1416">
              <w:rPr>
                <w:rFonts w:hint="cs"/>
                <w:b/>
                <w:bCs/>
                <w:sz w:val="28"/>
                <w:szCs w:val="28"/>
                <w:rtl/>
              </w:rPr>
              <w:t xml:space="preserve"> </w:t>
            </w:r>
            <w:r w:rsidRPr="009A1416">
              <w:rPr>
                <w:b/>
                <w:bCs/>
                <w:sz w:val="28"/>
                <w:szCs w:val="28"/>
                <w:rtl/>
              </w:rPr>
              <w:t>מדינת ישראל נ' שלוש</w:t>
            </w:r>
          </w:p>
          <w:p w14:paraId="4DC005BE" w14:textId="77777777" w:rsidR="004D301B" w:rsidRPr="009A1416" w:rsidRDefault="004D301B" w:rsidP="009A1416">
            <w:pPr>
              <w:pStyle w:val="a3"/>
              <w:rPr>
                <w:b/>
                <w:bCs/>
                <w:rtl/>
              </w:rPr>
            </w:pPr>
          </w:p>
          <w:p w14:paraId="5AA9370B" w14:textId="77777777" w:rsidR="004D301B" w:rsidRPr="009A1416" w:rsidRDefault="004D301B" w:rsidP="009A1416">
            <w:pPr>
              <w:pStyle w:val="a3"/>
              <w:rPr>
                <w:b/>
                <w:bCs/>
                <w:sz w:val="28"/>
                <w:szCs w:val="28"/>
                <w:rtl/>
              </w:rPr>
            </w:pPr>
          </w:p>
        </w:tc>
        <w:tc>
          <w:tcPr>
            <w:tcW w:w="3730" w:type="dxa"/>
          </w:tcPr>
          <w:p w14:paraId="28B185DA" w14:textId="77777777" w:rsidR="004D301B" w:rsidRPr="009A1416" w:rsidRDefault="004D301B" w:rsidP="009A1416">
            <w:pPr>
              <w:pStyle w:val="a3"/>
              <w:jc w:val="center"/>
              <w:rPr>
                <w:b/>
                <w:bCs/>
                <w:sz w:val="28"/>
                <w:szCs w:val="28"/>
                <w:rtl/>
              </w:rPr>
            </w:pPr>
            <w:r w:rsidRPr="009A1416">
              <w:rPr>
                <w:b/>
                <w:bCs/>
                <w:rtl/>
              </w:rPr>
              <w:t>15 מרץ 2017</w:t>
            </w:r>
          </w:p>
        </w:tc>
      </w:tr>
      <w:tr w:rsidR="004D301B" w:rsidRPr="009A1416" w14:paraId="65C15CB9" w14:textId="77777777" w:rsidTr="009A1416">
        <w:trPr>
          <w:trHeight w:val="337"/>
          <w:jc w:val="center"/>
        </w:trPr>
        <w:tc>
          <w:tcPr>
            <w:tcW w:w="5131" w:type="dxa"/>
          </w:tcPr>
          <w:p w14:paraId="76F6CAD2" w14:textId="77777777" w:rsidR="004D301B" w:rsidRPr="009A1416" w:rsidRDefault="004D301B" w:rsidP="009A1416">
            <w:pPr>
              <w:rPr>
                <w:b/>
                <w:bCs/>
                <w:rtl/>
              </w:rPr>
            </w:pPr>
            <w:r w:rsidRPr="009A1416">
              <w:rPr>
                <w:rFonts w:ascii="Arial" w:hAnsi="Arial" w:hint="cs"/>
                <w:b/>
                <w:bCs/>
                <w:sz w:val="28"/>
                <w:szCs w:val="28"/>
                <w:rtl/>
              </w:rPr>
              <w:t>ב</w:t>
            </w:r>
            <w:r w:rsidRPr="009A1416">
              <w:rPr>
                <w:rFonts w:ascii="Arial" w:hAnsi="Arial"/>
                <w:b/>
                <w:bCs/>
                <w:sz w:val="28"/>
                <w:szCs w:val="28"/>
                <w:rtl/>
              </w:rPr>
              <w:t xml:space="preserve">פני </w:t>
            </w:r>
            <w:r w:rsidRPr="009A1416">
              <w:rPr>
                <w:rFonts w:ascii="Arial" w:hAnsi="Arial" w:hint="cs"/>
                <w:b/>
                <w:bCs/>
                <w:sz w:val="28"/>
                <w:szCs w:val="28"/>
                <w:rtl/>
              </w:rPr>
              <w:t>כב' השופט יצחק שמעוני</w:t>
            </w:r>
          </w:p>
        </w:tc>
        <w:tc>
          <w:tcPr>
            <w:tcW w:w="3730" w:type="dxa"/>
          </w:tcPr>
          <w:p w14:paraId="74CFDF95" w14:textId="77777777" w:rsidR="004D301B" w:rsidRPr="009A1416" w:rsidRDefault="004D301B" w:rsidP="009A1416">
            <w:pPr>
              <w:pStyle w:val="a3"/>
              <w:jc w:val="right"/>
              <w:rPr>
                <w:b/>
                <w:bCs/>
                <w:rtl/>
              </w:rPr>
            </w:pPr>
          </w:p>
        </w:tc>
      </w:tr>
    </w:tbl>
    <w:p w14:paraId="460F2050" w14:textId="77777777" w:rsidR="004D301B" w:rsidRPr="009A1416" w:rsidRDefault="004D301B" w:rsidP="004D301B">
      <w:pPr>
        <w:pStyle w:val="a3"/>
      </w:pPr>
      <w:r w:rsidRPr="009A1416">
        <w:rPr>
          <w:rFonts w:hint="cs"/>
          <w:rtl/>
        </w:rPr>
        <w:t xml:space="preserve"> </w:t>
      </w:r>
    </w:p>
    <w:p w14:paraId="4D57879C" w14:textId="77777777" w:rsidR="004D301B" w:rsidRPr="009A1416" w:rsidRDefault="004D301B" w:rsidP="004D301B">
      <w:pPr>
        <w:rPr>
          <w:rtl/>
        </w:rPr>
      </w:pPr>
    </w:p>
    <w:tbl>
      <w:tblPr>
        <w:bidiVisual/>
        <w:tblW w:w="24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7897"/>
        <w:gridCol w:w="7897"/>
        <w:gridCol w:w="4126"/>
        <w:gridCol w:w="3771"/>
      </w:tblGrid>
      <w:tr w:rsidR="004D301B" w:rsidRPr="009A1416" w14:paraId="49562123" w14:textId="77777777" w:rsidTr="009A1416">
        <w:trPr>
          <w:trHeight w:val="295"/>
          <w:jc w:val="center"/>
        </w:trPr>
        <w:tc>
          <w:tcPr>
            <w:tcW w:w="923" w:type="dxa"/>
            <w:tcBorders>
              <w:top w:val="nil"/>
              <w:left w:val="nil"/>
              <w:bottom w:val="nil"/>
              <w:right w:val="nil"/>
            </w:tcBorders>
            <w:shd w:val="clear" w:color="auto" w:fill="auto"/>
          </w:tcPr>
          <w:p w14:paraId="31FA50C0" w14:textId="77777777" w:rsidR="004D301B" w:rsidRPr="009A1416" w:rsidRDefault="004D301B" w:rsidP="009A1416">
            <w:pPr>
              <w:jc w:val="both"/>
              <w:rPr>
                <w:rFonts w:ascii="Arial" w:hAnsi="Arial"/>
              </w:rPr>
            </w:pPr>
          </w:p>
        </w:tc>
        <w:tc>
          <w:tcPr>
            <w:tcW w:w="7897" w:type="dxa"/>
            <w:tcBorders>
              <w:top w:val="nil"/>
              <w:left w:val="nil"/>
              <w:bottom w:val="nil"/>
              <w:right w:val="nil"/>
            </w:tcBorders>
            <w:shd w:val="clear" w:color="auto" w:fill="auto"/>
          </w:tcPr>
          <w:p w14:paraId="6AF8B0DC" w14:textId="77777777" w:rsidR="004D301B" w:rsidRPr="009A1416" w:rsidRDefault="004D301B" w:rsidP="009A1416">
            <w:pPr>
              <w:rPr>
                <w:rFonts w:ascii="Arial" w:hAnsi="Arial"/>
                <w:rtl/>
              </w:rPr>
            </w:pPr>
          </w:p>
        </w:tc>
        <w:tc>
          <w:tcPr>
            <w:tcW w:w="7897" w:type="dxa"/>
            <w:tcBorders>
              <w:top w:val="nil"/>
              <w:left w:val="nil"/>
              <w:bottom w:val="nil"/>
              <w:right w:val="nil"/>
            </w:tcBorders>
            <w:shd w:val="clear" w:color="auto" w:fill="auto"/>
          </w:tcPr>
          <w:p w14:paraId="61A5E354" w14:textId="77777777" w:rsidR="004D301B" w:rsidRPr="009A1416" w:rsidRDefault="004D301B" w:rsidP="009A1416">
            <w:pPr>
              <w:rPr>
                <w:rFonts w:ascii="Arial" w:hAnsi="Arial"/>
                <w:rtl/>
              </w:rPr>
            </w:pPr>
          </w:p>
        </w:tc>
        <w:tc>
          <w:tcPr>
            <w:tcW w:w="7897" w:type="dxa"/>
            <w:gridSpan w:val="2"/>
            <w:tcBorders>
              <w:top w:val="nil"/>
              <w:left w:val="nil"/>
              <w:bottom w:val="nil"/>
              <w:right w:val="nil"/>
            </w:tcBorders>
            <w:shd w:val="clear" w:color="auto" w:fill="auto"/>
          </w:tcPr>
          <w:p w14:paraId="340EEDA6" w14:textId="77777777" w:rsidR="004D301B" w:rsidRPr="009A1416" w:rsidRDefault="004D301B" w:rsidP="009A1416">
            <w:pPr>
              <w:rPr>
                <w:rFonts w:ascii="Arial" w:hAnsi="Arial"/>
                <w:b/>
                <w:bCs/>
                <w:sz w:val="28"/>
                <w:szCs w:val="28"/>
                <w:rtl/>
              </w:rPr>
            </w:pPr>
          </w:p>
          <w:p w14:paraId="3BBFD4DE" w14:textId="77777777" w:rsidR="004D301B" w:rsidRPr="009A1416" w:rsidRDefault="004D301B" w:rsidP="009A1416">
            <w:pPr>
              <w:jc w:val="both"/>
              <w:rPr>
                <w:rFonts w:ascii="Arial" w:hAnsi="Arial"/>
                <w:b/>
                <w:bCs/>
                <w:sz w:val="28"/>
                <w:szCs w:val="28"/>
              </w:rPr>
            </w:pPr>
          </w:p>
        </w:tc>
      </w:tr>
      <w:tr w:rsidR="004D301B" w:rsidRPr="009A1416" w14:paraId="61B72972" w14:textId="77777777" w:rsidTr="009A1416">
        <w:trPr>
          <w:trHeight w:val="355"/>
          <w:jc w:val="center"/>
        </w:trPr>
        <w:tc>
          <w:tcPr>
            <w:tcW w:w="923" w:type="dxa"/>
            <w:tcBorders>
              <w:top w:val="nil"/>
              <w:left w:val="nil"/>
              <w:bottom w:val="nil"/>
              <w:right w:val="nil"/>
            </w:tcBorders>
            <w:shd w:val="clear" w:color="auto" w:fill="auto"/>
          </w:tcPr>
          <w:p w14:paraId="0842296A" w14:textId="77777777" w:rsidR="004D301B" w:rsidRPr="009A1416" w:rsidRDefault="004D301B" w:rsidP="009A1416">
            <w:pPr>
              <w:jc w:val="both"/>
              <w:rPr>
                <w:rFonts w:ascii="Arial" w:hAnsi="Arial"/>
                <w:rtl/>
              </w:rPr>
            </w:pPr>
            <w:bookmarkStart w:id="1" w:name="FirstAppellant"/>
          </w:p>
          <w:p w14:paraId="6D3B77FC" w14:textId="77777777" w:rsidR="004D301B" w:rsidRPr="009A1416" w:rsidRDefault="004D301B" w:rsidP="009A1416">
            <w:pPr>
              <w:jc w:val="both"/>
              <w:rPr>
                <w:rFonts w:ascii="Arial" w:hAnsi="Arial"/>
              </w:rPr>
            </w:pPr>
            <w:r w:rsidRPr="009A1416">
              <w:rPr>
                <w:rFonts w:ascii="Arial" w:hAnsi="Arial" w:hint="cs"/>
                <w:rtl/>
              </w:rPr>
              <w:t>בעניין:</w:t>
            </w:r>
          </w:p>
        </w:tc>
        <w:tc>
          <w:tcPr>
            <w:tcW w:w="7897" w:type="dxa"/>
            <w:tcBorders>
              <w:top w:val="nil"/>
              <w:left w:val="nil"/>
              <w:bottom w:val="nil"/>
              <w:right w:val="nil"/>
            </w:tcBorders>
            <w:shd w:val="clear" w:color="auto" w:fill="auto"/>
          </w:tcPr>
          <w:p w14:paraId="1D76EC65" w14:textId="77777777" w:rsidR="004D301B" w:rsidRPr="009A1416" w:rsidRDefault="004D301B" w:rsidP="009A1416">
            <w:pPr>
              <w:jc w:val="both"/>
              <w:rPr>
                <w:rFonts w:ascii="Arial" w:hAnsi="Arial"/>
                <w:rtl/>
              </w:rPr>
            </w:pPr>
          </w:p>
        </w:tc>
        <w:tc>
          <w:tcPr>
            <w:tcW w:w="7897" w:type="dxa"/>
            <w:tcBorders>
              <w:top w:val="nil"/>
              <w:left w:val="nil"/>
              <w:bottom w:val="nil"/>
              <w:right w:val="nil"/>
            </w:tcBorders>
            <w:shd w:val="clear" w:color="auto" w:fill="auto"/>
          </w:tcPr>
          <w:p w14:paraId="76579D41" w14:textId="77777777" w:rsidR="004D301B" w:rsidRPr="009A1416" w:rsidRDefault="004D301B" w:rsidP="009A1416">
            <w:pPr>
              <w:jc w:val="both"/>
              <w:rPr>
                <w:rFonts w:ascii="Arial" w:hAnsi="Arial"/>
                <w:rtl/>
              </w:rPr>
            </w:pPr>
          </w:p>
        </w:tc>
        <w:tc>
          <w:tcPr>
            <w:tcW w:w="4126" w:type="dxa"/>
            <w:tcBorders>
              <w:top w:val="nil"/>
              <w:left w:val="nil"/>
              <w:bottom w:val="nil"/>
              <w:right w:val="nil"/>
            </w:tcBorders>
            <w:shd w:val="clear" w:color="auto" w:fill="auto"/>
          </w:tcPr>
          <w:p w14:paraId="1A38BA28" w14:textId="77777777" w:rsidR="004D301B" w:rsidRPr="009A1416" w:rsidRDefault="004D301B" w:rsidP="009A1416">
            <w:pPr>
              <w:jc w:val="both"/>
              <w:rPr>
                <w:rFonts w:ascii="Arial" w:hAnsi="Arial"/>
                <w:b/>
                <w:bCs/>
                <w:sz w:val="28"/>
                <w:szCs w:val="28"/>
                <w:rtl/>
              </w:rPr>
            </w:pPr>
          </w:p>
          <w:p w14:paraId="0D4A479B" w14:textId="77777777" w:rsidR="004D301B" w:rsidRPr="009A1416" w:rsidRDefault="004D301B" w:rsidP="009A1416">
            <w:pPr>
              <w:rPr>
                <w:b/>
                <w:bCs/>
                <w:sz w:val="28"/>
                <w:szCs w:val="28"/>
              </w:rPr>
            </w:pPr>
            <w:r w:rsidRPr="009A1416">
              <w:rPr>
                <w:rFonts w:hint="cs"/>
                <w:b/>
                <w:bCs/>
                <w:sz w:val="28"/>
                <w:szCs w:val="28"/>
                <w:rtl/>
              </w:rPr>
              <w:t>מדינת ישראל</w:t>
            </w:r>
            <w:r w:rsidRPr="009A1416">
              <w:rPr>
                <w:rFonts w:hint="cs"/>
                <w:b/>
                <w:bCs/>
                <w:sz w:val="28"/>
                <w:szCs w:val="28"/>
                <w:rtl/>
              </w:rPr>
              <w:br/>
              <w:t>ע"י ענף תביעות מחוז ירושלים</w:t>
            </w:r>
          </w:p>
          <w:p w14:paraId="75A9CC30" w14:textId="77777777" w:rsidR="004D301B" w:rsidRPr="009A1416" w:rsidRDefault="004D301B" w:rsidP="009A1416">
            <w:pPr>
              <w:jc w:val="both"/>
              <w:rPr>
                <w:rFonts w:ascii="Arial" w:hAnsi="Arial"/>
                <w:b/>
                <w:bCs/>
                <w:sz w:val="28"/>
                <w:szCs w:val="28"/>
              </w:rPr>
            </w:pPr>
          </w:p>
        </w:tc>
        <w:tc>
          <w:tcPr>
            <w:tcW w:w="3771" w:type="dxa"/>
            <w:tcBorders>
              <w:top w:val="nil"/>
              <w:left w:val="nil"/>
              <w:bottom w:val="nil"/>
              <w:right w:val="nil"/>
            </w:tcBorders>
            <w:shd w:val="clear" w:color="auto" w:fill="auto"/>
          </w:tcPr>
          <w:p w14:paraId="0E0B4733" w14:textId="77777777" w:rsidR="004D301B" w:rsidRPr="009A1416" w:rsidRDefault="004D301B" w:rsidP="009A1416">
            <w:pPr>
              <w:jc w:val="both"/>
              <w:rPr>
                <w:rFonts w:ascii="Arial" w:hAnsi="Arial"/>
                <w:b/>
                <w:bCs/>
                <w:sz w:val="28"/>
                <w:szCs w:val="28"/>
              </w:rPr>
            </w:pPr>
          </w:p>
        </w:tc>
      </w:tr>
      <w:bookmarkEnd w:id="1"/>
      <w:tr w:rsidR="004D301B" w:rsidRPr="009A1416" w14:paraId="3430A469" w14:textId="77777777" w:rsidTr="009A1416">
        <w:trPr>
          <w:trHeight w:val="355"/>
          <w:jc w:val="center"/>
        </w:trPr>
        <w:tc>
          <w:tcPr>
            <w:tcW w:w="923" w:type="dxa"/>
            <w:tcBorders>
              <w:top w:val="nil"/>
              <w:left w:val="nil"/>
              <w:bottom w:val="nil"/>
              <w:right w:val="nil"/>
            </w:tcBorders>
            <w:shd w:val="clear" w:color="auto" w:fill="auto"/>
          </w:tcPr>
          <w:p w14:paraId="4ABDE3EA" w14:textId="77777777" w:rsidR="004D301B" w:rsidRPr="009A1416" w:rsidRDefault="004D301B" w:rsidP="009A1416">
            <w:pPr>
              <w:jc w:val="both"/>
              <w:rPr>
                <w:rFonts w:ascii="Arial" w:hAnsi="Arial"/>
                <w:rtl/>
              </w:rPr>
            </w:pPr>
          </w:p>
        </w:tc>
        <w:tc>
          <w:tcPr>
            <w:tcW w:w="7897" w:type="dxa"/>
            <w:tcBorders>
              <w:top w:val="nil"/>
              <w:left w:val="nil"/>
              <w:bottom w:val="nil"/>
              <w:right w:val="nil"/>
            </w:tcBorders>
            <w:shd w:val="clear" w:color="auto" w:fill="auto"/>
          </w:tcPr>
          <w:p w14:paraId="71DD5841" w14:textId="77777777" w:rsidR="004D301B" w:rsidRPr="009A1416" w:rsidRDefault="004D301B" w:rsidP="009A1416">
            <w:pPr>
              <w:jc w:val="both"/>
              <w:rPr>
                <w:rtl/>
              </w:rPr>
            </w:pPr>
          </w:p>
        </w:tc>
        <w:tc>
          <w:tcPr>
            <w:tcW w:w="7897" w:type="dxa"/>
            <w:tcBorders>
              <w:top w:val="nil"/>
              <w:left w:val="nil"/>
              <w:bottom w:val="nil"/>
              <w:right w:val="nil"/>
            </w:tcBorders>
            <w:shd w:val="clear" w:color="auto" w:fill="auto"/>
          </w:tcPr>
          <w:p w14:paraId="538FA40F" w14:textId="77777777" w:rsidR="004D301B" w:rsidRPr="009A1416" w:rsidRDefault="004D301B" w:rsidP="009A1416">
            <w:pPr>
              <w:jc w:val="both"/>
              <w:rPr>
                <w:rtl/>
              </w:rPr>
            </w:pPr>
          </w:p>
        </w:tc>
        <w:tc>
          <w:tcPr>
            <w:tcW w:w="4126" w:type="dxa"/>
            <w:tcBorders>
              <w:top w:val="nil"/>
              <w:left w:val="nil"/>
              <w:bottom w:val="nil"/>
              <w:right w:val="nil"/>
            </w:tcBorders>
            <w:shd w:val="clear" w:color="auto" w:fill="auto"/>
          </w:tcPr>
          <w:p w14:paraId="4895A366" w14:textId="77777777" w:rsidR="004D301B" w:rsidRPr="009A1416" w:rsidRDefault="004D301B" w:rsidP="009A1416">
            <w:pPr>
              <w:jc w:val="both"/>
              <w:rPr>
                <w:b/>
                <w:bCs/>
                <w:sz w:val="28"/>
                <w:szCs w:val="28"/>
                <w:rtl/>
              </w:rPr>
            </w:pPr>
          </w:p>
        </w:tc>
        <w:tc>
          <w:tcPr>
            <w:tcW w:w="3771" w:type="dxa"/>
            <w:tcBorders>
              <w:top w:val="nil"/>
              <w:left w:val="nil"/>
              <w:bottom w:val="nil"/>
              <w:right w:val="nil"/>
            </w:tcBorders>
            <w:shd w:val="clear" w:color="auto" w:fill="auto"/>
          </w:tcPr>
          <w:p w14:paraId="2FAA52A1" w14:textId="77777777" w:rsidR="004D301B" w:rsidRPr="009A1416" w:rsidRDefault="004D301B" w:rsidP="009A1416">
            <w:pPr>
              <w:jc w:val="right"/>
              <w:rPr>
                <w:rFonts w:ascii="Arial" w:hAnsi="Arial"/>
                <w:b/>
                <w:bCs/>
                <w:sz w:val="28"/>
                <w:szCs w:val="28"/>
                <w:rtl/>
              </w:rPr>
            </w:pPr>
            <w:r w:rsidRPr="009A1416">
              <w:rPr>
                <w:rFonts w:ascii="Arial" w:hAnsi="Arial" w:hint="cs"/>
                <w:b/>
                <w:bCs/>
                <w:sz w:val="28"/>
                <w:szCs w:val="28"/>
                <w:rtl/>
              </w:rPr>
              <w:t>ה</w:t>
            </w:r>
            <w:r w:rsidRPr="009A1416">
              <w:rPr>
                <w:rFonts w:hint="cs"/>
                <w:b/>
                <w:bCs/>
                <w:sz w:val="28"/>
                <w:szCs w:val="28"/>
                <w:rtl/>
              </w:rPr>
              <w:t>מאשימה</w:t>
            </w:r>
          </w:p>
        </w:tc>
      </w:tr>
      <w:tr w:rsidR="004D301B" w:rsidRPr="009A1416" w14:paraId="6B091375" w14:textId="77777777" w:rsidTr="009A1416">
        <w:trPr>
          <w:trHeight w:val="355"/>
          <w:jc w:val="center"/>
        </w:trPr>
        <w:tc>
          <w:tcPr>
            <w:tcW w:w="923" w:type="dxa"/>
            <w:tcBorders>
              <w:top w:val="nil"/>
              <w:left w:val="nil"/>
              <w:bottom w:val="nil"/>
              <w:right w:val="nil"/>
            </w:tcBorders>
            <w:shd w:val="clear" w:color="auto" w:fill="auto"/>
          </w:tcPr>
          <w:p w14:paraId="49201348" w14:textId="77777777" w:rsidR="004D301B" w:rsidRPr="009A1416" w:rsidRDefault="004D301B" w:rsidP="009A1416">
            <w:pPr>
              <w:jc w:val="both"/>
              <w:rPr>
                <w:rFonts w:ascii="Arial" w:hAnsi="Arial"/>
                <w:rtl/>
              </w:rPr>
            </w:pPr>
          </w:p>
        </w:tc>
        <w:tc>
          <w:tcPr>
            <w:tcW w:w="7897" w:type="dxa"/>
            <w:tcBorders>
              <w:top w:val="nil"/>
              <w:left w:val="nil"/>
              <w:bottom w:val="nil"/>
              <w:right w:val="nil"/>
            </w:tcBorders>
            <w:shd w:val="clear" w:color="auto" w:fill="auto"/>
          </w:tcPr>
          <w:p w14:paraId="6E908167" w14:textId="77777777" w:rsidR="004D301B" w:rsidRPr="009A1416" w:rsidRDefault="004D301B" w:rsidP="009A1416">
            <w:pPr>
              <w:jc w:val="center"/>
              <w:rPr>
                <w:rFonts w:ascii="Arial" w:hAnsi="Arial"/>
                <w:b/>
                <w:bCs/>
                <w:rtl/>
              </w:rPr>
            </w:pPr>
          </w:p>
        </w:tc>
        <w:tc>
          <w:tcPr>
            <w:tcW w:w="7897" w:type="dxa"/>
            <w:tcBorders>
              <w:top w:val="nil"/>
              <w:left w:val="nil"/>
              <w:bottom w:val="nil"/>
              <w:right w:val="nil"/>
            </w:tcBorders>
            <w:shd w:val="clear" w:color="auto" w:fill="auto"/>
          </w:tcPr>
          <w:p w14:paraId="38C13ADD" w14:textId="77777777" w:rsidR="004D301B" w:rsidRPr="009A1416" w:rsidRDefault="004D301B" w:rsidP="009A1416">
            <w:pPr>
              <w:jc w:val="center"/>
              <w:rPr>
                <w:rFonts w:ascii="Arial" w:hAnsi="Arial"/>
                <w:b/>
                <w:bCs/>
                <w:rtl/>
              </w:rPr>
            </w:pPr>
          </w:p>
        </w:tc>
        <w:tc>
          <w:tcPr>
            <w:tcW w:w="7897" w:type="dxa"/>
            <w:gridSpan w:val="2"/>
            <w:tcBorders>
              <w:top w:val="nil"/>
              <w:left w:val="nil"/>
              <w:bottom w:val="nil"/>
              <w:right w:val="nil"/>
            </w:tcBorders>
            <w:shd w:val="clear" w:color="auto" w:fill="auto"/>
          </w:tcPr>
          <w:p w14:paraId="67FC003B" w14:textId="77777777" w:rsidR="004D301B" w:rsidRPr="009A1416" w:rsidRDefault="004D301B" w:rsidP="009A1416">
            <w:pPr>
              <w:jc w:val="center"/>
              <w:rPr>
                <w:rFonts w:ascii="Arial" w:hAnsi="Arial"/>
                <w:b/>
                <w:bCs/>
                <w:sz w:val="28"/>
                <w:szCs w:val="28"/>
                <w:rtl/>
              </w:rPr>
            </w:pPr>
          </w:p>
          <w:p w14:paraId="49A1D05E" w14:textId="77777777" w:rsidR="004D301B" w:rsidRPr="009A1416" w:rsidRDefault="004D301B" w:rsidP="009A1416">
            <w:pPr>
              <w:jc w:val="center"/>
              <w:rPr>
                <w:rFonts w:ascii="Arial" w:hAnsi="Arial"/>
                <w:b/>
                <w:bCs/>
                <w:sz w:val="28"/>
                <w:szCs w:val="28"/>
                <w:rtl/>
              </w:rPr>
            </w:pPr>
            <w:r w:rsidRPr="009A1416">
              <w:rPr>
                <w:rFonts w:ascii="Arial" w:hAnsi="Arial"/>
                <w:b/>
                <w:bCs/>
                <w:sz w:val="28"/>
                <w:szCs w:val="28"/>
                <w:rtl/>
              </w:rPr>
              <w:t>נגד</w:t>
            </w:r>
          </w:p>
          <w:p w14:paraId="5FC3866E" w14:textId="77777777" w:rsidR="004D301B" w:rsidRPr="009A1416" w:rsidRDefault="004D301B" w:rsidP="009A1416">
            <w:pPr>
              <w:jc w:val="both"/>
              <w:rPr>
                <w:rFonts w:ascii="Arial" w:hAnsi="Arial"/>
                <w:b/>
                <w:bCs/>
                <w:sz w:val="28"/>
                <w:szCs w:val="28"/>
              </w:rPr>
            </w:pPr>
          </w:p>
        </w:tc>
      </w:tr>
      <w:tr w:rsidR="004D301B" w:rsidRPr="009A1416" w14:paraId="4ADDAEEA" w14:textId="77777777" w:rsidTr="009A1416">
        <w:trPr>
          <w:trHeight w:val="355"/>
          <w:jc w:val="center"/>
        </w:trPr>
        <w:tc>
          <w:tcPr>
            <w:tcW w:w="923" w:type="dxa"/>
            <w:tcBorders>
              <w:top w:val="nil"/>
              <w:left w:val="nil"/>
              <w:bottom w:val="nil"/>
              <w:right w:val="nil"/>
            </w:tcBorders>
            <w:shd w:val="clear" w:color="auto" w:fill="auto"/>
          </w:tcPr>
          <w:p w14:paraId="563C661D" w14:textId="77777777" w:rsidR="004D301B" w:rsidRPr="009A1416" w:rsidRDefault="004D301B" w:rsidP="009A1416">
            <w:pPr>
              <w:jc w:val="both"/>
              <w:rPr>
                <w:rFonts w:ascii="Arial" w:hAnsi="Arial"/>
                <w:rtl/>
              </w:rPr>
            </w:pPr>
          </w:p>
        </w:tc>
        <w:tc>
          <w:tcPr>
            <w:tcW w:w="7897" w:type="dxa"/>
            <w:tcBorders>
              <w:top w:val="nil"/>
              <w:left w:val="nil"/>
              <w:bottom w:val="nil"/>
              <w:right w:val="nil"/>
            </w:tcBorders>
            <w:shd w:val="clear" w:color="auto" w:fill="auto"/>
          </w:tcPr>
          <w:p w14:paraId="6626550D" w14:textId="77777777" w:rsidR="004D301B" w:rsidRPr="009A1416" w:rsidRDefault="004D301B" w:rsidP="009A1416">
            <w:pPr>
              <w:jc w:val="both"/>
              <w:rPr>
                <w:rtl/>
              </w:rPr>
            </w:pPr>
          </w:p>
        </w:tc>
        <w:tc>
          <w:tcPr>
            <w:tcW w:w="7897" w:type="dxa"/>
            <w:tcBorders>
              <w:top w:val="nil"/>
              <w:left w:val="nil"/>
              <w:bottom w:val="nil"/>
              <w:right w:val="nil"/>
            </w:tcBorders>
            <w:shd w:val="clear" w:color="auto" w:fill="auto"/>
          </w:tcPr>
          <w:p w14:paraId="6799D0DA" w14:textId="77777777" w:rsidR="004D301B" w:rsidRPr="009A1416" w:rsidRDefault="004D301B" w:rsidP="009A1416">
            <w:pPr>
              <w:jc w:val="both"/>
              <w:rPr>
                <w:rtl/>
              </w:rPr>
            </w:pPr>
          </w:p>
        </w:tc>
        <w:tc>
          <w:tcPr>
            <w:tcW w:w="4126" w:type="dxa"/>
            <w:tcBorders>
              <w:top w:val="nil"/>
              <w:left w:val="nil"/>
              <w:bottom w:val="nil"/>
              <w:right w:val="nil"/>
            </w:tcBorders>
            <w:shd w:val="clear" w:color="auto" w:fill="auto"/>
          </w:tcPr>
          <w:p w14:paraId="12EE2213" w14:textId="77777777" w:rsidR="004D301B" w:rsidRPr="009A1416" w:rsidRDefault="004D301B" w:rsidP="009A1416">
            <w:pPr>
              <w:jc w:val="both"/>
              <w:rPr>
                <w:b/>
                <w:bCs/>
                <w:sz w:val="28"/>
                <w:szCs w:val="28"/>
                <w:rtl/>
              </w:rPr>
            </w:pPr>
            <w:r w:rsidRPr="009A1416">
              <w:rPr>
                <w:rFonts w:hint="cs"/>
                <w:b/>
                <w:bCs/>
                <w:sz w:val="28"/>
                <w:szCs w:val="28"/>
                <w:rtl/>
              </w:rPr>
              <w:t>בר מזרחי -שלוש</w:t>
            </w:r>
          </w:p>
        </w:tc>
        <w:tc>
          <w:tcPr>
            <w:tcW w:w="3771" w:type="dxa"/>
            <w:tcBorders>
              <w:top w:val="nil"/>
              <w:left w:val="nil"/>
              <w:bottom w:val="nil"/>
              <w:right w:val="nil"/>
            </w:tcBorders>
            <w:shd w:val="clear" w:color="auto" w:fill="auto"/>
          </w:tcPr>
          <w:p w14:paraId="549DF570" w14:textId="77777777" w:rsidR="004D301B" w:rsidRPr="009A1416" w:rsidRDefault="004D301B" w:rsidP="009A1416">
            <w:pPr>
              <w:jc w:val="right"/>
              <w:rPr>
                <w:rFonts w:ascii="Arial" w:hAnsi="Arial"/>
                <w:b/>
                <w:bCs/>
                <w:sz w:val="28"/>
                <w:szCs w:val="28"/>
              </w:rPr>
            </w:pPr>
          </w:p>
        </w:tc>
      </w:tr>
      <w:tr w:rsidR="004D301B" w:rsidRPr="009A1416" w14:paraId="2DCAC7E8" w14:textId="77777777" w:rsidTr="009A1416">
        <w:trPr>
          <w:trHeight w:val="355"/>
          <w:jc w:val="center"/>
        </w:trPr>
        <w:tc>
          <w:tcPr>
            <w:tcW w:w="923" w:type="dxa"/>
            <w:tcBorders>
              <w:top w:val="nil"/>
              <w:left w:val="nil"/>
              <w:bottom w:val="nil"/>
              <w:right w:val="nil"/>
            </w:tcBorders>
            <w:shd w:val="clear" w:color="auto" w:fill="auto"/>
          </w:tcPr>
          <w:p w14:paraId="358C300F" w14:textId="77777777" w:rsidR="004D301B" w:rsidRPr="009A1416" w:rsidRDefault="004D301B" w:rsidP="009A1416">
            <w:pPr>
              <w:jc w:val="both"/>
              <w:rPr>
                <w:rFonts w:ascii="Arial" w:hAnsi="Arial"/>
                <w:rtl/>
              </w:rPr>
            </w:pPr>
            <w:bookmarkStart w:id="2" w:name="FirstLawyer"/>
          </w:p>
        </w:tc>
        <w:tc>
          <w:tcPr>
            <w:tcW w:w="7897" w:type="dxa"/>
            <w:tcBorders>
              <w:top w:val="nil"/>
              <w:left w:val="nil"/>
              <w:bottom w:val="nil"/>
              <w:right w:val="nil"/>
            </w:tcBorders>
            <w:shd w:val="clear" w:color="auto" w:fill="auto"/>
          </w:tcPr>
          <w:p w14:paraId="5E1C7C40" w14:textId="77777777" w:rsidR="004D301B" w:rsidRPr="009A1416" w:rsidRDefault="004D301B" w:rsidP="009A1416">
            <w:pPr>
              <w:jc w:val="both"/>
              <w:rPr>
                <w:rtl/>
              </w:rPr>
            </w:pPr>
          </w:p>
        </w:tc>
        <w:tc>
          <w:tcPr>
            <w:tcW w:w="7897" w:type="dxa"/>
            <w:tcBorders>
              <w:top w:val="nil"/>
              <w:left w:val="nil"/>
              <w:bottom w:val="nil"/>
              <w:right w:val="nil"/>
            </w:tcBorders>
            <w:shd w:val="clear" w:color="auto" w:fill="auto"/>
          </w:tcPr>
          <w:p w14:paraId="05D78410" w14:textId="77777777" w:rsidR="004D301B" w:rsidRPr="009A1416" w:rsidRDefault="004D301B" w:rsidP="009A1416">
            <w:pPr>
              <w:jc w:val="both"/>
              <w:rPr>
                <w:rtl/>
              </w:rPr>
            </w:pPr>
          </w:p>
        </w:tc>
        <w:tc>
          <w:tcPr>
            <w:tcW w:w="4126" w:type="dxa"/>
            <w:tcBorders>
              <w:top w:val="nil"/>
              <w:left w:val="nil"/>
              <w:bottom w:val="nil"/>
              <w:right w:val="nil"/>
            </w:tcBorders>
            <w:shd w:val="clear" w:color="auto" w:fill="auto"/>
          </w:tcPr>
          <w:p w14:paraId="37F20100" w14:textId="77777777" w:rsidR="004D301B" w:rsidRPr="009A1416" w:rsidRDefault="004D301B" w:rsidP="009A1416">
            <w:pPr>
              <w:jc w:val="both"/>
              <w:rPr>
                <w:b/>
                <w:bCs/>
                <w:sz w:val="28"/>
                <w:szCs w:val="28"/>
                <w:rtl/>
              </w:rPr>
            </w:pPr>
            <w:r w:rsidRPr="009A1416">
              <w:rPr>
                <w:rFonts w:hint="cs"/>
                <w:b/>
                <w:bCs/>
                <w:sz w:val="28"/>
                <w:szCs w:val="28"/>
                <w:rtl/>
              </w:rPr>
              <w:t>ע"י ב"כ עוה"ד חגית רוזנברג</w:t>
            </w:r>
          </w:p>
        </w:tc>
        <w:tc>
          <w:tcPr>
            <w:tcW w:w="3771" w:type="dxa"/>
            <w:tcBorders>
              <w:top w:val="nil"/>
              <w:left w:val="nil"/>
              <w:bottom w:val="nil"/>
              <w:right w:val="nil"/>
            </w:tcBorders>
            <w:shd w:val="clear" w:color="auto" w:fill="auto"/>
          </w:tcPr>
          <w:p w14:paraId="5A1D36C3" w14:textId="77777777" w:rsidR="004D301B" w:rsidRPr="009A1416" w:rsidRDefault="004D301B" w:rsidP="009A1416">
            <w:pPr>
              <w:jc w:val="right"/>
              <w:rPr>
                <w:rFonts w:ascii="Arial" w:hAnsi="Arial"/>
                <w:b/>
                <w:bCs/>
                <w:sz w:val="28"/>
                <w:szCs w:val="28"/>
              </w:rPr>
            </w:pPr>
            <w:r w:rsidRPr="009A1416">
              <w:rPr>
                <w:rFonts w:ascii="Arial" w:hAnsi="Arial" w:hint="cs"/>
                <w:b/>
                <w:bCs/>
                <w:sz w:val="28"/>
                <w:szCs w:val="28"/>
                <w:rtl/>
              </w:rPr>
              <w:t>ה</w:t>
            </w:r>
            <w:r w:rsidRPr="009A1416">
              <w:rPr>
                <w:rFonts w:hint="cs"/>
                <w:b/>
                <w:bCs/>
                <w:sz w:val="28"/>
                <w:szCs w:val="28"/>
                <w:rtl/>
              </w:rPr>
              <w:t>נאשם</w:t>
            </w:r>
          </w:p>
        </w:tc>
      </w:tr>
      <w:bookmarkEnd w:id="2"/>
    </w:tbl>
    <w:p w14:paraId="5763ECCA" w14:textId="77777777" w:rsidR="004D301B" w:rsidRPr="009A1416" w:rsidRDefault="004D301B" w:rsidP="004D301B"/>
    <w:p w14:paraId="2F7FF599" w14:textId="77777777" w:rsidR="004D301B" w:rsidRPr="009A1416" w:rsidRDefault="004D301B" w:rsidP="004D301B"/>
    <w:p w14:paraId="5AFDBDDB" w14:textId="77777777" w:rsidR="009A1416" w:rsidRDefault="009A1416" w:rsidP="004D301B">
      <w:pPr>
        <w:spacing w:line="360" w:lineRule="auto"/>
        <w:jc w:val="both"/>
        <w:rPr>
          <w:rtl/>
        </w:rPr>
      </w:pPr>
      <w:bookmarkStart w:id="3" w:name="LawTable"/>
      <w:bookmarkEnd w:id="3"/>
    </w:p>
    <w:p w14:paraId="53695B24" w14:textId="77777777" w:rsidR="009A1416" w:rsidRPr="009A1416" w:rsidRDefault="009A1416" w:rsidP="009A1416">
      <w:pPr>
        <w:spacing w:after="120" w:line="240" w:lineRule="exact"/>
        <w:ind w:left="283" w:hanging="283"/>
        <w:jc w:val="both"/>
        <w:rPr>
          <w:rFonts w:ascii="FrankRuehl" w:hAnsi="FrankRuehl" w:cs="FrankRuehl"/>
          <w:rtl/>
        </w:rPr>
      </w:pPr>
    </w:p>
    <w:p w14:paraId="0BDA5317" w14:textId="77777777" w:rsidR="009A1416" w:rsidRPr="009A1416" w:rsidRDefault="009A1416" w:rsidP="009A1416">
      <w:pPr>
        <w:spacing w:after="120" w:line="240" w:lineRule="exact"/>
        <w:ind w:left="283" w:hanging="283"/>
        <w:jc w:val="both"/>
        <w:rPr>
          <w:rFonts w:ascii="FrankRuehl" w:hAnsi="FrankRuehl" w:cs="FrankRuehl"/>
          <w:rtl/>
        </w:rPr>
      </w:pPr>
      <w:r w:rsidRPr="009A1416">
        <w:rPr>
          <w:rFonts w:ascii="FrankRuehl" w:hAnsi="FrankRuehl" w:cs="FrankRuehl"/>
          <w:rtl/>
        </w:rPr>
        <w:t xml:space="preserve">חקיקה שאוזכרה: </w:t>
      </w:r>
    </w:p>
    <w:p w14:paraId="51B2591E" w14:textId="77777777" w:rsidR="009A1416" w:rsidRPr="009A1416" w:rsidRDefault="009A1416" w:rsidP="009A1416">
      <w:pPr>
        <w:spacing w:after="120" w:line="240" w:lineRule="exact"/>
        <w:ind w:left="283" w:hanging="283"/>
        <w:jc w:val="both"/>
        <w:rPr>
          <w:rFonts w:ascii="FrankRuehl" w:hAnsi="FrankRuehl" w:cs="FrankRuehl"/>
          <w:color w:val="0000FF"/>
          <w:u w:val="single"/>
          <w:rtl/>
        </w:rPr>
      </w:pPr>
      <w:hyperlink r:id="rId7" w:history="1">
        <w:r w:rsidRPr="009A1416">
          <w:rPr>
            <w:rStyle w:val="Hyperlink"/>
            <w:rFonts w:ascii="FrankRuehl" w:hAnsi="FrankRuehl" w:cs="FrankRuehl"/>
            <w:rtl/>
          </w:rPr>
          <w:t>פקודת הסמים המסוכנים [נוסח חדש], תשל"ג-1973</w:t>
        </w:r>
      </w:hyperlink>
    </w:p>
    <w:p w14:paraId="4211C3D7" w14:textId="77777777" w:rsidR="009A1416" w:rsidRPr="009A1416" w:rsidRDefault="009A1416" w:rsidP="009A1416">
      <w:pPr>
        <w:spacing w:after="120" w:line="240" w:lineRule="exact"/>
        <w:ind w:left="283" w:hanging="283"/>
        <w:jc w:val="both"/>
        <w:rPr>
          <w:rFonts w:ascii="FrankRuehl" w:hAnsi="FrankRuehl" w:cs="FrankRuehl"/>
          <w:rtl/>
        </w:rPr>
      </w:pPr>
    </w:p>
    <w:p w14:paraId="3E92F72E" w14:textId="77777777" w:rsidR="009A1416" w:rsidRPr="009A1416" w:rsidRDefault="009A1416" w:rsidP="004D301B">
      <w:pPr>
        <w:spacing w:line="360" w:lineRule="auto"/>
        <w:jc w:val="both"/>
        <w:rPr>
          <w:rtl/>
        </w:rPr>
      </w:pPr>
      <w:bookmarkStart w:id="4" w:name="LawTable_End"/>
      <w:bookmarkEnd w:id="4"/>
    </w:p>
    <w:p w14:paraId="27218504" w14:textId="77777777" w:rsidR="009A1416" w:rsidRPr="009A1416" w:rsidRDefault="009A1416" w:rsidP="004D301B">
      <w:pPr>
        <w:spacing w:line="360" w:lineRule="auto"/>
        <w:jc w:val="both"/>
        <w:rPr>
          <w:rtl/>
        </w:rPr>
      </w:pPr>
    </w:p>
    <w:p w14:paraId="4BF8B41B" w14:textId="77777777" w:rsidR="004D301B" w:rsidRPr="009A1416" w:rsidRDefault="004D301B" w:rsidP="004D301B">
      <w:pPr>
        <w:spacing w:line="360" w:lineRule="auto"/>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D301B" w:rsidRPr="00350865" w14:paraId="30D0FD45" w14:textId="77777777" w:rsidTr="009A1416">
        <w:trPr>
          <w:trHeight w:val="355"/>
          <w:jc w:val="center"/>
        </w:trPr>
        <w:tc>
          <w:tcPr>
            <w:tcW w:w="8820" w:type="dxa"/>
            <w:tcBorders>
              <w:top w:val="nil"/>
              <w:left w:val="nil"/>
              <w:bottom w:val="nil"/>
              <w:right w:val="nil"/>
            </w:tcBorders>
            <w:shd w:val="clear" w:color="auto" w:fill="auto"/>
          </w:tcPr>
          <w:p w14:paraId="1F225EDB" w14:textId="77777777" w:rsidR="009A1416" w:rsidRPr="009A1416" w:rsidRDefault="009A1416" w:rsidP="009A1416">
            <w:pPr>
              <w:spacing w:line="360" w:lineRule="auto"/>
              <w:jc w:val="center"/>
              <w:rPr>
                <w:rFonts w:ascii="Arial" w:hAnsi="Arial"/>
                <w:b/>
                <w:bCs/>
                <w:sz w:val="36"/>
                <w:szCs w:val="36"/>
                <w:u w:val="single"/>
                <w:rtl/>
              </w:rPr>
            </w:pPr>
            <w:bookmarkStart w:id="5" w:name="PsakDin" w:colFirst="0" w:colLast="0"/>
            <w:bookmarkEnd w:id="0"/>
            <w:r w:rsidRPr="009A1416">
              <w:rPr>
                <w:rFonts w:ascii="Arial" w:hAnsi="Arial"/>
                <w:b/>
                <w:bCs/>
                <w:sz w:val="36"/>
                <w:szCs w:val="36"/>
                <w:u w:val="single"/>
                <w:rtl/>
              </w:rPr>
              <w:t>גזר דין</w:t>
            </w:r>
          </w:p>
          <w:p w14:paraId="049DB262" w14:textId="77777777" w:rsidR="004D301B" w:rsidRPr="009A1416" w:rsidRDefault="004D301B" w:rsidP="009A1416">
            <w:pPr>
              <w:spacing w:line="360" w:lineRule="auto"/>
              <w:jc w:val="center"/>
              <w:rPr>
                <w:rFonts w:ascii="Arial" w:hAnsi="Arial"/>
                <w:bCs/>
                <w:sz w:val="36"/>
                <w:szCs w:val="36"/>
                <w:u w:val="single"/>
                <w:rtl/>
              </w:rPr>
            </w:pPr>
          </w:p>
        </w:tc>
      </w:tr>
      <w:bookmarkEnd w:id="5"/>
    </w:tbl>
    <w:p w14:paraId="5C910539" w14:textId="77777777" w:rsidR="004D301B" w:rsidRDefault="004D301B" w:rsidP="004D301B">
      <w:pPr>
        <w:spacing w:line="360" w:lineRule="auto"/>
        <w:jc w:val="both"/>
        <w:rPr>
          <w:rtl/>
        </w:rPr>
      </w:pPr>
    </w:p>
    <w:p w14:paraId="42824EA6" w14:textId="77777777" w:rsidR="004D301B" w:rsidRDefault="004D301B" w:rsidP="004D301B">
      <w:pPr>
        <w:spacing w:line="360" w:lineRule="auto"/>
        <w:jc w:val="both"/>
        <w:rPr>
          <w:rtl/>
        </w:rPr>
      </w:pPr>
    </w:p>
    <w:p w14:paraId="1C100236" w14:textId="77777777" w:rsidR="004D301B" w:rsidRPr="004B545E" w:rsidRDefault="004D301B" w:rsidP="004D301B">
      <w:pPr>
        <w:spacing w:line="360" w:lineRule="auto"/>
        <w:jc w:val="both"/>
        <w:rPr>
          <w:b/>
          <w:bCs/>
          <w:rtl/>
        </w:rPr>
      </w:pPr>
      <w:r w:rsidRPr="004B545E">
        <w:rPr>
          <w:rFonts w:hint="cs"/>
          <w:b/>
          <w:bCs/>
          <w:rtl/>
        </w:rPr>
        <w:t>האישו</w:t>
      </w:r>
      <w:r>
        <w:rPr>
          <w:rFonts w:hint="cs"/>
          <w:b/>
          <w:bCs/>
          <w:rtl/>
        </w:rPr>
        <w:t>מי</w:t>
      </w:r>
      <w:r w:rsidRPr="004B545E">
        <w:rPr>
          <w:rFonts w:hint="cs"/>
          <w:b/>
          <w:bCs/>
          <w:rtl/>
        </w:rPr>
        <w:t>ם</w:t>
      </w:r>
      <w:r>
        <w:rPr>
          <w:rFonts w:hint="cs"/>
          <w:b/>
          <w:bCs/>
          <w:rtl/>
        </w:rPr>
        <w:t xml:space="preserve"> והסדר הטיעון</w:t>
      </w:r>
    </w:p>
    <w:p w14:paraId="2D31852B" w14:textId="77777777" w:rsidR="004D301B" w:rsidRDefault="004D301B" w:rsidP="004D301B">
      <w:pPr>
        <w:spacing w:line="360" w:lineRule="auto"/>
        <w:jc w:val="both"/>
        <w:rPr>
          <w:rtl/>
        </w:rPr>
      </w:pPr>
    </w:p>
    <w:p w14:paraId="5FCE9B42" w14:textId="77777777" w:rsidR="004D301B" w:rsidRPr="00DD05AE" w:rsidRDefault="004D301B" w:rsidP="004D301B">
      <w:pPr>
        <w:spacing w:line="360" w:lineRule="auto"/>
        <w:ind w:hanging="567"/>
        <w:jc w:val="both"/>
        <w:rPr>
          <w:rtl/>
        </w:rPr>
      </w:pPr>
      <w:r>
        <w:rPr>
          <w:rFonts w:hint="cs"/>
          <w:rtl/>
        </w:rPr>
        <w:t>1.</w:t>
      </w:r>
      <w:r>
        <w:rPr>
          <w:rFonts w:hint="cs"/>
          <w:rtl/>
        </w:rPr>
        <w:tab/>
      </w:r>
      <w:r w:rsidRPr="00DD05AE">
        <w:rPr>
          <w:rFonts w:hint="cs"/>
          <w:rtl/>
        </w:rPr>
        <w:t>הנאשם הורשע על יסוד ה</w:t>
      </w:r>
      <w:r>
        <w:rPr>
          <w:rFonts w:hint="cs"/>
          <w:rtl/>
        </w:rPr>
        <w:t>ודאתו בביצוע עבירות</w:t>
      </w:r>
      <w:r w:rsidRPr="00DD05AE">
        <w:rPr>
          <w:rFonts w:hint="cs"/>
          <w:rtl/>
        </w:rPr>
        <w:t xml:space="preserve"> איומים והחזקת סם לצריכה עצמית </w:t>
      </w:r>
      <w:r>
        <w:rPr>
          <w:rFonts w:hint="cs"/>
          <w:rtl/>
        </w:rPr>
        <w:t>בגין שני כתבי אישום שהוגשו נגדו, במסגרת הסדר טיעון.</w:t>
      </w:r>
    </w:p>
    <w:p w14:paraId="14272E9C" w14:textId="77777777" w:rsidR="004D301B" w:rsidRPr="00DD05AE" w:rsidRDefault="004D301B" w:rsidP="004D301B">
      <w:pPr>
        <w:spacing w:line="360" w:lineRule="auto"/>
        <w:jc w:val="both"/>
        <w:rPr>
          <w:rtl/>
        </w:rPr>
      </w:pPr>
    </w:p>
    <w:p w14:paraId="3E33E546" w14:textId="77777777" w:rsidR="004D301B" w:rsidRPr="00DD05AE" w:rsidRDefault="004D301B" w:rsidP="004D301B">
      <w:pPr>
        <w:spacing w:line="360" w:lineRule="auto"/>
        <w:jc w:val="both"/>
        <w:rPr>
          <w:rtl/>
        </w:rPr>
      </w:pPr>
      <w:r>
        <w:rPr>
          <w:rFonts w:hint="cs"/>
          <w:rtl/>
        </w:rPr>
        <w:t>על פי כתב האישום ב</w:t>
      </w:r>
      <w:hyperlink r:id="rId8" w:history="1">
        <w:r w:rsidR="009A1416" w:rsidRPr="009A1416">
          <w:rPr>
            <w:rStyle w:val="Hyperlink"/>
            <w:rFonts w:hint="eastAsia"/>
            <w:b/>
            <w:bCs/>
            <w:rtl/>
          </w:rPr>
          <w:t>ת</w:t>
        </w:r>
        <w:r w:rsidR="009A1416" w:rsidRPr="009A1416">
          <w:rPr>
            <w:rStyle w:val="Hyperlink"/>
            <w:b/>
            <w:bCs/>
            <w:rtl/>
          </w:rPr>
          <w:t>"פ 15427-02-15</w:t>
        </w:r>
      </w:hyperlink>
      <w:r>
        <w:rPr>
          <w:rFonts w:hint="cs"/>
          <w:rtl/>
        </w:rPr>
        <w:t xml:space="preserve">, </w:t>
      </w:r>
      <w:r w:rsidRPr="00DD05AE">
        <w:rPr>
          <w:rFonts w:hint="cs"/>
          <w:rtl/>
        </w:rPr>
        <w:t xml:space="preserve">ביום 12/11/13 החזיק הנאשם סם מסוג חשיש במשקל 4.15 </w:t>
      </w:r>
      <w:r>
        <w:rPr>
          <w:rFonts w:hint="cs"/>
          <w:rtl/>
        </w:rPr>
        <w:t xml:space="preserve"> </w:t>
      </w:r>
      <w:r w:rsidRPr="00DD05AE">
        <w:rPr>
          <w:rFonts w:hint="cs"/>
          <w:rtl/>
        </w:rPr>
        <w:t>גרם נטו וכן סם מסוג קנבוס במשקל 0.21 גרם נטו.</w:t>
      </w:r>
    </w:p>
    <w:p w14:paraId="67EF76A9" w14:textId="77777777" w:rsidR="004D301B" w:rsidRPr="00DD05AE" w:rsidRDefault="004D301B" w:rsidP="004D301B">
      <w:pPr>
        <w:spacing w:line="360" w:lineRule="auto"/>
        <w:rPr>
          <w:rtl/>
        </w:rPr>
      </w:pPr>
    </w:p>
    <w:p w14:paraId="68A80F21" w14:textId="77777777" w:rsidR="004D301B" w:rsidRDefault="004D301B" w:rsidP="004D301B">
      <w:pPr>
        <w:spacing w:line="360" w:lineRule="auto"/>
        <w:rPr>
          <w:b/>
          <w:bCs/>
          <w:u w:val="single"/>
          <w:rtl/>
        </w:rPr>
      </w:pPr>
      <w:r w:rsidRPr="004B545E">
        <w:rPr>
          <w:rFonts w:hint="cs"/>
          <w:rtl/>
        </w:rPr>
        <w:t>על פי כתב האישום ב</w:t>
      </w:r>
      <w:hyperlink r:id="rId9" w:history="1">
        <w:r w:rsidR="009A1416" w:rsidRPr="009A1416">
          <w:rPr>
            <w:rStyle w:val="Hyperlink"/>
            <w:rFonts w:hint="eastAsia"/>
            <w:b/>
            <w:bCs/>
            <w:rtl/>
          </w:rPr>
          <w:t>ת</w:t>
        </w:r>
        <w:r w:rsidR="009A1416" w:rsidRPr="009A1416">
          <w:rPr>
            <w:rStyle w:val="Hyperlink"/>
            <w:b/>
            <w:bCs/>
            <w:rtl/>
          </w:rPr>
          <w:t>"פ 28615-12-14</w:t>
        </w:r>
      </w:hyperlink>
      <w:r w:rsidRPr="004B545E">
        <w:rPr>
          <w:rFonts w:hint="cs"/>
          <w:rtl/>
        </w:rPr>
        <w:t>, ביום 12/10/14 בשעה 2:50 במהלך חקירת הנאשם על ידי</w:t>
      </w:r>
      <w:r w:rsidRPr="00DD05AE">
        <w:rPr>
          <w:rFonts w:hint="cs"/>
          <w:rtl/>
        </w:rPr>
        <w:t xml:space="preserve"> שוטר במשטרת מוריה, אמר הנאשם לשוטר: </w:t>
      </w:r>
      <w:r w:rsidRPr="00422C94">
        <w:rPr>
          <w:rFonts w:hint="cs"/>
          <w:b/>
          <w:bCs/>
          <w:rtl/>
        </w:rPr>
        <w:t>"אני אגמור אותם בכמה מכות"</w:t>
      </w:r>
      <w:r w:rsidRPr="00DD05AE">
        <w:rPr>
          <w:rFonts w:hint="cs"/>
          <w:rtl/>
        </w:rPr>
        <w:t xml:space="preserve">, תוך שהוא מניף את ידו הימנית באוויר והאגרוף מכווץ בתנועה של תקיפה. בהמשך, ביקש השוטר מהנאשם להירגע, אז אמר הנאשם לשוטר: </w:t>
      </w:r>
      <w:r w:rsidRPr="00422C94">
        <w:rPr>
          <w:rFonts w:hint="cs"/>
          <w:b/>
          <w:bCs/>
          <w:rtl/>
        </w:rPr>
        <w:t>"כל השוטרים על הזין שלי והמשטרה על הזין שלי"</w:t>
      </w:r>
      <w:r w:rsidRPr="00DD05AE">
        <w:rPr>
          <w:rFonts w:hint="cs"/>
          <w:rtl/>
        </w:rPr>
        <w:t>, תוך שהוא דופק באמצעות ידו על שולחם שעמד בחדר החקירות.</w:t>
      </w:r>
      <w:r>
        <w:rPr>
          <w:rFonts w:hint="cs"/>
          <w:rtl/>
        </w:rPr>
        <w:t xml:space="preserve"> בכך עבר עבירת איומים.</w:t>
      </w:r>
    </w:p>
    <w:p w14:paraId="125947BF" w14:textId="77777777" w:rsidR="004D301B" w:rsidRDefault="004D301B" w:rsidP="004D301B">
      <w:pPr>
        <w:spacing w:line="360" w:lineRule="auto"/>
        <w:rPr>
          <w:b/>
          <w:bCs/>
          <w:u w:val="single"/>
          <w:rtl/>
        </w:rPr>
      </w:pPr>
    </w:p>
    <w:p w14:paraId="06222D4D" w14:textId="77777777" w:rsidR="004D301B" w:rsidRPr="007D0D15" w:rsidRDefault="004D301B" w:rsidP="004D301B">
      <w:pPr>
        <w:spacing w:line="360" w:lineRule="auto"/>
        <w:rPr>
          <w:rtl/>
        </w:rPr>
      </w:pPr>
      <w:r>
        <w:rPr>
          <w:rFonts w:hint="cs"/>
          <w:rtl/>
        </w:rPr>
        <w:t>כחלק</w:t>
      </w:r>
      <w:r w:rsidRPr="007D0D15">
        <w:rPr>
          <w:rFonts w:hint="cs"/>
          <w:rtl/>
        </w:rPr>
        <w:t xml:space="preserve"> </w:t>
      </w:r>
      <w:r>
        <w:rPr>
          <w:rFonts w:hint="cs"/>
          <w:rtl/>
        </w:rPr>
        <w:t>מ</w:t>
      </w:r>
      <w:r w:rsidRPr="007D0D15">
        <w:rPr>
          <w:rFonts w:hint="cs"/>
          <w:rtl/>
        </w:rPr>
        <w:t xml:space="preserve">הסדר </w:t>
      </w:r>
      <w:r>
        <w:rPr>
          <w:rFonts w:hint="cs"/>
          <w:rtl/>
        </w:rPr>
        <w:t>הטיעון,</w:t>
      </w:r>
      <w:r w:rsidRPr="007D0D15">
        <w:rPr>
          <w:rFonts w:hint="cs"/>
          <w:rtl/>
        </w:rPr>
        <w:t xml:space="preserve"> הודיעה המאשימה </w:t>
      </w:r>
      <w:r>
        <w:rPr>
          <w:rFonts w:hint="cs"/>
          <w:rtl/>
        </w:rPr>
        <w:t xml:space="preserve">ביום 6.1.16 </w:t>
      </w:r>
      <w:r w:rsidRPr="007D0D15">
        <w:rPr>
          <w:rFonts w:hint="cs"/>
          <w:rtl/>
        </w:rPr>
        <w:t>כי בכפוף לתסקיר חיובי אשר כולל לקיחת אחריות, ניקיון מסמים ואי פתיחת</w:t>
      </w:r>
      <w:r>
        <w:rPr>
          <w:rFonts w:hint="cs"/>
          <w:rtl/>
        </w:rPr>
        <w:t xml:space="preserve"> תיקים חדשים מאותו מועד,</w:t>
      </w:r>
      <w:r w:rsidRPr="007D0D15">
        <w:rPr>
          <w:rFonts w:hint="cs"/>
          <w:rtl/>
        </w:rPr>
        <w:t xml:space="preserve"> תסכים להארכת התנאי ב</w:t>
      </w:r>
      <w:hyperlink r:id="rId10" w:history="1">
        <w:r w:rsidR="009A1416" w:rsidRPr="009A1416">
          <w:rPr>
            <w:rStyle w:val="Hyperlink"/>
            <w:rFonts w:hint="eastAsia"/>
            <w:rtl/>
          </w:rPr>
          <w:t>ת</w:t>
        </w:r>
        <w:r w:rsidR="009A1416" w:rsidRPr="009A1416">
          <w:rPr>
            <w:rStyle w:val="Hyperlink"/>
            <w:rtl/>
          </w:rPr>
          <w:t>"פ 39128-01-14</w:t>
        </w:r>
      </w:hyperlink>
      <w:r>
        <w:rPr>
          <w:rFonts w:hint="cs"/>
          <w:rtl/>
        </w:rPr>
        <w:t>, בנוסף ל</w:t>
      </w:r>
      <w:r w:rsidRPr="007D0D15">
        <w:rPr>
          <w:rFonts w:hint="cs"/>
          <w:rtl/>
        </w:rPr>
        <w:t xml:space="preserve">מאסר על תנאי לפי </w:t>
      </w:r>
      <w:hyperlink r:id="rId11" w:history="1">
        <w:r w:rsidR="009A1416" w:rsidRPr="009A1416">
          <w:rPr>
            <w:rStyle w:val="Hyperlink"/>
            <w:rFonts w:hint="eastAsia"/>
            <w:rtl/>
          </w:rPr>
          <w:t>פקודת</w:t>
        </w:r>
        <w:r w:rsidR="009A1416" w:rsidRPr="009A1416">
          <w:rPr>
            <w:rStyle w:val="Hyperlink"/>
            <w:rtl/>
          </w:rPr>
          <w:t xml:space="preserve"> הסמים המסוכנים</w:t>
        </w:r>
      </w:hyperlink>
      <w:r>
        <w:rPr>
          <w:rFonts w:hint="cs"/>
          <w:rtl/>
        </w:rPr>
        <w:t xml:space="preserve"> ו</w:t>
      </w:r>
      <w:r w:rsidRPr="007D0D15">
        <w:rPr>
          <w:rFonts w:hint="cs"/>
          <w:rtl/>
        </w:rPr>
        <w:t xml:space="preserve">צו שירות לתועלת הציבור ופסילה על תנאי. </w:t>
      </w:r>
    </w:p>
    <w:p w14:paraId="68309E50" w14:textId="77777777" w:rsidR="004D301B" w:rsidRPr="00DD05AE" w:rsidRDefault="004D301B" w:rsidP="004D301B">
      <w:pPr>
        <w:spacing w:line="360" w:lineRule="auto"/>
        <w:rPr>
          <w:rtl/>
        </w:rPr>
      </w:pPr>
    </w:p>
    <w:p w14:paraId="2C365DDF" w14:textId="77777777" w:rsidR="004D301B" w:rsidRPr="00481C0A" w:rsidRDefault="004D301B" w:rsidP="004D301B">
      <w:pPr>
        <w:spacing w:line="360" w:lineRule="auto"/>
        <w:rPr>
          <w:b/>
          <w:bCs/>
          <w:sz w:val="26"/>
          <w:szCs w:val="26"/>
          <w:rtl/>
        </w:rPr>
      </w:pPr>
      <w:r w:rsidRPr="00481C0A">
        <w:rPr>
          <w:rFonts w:hint="cs"/>
          <w:b/>
          <w:bCs/>
          <w:sz w:val="26"/>
          <w:szCs w:val="26"/>
          <w:rtl/>
        </w:rPr>
        <w:t>תסקיר שירות המבחן</w:t>
      </w:r>
    </w:p>
    <w:p w14:paraId="3CBC02B0" w14:textId="77777777" w:rsidR="004D301B" w:rsidRDefault="004D301B" w:rsidP="004D301B">
      <w:pPr>
        <w:spacing w:line="360" w:lineRule="auto"/>
        <w:rPr>
          <w:rtl/>
        </w:rPr>
      </w:pPr>
    </w:p>
    <w:p w14:paraId="13BFE924" w14:textId="77777777" w:rsidR="004D301B" w:rsidRDefault="004D301B" w:rsidP="004D301B">
      <w:pPr>
        <w:spacing w:line="360" w:lineRule="auto"/>
        <w:ind w:hanging="567"/>
        <w:jc w:val="both"/>
        <w:rPr>
          <w:rtl/>
        </w:rPr>
      </w:pPr>
      <w:r>
        <w:rPr>
          <w:rFonts w:hint="cs"/>
          <w:rtl/>
        </w:rPr>
        <w:t>2.</w:t>
      </w:r>
      <w:r>
        <w:rPr>
          <w:rFonts w:hint="cs"/>
          <w:rtl/>
        </w:rPr>
        <w:tab/>
        <w:t xml:space="preserve">מן התסקיר הראשון מיום 3.11.16, עולה כי הנאשם רווק בן 25 שנה, מתגורר בבית אמו ועובד כמחסנאי ובמחשוב בבית החולים הדסה עין כרם מזה כ-6שנים. </w:t>
      </w:r>
    </w:p>
    <w:p w14:paraId="445FBD54" w14:textId="77777777" w:rsidR="004D301B" w:rsidRDefault="004D301B" w:rsidP="004D301B">
      <w:pPr>
        <w:spacing w:line="360" w:lineRule="auto"/>
        <w:jc w:val="both"/>
        <w:rPr>
          <w:rtl/>
        </w:rPr>
      </w:pPr>
      <w:r>
        <w:rPr>
          <w:rFonts w:hint="cs"/>
          <w:rtl/>
        </w:rPr>
        <w:t xml:space="preserve">הוריו לא נישאו מעולם ולפני כעשור נפרדו דרכיהם. אביו של הנאשם היה מעורב בפלילים וריצה בעברו עונשי מאסר, וכיום הוא מתגורר בבית אחותו ומתמודד עם מחלת הסרטן. </w:t>
      </w:r>
    </w:p>
    <w:p w14:paraId="27EF22A6" w14:textId="77777777" w:rsidR="004D301B" w:rsidRDefault="004D301B" w:rsidP="004D301B">
      <w:pPr>
        <w:spacing w:line="360" w:lineRule="auto"/>
        <w:jc w:val="both"/>
        <w:rPr>
          <w:rtl/>
        </w:rPr>
      </w:pPr>
      <w:r>
        <w:rPr>
          <w:rFonts w:hint="cs"/>
          <w:rtl/>
        </w:rPr>
        <w:t>אמו עובדת כמנהלת מחלקת עובדי משק בבית החולים הדסה עין כרם ולאורך השנים עשתה מאמצים להציב גבולות לילדיה ולחזק צדדים נורמטיביים באישיותם.</w:t>
      </w:r>
    </w:p>
    <w:p w14:paraId="1C10F9B2" w14:textId="77777777" w:rsidR="004D301B" w:rsidRDefault="004D301B" w:rsidP="004D301B">
      <w:pPr>
        <w:spacing w:line="360" w:lineRule="auto"/>
        <w:jc w:val="both"/>
        <w:rPr>
          <w:rtl/>
        </w:rPr>
      </w:pPr>
      <w:r>
        <w:rPr>
          <w:rFonts w:hint="cs"/>
          <w:rtl/>
        </w:rPr>
        <w:t>אחיו בן 28 שנים, מרצה כיום עונש מאסר בגין עבירת פריצה.</w:t>
      </w:r>
    </w:p>
    <w:p w14:paraId="5247EEC4" w14:textId="77777777" w:rsidR="004D301B" w:rsidRDefault="004D301B" w:rsidP="004D301B">
      <w:pPr>
        <w:spacing w:line="360" w:lineRule="auto"/>
        <w:jc w:val="both"/>
        <w:rPr>
          <w:rtl/>
        </w:rPr>
      </w:pPr>
      <w:r>
        <w:rPr>
          <w:rFonts w:hint="cs"/>
          <w:rtl/>
        </w:rPr>
        <w:t>בתסקיר צוין כי לאורך חייו התמודד הנאשם עם חוסר יציבות במבנה המשפחתי, במסגרות הלימוד ובמקום מגוריו. הוא סיים 12 שנות לימוד עם בגרות חלקית ולאחר שירות צבאי בן 3 חודשים כנהג סיור בחיל האוויר, שוחרר על רקע נפקדות ושירות המבחן העריך כי ברקע לכך עומד קושי להתמודד עם מאפייני המסגרת הצבאית.</w:t>
      </w:r>
    </w:p>
    <w:p w14:paraId="2C9FAB86" w14:textId="77777777" w:rsidR="004D301B" w:rsidRDefault="004D301B" w:rsidP="004D301B">
      <w:pPr>
        <w:spacing w:line="360" w:lineRule="auto"/>
        <w:jc w:val="both"/>
        <w:rPr>
          <w:rtl/>
        </w:rPr>
      </w:pPr>
      <w:r>
        <w:rPr>
          <w:rFonts w:hint="cs"/>
          <w:rtl/>
        </w:rPr>
        <w:t>בחמש השנים האחרונות שומר הנאשם על יציבות תעסוקתית וניכר כי הדבר גורם לו תחושת העצמה אישית, עם זאת הנאשם מתקשה לבחון את קשייו האחרים ונוטה לטשטשם.</w:t>
      </w:r>
    </w:p>
    <w:p w14:paraId="0483F0C0" w14:textId="77777777" w:rsidR="004D301B" w:rsidRDefault="004D301B" w:rsidP="004D301B">
      <w:pPr>
        <w:spacing w:line="360" w:lineRule="auto"/>
        <w:jc w:val="both"/>
        <w:rPr>
          <w:rtl/>
        </w:rPr>
      </w:pPr>
      <w:r>
        <w:rPr>
          <w:rFonts w:hint="cs"/>
          <w:rtl/>
        </w:rPr>
        <w:t>לנאשם 2 הרשעות קודמות בתחום התעבורה ובפלילים (ר' פירוט להלן) ולחובתו מאסר מותנה בר הפעלה בתיקים שבפניי.</w:t>
      </w:r>
    </w:p>
    <w:p w14:paraId="54B7AAA6" w14:textId="77777777" w:rsidR="004D301B" w:rsidRDefault="004D301B" w:rsidP="004D301B">
      <w:pPr>
        <w:spacing w:line="360" w:lineRule="auto"/>
        <w:jc w:val="both"/>
        <w:rPr>
          <w:rtl/>
        </w:rPr>
      </w:pPr>
      <w:r>
        <w:rPr>
          <w:rFonts w:hint="cs"/>
          <w:rtl/>
        </w:rPr>
        <w:lastRenderedPageBreak/>
        <w:t>בתסקיר זה דיווחה קצינת המבחן כי הנאשם מתקשה לקבל על עצמו אחריות לביצוע העבירות ולוקח אחריות באופן מילולי בלבד.</w:t>
      </w:r>
    </w:p>
    <w:p w14:paraId="251A8549" w14:textId="77777777" w:rsidR="004D301B" w:rsidRDefault="004D301B" w:rsidP="004D301B">
      <w:pPr>
        <w:spacing w:line="360" w:lineRule="auto"/>
        <w:jc w:val="both"/>
        <w:rPr>
          <w:rtl/>
        </w:rPr>
      </w:pPr>
    </w:p>
    <w:p w14:paraId="05781957" w14:textId="77777777" w:rsidR="004D301B" w:rsidRDefault="004D301B" w:rsidP="004D301B">
      <w:pPr>
        <w:spacing w:line="360" w:lineRule="auto"/>
        <w:jc w:val="both"/>
        <w:rPr>
          <w:rtl/>
        </w:rPr>
      </w:pPr>
      <w:r>
        <w:rPr>
          <w:rFonts w:hint="cs"/>
          <w:rtl/>
        </w:rPr>
        <w:t xml:space="preserve">בתסקירו מיום 18/1/17 מציין שירות המבחן את התרשמותו לפיה ההליך המשפטי מהווה "מנוף" להשתלבותו בטיפול וכי הנאשם החל ליטול חלק בסדנת "חוק ומשפט" באופן חיובי ופעיל. </w:t>
      </w:r>
    </w:p>
    <w:p w14:paraId="6B70CD95" w14:textId="77777777" w:rsidR="004D301B" w:rsidRDefault="004D301B" w:rsidP="004D301B">
      <w:pPr>
        <w:spacing w:line="360" w:lineRule="auto"/>
        <w:jc w:val="both"/>
        <w:rPr>
          <w:rtl/>
        </w:rPr>
      </w:pPr>
      <w:r>
        <w:rPr>
          <w:rFonts w:hint="cs"/>
          <w:rtl/>
        </w:rPr>
        <w:t>עוד נמסר כי בדיקה לאיתור שרידי סם שנערכה לנאשם נמצאה תקינה.</w:t>
      </w:r>
    </w:p>
    <w:p w14:paraId="618BC90F" w14:textId="77777777" w:rsidR="004D301B" w:rsidRDefault="004D301B" w:rsidP="004D301B">
      <w:pPr>
        <w:spacing w:line="360" w:lineRule="auto"/>
        <w:jc w:val="both"/>
        <w:rPr>
          <w:rtl/>
        </w:rPr>
      </w:pPr>
    </w:p>
    <w:p w14:paraId="4AAD2F12" w14:textId="77777777" w:rsidR="004D301B" w:rsidRDefault="004D301B" w:rsidP="004D301B">
      <w:pPr>
        <w:spacing w:line="360" w:lineRule="auto"/>
        <w:ind w:hanging="567"/>
        <w:rPr>
          <w:rtl/>
        </w:rPr>
      </w:pPr>
      <w:r>
        <w:rPr>
          <w:rFonts w:hint="cs"/>
          <w:rtl/>
        </w:rPr>
        <w:t>3.</w:t>
      </w:r>
      <w:r>
        <w:rPr>
          <w:rFonts w:hint="cs"/>
          <w:rtl/>
        </w:rPr>
        <w:tab/>
        <w:t xml:space="preserve">בתסקיר משלים מיום 12.3.17 מדווחת קצינת המבחן כי הנאשם ממשיך ומשתתף בסדנת "חוק ומשפט" באופן פעיל ומשקיע מאמצים רבים להתגבר על קשיים אישיים המקשים על השתתפותו. </w:t>
      </w:r>
    </w:p>
    <w:p w14:paraId="70F3B195" w14:textId="77777777" w:rsidR="004D301B" w:rsidRDefault="004D301B" w:rsidP="004D301B">
      <w:pPr>
        <w:spacing w:line="360" w:lineRule="auto"/>
        <w:jc w:val="both"/>
        <w:rPr>
          <w:rtl/>
        </w:rPr>
      </w:pPr>
      <w:r>
        <w:rPr>
          <w:rFonts w:hint="cs"/>
          <w:rtl/>
        </w:rPr>
        <w:t>מתסקיר זה עולה, כי הנאשם קיבל אחריות על ביצוע העבירות. הוא מסר כי התנהגותו נבעה ממניפולציות שערכו השוטרים במהלך החקירה, אך ציין כי התבגר וכיום הוא מבין שהתנהגותו הייתה מוטעית ולא שקולה.</w:t>
      </w:r>
    </w:p>
    <w:p w14:paraId="4FF09E7C" w14:textId="77777777" w:rsidR="004D301B" w:rsidRDefault="004D301B" w:rsidP="004D301B">
      <w:pPr>
        <w:spacing w:line="360" w:lineRule="auto"/>
        <w:jc w:val="both"/>
        <w:rPr>
          <w:rtl/>
        </w:rPr>
      </w:pPr>
      <w:r>
        <w:rPr>
          <w:rFonts w:hint="cs"/>
          <w:rtl/>
        </w:rPr>
        <w:t xml:space="preserve">בדיקות שמסר לאיתור סמים, נמצאו נקיות והנאשם הביע רצונו לנהל אורח חיים תקין. </w:t>
      </w:r>
    </w:p>
    <w:p w14:paraId="5CFCD08A" w14:textId="77777777" w:rsidR="004D301B" w:rsidRDefault="004D301B" w:rsidP="004D301B">
      <w:pPr>
        <w:spacing w:line="360" w:lineRule="auto"/>
        <w:jc w:val="both"/>
        <w:rPr>
          <w:rtl/>
        </w:rPr>
      </w:pPr>
      <w:r>
        <w:rPr>
          <w:rFonts w:hint="cs"/>
          <w:rtl/>
        </w:rPr>
        <w:t>לבסוף, המליצה קצינת המבחן להאריך את המאסר על תנאי התלוי ועומד נגד הנאשם, נוכח התמדתו בעבודתו בבית החולים הדסה במשך 6 שנים, השתלבותו החיובית בטיפול וגילו הצעיר.</w:t>
      </w:r>
    </w:p>
    <w:p w14:paraId="69D921A3" w14:textId="77777777" w:rsidR="004D301B" w:rsidRDefault="004D301B" w:rsidP="004D301B">
      <w:pPr>
        <w:spacing w:line="360" w:lineRule="auto"/>
        <w:jc w:val="both"/>
        <w:rPr>
          <w:rtl/>
        </w:rPr>
      </w:pPr>
      <w:r>
        <w:rPr>
          <w:rFonts w:hint="cs"/>
          <w:rtl/>
        </w:rPr>
        <w:t xml:space="preserve">קצינת המבחן הודיעה כי הנאשם סיים ביצוע צו של"צ במסגרת </w:t>
      </w:r>
      <w:hyperlink r:id="rId12" w:history="1">
        <w:r w:rsidR="009A1416" w:rsidRPr="009A1416">
          <w:rPr>
            <w:rStyle w:val="Hyperlink"/>
            <w:rFonts w:hint="eastAsia"/>
            <w:rtl/>
          </w:rPr>
          <w:t>ת</w:t>
        </w:r>
        <w:r w:rsidR="009A1416" w:rsidRPr="009A1416">
          <w:rPr>
            <w:rStyle w:val="Hyperlink"/>
            <w:rtl/>
          </w:rPr>
          <w:t>"פ 39128-01-14</w:t>
        </w:r>
      </w:hyperlink>
      <w:r>
        <w:rPr>
          <w:rFonts w:hint="cs"/>
          <w:rtl/>
        </w:rPr>
        <w:t xml:space="preserve">, והמליצה להשית על הנאשם צו מבחן למשך שנה וצו של"צ בהיקף 100 שעות, שיאפשרו שמירה על שגרת חייו של הנאשם. </w:t>
      </w:r>
    </w:p>
    <w:p w14:paraId="49EC4C72" w14:textId="77777777" w:rsidR="004D301B" w:rsidRDefault="004D301B" w:rsidP="004D301B">
      <w:pPr>
        <w:spacing w:line="360" w:lineRule="auto"/>
        <w:jc w:val="both"/>
        <w:rPr>
          <w:rtl/>
        </w:rPr>
      </w:pPr>
      <w:r>
        <w:rPr>
          <w:rFonts w:hint="cs"/>
          <w:rtl/>
        </w:rPr>
        <w:t>במידה ותתקבל המלצתה, המליצה קצינת המבחן על ביצוע צו השל"צ בעבודות אחזקה וסיוע ב"בית רחל" ובמתנ"ס "פיליפ לאון" במסגרת המינהל הקהילתי "יובלים", תוך שהנאשם ימשיך וישתתף בסדנת "חוק ומשפט" וימסור בדיקות לאיתור סם.</w:t>
      </w:r>
    </w:p>
    <w:p w14:paraId="093D9047" w14:textId="77777777" w:rsidR="004D301B" w:rsidRDefault="004D301B" w:rsidP="004D301B">
      <w:pPr>
        <w:spacing w:line="360" w:lineRule="auto"/>
        <w:jc w:val="both"/>
        <w:rPr>
          <w:rtl/>
        </w:rPr>
      </w:pPr>
    </w:p>
    <w:p w14:paraId="19D4A59F" w14:textId="77777777" w:rsidR="004D301B" w:rsidRDefault="004D301B" w:rsidP="004D301B">
      <w:pPr>
        <w:spacing w:line="360" w:lineRule="auto"/>
        <w:rPr>
          <w:b/>
          <w:bCs/>
          <w:sz w:val="28"/>
          <w:szCs w:val="28"/>
          <w:rtl/>
        </w:rPr>
      </w:pPr>
      <w:r>
        <w:rPr>
          <w:rFonts w:hint="cs"/>
          <w:b/>
          <w:bCs/>
          <w:sz w:val="28"/>
          <w:szCs w:val="28"/>
          <w:rtl/>
        </w:rPr>
        <w:t xml:space="preserve">העונש המתאים </w:t>
      </w:r>
    </w:p>
    <w:p w14:paraId="0DE29696" w14:textId="77777777" w:rsidR="004D301B" w:rsidRDefault="004D301B" w:rsidP="004D301B">
      <w:pPr>
        <w:rPr>
          <w:b/>
          <w:bCs/>
          <w:sz w:val="28"/>
          <w:szCs w:val="28"/>
          <w:rtl/>
        </w:rPr>
      </w:pPr>
    </w:p>
    <w:p w14:paraId="48B7B974" w14:textId="77777777" w:rsidR="004D301B" w:rsidRDefault="004D301B" w:rsidP="004D301B">
      <w:pPr>
        <w:spacing w:line="360" w:lineRule="auto"/>
        <w:ind w:hanging="567"/>
        <w:jc w:val="both"/>
        <w:rPr>
          <w:rtl/>
        </w:rPr>
      </w:pPr>
      <w:r>
        <w:rPr>
          <w:rFonts w:hint="cs"/>
          <w:rtl/>
        </w:rPr>
        <w:t>4.</w:t>
      </w:r>
      <w:r>
        <w:rPr>
          <w:rFonts w:hint="cs"/>
          <w:rtl/>
        </w:rPr>
        <w:tab/>
        <w:t>בדיון שהתקיים היום לאחר שהוגש התסקיר המשלים הודיעו ב"כ הצדדים כי הגיעו לידי הסכמה לעניין העונש לפיה יוארך מאסר על תנאי ב-</w:t>
      </w:r>
      <w:hyperlink r:id="rId13" w:history="1">
        <w:r w:rsidR="009A1416" w:rsidRPr="009A1416">
          <w:rPr>
            <w:rStyle w:val="Hyperlink"/>
            <w:rFonts w:hint="eastAsia"/>
            <w:rtl/>
          </w:rPr>
          <w:t>ת</w:t>
        </w:r>
        <w:r w:rsidR="009A1416" w:rsidRPr="009A1416">
          <w:rPr>
            <w:rStyle w:val="Hyperlink"/>
            <w:rtl/>
          </w:rPr>
          <w:t>.פ. 39128-01-14</w:t>
        </w:r>
      </w:hyperlink>
      <w:r>
        <w:rPr>
          <w:rFonts w:hint="cs"/>
          <w:rtl/>
        </w:rPr>
        <w:t xml:space="preserve">, ובנוסף יוטל על הנאשם עונש של ביצוע 100 שעות של"צ בהתאם לתסקיר, צו מבחן ופסילה על תנאי. </w:t>
      </w:r>
    </w:p>
    <w:p w14:paraId="4B52837D" w14:textId="77777777" w:rsidR="004D301B" w:rsidRDefault="004D301B" w:rsidP="004D301B">
      <w:pPr>
        <w:spacing w:line="360" w:lineRule="auto"/>
        <w:ind w:hanging="567"/>
        <w:jc w:val="both"/>
        <w:rPr>
          <w:rtl/>
        </w:rPr>
      </w:pPr>
    </w:p>
    <w:p w14:paraId="378B1EEA" w14:textId="77777777" w:rsidR="004D301B" w:rsidRDefault="004D301B" w:rsidP="004D301B">
      <w:pPr>
        <w:spacing w:line="360" w:lineRule="auto"/>
        <w:ind w:hanging="567"/>
        <w:rPr>
          <w:rFonts w:ascii="Arial" w:hAnsi="Arial"/>
          <w:rtl/>
        </w:rPr>
      </w:pPr>
      <w:r>
        <w:rPr>
          <w:rFonts w:hint="cs"/>
          <w:rtl/>
        </w:rPr>
        <w:t>5.</w:t>
      </w:r>
      <w:r>
        <w:rPr>
          <w:rFonts w:hint="cs"/>
          <w:rtl/>
        </w:rPr>
        <w:tab/>
      </w:r>
      <w:r>
        <w:rPr>
          <w:rFonts w:ascii="Arial" w:hAnsi="Arial" w:hint="cs"/>
          <w:rtl/>
        </w:rPr>
        <w:t xml:space="preserve">לאחר עיון בתסקירי שירות המבחן כפי שפורטו לעיל, לאחר שמיעת טיעוני ב"כ הצדדים, אני מכבד את הסדר הטיעון וגוזר על הנאשם את העונשים הבאים: </w:t>
      </w:r>
    </w:p>
    <w:p w14:paraId="6F2DBBF0" w14:textId="77777777" w:rsidR="004D301B" w:rsidRDefault="004D301B" w:rsidP="004D301B">
      <w:pPr>
        <w:spacing w:line="360" w:lineRule="auto"/>
        <w:ind w:hanging="567"/>
        <w:rPr>
          <w:rFonts w:ascii="Arial" w:hAnsi="Arial"/>
          <w:rtl/>
        </w:rPr>
      </w:pPr>
    </w:p>
    <w:p w14:paraId="488FEA96" w14:textId="77777777" w:rsidR="004D301B" w:rsidRDefault="004D301B" w:rsidP="004D301B">
      <w:pPr>
        <w:spacing w:line="360" w:lineRule="auto"/>
        <w:ind w:left="567" w:hanging="567"/>
        <w:jc w:val="both"/>
        <w:rPr>
          <w:rFonts w:ascii="Arial" w:hAnsi="Arial"/>
          <w:rtl/>
        </w:rPr>
      </w:pPr>
      <w:r>
        <w:rPr>
          <w:rFonts w:ascii="Arial" w:hAnsi="Arial" w:hint="cs"/>
          <w:rtl/>
        </w:rPr>
        <w:t>א.</w:t>
      </w:r>
      <w:r>
        <w:rPr>
          <w:rFonts w:ascii="Arial" w:hAnsi="Arial"/>
          <w:rtl/>
        </w:rPr>
        <w:tab/>
      </w:r>
      <w:r>
        <w:rPr>
          <w:rFonts w:ascii="Arial" w:hAnsi="Arial" w:hint="cs"/>
          <w:rtl/>
        </w:rPr>
        <w:t>מוארך מאסר על תנאי ב</w:t>
      </w:r>
      <w:hyperlink r:id="rId14" w:history="1">
        <w:r w:rsidR="009A1416" w:rsidRPr="009A1416">
          <w:rPr>
            <w:rStyle w:val="Hyperlink"/>
            <w:rFonts w:ascii="Arial" w:hAnsi="Arial" w:hint="eastAsia"/>
            <w:rtl/>
          </w:rPr>
          <w:t>ת</w:t>
        </w:r>
        <w:r w:rsidR="009A1416" w:rsidRPr="009A1416">
          <w:rPr>
            <w:rStyle w:val="Hyperlink"/>
            <w:rFonts w:ascii="Arial" w:hAnsi="Arial"/>
            <w:rtl/>
          </w:rPr>
          <w:t>.פ. 39128-01-14</w:t>
        </w:r>
      </w:hyperlink>
      <w:r>
        <w:rPr>
          <w:rFonts w:ascii="Arial" w:hAnsi="Arial" w:hint="cs"/>
          <w:rtl/>
        </w:rPr>
        <w:t xml:space="preserve"> בו נגזר על הנאשם תנאי למשך 3 חודשים והוא מוארך למשך שנתיים נוספות מהיום. </w:t>
      </w:r>
    </w:p>
    <w:p w14:paraId="542754D5" w14:textId="77777777" w:rsidR="004D301B" w:rsidRDefault="004D301B" w:rsidP="004D301B">
      <w:pPr>
        <w:spacing w:line="360" w:lineRule="auto"/>
        <w:ind w:left="567" w:hanging="567"/>
        <w:jc w:val="both"/>
        <w:rPr>
          <w:rFonts w:ascii="Arial" w:hAnsi="Arial"/>
          <w:rtl/>
        </w:rPr>
      </w:pPr>
      <w:r>
        <w:rPr>
          <w:rFonts w:ascii="Arial" w:hAnsi="Arial" w:hint="cs"/>
          <w:rtl/>
        </w:rPr>
        <w:t>ב</w:t>
      </w:r>
      <w:r>
        <w:rPr>
          <w:rFonts w:ascii="Arial" w:hAnsi="Arial"/>
          <w:rtl/>
        </w:rPr>
        <w:tab/>
      </w:r>
      <w:r>
        <w:rPr>
          <w:rFonts w:ascii="Arial" w:hAnsi="Arial" w:hint="cs"/>
          <w:rtl/>
        </w:rPr>
        <w:t xml:space="preserve">הנאשם יבצע שירות לתועלת הציבור בהיקף של 100 שעות בבית רחל מתנ"ס פיליפ ליאון בירושלים. הנאשם מצווה להיות בקשר עם שירות המבחן. </w:t>
      </w:r>
    </w:p>
    <w:p w14:paraId="03EE4F24" w14:textId="77777777" w:rsidR="004D301B" w:rsidRDefault="004D301B" w:rsidP="004D301B">
      <w:pPr>
        <w:spacing w:line="360" w:lineRule="auto"/>
        <w:ind w:left="567" w:hanging="567"/>
        <w:jc w:val="both"/>
        <w:rPr>
          <w:rFonts w:ascii="Arial" w:hAnsi="Arial"/>
          <w:rtl/>
        </w:rPr>
      </w:pPr>
      <w:r>
        <w:rPr>
          <w:rFonts w:ascii="Arial" w:hAnsi="Arial" w:hint="cs"/>
          <w:rtl/>
        </w:rPr>
        <w:t>ג.</w:t>
      </w:r>
      <w:r>
        <w:rPr>
          <w:rFonts w:ascii="Arial" w:hAnsi="Arial" w:hint="cs"/>
          <w:rtl/>
        </w:rPr>
        <w:tab/>
        <w:t xml:space="preserve">ניתן צו מבחן למשך שנה מהיום. שירות המבחן ידווח לביהמ"ש על התנהגות חריגה של הנאשם בתקופת המבחן. </w:t>
      </w:r>
    </w:p>
    <w:p w14:paraId="685ED0CC" w14:textId="77777777" w:rsidR="004D301B" w:rsidRDefault="004D301B" w:rsidP="004D301B">
      <w:pPr>
        <w:spacing w:line="360" w:lineRule="auto"/>
        <w:ind w:left="567" w:hanging="567"/>
        <w:jc w:val="both"/>
        <w:rPr>
          <w:rFonts w:ascii="Arial" w:hAnsi="Arial"/>
          <w:rtl/>
        </w:rPr>
      </w:pPr>
      <w:r>
        <w:rPr>
          <w:rFonts w:ascii="Arial" w:hAnsi="Arial" w:hint="cs"/>
          <w:rtl/>
        </w:rPr>
        <w:t>ד.</w:t>
      </w:r>
      <w:r>
        <w:rPr>
          <w:rFonts w:ascii="Arial" w:hAnsi="Arial"/>
          <w:rtl/>
        </w:rPr>
        <w:tab/>
      </w:r>
      <w:r>
        <w:rPr>
          <w:rFonts w:ascii="Arial" w:hAnsi="Arial" w:hint="cs"/>
          <w:rtl/>
        </w:rPr>
        <w:t xml:space="preserve">פסילת רישיון על תנאי למשך 3 חודשים, והתנאי הוא שבמשך שנתיים מהיום לא יעבור הנאשם על כל עבירה לפי </w:t>
      </w:r>
      <w:hyperlink r:id="rId15" w:history="1">
        <w:r w:rsidR="009A1416" w:rsidRPr="009A1416">
          <w:rPr>
            <w:rStyle w:val="Hyperlink"/>
            <w:rFonts w:ascii="Arial" w:hAnsi="Arial" w:hint="eastAsia"/>
            <w:rtl/>
          </w:rPr>
          <w:t>פקודת</w:t>
        </w:r>
        <w:r w:rsidR="009A1416" w:rsidRPr="009A1416">
          <w:rPr>
            <w:rStyle w:val="Hyperlink"/>
            <w:rFonts w:ascii="Arial" w:hAnsi="Arial"/>
            <w:rtl/>
          </w:rPr>
          <w:t xml:space="preserve"> הסמים המסוכנים</w:t>
        </w:r>
      </w:hyperlink>
      <w:r>
        <w:rPr>
          <w:rFonts w:ascii="Arial" w:hAnsi="Arial" w:hint="cs"/>
          <w:rtl/>
        </w:rPr>
        <w:t xml:space="preserve">. </w:t>
      </w:r>
    </w:p>
    <w:p w14:paraId="187D0F35" w14:textId="77777777" w:rsidR="004D301B" w:rsidRDefault="004D301B" w:rsidP="004D301B">
      <w:pPr>
        <w:spacing w:line="360" w:lineRule="auto"/>
        <w:ind w:left="567" w:hanging="567"/>
        <w:jc w:val="both"/>
        <w:rPr>
          <w:rFonts w:ascii="Arial" w:hAnsi="Arial"/>
          <w:rtl/>
        </w:rPr>
      </w:pPr>
      <w:r>
        <w:rPr>
          <w:rFonts w:ascii="Arial" w:hAnsi="Arial" w:hint="cs"/>
          <w:rtl/>
        </w:rPr>
        <w:t>ה.</w:t>
      </w:r>
      <w:r>
        <w:rPr>
          <w:rFonts w:ascii="Arial" w:hAnsi="Arial" w:hint="cs"/>
          <w:rtl/>
        </w:rPr>
        <w:tab/>
        <w:t xml:space="preserve">אני מורה על השמדת הסם. </w:t>
      </w:r>
    </w:p>
    <w:p w14:paraId="10BD29B7" w14:textId="77777777" w:rsidR="004D301B" w:rsidRPr="000B0E7B" w:rsidRDefault="004D301B" w:rsidP="004D301B">
      <w:pPr>
        <w:spacing w:line="360" w:lineRule="auto"/>
        <w:ind w:left="567" w:hanging="567"/>
        <w:jc w:val="both"/>
        <w:rPr>
          <w:rFonts w:ascii="Arial" w:hAnsi="Arial"/>
          <w:b/>
          <w:bCs/>
          <w:rtl/>
        </w:rPr>
      </w:pPr>
      <w:r>
        <w:rPr>
          <w:rFonts w:ascii="Arial" w:hAnsi="Arial" w:hint="cs"/>
          <w:rtl/>
        </w:rPr>
        <w:t>ו.</w:t>
      </w:r>
      <w:r>
        <w:rPr>
          <w:rFonts w:ascii="Arial" w:hAnsi="Arial" w:hint="cs"/>
          <w:rtl/>
        </w:rPr>
        <w:tab/>
      </w:r>
      <w:r w:rsidRPr="000B0E7B">
        <w:rPr>
          <w:rFonts w:ascii="Arial" w:hAnsi="Arial" w:hint="cs"/>
          <w:b/>
          <w:bCs/>
          <w:rtl/>
        </w:rPr>
        <w:t xml:space="preserve">העתק יישלח לשירות המבחן. </w:t>
      </w:r>
    </w:p>
    <w:p w14:paraId="43F61391" w14:textId="77777777" w:rsidR="004D301B" w:rsidRDefault="004D301B" w:rsidP="004D301B">
      <w:pPr>
        <w:spacing w:line="360" w:lineRule="auto"/>
        <w:ind w:left="567" w:hanging="567"/>
        <w:jc w:val="both"/>
        <w:rPr>
          <w:rFonts w:ascii="Arial" w:hAnsi="Arial"/>
          <w:rtl/>
        </w:rPr>
      </w:pPr>
    </w:p>
    <w:p w14:paraId="52598375" w14:textId="77777777" w:rsidR="004D301B" w:rsidRPr="000B0E7B" w:rsidRDefault="004D301B" w:rsidP="004D301B">
      <w:pPr>
        <w:rPr>
          <w:rFonts w:ascii="Arial" w:hAnsi="Arial"/>
          <w:b/>
          <w:bCs/>
          <w:u w:val="single"/>
          <w:rtl/>
        </w:rPr>
      </w:pPr>
      <w:r w:rsidRPr="000B0E7B">
        <w:rPr>
          <w:rFonts w:ascii="Arial" w:hAnsi="Arial" w:hint="cs"/>
          <w:b/>
          <w:bCs/>
          <w:u w:val="single"/>
          <w:rtl/>
        </w:rPr>
        <w:t xml:space="preserve">זכות ערעור לביהמ"ש המחוזי בתוך 45 יום מהיום. </w:t>
      </w:r>
    </w:p>
    <w:p w14:paraId="4F14FAEA" w14:textId="77777777" w:rsidR="004D301B" w:rsidRDefault="004D301B" w:rsidP="004D301B">
      <w:pPr>
        <w:spacing w:line="360" w:lineRule="auto"/>
        <w:ind w:left="567" w:hanging="567"/>
        <w:jc w:val="both"/>
        <w:rPr>
          <w:rFonts w:ascii="Arial" w:hAnsi="Arial"/>
          <w:rtl/>
        </w:rPr>
      </w:pPr>
    </w:p>
    <w:p w14:paraId="72EAD3EC" w14:textId="77777777" w:rsidR="004D301B" w:rsidRPr="009A1416" w:rsidRDefault="009A1416" w:rsidP="004D301B">
      <w:pPr>
        <w:spacing w:line="360" w:lineRule="auto"/>
        <w:jc w:val="both"/>
        <w:rPr>
          <w:rFonts w:ascii="Arial" w:hAnsi="Arial"/>
          <w:color w:val="FFFFFF"/>
          <w:sz w:val="2"/>
          <w:szCs w:val="2"/>
          <w:rtl/>
        </w:rPr>
      </w:pPr>
      <w:r w:rsidRPr="009A1416">
        <w:rPr>
          <w:rFonts w:ascii="Arial" w:hAnsi="Arial"/>
          <w:color w:val="FFFFFF"/>
          <w:sz w:val="2"/>
          <w:szCs w:val="2"/>
          <w:rtl/>
        </w:rPr>
        <w:t>5129371</w:t>
      </w:r>
    </w:p>
    <w:p w14:paraId="35D0FAAC" w14:textId="77777777" w:rsidR="004D301B" w:rsidRPr="00DD05AE" w:rsidRDefault="009A1416" w:rsidP="004D301B">
      <w:pPr>
        <w:spacing w:line="360" w:lineRule="auto"/>
        <w:jc w:val="both"/>
        <w:rPr>
          <w:rtl/>
        </w:rPr>
      </w:pPr>
      <w:r w:rsidRPr="009A1416">
        <w:rPr>
          <w:rFonts w:ascii="Arial" w:hAnsi="Arial"/>
          <w:color w:val="FFFFFF"/>
          <w:sz w:val="2"/>
          <w:szCs w:val="2"/>
          <w:rtl/>
        </w:rPr>
        <w:t>54678313</w:t>
      </w:r>
      <w:r>
        <w:rPr>
          <w:rFonts w:ascii="Arial" w:hAnsi="Arial"/>
          <w:rtl/>
        </w:rPr>
        <w:t xml:space="preserve">ניתן היום,  י"ז אדר תשע"ז,15 מרץ 2017 </w:t>
      </w:r>
    </w:p>
    <w:p w14:paraId="2D2D6EBA" w14:textId="77777777" w:rsidR="004D301B" w:rsidRPr="00DD05AE" w:rsidRDefault="004D301B" w:rsidP="004D301B">
      <w:pPr>
        <w:spacing w:line="360" w:lineRule="auto"/>
        <w:jc w:val="both"/>
      </w:pPr>
    </w:p>
    <w:p w14:paraId="42FDB208" w14:textId="77777777" w:rsidR="004D301B" w:rsidRPr="00DD05AE" w:rsidRDefault="004D301B" w:rsidP="004D301B">
      <w:pPr>
        <w:spacing w:line="360" w:lineRule="auto"/>
        <w:jc w:val="both"/>
        <w:rPr>
          <w:rFonts w:ascii="Arial" w:hAnsi="Arial"/>
          <w:rtl/>
        </w:rPr>
      </w:pPr>
    </w:p>
    <w:p w14:paraId="19A3BC4B" w14:textId="77777777" w:rsidR="004D301B" w:rsidRPr="00DD05AE" w:rsidRDefault="004D301B" w:rsidP="004D301B">
      <w:pPr>
        <w:spacing w:line="360" w:lineRule="auto"/>
        <w:rPr>
          <w:rtl/>
        </w:rPr>
      </w:pPr>
    </w:p>
    <w:p w14:paraId="397B457D" w14:textId="77777777" w:rsidR="004D301B" w:rsidRPr="00DD05AE" w:rsidRDefault="004D301B" w:rsidP="004D301B">
      <w:pPr>
        <w:pStyle w:val="a3"/>
        <w:spacing w:line="360" w:lineRule="auto"/>
        <w:jc w:val="center"/>
        <w:rPr>
          <w:rtl/>
        </w:rPr>
      </w:pPr>
    </w:p>
    <w:p w14:paraId="4925A7BF" w14:textId="77777777" w:rsidR="009A1416" w:rsidRPr="009A1416" w:rsidRDefault="009A1416" w:rsidP="009A1416">
      <w:pPr>
        <w:keepNext/>
        <w:rPr>
          <w:rFonts w:ascii="David" w:hAnsi="David"/>
          <w:color w:val="000000"/>
          <w:sz w:val="22"/>
          <w:szCs w:val="22"/>
          <w:rtl/>
        </w:rPr>
      </w:pPr>
    </w:p>
    <w:p w14:paraId="44A13456" w14:textId="77777777" w:rsidR="009A1416" w:rsidRPr="009A1416" w:rsidRDefault="009A1416" w:rsidP="009A1416">
      <w:pPr>
        <w:keepNext/>
        <w:rPr>
          <w:rFonts w:ascii="David" w:hAnsi="David"/>
          <w:color w:val="000000"/>
          <w:sz w:val="22"/>
          <w:szCs w:val="22"/>
          <w:rtl/>
        </w:rPr>
      </w:pPr>
      <w:r w:rsidRPr="009A1416">
        <w:rPr>
          <w:rFonts w:ascii="David" w:hAnsi="David"/>
          <w:color w:val="000000"/>
          <w:sz w:val="22"/>
          <w:szCs w:val="22"/>
          <w:rtl/>
        </w:rPr>
        <w:t>יצחק שמעוני 54678313</w:t>
      </w:r>
    </w:p>
    <w:p w14:paraId="77619AEF" w14:textId="77777777" w:rsidR="009A1416" w:rsidRDefault="009A1416" w:rsidP="009A1416">
      <w:pPr>
        <w:rPr>
          <w:color w:val="000000"/>
          <w:rtl/>
        </w:rPr>
      </w:pPr>
      <w:r w:rsidRPr="009A1416">
        <w:rPr>
          <w:color w:val="000000"/>
          <w:rtl/>
        </w:rPr>
        <w:t>נוסח מסמך זה כפוף לשינויי ניסוח ועריכה</w:t>
      </w:r>
    </w:p>
    <w:p w14:paraId="7681BEE7" w14:textId="77777777" w:rsidR="009A1416" w:rsidRDefault="009A1416" w:rsidP="009A1416">
      <w:pPr>
        <w:rPr>
          <w:rtl/>
        </w:rPr>
      </w:pPr>
    </w:p>
    <w:p w14:paraId="6A859C53" w14:textId="77777777" w:rsidR="009A1416" w:rsidRDefault="009A1416" w:rsidP="009A1416">
      <w:pPr>
        <w:jc w:val="center"/>
        <w:rPr>
          <w:color w:val="0000FF"/>
          <w:u w:val="single"/>
          <w:rtl/>
        </w:rPr>
      </w:pPr>
      <w:hyperlink r:id="rId16" w:history="1">
        <w:r>
          <w:rPr>
            <w:rStyle w:val="Hyperlink"/>
            <w:rtl/>
          </w:rPr>
          <w:t>בעניין עריכה ושינויים במסמכי פסיקה, חקיקה ועוד באתר נבו – הקש כאן</w:t>
        </w:r>
      </w:hyperlink>
      <w:r w:rsidR="00CA610B">
        <w:rPr>
          <w:rFonts w:hint="cs"/>
          <w:color w:val="0000FF"/>
          <w:u w:val="single"/>
          <w:rtl/>
        </w:rPr>
        <w:t xml:space="preserve"> </w:t>
      </w:r>
    </w:p>
    <w:p w14:paraId="22CB1876" w14:textId="77777777" w:rsidR="00782CAD" w:rsidRPr="009A1416" w:rsidRDefault="00782CAD" w:rsidP="009A1416">
      <w:pPr>
        <w:jc w:val="center"/>
        <w:rPr>
          <w:color w:val="0000FF"/>
          <w:u w:val="single"/>
        </w:rPr>
      </w:pPr>
    </w:p>
    <w:sectPr w:rsidR="00782CAD" w:rsidRPr="009A1416" w:rsidSect="009A1416">
      <w:headerReference w:type="even" r:id="rId17"/>
      <w:headerReference w:type="default" r:id="rId18"/>
      <w:footerReference w:type="even" r:id="rId19"/>
      <w:footerReference w:type="default" r:id="rId2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AA75DE" w14:textId="77777777" w:rsidR="00791F17" w:rsidRDefault="00791F17">
      <w:r>
        <w:separator/>
      </w:r>
    </w:p>
  </w:endnote>
  <w:endnote w:type="continuationSeparator" w:id="0">
    <w:p w14:paraId="3AA4AC64" w14:textId="77777777" w:rsidR="00791F17" w:rsidRDefault="00791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34483" w14:textId="77777777" w:rsidR="009A1416" w:rsidRDefault="009A1416" w:rsidP="009A1416">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17182A1D" w14:textId="77777777" w:rsidR="009A1416" w:rsidRPr="009A1416" w:rsidRDefault="009A1416" w:rsidP="009A1416">
    <w:pPr>
      <w:pStyle w:val="a4"/>
      <w:pBdr>
        <w:top w:val="single" w:sz="4" w:space="1" w:color="auto"/>
        <w:between w:val="single" w:sz="4" w:space="0" w:color="auto"/>
      </w:pBdr>
      <w:spacing w:after="60"/>
      <w:jc w:val="center"/>
      <w:rPr>
        <w:rFonts w:ascii="FrankRuehl" w:hAnsi="FrankRuehl" w:cs="FrankRuehl"/>
        <w:color w:val="000000"/>
      </w:rPr>
    </w:pPr>
    <w:r w:rsidRPr="009A141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0A201" w14:textId="77777777" w:rsidR="009A1416" w:rsidRDefault="009A1416" w:rsidP="009A1416">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F0607">
      <w:rPr>
        <w:rFonts w:ascii="FrankRuehl" w:hAnsi="FrankRuehl" w:cs="FrankRuehl"/>
        <w:rtl/>
      </w:rPr>
      <w:t>1</w:t>
    </w:r>
    <w:r>
      <w:rPr>
        <w:rFonts w:ascii="FrankRuehl" w:hAnsi="FrankRuehl" w:cs="FrankRuehl"/>
        <w:rtl/>
      </w:rPr>
      <w:fldChar w:fldCharType="end"/>
    </w:r>
  </w:p>
  <w:p w14:paraId="0433DA5B" w14:textId="77777777" w:rsidR="009A1416" w:rsidRPr="009A1416" w:rsidRDefault="009A1416" w:rsidP="009A1416">
    <w:pPr>
      <w:pStyle w:val="a4"/>
      <w:pBdr>
        <w:top w:val="single" w:sz="4" w:space="1" w:color="auto"/>
        <w:between w:val="single" w:sz="4" w:space="0" w:color="auto"/>
      </w:pBdr>
      <w:spacing w:after="60"/>
      <w:jc w:val="center"/>
      <w:rPr>
        <w:rFonts w:ascii="FrankRuehl" w:hAnsi="FrankRuehl" w:cs="FrankRuehl"/>
        <w:color w:val="000000"/>
      </w:rPr>
    </w:pPr>
    <w:r w:rsidRPr="009A1416">
      <w:rPr>
        <w:rFonts w:ascii="FrankRuehl" w:hAnsi="FrankRuehl" w:cs="FrankRuehl"/>
        <w:color w:val="000000"/>
      </w:rPr>
      <w:pict w14:anchorId="3D1DBF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CC96D6" w14:textId="77777777" w:rsidR="00791F17" w:rsidRDefault="00791F17">
      <w:r>
        <w:separator/>
      </w:r>
    </w:p>
  </w:footnote>
  <w:footnote w:type="continuationSeparator" w:id="0">
    <w:p w14:paraId="684C721D" w14:textId="77777777" w:rsidR="00791F17" w:rsidRDefault="00791F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6F7902" w14:textId="77777777" w:rsidR="009A1416" w:rsidRPr="009A1416" w:rsidRDefault="009A1416" w:rsidP="009A141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15427-02-15</w:t>
    </w:r>
    <w:r>
      <w:rPr>
        <w:rFonts w:ascii="David" w:hAnsi="David"/>
        <w:color w:val="000000"/>
        <w:sz w:val="22"/>
        <w:szCs w:val="22"/>
        <w:rtl/>
      </w:rPr>
      <w:tab/>
      <w:t xml:space="preserve"> מדינת ישראל נ' בר מזרחי -שלוש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5D89E7" w14:textId="77777777" w:rsidR="009A1416" w:rsidRPr="009A1416" w:rsidRDefault="009A1416" w:rsidP="009A141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15427-02-15</w:t>
    </w:r>
    <w:r>
      <w:rPr>
        <w:rFonts w:ascii="David" w:hAnsi="David"/>
        <w:color w:val="000000"/>
        <w:sz w:val="22"/>
        <w:szCs w:val="22"/>
        <w:rtl/>
      </w:rPr>
      <w:tab/>
      <w:t xml:space="preserve"> מדינת ישראל נ' בר מזרחי -שלוש</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D301B"/>
    <w:rsid w:val="002A2C4E"/>
    <w:rsid w:val="004D301B"/>
    <w:rsid w:val="005108F0"/>
    <w:rsid w:val="006F0607"/>
    <w:rsid w:val="00782CAD"/>
    <w:rsid w:val="00791F17"/>
    <w:rsid w:val="0091237F"/>
    <w:rsid w:val="009A1416"/>
    <w:rsid w:val="00BA71F6"/>
    <w:rsid w:val="00BB6BA1"/>
    <w:rsid w:val="00CA61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9BFACF5"/>
  <w15:chartTrackingRefBased/>
  <w15:docId w15:val="{6561C4A3-5F7F-4CCC-ABB5-F31766C3F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D301B"/>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4D301B"/>
    <w:pPr>
      <w:tabs>
        <w:tab w:val="center" w:pos="4153"/>
        <w:tab w:val="right" w:pos="8306"/>
      </w:tabs>
    </w:pPr>
  </w:style>
  <w:style w:type="paragraph" w:styleId="a4">
    <w:name w:val="footer"/>
    <w:basedOn w:val="a"/>
    <w:rsid w:val="004D301B"/>
    <w:pPr>
      <w:tabs>
        <w:tab w:val="center" w:pos="4153"/>
        <w:tab w:val="right" w:pos="8306"/>
      </w:tabs>
    </w:pPr>
  </w:style>
  <w:style w:type="character" w:styleId="a5">
    <w:name w:val="page number"/>
    <w:basedOn w:val="a0"/>
    <w:rsid w:val="009A1416"/>
  </w:style>
  <w:style w:type="character" w:styleId="Hyperlink">
    <w:name w:val="Hyperlink"/>
    <w:rsid w:val="009A14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20012534" TargetMode="External"/><Relationship Id="rId13" Type="http://schemas.openxmlformats.org/officeDocument/2006/relationships/hyperlink" Target="http://www.nevo.co.il/case/11258985"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nevo.co.il/law/4216" TargetMode="External"/><Relationship Id="rId12" Type="http://schemas.openxmlformats.org/officeDocument/2006/relationships/hyperlink" Target="http://www.nevo.co.il/case/11258985"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advertisements/nevo-100.doc"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nevo.co.il/law/4216" TargetMode="External"/><Relationship Id="rId5" Type="http://schemas.openxmlformats.org/officeDocument/2006/relationships/endnotes" Target="endnotes.xml"/><Relationship Id="rId15" Type="http://schemas.openxmlformats.org/officeDocument/2006/relationships/hyperlink" Target="http://www.nevo.co.il/law/4216" TargetMode="External"/><Relationship Id="rId10" Type="http://schemas.openxmlformats.org/officeDocument/2006/relationships/hyperlink" Target="http://www.nevo.co.il/case/11258985"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case/18731211" TargetMode="External"/><Relationship Id="rId14" Type="http://schemas.openxmlformats.org/officeDocument/2006/relationships/hyperlink" Target="http://www.nevo.co.il/case/11258985"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886</Words>
  <Characters>4432</Characters>
  <Application>Microsoft Office Word</Application>
  <DocSecurity>0</DocSecurity>
  <Lines>36</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5308</CharactersWithSpaces>
  <SharedDoc>false</SharedDoc>
  <HLinks>
    <vt:vector size="60" baseType="variant">
      <vt:variant>
        <vt:i4>393283</vt:i4>
      </vt:variant>
      <vt:variant>
        <vt:i4>27</vt:i4>
      </vt:variant>
      <vt:variant>
        <vt:i4>0</vt:i4>
      </vt:variant>
      <vt:variant>
        <vt:i4>5</vt:i4>
      </vt:variant>
      <vt:variant>
        <vt:lpwstr>http://www.nevo.co.il/advertisements/nevo-100.doc</vt:lpwstr>
      </vt:variant>
      <vt:variant>
        <vt:lpwstr/>
      </vt:variant>
      <vt:variant>
        <vt:i4>8257637</vt:i4>
      </vt:variant>
      <vt:variant>
        <vt:i4>24</vt:i4>
      </vt:variant>
      <vt:variant>
        <vt:i4>0</vt:i4>
      </vt:variant>
      <vt:variant>
        <vt:i4>5</vt:i4>
      </vt:variant>
      <vt:variant>
        <vt:lpwstr>http://www.nevo.co.il/law/4216</vt:lpwstr>
      </vt:variant>
      <vt:variant>
        <vt:lpwstr/>
      </vt:variant>
      <vt:variant>
        <vt:i4>3342457</vt:i4>
      </vt:variant>
      <vt:variant>
        <vt:i4>21</vt:i4>
      </vt:variant>
      <vt:variant>
        <vt:i4>0</vt:i4>
      </vt:variant>
      <vt:variant>
        <vt:i4>5</vt:i4>
      </vt:variant>
      <vt:variant>
        <vt:lpwstr>http://www.nevo.co.il/case/11258985</vt:lpwstr>
      </vt:variant>
      <vt:variant>
        <vt:lpwstr/>
      </vt:variant>
      <vt:variant>
        <vt:i4>3342457</vt:i4>
      </vt:variant>
      <vt:variant>
        <vt:i4>18</vt:i4>
      </vt:variant>
      <vt:variant>
        <vt:i4>0</vt:i4>
      </vt:variant>
      <vt:variant>
        <vt:i4>5</vt:i4>
      </vt:variant>
      <vt:variant>
        <vt:lpwstr>http://www.nevo.co.il/case/11258985</vt:lpwstr>
      </vt:variant>
      <vt:variant>
        <vt:lpwstr/>
      </vt:variant>
      <vt:variant>
        <vt:i4>3342457</vt:i4>
      </vt:variant>
      <vt:variant>
        <vt:i4>15</vt:i4>
      </vt:variant>
      <vt:variant>
        <vt:i4>0</vt:i4>
      </vt:variant>
      <vt:variant>
        <vt:i4>5</vt:i4>
      </vt:variant>
      <vt:variant>
        <vt:lpwstr>http://www.nevo.co.il/case/11258985</vt:lpwstr>
      </vt:variant>
      <vt:variant>
        <vt:lpwstr/>
      </vt:variant>
      <vt:variant>
        <vt:i4>8257637</vt:i4>
      </vt:variant>
      <vt:variant>
        <vt:i4>12</vt:i4>
      </vt:variant>
      <vt:variant>
        <vt:i4>0</vt:i4>
      </vt:variant>
      <vt:variant>
        <vt:i4>5</vt:i4>
      </vt:variant>
      <vt:variant>
        <vt:lpwstr>http://www.nevo.co.il/law/4216</vt:lpwstr>
      </vt:variant>
      <vt:variant>
        <vt:lpwstr/>
      </vt:variant>
      <vt:variant>
        <vt:i4>3342457</vt:i4>
      </vt:variant>
      <vt:variant>
        <vt:i4>9</vt:i4>
      </vt:variant>
      <vt:variant>
        <vt:i4>0</vt:i4>
      </vt:variant>
      <vt:variant>
        <vt:i4>5</vt:i4>
      </vt:variant>
      <vt:variant>
        <vt:lpwstr>http://www.nevo.co.il/case/11258985</vt:lpwstr>
      </vt:variant>
      <vt:variant>
        <vt:lpwstr/>
      </vt:variant>
      <vt:variant>
        <vt:i4>3539069</vt:i4>
      </vt:variant>
      <vt:variant>
        <vt:i4>6</vt:i4>
      </vt:variant>
      <vt:variant>
        <vt:i4>0</vt:i4>
      </vt:variant>
      <vt:variant>
        <vt:i4>5</vt:i4>
      </vt:variant>
      <vt:variant>
        <vt:lpwstr>http://www.nevo.co.il/case/18731211</vt:lpwstr>
      </vt:variant>
      <vt:variant>
        <vt:lpwstr/>
      </vt:variant>
      <vt:variant>
        <vt:i4>3342448</vt:i4>
      </vt:variant>
      <vt:variant>
        <vt:i4>3</vt:i4>
      </vt:variant>
      <vt:variant>
        <vt:i4>0</vt:i4>
      </vt:variant>
      <vt:variant>
        <vt:i4>5</vt:i4>
      </vt:variant>
      <vt:variant>
        <vt:lpwstr>http://www.nevo.co.il/case/20012534</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2025-04-22T22:35:00Z</dcterms:created>
  <dcterms:modified xsi:type="dcterms:W3CDTF">2025-04-22T22:35:00Z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15427;28615</vt:lpwstr>
  </property>
  <property fmtid="{D5CDD505-2E9C-101B-9397-08002B2CF9AE}" pid="6" name="NEWPARTB">
    <vt:lpwstr>02;12</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בר מזרחי -שלוש</vt:lpwstr>
  </property>
  <property fmtid="{D5CDD505-2E9C-101B-9397-08002B2CF9AE}" pid="10" name="LAWYER">
    <vt:lpwstr>חגית רוזנברג;ענף תביעות מחוז ירושלים</vt:lpwstr>
  </property>
  <property fmtid="{D5CDD505-2E9C-101B-9397-08002B2CF9AE}" pid="11" name="JUDGE">
    <vt:lpwstr>יצחק שמעוני</vt:lpwstr>
  </property>
  <property fmtid="{D5CDD505-2E9C-101B-9397-08002B2CF9AE}" pid="12" name="CITY">
    <vt:lpwstr>י-ם</vt:lpwstr>
  </property>
  <property fmtid="{D5CDD505-2E9C-101B-9397-08002B2CF9AE}" pid="13" name="DATE">
    <vt:lpwstr>20170315</vt:lpwstr>
  </property>
  <property fmtid="{D5CDD505-2E9C-101B-9397-08002B2CF9AE}" pid="14" name="TYPE_N_DATE">
    <vt:lpwstr>38020170315</vt:lpwstr>
  </property>
  <property fmtid="{D5CDD505-2E9C-101B-9397-08002B2CF9AE}" pid="15" name="CASESLISTTMP1">
    <vt:lpwstr>20012534;18731211;11258985:4</vt:lpwstr>
  </property>
  <property fmtid="{D5CDD505-2E9C-101B-9397-08002B2CF9AE}" pid="16" name="LAWLISTTMP1">
    <vt:lpwstr>4216:2</vt:lpwstr>
  </property>
  <property fmtid="{D5CDD505-2E9C-101B-9397-08002B2CF9AE}" pid="17" name="WORDNUMPAGES">
    <vt:lpwstr>4</vt:lpwstr>
  </property>
  <property fmtid="{D5CDD505-2E9C-101B-9397-08002B2CF9AE}" pid="18" name="TYPE_ABS_DATE">
    <vt:lpwstr>380020170315</vt:lpwstr>
  </property>
</Properties>
</file>