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90851" w:rsidRPr="003229C5" w14:paraId="42CEBC17" w14:textId="77777777">
        <w:trPr>
          <w:trHeight w:hRule="exact" w:val="418"/>
          <w:jc w:val="center"/>
        </w:trPr>
        <w:tc>
          <w:tcPr>
            <w:tcW w:w="8721" w:type="dxa"/>
            <w:gridSpan w:val="2"/>
          </w:tcPr>
          <w:p w14:paraId="7D5BB8D5" w14:textId="77777777" w:rsidR="00F90851" w:rsidRPr="003229C5" w:rsidRDefault="003229C5">
            <w:pPr>
              <w:pStyle w:val="a3"/>
              <w:jc w:val="center"/>
              <w:rPr>
                <w:rFonts w:ascii="Tahoma" w:hAnsi="Tahoma" w:cs="Tahoma"/>
                <w:color w:val="000080"/>
                <w:rtl/>
              </w:rPr>
            </w:pPr>
            <w:r w:rsidRPr="003229C5">
              <w:rPr>
                <w:rFonts w:ascii="Tahoma" w:hAnsi="Tahoma" w:cs="Tahoma"/>
                <w:b/>
                <w:bCs/>
                <w:color w:val="000080"/>
                <w:rtl/>
              </w:rPr>
              <w:t>בית משפט השלום ברחובות</w:t>
            </w:r>
          </w:p>
        </w:tc>
      </w:tr>
      <w:tr w:rsidR="00F90851" w:rsidRPr="003229C5" w14:paraId="7D6B1DA4" w14:textId="77777777">
        <w:trPr>
          <w:trHeight w:val="337"/>
          <w:jc w:val="center"/>
        </w:trPr>
        <w:tc>
          <w:tcPr>
            <w:tcW w:w="5056" w:type="dxa"/>
          </w:tcPr>
          <w:p w14:paraId="101289D0" w14:textId="77777777" w:rsidR="00F90851" w:rsidRPr="003229C5" w:rsidRDefault="003229C5">
            <w:pPr>
              <w:rPr>
                <w:rFonts w:cs="FrankRuehl"/>
                <w:sz w:val="28"/>
                <w:szCs w:val="28"/>
                <w:rtl/>
              </w:rPr>
            </w:pPr>
            <w:r w:rsidRPr="003229C5">
              <w:rPr>
                <w:rFonts w:cs="FrankRuehl"/>
                <w:sz w:val="28"/>
                <w:szCs w:val="28"/>
                <w:rtl/>
              </w:rPr>
              <w:t>ת"פ</w:t>
            </w:r>
            <w:r w:rsidRPr="003229C5">
              <w:rPr>
                <w:rFonts w:cs="FrankRuehl" w:hint="cs"/>
                <w:sz w:val="28"/>
                <w:szCs w:val="28"/>
                <w:rtl/>
              </w:rPr>
              <w:t xml:space="preserve"> </w:t>
            </w:r>
            <w:r w:rsidRPr="003229C5">
              <w:rPr>
                <w:rFonts w:cs="FrankRuehl"/>
                <w:sz w:val="28"/>
                <w:szCs w:val="28"/>
                <w:rtl/>
              </w:rPr>
              <w:t>36895-02-15</w:t>
            </w:r>
            <w:r w:rsidRPr="003229C5">
              <w:rPr>
                <w:rFonts w:cs="FrankRuehl" w:hint="cs"/>
                <w:sz w:val="28"/>
                <w:szCs w:val="28"/>
                <w:rtl/>
              </w:rPr>
              <w:t xml:space="preserve"> </w:t>
            </w:r>
            <w:r w:rsidRPr="003229C5">
              <w:rPr>
                <w:rFonts w:cs="FrankRuehl"/>
                <w:sz w:val="28"/>
                <w:szCs w:val="28"/>
                <w:rtl/>
              </w:rPr>
              <w:t>מדינת ישראל נ' בורנשטיין</w:t>
            </w:r>
          </w:p>
          <w:p w14:paraId="323DA0AB" w14:textId="77777777" w:rsidR="00F90851" w:rsidRPr="003229C5" w:rsidRDefault="00F90851">
            <w:pPr>
              <w:pStyle w:val="a3"/>
              <w:rPr>
                <w:rFonts w:cs="FrankRuehl"/>
                <w:sz w:val="28"/>
                <w:szCs w:val="28"/>
                <w:rtl/>
              </w:rPr>
            </w:pPr>
          </w:p>
        </w:tc>
        <w:tc>
          <w:tcPr>
            <w:tcW w:w="3665" w:type="dxa"/>
          </w:tcPr>
          <w:p w14:paraId="01498B21" w14:textId="77777777" w:rsidR="00F90851" w:rsidRPr="003229C5" w:rsidRDefault="00F90851">
            <w:pPr>
              <w:pStyle w:val="a3"/>
              <w:jc w:val="right"/>
              <w:rPr>
                <w:rFonts w:cs="FrankRuehl"/>
                <w:sz w:val="28"/>
                <w:szCs w:val="28"/>
                <w:rtl/>
              </w:rPr>
            </w:pPr>
          </w:p>
        </w:tc>
      </w:tr>
    </w:tbl>
    <w:p w14:paraId="115D26AD" w14:textId="77777777" w:rsidR="00F90851" w:rsidRPr="003229C5" w:rsidRDefault="003229C5">
      <w:pPr>
        <w:pStyle w:val="a3"/>
        <w:rPr>
          <w:rtl/>
        </w:rPr>
      </w:pPr>
      <w:r w:rsidRPr="003229C5">
        <w:rPr>
          <w:rFonts w:hint="cs"/>
          <w:rtl/>
        </w:rPr>
        <w:t xml:space="preserve"> </w:t>
      </w:r>
    </w:p>
    <w:p w14:paraId="3DA170DF" w14:textId="77777777" w:rsidR="00F90851" w:rsidRPr="003229C5" w:rsidRDefault="00F90851">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90851" w:rsidRPr="003229C5" w14:paraId="141C3881" w14:textId="77777777">
        <w:trPr>
          <w:trHeight w:val="295"/>
          <w:jc w:val="center"/>
        </w:trPr>
        <w:tc>
          <w:tcPr>
            <w:tcW w:w="923" w:type="dxa"/>
            <w:tcBorders>
              <w:top w:val="nil"/>
              <w:left w:val="nil"/>
              <w:bottom w:val="nil"/>
              <w:right w:val="nil"/>
            </w:tcBorders>
            <w:shd w:val="clear" w:color="auto" w:fill="auto"/>
          </w:tcPr>
          <w:p w14:paraId="7573F36D" w14:textId="77777777" w:rsidR="00F90851" w:rsidRPr="003229C5" w:rsidRDefault="003229C5">
            <w:pPr>
              <w:spacing w:line="360" w:lineRule="auto"/>
              <w:jc w:val="both"/>
              <w:rPr>
                <w:rFonts w:ascii="Arial" w:hAnsi="Arial" w:cs="FrankRuehl"/>
                <w:b/>
                <w:bCs/>
                <w:sz w:val="28"/>
                <w:szCs w:val="28"/>
              </w:rPr>
            </w:pPr>
            <w:r w:rsidRPr="003229C5">
              <w:rPr>
                <w:rFonts w:ascii="Arial" w:hAnsi="Arial" w:cs="FrankRuehl" w:hint="cs"/>
                <w:b/>
                <w:bCs/>
                <w:sz w:val="28"/>
                <w:szCs w:val="28"/>
                <w:rtl/>
              </w:rPr>
              <w:t>ב</w:t>
            </w:r>
            <w:r w:rsidRPr="003229C5">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C4E8352" w14:textId="77777777" w:rsidR="00F90851" w:rsidRPr="003229C5" w:rsidRDefault="003229C5">
            <w:pPr>
              <w:spacing w:line="360" w:lineRule="auto"/>
              <w:jc w:val="both"/>
              <w:rPr>
                <w:rFonts w:ascii="Arial" w:hAnsi="Arial"/>
                <w:b/>
                <w:bCs/>
                <w:rtl/>
              </w:rPr>
            </w:pPr>
            <w:r w:rsidRPr="003229C5">
              <w:rPr>
                <w:rFonts w:ascii="Arial" w:hAnsi="Arial" w:hint="cs"/>
                <w:b/>
                <w:bCs/>
                <w:rtl/>
              </w:rPr>
              <w:t>כבוד ה</w:t>
            </w:r>
            <w:r w:rsidRPr="003229C5">
              <w:rPr>
                <w:rFonts w:hint="cs"/>
                <w:b/>
                <w:bCs/>
                <w:rtl/>
              </w:rPr>
              <w:t>שופטת - נשיאה</w:t>
            </w:r>
            <w:r w:rsidRPr="003229C5">
              <w:rPr>
                <w:rFonts w:ascii="Arial" w:hAnsi="Arial" w:hint="cs"/>
                <w:b/>
                <w:bCs/>
                <w:rtl/>
              </w:rPr>
              <w:t xml:space="preserve">  </w:t>
            </w:r>
            <w:r w:rsidRPr="003229C5">
              <w:rPr>
                <w:rFonts w:hint="cs"/>
                <w:b/>
                <w:bCs/>
                <w:rtl/>
              </w:rPr>
              <w:t>עינת רון</w:t>
            </w:r>
          </w:p>
          <w:p w14:paraId="6B10E230" w14:textId="77777777" w:rsidR="00F90851" w:rsidRPr="003229C5" w:rsidRDefault="00F90851">
            <w:pPr>
              <w:spacing w:line="360" w:lineRule="auto"/>
              <w:jc w:val="both"/>
              <w:rPr>
                <w:b/>
                <w:bCs/>
                <w:rtl/>
              </w:rPr>
            </w:pPr>
          </w:p>
          <w:p w14:paraId="01C23FF5" w14:textId="77777777" w:rsidR="00F90851" w:rsidRPr="003229C5" w:rsidRDefault="00F90851">
            <w:pPr>
              <w:spacing w:line="360" w:lineRule="auto"/>
              <w:jc w:val="both"/>
              <w:rPr>
                <w:rFonts w:ascii="Arial" w:hAnsi="Arial" w:cs="FrankRuehl"/>
                <w:b/>
                <w:bCs/>
                <w:sz w:val="28"/>
                <w:szCs w:val="28"/>
              </w:rPr>
            </w:pPr>
          </w:p>
        </w:tc>
      </w:tr>
      <w:tr w:rsidR="00F90851" w:rsidRPr="003229C5" w14:paraId="62017A3B" w14:textId="77777777">
        <w:trPr>
          <w:trHeight w:val="355"/>
          <w:jc w:val="center"/>
        </w:trPr>
        <w:tc>
          <w:tcPr>
            <w:tcW w:w="923" w:type="dxa"/>
            <w:tcBorders>
              <w:top w:val="nil"/>
              <w:left w:val="nil"/>
              <w:bottom w:val="nil"/>
              <w:right w:val="nil"/>
            </w:tcBorders>
            <w:shd w:val="clear" w:color="auto" w:fill="auto"/>
          </w:tcPr>
          <w:p w14:paraId="19B05D92" w14:textId="77777777" w:rsidR="00F90851" w:rsidRPr="003229C5" w:rsidRDefault="003229C5">
            <w:pPr>
              <w:spacing w:line="360" w:lineRule="auto"/>
              <w:jc w:val="both"/>
              <w:rPr>
                <w:rFonts w:ascii="Arial" w:hAnsi="Arial" w:cs="FrankRuehl"/>
                <w:b/>
                <w:bCs/>
                <w:sz w:val="28"/>
                <w:szCs w:val="28"/>
              </w:rPr>
            </w:pPr>
            <w:bookmarkStart w:id="0" w:name="FirstAppellant"/>
            <w:bookmarkStart w:id="1" w:name="LastJudge"/>
            <w:bookmarkEnd w:id="1"/>
            <w:r w:rsidRPr="003229C5">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E027711" w14:textId="77777777" w:rsidR="00F90851" w:rsidRPr="003229C5" w:rsidRDefault="003229C5">
            <w:pPr>
              <w:spacing w:line="360" w:lineRule="auto"/>
              <w:jc w:val="both"/>
              <w:rPr>
                <w:b/>
                <w:bCs/>
              </w:rPr>
            </w:pPr>
            <w:r w:rsidRPr="003229C5">
              <w:rPr>
                <w:rFonts w:hint="cs"/>
                <w:b/>
                <w:bCs/>
                <w:rtl/>
              </w:rPr>
              <w:t>מדינת ישראל</w:t>
            </w:r>
          </w:p>
        </w:tc>
        <w:tc>
          <w:tcPr>
            <w:tcW w:w="3771" w:type="dxa"/>
            <w:tcBorders>
              <w:top w:val="nil"/>
              <w:left w:val="nil"/>
              <w:bottom w:val="nil"/>
              <w:right w:val="nil"/>
            </w:tcBorders>
            <w:shd w:val="clear" w:color="auto" w:fill="auto"/>
          </w:tcPr>
          <w:p w14:paraId="5F9E9686" w14:textId="77777777" w:rsidR="00F90851" w:rsidRPr="003229C5" w:rsidRDefault="00F90851">
            <w:pPr>
              <w:spacing w:line="360" w:lineRule="auto"/>
              <w:jc w:val="both"/>
              <w:rPr>
                <w:rFonts w:ascii="Arial" w:hAnsi="Arial" w:cs="FrankRuehl"/>
                <w:b/>
                <w:bCs/>
                <w:sz w:val="28"/>
                <w:szCs w:val="28"/>
              </w:rPr>
            </w:pPr>
          </w:p>
        </w:tc>
      </w:tr>
      <w:bookmarkEnd w:id="0"/>
      <w:tr w:rsidR="00F90851" w:rsidRPr="003229C5" w14:paraId="3E415ECE" w14:textId="77777777">
        <w:trPr>
          <w:trHeight w:val="355"/>
          <w:jc w:val="center"/>
        </w:trPr>
        <w:tc>
          <w:tcPr>
            <w:tcW w:w="923" w:type="dxa"/>
            <w:tcBorders>
              <w:top w:val="nil"/>
              <w:left w:val="nil"/>
              <w:bottom w:val="nil"/>
              <w:right w:val="nil"/>
            </w:tcBorders>
            <w:shd w:val="clear" w:color="auto" w:fill="auto"/>
          </w:tcPr>
          <w:p w14:paraId="6DBB0452" w14:textId="77777777" w:rsidR="00F90851" w:rsidRPr="003229C5" w:rsidRDefault="00F9085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AA1A44B" w14:textId="77777777" w:rsidR="00F90851" w:rsidRPr="003229C5" w:rsidRDefault="00F90851">
            <w:pPr>
              <w:spacing w:line="360" w:lineRule="auto"/>
              <w:jc w:val="both"/>
              <w:rPr>
                <w:b/>
                <w:bCs/>
                <w:rtl/>
              </w:rPr>
            </w:pPr>
          </w:p>
        </w:tc>
        <w:tc>
          <w:tcPr>
            <w:tcW w:w="3771" w:type="dxa"/>
            <w:tcBorders>
              <w:top w:val="nil"/>
              <w:left w:val="nil"/>
              <w:bottom w:val="nil"/>
              <w:right w:val="nil"/>
            </w:tcBorders>
            <w:shd w:val="clear" w:color="auto" w:fill="auto"/>
          </w:tcPr>
          <w:p w14:paraId="6628974D" w14:textId="77777777" w:rsidR="00F90851" w:rsidRPr="003229C5" w:rsidRDefault="003229C5">
            <w:pPr>
              <w:spacing w:line="360" w:lineRule="auto"/>
              <w:jc w:val="both"/>
              <w:rPr>
                <w:rFonts w:ascii="Arial" w:hAnsi="Arial" w:cs="FrankRuehl"/>
                <w:b/>
                <w:bCs/>
                <w:sz w:val="28"/>
                <w:szCs w:val="28"/>
                <w:rtl/>
              </w:rPr>
            </w:pPr>
            <w:r w:rsidRPr="003229C5">
              <w:rPr>
                <w:rFonts w:ascii="Arial" w:hAnsi="Arial" w:cs="FrankRuehl" w:hint="cs"/>
                <w:b/>
                <w:bCs/>
                <w:sz w:val="28"/>
                <w:szCs w:val="28"/>
                <w:rtl/>
              </w:rPr>
              <w:t>ה</w:t>
            </w:r>
            <w:r w:rsidRPr="003229C5">
              <w:rPr>
                <w:rFonts w:hint="cs"/>
                <w:b/>
                <w:bCs/>
                <w:rtl/>
              </w:rPr>
              <w:t>מאשימה</w:t>
            </w:r>
          </w:p>
        </w:tc>
      </w:tr>
      <w:tr w:rsidR="00F90851" w:rsidRPr="003229C5" w14:paraId="2DD5749E" w14:textId="77777777">
        <w:trPr>
          <w:trHeight w:val="355"/>
          <w:jc w:val="center"/>
        </w:trPr>
        <w:tc>
          <w:tcPr>
            <w:tcW w:w="923" w:type="dxa"/>
            <w:tcBorders>
              <w:top w:val="nil"/>
              <w:left w:val="nil"/>
              <w:bottom w:val="nil"/>
              <w:right w:val="nil"/>
            </w:tcBorders>
            <w:shd w:val="clear" w:color="auto" w:fill="auto"/>
          </w:tcPr>
          <w:p w14:paraId="6CDEEC03" w14:textId="77777777" w:rsidR="00F90851" w:rsidRPr="003229C5" w:rsidRDefault="00F90851">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F110D80" w14:textId="77777777" w:rsidR="00F90851" w:rsidRPr="003229C5" w:rsidRDefault="00F90851">
            <w:pPr>
              <w:spacing w:line="360" w:lineRule="auto"/>
              <w:jc w:val="both"/>
              <w:rPr>
                <w:rFonts w:ascii="Arial" w:hAnsi="Arial" w:cs="FrankRuehl"/>
                <w:b/>
                <w:bCs/>
                <w:sz w:val="28"/>
                <w:szCs w:val="28"/>
                <w:rtl/>
              </w:rPr>
            </w:pPr>
          </w:p>
          <w:p w14:paraId="0C3FBC3F" w14:textId="77777777" w:rsidR="00F90851" w:rsidRPr="003229C5" w:rsidRDefault="003229C5">
            <w:pPr>
              <w:spacing w:line="360" w:lineRule="auto"/>
              <w:jc w:val="both"/>
              <w:rPr>
                <w:rFonts w:ascii="Arial" w:hAnsi="Arial" w:cs="FrankRuehl"/>
                <w:b/>
                <w:bCs/>
                <w:sz w:val="28"/>
                <w:szCs w:val="28"/>
                <w:rtl/>
              </w:rPr>
            </w:pPr>
            <w:r w:rsidRPr="003229C5">
              <w:rPr>
                <w:rFonts w:ascii="Arial" w:hAnsi="Arial" w:cs="FrankRuehl"/>
                <w:b/>
                <w:bCs/>
                <w:sz w:val="28"/>
                <w:szCs w:val="28"/>
                <w:rtl/>
              </w:rPr>
              <w:t>נגד</w:t>
            </w:r>
          </w:p>
          <w:p w14:paraId="04258113" w14:textId="77777777" w:rsidR="00F90851" w:rsidRPr="003229C5" w:rsidRDefault="00F90851">
            <w:pPr>
              <w:spacing w:line="360" w:lineRule="auto"/>
              <w:jc w:val="both"/>
              <w:rPr>
                <w:rFonts w:ascii="Arial" w:hAnsi="Arial" w:cs="FrankRuehl"/>
                <w:b/>
                <w:bCs/>
                <w:sz w:val="28"/>
                <w:szCs w:val="28"/>
              </w:rPr>
            </w:pPr>
          </w:p>
        </w:tc>
      </w:tr>
      <w:tr w:rsidR="00F90851" w:rsidRPr="003229C5" w14:paraId="3FD66F1D" w14:textId="77777777">
        <w:trPr>
          <w:trHeight w:val="355"/>
          <w:jc w:val="center"/>
        </w:trPr>
        <w:tc>
          <w:tcPr>
            <w:tcW w:w="923" w:type="dxa"/>
            <w:tcBorders>
              <w:top w:val="nil"/>
              <w:left w:val="nil"/>
              <w:bottom w:val="nil"/>
              <w:right w:val="nil"/>
            </w:tcBorders>
            <w:shd w:val="clear" w:color="auto" w:fill="auto"/>
          </w:tcPr>
          <w:p w14:paraId="70E7AC82" w14:textId="77777777" w:rsidR="00F90851" w:rsidRPr="003229C5" w:rsidRDefault="00F9085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2D1F2A3" w14:textId="77777777" w:rsidR="00F90851" w:rsidRPr="003229C5" w:rsidRDefault="003229C5">
            <w:pPr>
              <w:spacing w:line="360" w:lineRule="auto"/>
              <w:jc w:val="both"/>
              <w:rPr>
                <w:b/>
                <w:bCs/>
                <w:rtl/>
              </w:rPr>
            </w:pPr>
            <w:r w:rsidRPr="003229C5">
              <w:rPr>
                <w:rFonts w:hint="cs"/>
                <w:b/>
                <w:bCs/>
                <w:rtl/>
              </w:rPr>
              <w:t>אלון אמנון בורנשטיין</w:t>
            </w:r>
          </w:p>
        </w:tc>
        <w:tc>
          <w:tcPr>
            <w:tcW w:w="3771" w:type="dxa"/>
            <w:tcBorders>
              <w:top w:val="nil"/>
              <w:left w:val="nil"/>
              <w:bottom w:val="nil"/>
              <w:right w:val="nil"/>
            </w:tcBorders>
            <w:shd w:val="clear" w:color="auto" w:fill="auto"/>
          </w:tcPr>
          <w:p w14:paraId="4B5610FC" w14:textId="77777777" w:rsidR="00F90851" w:rsidRPr="003229C5" w:rsidRDefault="00F90851">
            <w:pPr>
              <w:spacing w:line="360" w:lineRule="auto"/>
              <w:jc w:val="both"/>
              <w:rPr>
                <w:rFonts w:ascii="Arial" w:hAnsi="Arial" w:cs="FrankRuehl"/>
                <w:b/>
                <w:bCs/>
                <w:sz w:val="28"/>
                <w:szCs w:val="28"/>
              </w:rPr>
            </w:pPr>
          </w:p>
        </w:tc>
      </w:tr>
      <w:tr w:rsidR="00F90851" w:rsidRPr="003229C5" w14:paraId="373DF942" w14:textId="77777777">
        <w:trPr>
          <w:trHeight w:val="355"/>
          <w:jc w:val="center"/>
        </w:trPr>
        <w:tc>
          <w:tcPr>
            <w:tcW w:w="923" w:type="dxa"/>
            <w:tcBorders>
              <w:top w:val="nil"/>
              <w:left w:val="nil"/>
              <w:bottom w:val="nil"/>
              <w:right w:val="nil"/>
            </w:tcBorders>
            <w:shd w:val="clear" w:color="auto" w:fill="auto"/>
          </w:tcPr>
          <w:p w14:paraId="207174AB" w14:textId="77777777" w:rsidR="00F90851" w:rsidRPr="003229C5" w:rsidRDefault="00F9085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B958263" w14:textId="77777777" w:rsidR="00F90851" w:rsidRPr="003229C5" w:rsidRDefault="00F90851">
            <w:pPr>
              <w:spacing w:line="360" w:lineRule="auto"/>
              <w:jc w:val="both"/>
              <w:rPr>
                <w:b/>
                <w:bCs/>
                <w:rtl/>
              </w:rPr>
            </w:pPr>
          </w:p>
        </w:tc>
        <w:tc>
          <w:tcPr>
            <w:tcW w:w="3771" w:type="dxa"/>
            <w:tcBorders>
              <w:top w:val="nil"/>
              <w:left w:val="nil"/>
              <w:bottom w:val="nil"/>
              <w:right w:val="nil"/>
            </w:tcBorders>
            <w:shd w:val="clear" w:color="auto" w:fill="auto"/>
          </w:tcPr>
          <w:p w14:paraId="71B7E7A1" w14:textId="77777777" w:rsidR="00F90851" w:rsidRPr="003229C5" w:rsidRDefault="003229C5">
            <w:pPr>
              <w:spacing w:line="360" w:lineRule="auto"/>
              <w:jc w:val="both"/>
              <w:rPr>
                <w:rFonts w:ascii="Arial" w:hAnsi="Arial" w:cs="FrankRuehl"/>
                <w:b/>
                <w:bCs/>
                <w:sz w:val="28"/>
                <w:szCs w:val="28"/>
              </w:rPr>
            </w:pPr>
            <w:r w:rsidRPr="003229C5">
              <w:rPr>
                <w:rFonts w:ascii="Arial" w:hAnsi="Arial" w:cs="FrankRuehl" w:hint="cs"/>
                <w:b/>
                <w:bCs/>
                <w:sz w:val="28"/>
                <w:szCs w:val="28"/>
                <w:rtl/>
              </w:rPr>
              <w:t>ה</w:t>
            </w:r>
            <w:r w:rsidRPr="003229C5">
              <w:rPr>
                <w:rFonts w:hint="cs"/>
                <w:b/>
                <w:bCs/>
                <w:rtl/>
              </w:rPr>
              <w:t>נאשם</w:t>
            </w:r>
          </w:p>
        </w:tc>
      </w:tr>
    </w:tbl>
    <w:p w14:paraId="5F9036DC" w14:textId="77777777" w:rsidR="00F90851" w:rsidRPr="003229C5" w:rsidRDefault="00F90851">
      <w:pPr>
        <w:spacing w:line="360" w:lineRule="auto"/>
        <w:jc w:val="both"/>
        <w:rPr>
          <w:b/>
          <w:bCs/>
          <w:rtl/>
        </w:rPr>
      </w:pPr>
    </w:p>
    <w:p w14:paraId="3A95869D" w14:textId="77777777" w:rsidR="00F90851" w:rsidRPr="003229C5" w:rsidRDefault="003229C5">
      <w:pPr>
        <w:spacing w:line="360" w:lineRule="auto"/>
        <w:jc w:val="both"/>
        <w:rPr>
          <w:b/>
          <w:bCs/>
          <w:rtl/>
        </w:rPr>
      </w:pPr>
      <w:r w:rsidRPr="003229C5">
        <w:rPr>
          <w:rFonts w:hint="cs"/>
          <w:b/>
          <w:bCs/>
          <w:rtl/>
        </w:rPr>
        <w:t>נוכחים:</w:t>
      </w:r>
    </w:p>
    <w:p w14:paraId="155A1612" w14:textId="77777777" w:rsidR="00F90851" w:rsidRPr="003229C5" w:rsidRDefault="003229C5">
      <w:pPr>
        <w:spacing w:line="360" w:lineRule="auto"/>
        <w:jc w:val="both"/>
        <w:rPr>
          <w:b/>
          <w:bCs/>
          <w:rtl/>
        </w:rPr>
      </w:pPr>
      <w:bookmarkStart w:id="2" w:name="FirstLawyer"/>
      <w:r w:rsidRPr="003229C5">
        <w:rPr>
          <w:rFonts w:hint="cs"/>
          <w:b/>
          <w:bCs/>
          <w:rtl/>
        </w:rPr>
        <w:t>ב"כ</w:t>
      </w:r>
      <w:bookmarkEnd w:id="2"/>
      <w:r w:rsidRPr="003229C5">
        <w:rPr>
          <w:rFonts w:hint="cs"/>
          <w:b/>
          <w:bCs/>
          <w:rtl/>
        </w:rPr>
        <w:t xml:space="preserve"> המאשימה עו"ד מיקי ברגר</w:t>
      </w:r>
    </w:p>
    <w:p w14:paraId="3C0D6CA2" w14:textId="77777777" w:rsidR="00F90851" w:rsidRPr="003229C5" w:rsidRDefault="003229C5">
      <w:pPr>
        <w:spacing w:line="360" w:lineRule="auto"/>
        <w:jc w:val="both"/>
        <w:rPr>
          <w:b/>
          <w:bCs/>
          <w:rtl/>
        </w:rPr>
      </w:pPr>
      <w:r w:rsidRPr="003229C5">
        <w:rPr>
          <w:rFonts w:hint="cs"/>
          <w:b/>
          <w:bCs/>
          <w:rtl/>
        </w:rPr>
        <w:t>ב"כ הנאשם עו"ד אורלי אבידור</w:t>
      </w:r>
    </w:p>
    <w:p w14:paraId="6A0D5040" w14:textId="77777777" w:rsidR="006F7840" w:rsidRDefault="003229C5">
      <w:pPr>
        <w:spacing w:line="360" w:lineRule="auto"/>
        <w:jc w:val="both"/>
        <w:rPr>
          <w:rtl/>
        </w:rPr>
      </w:pPr>
      <w:r w:rsidRPr="003229C5">
        <w:rPr>
          <w:rFonts w:hint="cs"/>
          <w:b/>
          <w:bCs/>
          <w:rtl/>
        </w:rPr>
        <w:t>הנאשם בעצמו</w:t>
      </w:r>
      <w:bookmarkStart w:id="3" w:name="LawTable"/>
      <w:bookmarkEnd w:id="3"/>
    </w:p>
    <w:p w14:paraId="1BCC9971" w14:textId="77777777" w:rsidR="006F7840" w:rsidRPr="006F7840" w:rsidRDefault="006F7840" w:rsidP="006F7840">
      <w:pPr>
        <w:spacing w:after="120" w:line="240" w:lineRule="exact"/>
        <w:ind w:left="283" w:hanging="283"/>
        <w:jc w:val="both"/>
        <w:rPr>
          <w:rFonts w:ascii="FrankRuehl" w:hAnsi="FrankRuehl" w:cs="FrankRuehl"/>
          <w:rtl/>
        </w:rPr>
      </w:pPr>
    </w:p>
    <w:p w14:paraId="13275700" w14:textId="77777777" w:rsidR="006F7840" w:rsidRPr="006F7840" w:rsidRDefault="006F7840" w:rsidP="006F7840">
      <w:pPr>
        <w:spacing w:after="120" w:line="240" w:lineRule="exact"/>
        <w:ind w:left="283" w:hanging="283"/>
        <w:jc w:val="both"/>
        <w:rPr>
          <w:rFonts w:ascii="FrankRuehl" w:hAnsi="FrankRuehl" w:cs="FrankRuehl"/>
          <w:rtl/>
        </w:rPr>
      </w:pPr>
      <w:r w:rsidRPr="006F7840">
        <w:rPr>
          <w:rFonts w:ascii="FrankRuehl" w:hAnsi="FrankRuehl" w:cs="FrankRuehl"/>
          <w:rtl/>
        </w:rPr>
        <w:t xml:space="preserve">חקיקה שאוזכרה: </w:t>
      </w:r>
    </w:p>
    <w:p w14:paraId="67415165" w14:textId="77777777" w:rsidR="006F7840" w:rsidRPr="006F7840" w:rsidRDefault="006F7840" w:rsidP="006F7840">
      <w:pPr>
        <w:spacing w:after="120" w:line="240" w:lineRule="exact"/>
        <w:ind w:left="283" w:hanging="283"/>
        <w:jc w:val="both"/>
        <w:rPr>
          <w:rFonts w:ascii="FrankRuehl" w:hAnsi="FrankRuehl" w:cs="FrankRuehl"/>
          <w:rtl/>
        </w:rPr>
      </w:pPr>
      <w:hyperlink r:id="rId6" w:history="1">
        <w:r w:rsidRPr="006F7840">
          <w:rPr>
            <w:rFonts w:ascii="FrankRuehl" w:hAnsi="FrankRuehl" w:cs="FrankRuehl"/>
            <w:color w:val="0000FF"/>
            <w:u w:val="single"/>
            <w:rtl/>
          </w:rPr>
          <w:t>פקודת הסמים המסוכנים [נוסח חדש], תשל"ג-1973</w:t>
        </w:r>
      </w:hyperlink>
    </w:p>
    <w:p w14:paraId="4FDC8AF3" w14:textId="77777777" w:rsidR="006F7840" w:rsidRPr="006F7840" w:rsidRDefault="006F7840" w:rsidP="006F784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0851" w14:paraId="31F945B1" w14:textId="77777777">
        <w:trPr>
          <w:trHeight w:val="355"/>
          <w:jc w:val="center"/>
        </w:trPr>
        <w:tc>
          <w:tcPr>
            <w:tcW w:w="8820" w:type="dxa"/>
            <w:tcBorders>
              <w:top w:val="nil"/>
              <w:left w:val="nil"/>
              <w:bottom w:val="nil"/>
              <w:right w:val="nil"/>
            </w:tcBorders>
            <w:shd w:val="clear" w:color="auto" w:fill="auto"/>
          </w:tcPr>
          <w:p w14:paraId="5ACB5E66" w14:textId="77777777" w:rsidR="003229C5" w:rsidRPr="003229C5" w:rsidRDefault="003229C5" w:rsidP="003229C5">
            <w:pPr>
              <w:spacing w:line="360" w:lineRule="auto"/>
              <w:jc w:val="center"/>
              <w:rPr>
                <w:rFonts w:ascii="Arial" w:hAnsi="Arial" w:cs="FrankRuehl"/>
                <w:b/>
                <w:bCs/>
                <w:sz w:val="32"/>
                <w:szCs w:val="32"/>
                <w:u w:val="single"/>
                <w:rtl/>
              </w:rPr>
            </w:pPr>
            <w:bookmarkStart w:id="4" w:name="LawTable_End"/>
            <w:bookmarkStart w:id="5" w:name="PsakDin" w:colFirst="0" w:colLast="0"/>
            <w:bookmarkEnd w:id="4"/>
            <w:r w:rsidRPr="003229C5">
              <w:rPr>
                <w:rFonts w:ascii="Arial" w:hAnsi="Arial" w:cs="FrankRuehl"/>
                <w:b/>
                <w:bCs/>
                <w:sz w:val="32"/>
                <w:szCs w:val="32"/>
                <w:u w:val="single"/>
                <w:rtl/>
              </w:rPr>
              <w:t>גזר דין</w:t>
            </w:r>
          </w:p>
          <w:p w14:paraId="46F14BE4" w14:textId="77777777" w:rsidR="00F90851" w:rsidRPr="003229C5" w:rsidRDefault="00F90851" w:rsidP="003229C5">
            <w:pPr>
              <w:spacing w:line="360" w:lineRule="auto"/>
              <w:jc w:val="center"/>
              <w:rPr>
                <w:rFonts w:ascii="Arial" w:hAnsi="Arial" w:cs="FrankRuehl"/>
                <w:b/>
                <w:bCs/>
                <w:sz w:val="32"/>
                <w:szCs w:val="32"/>
                <w:u w:val="single"/>
                <w:rtl/>
              </w:rPr>
            </w:pPr>
          </w:p>
        </w:tc>
      </w:tr>
      <w:bookmarkEnd w:id="5"/>
    </w:tbl>
    <w:p w14:paraId="42F3654D" w14:textId="77777777" w:rsidR="00F90851" w:rsidRDefault="00F90851">
      <w:pPr>
        <w:spacing w:line="360" w:lineRule="auto"/>
        <w:jc w:val="both"/>
        <w:rPr>
          <w:b/>
          <w:bCs/>
          <w:rtl/>
        </w:rPr>
      </w:pPr>
    </w:p>
    <w:p w14:paraId="0E821830" w14:textId="77777777" w:rsidR="00F90851" w:rsidRDefault="00F90851">
      <w:pPr>
        <w:spacing w:line="360" w:lineRule="auto"/>
        <w:jc w:val="both"/>
        <w:rPr>
          <w:b/>
          <w:bCs/>
          <w:rtl/>
        </w:rPr>
      </w:pPr>
    </w:p>
    <w:p w14:paraId="2FE69B6A" w14:textId="77777777" w:rsidR="00F90851" w:rsidRDefault="003229C5">
      <w:pPr>
        <w:spacing w:line="360" w:lineRule="auto"/>
        <w:jc w:val="both"/>
        <w:rPr>
          <w:b/>
          <w:bCs/>
          <w:rtl/>
        </w:rPr>
      </w:pPr>
      <w:bookmarkStart w:id="6" w:name="ABSTRACT_START"/>
      <w:bookmarkEnd w:id="6"/>
      <w:r>
        <w:rPr>
          <w:rFonts w:hint="cs"/>
          <w:b/>
          <w:bCs/>
          <w:rtl/>
        </w:rPr>
        <w:t xml:space="preserve">על פי הודאתו הורשע הנאשם בעבירות של גידול סמים, החזקת סמים שלא לצריכה עצמית והחזקת כלים. </w:t>
      </w:r>
    </w:p>
    <w:p w14:paraId="3CE51144" w14:textId="77777777" w:rsidR="00F90851" w:rsidRDefault="00F90851">
      <w:pPr>
        <w:spacing w:line="360" w:lineRule="auto"/>
        <w:jc w:val="both"/>
        <w:rPr>
          <w:b/>
          <w:bCs/>
          <w:rtl/>
        </w:rPr>
      </w:pPr>
      <w:bookmarkStart w:id="7" w:name="ABSTRACT_END"/>
      <w:bookmarkEnd w:id="7"/>
    </w:p>
    <w:p w14:paraId="3AD43CCA" w14:textId="77777777" w:rsidR="00F90851" w:rsidRDefault="003229C5">
      <w:pPr>
        <w:spacing w:line="360" w:lineRule="auto"/>
        <w:jc w:val="both"/>
        <w:rPr>
          <w:b/>
          <w:bCs/>
          <w:rtl/>
        </w:rPr>
      </w:pPr>
      <w:r>
        <w:rPr>
          <w:rFonts w:hint="cs"/>
          <w:b/>
          <w:bCs/>
          <w:rtl/>
        </w:rPr>
        <w:t>בתאריך 28/2/14 נערך חיפוש בחדרו של הנאשם בקיבוץ גבעת ברנר ובמהלך החיפוש נמצאו בו הפריטים הבאים:</w:t>
      </w:r>
    </w:p>
    <w:p w14:paraId="7B2CD81D" w14:textId="77777777" w:rsidR="00F90851" w:rsidRDefault="003229C5">
      <w:pPr>
        <w:spacing w:line="360" w:lineRule="auto"/>
        <w:jc w:val="both"/>
        <w:rPr>
          <w:b/>
          <w:bCs/>
          <w:rtl/>
        </w:rPr>
      </w:pPr>
      <w:r>
        <w:rPr>
          <w:rFonts w:hint="cs"/>
          <w:b/>
          <w:bCs/>
          <w:rtl/>
        </w:rPr>
        <w:lastRenderedPageBreak/>
        <w:t>"באנג" לעישון סמים ושני סוגות מספריים שקצוותיהם שרופים.</w:t>
      </w:r>
    </w:p>
    <w:p w14:paraId="026BBC5C" w14:textId="77777777" w:rsidR="00F90851" w:rsidRDefault="003229C5">
      <w:pPr>
        <w:spacing w:line="360" w:lineRule="auto"/>
        <w:jc w:val="both"/>
        <w:rPr>
          <w:b/>
          <w:bCs/>
          <w:rtl/>
        </w:rPr>
      </w:pPr>
      <w:r>
        <w:rPr>
          <w:rFonts w:hint="cs"/>
          <w:b/>
          <w:bCs/>
          <w:rtl/>
        </w:rPr>
        <w:t>סם מסוכן מסוג חשיש במשקל 0.54 גרם.</w:t>
      </w:r>
    </w:p>
    <w:p w14:paraId="7A25D795" w14:textId="77777777" w:rsidR="00F90851" w:rsidRDefault="003229C5">
      <w:pPr>
        <w:spacing w:line="360" w:lineRule="auto"/>
        <w:jc w:val="both"/>
        <w:rPr>
          <w:b/>
          <w:bCs/>
          <w:rtl/>
        </w:rPr>
      </w:pPr>
      <w:r>
        <w:rPr>
          <w:rFonts w:hint="cs"/>
          <w:b/>
          <w:bCs/>
          <w:rtl/>
        </w:rPr>
        <w:t>בארון הבגדים שש אדניות ובתוכן שתילי סם מסוכן מסוג קנבוס, בשלבי גדילה,  במשקל כולל של 18.51 גרם.</w:t>
      </w:r>
    </w:p>
    <w:p w14:paraId="18CC57E2" w14:textId="77777777" w:rsidR="00F90851" w:rsidRDefault="003229C5">
      <w:pPr>
        <w:spacing w:line="360" w:lineRule="auto"/>
        <w:jc w:val="both"/>
        <w:rPr>
          <w:b/>
          <w:bCs/>
          <w:rtl/>
        </w:rPr>
      </w:pPr>
      <w:r>
        <w:rPr>
          <w:rFonts w:hint="cs"/>
          <w:b/>
          <w:bCs/>
          <w:rtl/>
        </w:rPr>
        <w:t>בפינת החדר שני אוהלים מבד שחור עטוף בנייר כסף, המשמשים לגיודל סם מסוכן.</w:t>
      </w:r>
    </w:p>
    <w:p w14:paraId="7254411B" w14:textId="77777777" w:rsidR="00F90851" w:rsidRDefault="003229C5">
      <w:pPr>
        <w:spacing w:line="360" w:lineRule="auto"/>
        <w:jc w:val="both"/>
        <w:rPr>
          <w:b/>
          <w:bCs/>
          <w:rtl/>
        </w:rPr>
      </w:pPr>
      <w:r>
        <w:rPr>
          <w:rFonts w:hint="cs"/>
          <w:b/>
          <w:bCs/>
          <w:rtl/>
        </w:rPr>
        <w:t>גליל נייר כסף.</w:t>
      </w:r>
    </w:p>
    <w:p w14:paraId="25529801" w14:textId="77777777" w:rsidR="00F90851" w:rsidRDefault="003229C5">
      <w:pPr>
        <w:spacing w:line="360" w:lineRule="auto"/>
        <w:jc w:val="both"/>
        <w:rPr>
          <w:b/>
          <w:bCs/>
          <w:rtl/>
        </w:rPr>
      </w:pPr>
      <w:r>
        <w:rPr>
          <w:rFonts w:hint="cs"/>
          <w:b/>
          <w:bCs/>
          <w:rtl/>
        </w:rPr>
        <w:t>מנורת פלורסנט המשמשת לגידול הסם.</w:t>
      </w:r>
    </w:p>
    <w:p w14:paraId="6C9E271E" w14:textId="77777777" w:rsidR="00F90851" w:rsidRDefault="003229C5">
      <w:pPr>
        <w:spacing w:line="360" w:lineRule="auto"/>
        <w:jc w:val="both"/>
        <w:rPr>
          <w:b/>
          <w:bCs/>
          <w:rtl/>
        </w:rPr>
      </w:pPr>
      <w:r>
        <w:rPr>
          <w:rFonts w:hint="cs"/>
          <w:b/>
          <w:bCs/>
          <w:rtl/>
        </w:rPr>
        <w:t>שתי שקיות דשן.</w:t>
      </w:r>
    </w:p>
    <w:p w14:paraId="0A4F920D" w14:textId="77777777" w:rsidR="00F90851" w:rsidRDefault="003229C5">
      <w:pPr>
        <w:spacing w:line="360" w:lineRule="auto"/>
        <w:jc w:val="both"/>
        <w:rPr>
          <w:b/>
          <w:bCs/>
          <w:rtl/>
        </w:rPr>
      </w:pPr>
      <w:r>
        <w:rPr>
          <w:rFonts w:hint="cs"/>
          <w:b/>
          <w:bCs/>
          <w:rtl/>
        </w:rPr>
        <w:t>כמצויין בכתב האישום, הרי שהנאשם גידל את הסמים הנזכרים על מנת למוכרם תמורת כסף.</w:t>
      </w:r>
    </w:p>
    <w:p w14:paraId="29A2C2C8" w14:textId="77777777" w:rsidR="00F90851" w:rsidRDefault="00F90851">
      <w:pPr>
        <w:spacing w:line="360" w:lineRule="auto"/>
        <w:jc w:val="both"/>
        <w:rPr>
          <w:b/>
          <w:bCs/>
          <w:rtl/>
        </w:rPr>
      </w:pPr>
    </w:p>
    <w:p w14:paraId="64174620" w14:textId="77777777" w:rsidR="00F90851" w:rsidRDefault="003229C5">
      <w:pPr>
        <w:spacing w:line="360" w:lineRule="auto"/>
        <w:jc w:val="both"/>
        <w:rPr>
          <w:b/>
          <w:bCs/>
          <w:rtl/>
        </w:rPr>
      </w:pPr>
      <w:r>
        <w:rPr>
          <w:rFonts w:hint="cs"/>
          <w:b/>
          <w:bCs/>
          <w:rtl/>
        </w:rPr>
        <w:t xml:space="preserve">התביעה הדגישה את חומרת המעשים וציינה כי מדובר ברף גבוה של המעשים מאחר שהעבירה בוצעה על מנת שהנאשם ימכור את הסמים.  התביעה עתרה למתחם ענישה הנע בין 6 חודשי מאסר שירוצו בעבודת שירות ועד 12 חודשי מאסר בפועל, בצד מאסר מותנה, קנס ופסילת רישיון נהיגה בפועל ועל תנאי.  </w:t>
      </w:r>
    </w:p>
    <w:p w14:paraId="6BEA20CD" w14:textId="77777777" w:rsidR="00F90851" w:rsidRDefault="003229C5">
      <w:pPr>
        <w:spacing w:line="360" w:lineRule="auto"/>
        <w:jc w:val="both"/>
        <w:rPr>
          <w:b/>
          <w:bCs/>
          <w:rtl/>
        </w:rPr>
      </w:pPr>
      <w:r>
        <w:rPr>
          <w:rFonts w:hint="cs"/>
          <w:b/>
          <w:bCs/>
          <w:rtl/>
        </w:rPr>
        <w:t xml:space="preserve">התביעה עתרה להטיל  עליו בהתחשב בהודאתו ובהעדר עבר פלילי -  6 חודשי מאסר בדרך של עבודות שירות וכן מאסר מותנה, קנס ופסילת רישיון נהיגה בפועל ועל תנאי. </w:t>
      </w:r>
    </w:p>
    <w:p w14:paraId="0FF936E3" w14:textId="77777777" w:rsidR="00F90851" w:rsidRDefault="00F90851">
      <w:pPr>
        <w:spacing w:line="360" w:lineRule="auto"/>
        <w:jc w:val="both"/>
        <w:rPr>
          <w:b/>
          <w:bCs/>
          <w:rtl/>
        </w:rPr>
      </w:pPr>
    </w:p>
    <w:p w14:paraId="66BB50D8" w14:textId="77777777" w:rsidR="00F90851" w:rsidRDefault="003229C5">
      <w:pPr>
        <w:spacing w:line="360" w:lineRule="auto"/>
        <w:jc w:val="both"/>
        <w:rPr>
          <w:b/>
          <w:bCs/>
          <w:rtl/>
        </w:rPr>
      </w:pPr>
      <w:r>
        <w:rPr>
          <w:rFonts w:hint="cs"/>
          <w:b/>
          <w:bCs/>
          <w:rtl/>
        </w:rPr>
        <w:t>ב"כ הנאשם עתרה לאמץ את המלצות שירות המבחן. היא הדגישה כי הנאשם נטל אחריות על מעשיו וכי נסיבותיו האישיות אינן פשוטות . היא הפנתה לחוות דעת של עו"ס בעניינו של הנאשם. עוד ציינה כי הנאשם הודה מיד במיוחס לו ואירוע זה העלה אותו על דרך חדשה וכי כיום הינו עובד בעבודה מסודרת.  עבודות שירות , כך ציינה יגרמו להסטתו מדרך חיובית זו.</w:t>
      </w:r>
    </w:p>
    <w:p w14:paraId="3B195904" w14:textId="77777777" w:rsidR="00F90851" w:rsidRDefault="00F90851">
      <w:pPr>
        <w:spacing w:line="360" w:lineRule="auto"/>
        <w:jc w:val="both"/>
        <w:rPr>
          <w:b/>
          <w:bCs/>
          <w:rtl/>
        </w:rPr>
      </w:pPr>
    </w:p>
    <w:p w14:paraId="5678D388" w14:textId="77777777" w:rsidR="00F90851" w:rsidRDefault="00F90851">
      <w:pPr>
        <w:spacing w:line="360" w:lineRule="auto"/>
        <w:jc w:val="both"/>
        <w:rPr>
          <w:b/>
          <w:bCs/>
          <w:rtl/>
        </w:rPr>
      </w:pPr>
    </w:p>
    <w:p w14:paraId="7457E384" w14:textId="77777777" w:rsidR="00F90851" w:rsidRDefault="003229C5">
      <w:pPr>
        <w:spacing w:line="360" w:lineRule="auto"/>
        <w:jc w:val="both"/>
        <w:rPr>
          <w:b/>
          <w:bCs/>
          <w:rtl/>
        </w:rPr>
      </w:pPr>
      <w:r>
        <w:rPr>
          <w:rFonts w:hint="cs"/>
          <w:b/>
          <w:bCs/>
          <w:rtl/>
        </w:rPr>
        <w:t xml:space="preserve">הוגש מסמך מאת מעסיקו של הנאשם המציין כי הנאשם החל לעבוד אצלו באוגוסט 2014 וכי הוא עושה מאמץ לסייע לנאשם להמשיך בדרך החיים החדשה והנורמטיבית בה בחר. לדבריו, הנאשם מלא חרטה ולמד את לקחו. הוא עשה מהפך חיובי ביותר.  לסברתו עונש שיגזור ביהמ"ש על הנאשם ובכלל זה עבודות שירות יפגע ברצף חייו ובדרך הנורמטיבית בה בחר. </w:t>
      </w:r>
    </w:p>
    <w:p w14:paraId="6AC03A5C" w14:textId="77777777" w:rsidR="00F90851" w:rsidRDefault="003229C5">
      <w:pPr>
        <w:spacing w:line="360" w:lineRule="auto"/>
        <w:jc w:val="both"/>
        <w:rPr>
          <w:b/>
          <w:bCs/>
          <w:rtl/>
        </w:rPr>
      </w:pPr>
      <w:r>
        <w:rPr>
          <w:rFonts w:hint="cs"/>
          <w:b/>
          <w:bCs/>
          <w:rtl/>
        </w:rPr>
        <w:t xml:space="preserve">הוגשה חוות דעת מאת דוד ניצן המטפל בנאשם. חוות הדעת נושאת את התאריך 22/1/15 והיתה מיועדת במקורה אל ראש שלוחת התביעות. </w:t>
      </w:r>
    </w:p>
    <w:p w14:paraId="6B8BBB8D" w14:textId="77777777" w:rsidR="00F90851" w:rsidRDefault="003229C5">
      <w:pPr>
        <w:spacing w:line="360" w:lineRule="auto"/>
        <w:jc w:val="both"/>
        <w:rPr>
          <w:b/>
          <w:bCs/>
          <w:rtl/>
        </w:rPr>
      </w:pPr>
      <w:r>
        <w:rPr>
          <w:rFonts w:hint="cs"/>
          <w:b/>
          <w:bCs/>
          <w:rtl/>
        </w:rPr>
        <w:t>מר ניצן מציין כי הוא מלווה את המשפחה כולה ואת הנאשם מאז שנת 2005 בחוות דעתו נסקרו נסיבותיו האישיות והמשפחתיות של הנאשם.</w:t>
      </w:r>
    </w:p>
    <w:p w14:paraId="6AA71225" w14:textId="77777777" w:rsidR="00F90851" w:rsidRDefault="003229C5">
      <w:pPr>
        <w:spacing w:line="360" w:lineRule="auto"/>
        <w:jc w:val="both"/>
        <w:rPr>
          <w:b/>
          <w:bCs/>
          <w:rtl/>
        </w:rPr>
      </w:pPr>
      <w:r>
        <w:rPr>
          <w:rFonts w:hint="cs"/>
          <w:b/>
          <w:bCs/>
          <w:rtl/>
        </w:rPr>
        <w:t>המטפל הזכיר אירוע חקירתי משמעותי שהביא לטלטלה בעניינו של הנאשם, אירוע שאינו האירוע נשוא כתב האישום דנן.</w:t>
      </w:r>
    </w:p>
    <w:p w14:paraId="26701472" w14:textId="77777777" w:rsidR="00F90851" w:rsidRDefault="003229C5">
      <w:pPr>
        <w:spacing w:line="360" w:lineRule="auto"/>
        <w:jc w:val="both"/>
        <w:rPr>
          <w:b/>
          <w:bCs/>
          <w:rtl/>
        </w:rPr>
      </w:pPr>
      <w:r>
        <w:rPr>
          <w:rFonts w:hint="cs"/>
          <w:b/>
          <w:bCs/>
          <w:rtl/>
        </w:rPr>
        <w:t xml:space="preserve">עוד ציין בחוות דעתו כי מזה חצי שנה עובד הנאשם בעבודה מסודרת ומנהל אורח חיים נורמטיבי ובעל רצון עז לשקם את חייו. לדבריו בשלב זה </w:t>
      </w:r>
      <w:r>
        <w:rPr>
          <w:b/>
          <w:bCs/>
          <w:rtl/>
        </w:rPr>
        <w:t>–</w:t>
      </w:r>
      <w:r>
        <w:rPr>
          <w:rFonts w:hint="cs"/>
          <w:b/>
          <w:bCs/>
          <w:rtl/>
        </w:rPr>
        <w:t xml:space="preserve"> שלב כתיבת חוות הדעת - חשיפתו להליך משפטי </w:t>
      </w:r>
      <w:r>
        <w:rPr>
          <w:rFonts w:hint="cs"/>
          <w:b/>
          <w:bCs/>
          <w:rtl/>
        </w:rPr>
        <w:lastRenderedPageBreak/>
        <w:t xml:space="preserve">שבו יועמד לדין, לאחר השינוי שנוצר אצלו, עלול למוטט אותו נפשית וליצור תגובה אובדנית לא כל שכן האפשרות כי ישב בכלא.  </w:t>
      </w:r>
    </w:p>
    <w:p w14:paraId="34CD2EAF" w14:textId="77777777" w:rsidR="00F90851" w:rsidRDefault="003229C5">
      <w:pPr>
        <w:spacing w:line="360" w:lineRule="auto"/>
        <w:jc w:val="both"/>
        <w:rPr>
          <w:b/>
          <w:bCs/>
          <w:rtl/>
        </w:rPr>
      </w:pPr>
      <w:r>
        <w:rPr>
          <w:rFonts w:hint="cs"/>
          <w:b/>
          <w:bCs/>
          <w:rtl/>
        </w:rPr>
        <w:t xml:space="preserve">כאמור  - חוות דעת זו ניתנה טרם שהוגש כתב האישום בעניינו של הנאשם. </w:t>
      </w:r>
    </w:p>
    <w:p w14:paraId="3E84BE2D" w14:textId="77777777" w:rsidR="00F90851" w:rsidRDefault="00F90851">
      <w:pPr>
        <w:spacing w:line="360" w:lineRule="auto"/>
        <w:jc w:val="both"/>
        <w:rPr>
          <w:b/>
          <w:bCs/>
          <w:rtl/>
        </w:rPr>
      </w:pPr>
    </w:p>
    <w:p w14:paraId="05808C95" w14:textId="77777777" w:rsidR="00F90851" w:rsidRDefault="003229C5">
      <w:pPr>
        <w:spacing w:line="360" w:lineRule="auto"/>
        <w:jc w:val="both"/>
        <w:rPr>
          <w:b/>
          <w:bCs/>
          <w:rtl/>
        </w:rPr>
      </w:pPr>
      <w:r>
        <w:rPr>
          <w:rFonts w:hint="cs"/>
          <w:b/>
          <w:bCs/>
          <w:rtl/>
        </w:rPr>
        <w:t xml:space="preserve">בתסקיר שירות המבחן בעניינו של הנאשם נסקרו נסיבותיו האישיות של הנאשם ורקעו, בדומה לאמור בחוות דעתו של המטפל. </w:t>
      </w:r>
    </w:p>
    <w:p w14:paraId="2F9DE781" w14:textId="77777777" w:rsidR="00F90851" w:rsidRDefault="003229C5">
      <w:pPr>
        <w:spacing w:line="360" w:lineRule="auto"/>
        <w:jc w:val="both"/>
        <w:rPr>
          <w:b/>
          <w:bCs/>
          <w:rtl/>
        </w:rPr>
      </w:pPr>
      <w:r>
        <w:rPr>
          <w:rFonts w:hint="cs"/>
          <w:b/>
          <w:bCs/>
          <w:rtl/>
        </w:rPr>
        <w:t xml:space="preserve">הנאשם מסר כי לאחר ששוחרר משירות צבאי טרם הזמן בשל אי התאמה, המשיך להשתמש בסמים מסוג קנאביס וסמים הזייתיים. עוד מסר כי מזה כשנתיים אינו עושה שימוש בחומרים פסיכואקטיביים. שתי בדיקות שתן שמסר בשירות המבחן נמצאו נקיות מסמים. </w:t>
      </w:r>
    </w:p>
    <w:p w14:paraId="57C6FC41" w14:textId="77777777" w:rsidR="00F90851" w:rsidRDefault="00F90851">
      <w:pPr>
        <w:spacing w:line="360" w:lineRule="auto"/>
        <w:jc w:val="both"/>
        <w:rPr>
          <w:b/>
          <w:bCs/>
          <w:rtl/>
        </w:rPr>
      </w:pPr>
    </w:p>
    <w:p w14:paraId="07C832E4" w14:textId="77777777" w:rsidR="00F90851" w:rsidRDefault="003229C5">
      <w:pPr>
        <w:spacing w:line="360" w:lineRule="auto"/>
        <w:jc w:val="both"/>
        <w:rPr>
          <w:b/>
          <w:bCs/>
          <w:rtl/>
        </w:rPr>
      </w:pPr>
      <w:r>
        <w:rPr>
          <w:rFonts w:hint="cs"/>
          <w:b/>
          <w:bCs/>
          <w:rtl/>
        </w:rPr>
        <w:t xml:space="preserve">בהתייחסו לעבירה , מסר הנאשם כי באותה תקופה בה לא עבד חיפש דרך לעשיית רווח כפסי מהיר ונגיש והחליט לגדל סמים מסוג קנאביס. הנאשם נטל אחריות מלאה על ביצוע העבירה. כיום מבין את חומרת מעשיו והשלכותיהם וחש תחושת בושה מפני מקורביו. הוא החליט על שינוי משמעותי בחייו שכלל הפסקת שימוש בסמים ויציאה לעבודה ואף ניתק קשרים חברתיים וחידש את הקשר עם הוריו. שירות המבחן היה ער אף לחוות הדעת של המטפל ולטיפול שעבר הנאשם לאורך השנים. בפני השירות הביע הנאשם רצון להעזר בו להמשיך בשינוי בו החל קודם ההפניה לשירות המבחן. שירות המבחן התרשם כי קיימת מוטיבציה לשינוי  ועל כן המליץ על צו מבחן ועל הטלת עונש מרתיע. </w:t>
      </w:r>
    </w:p>
    <w:p w14:paraId="2655102C" w14:textId="77777777" w:rsidR="00F90851" w:rsidRDefault="00F90851">
      <w:pPr>
        <w:spacing w:line="360" w:lineRule="auto"/>
        <w:jc w:val="both"/>
        <w:rPr>
          <w:b/>
          <w:bCs/>
          <w:rtl/>
        </w:rPr>
      </w:pPr>
    </w:p>
    <w:p w14:paraId="285A3C6E" w14:textId="77777777" w:rsidR="00F90851" w:rsidRDefault="003229C5">
      <w:pPr>
        <w:spacing w:line="360" w:lineRule="auto"/>
        <w:jc w:val="both"/>
        <w:rPr>
          <w:b/>
          <w:bCs/>
          <w:rtl/>
        </w:rPr>
      </w:pPr>
      <w:r>
        <w:rPr>
          <w:rFonts w:hint="cs"/>
          <w:b/>
          <w:bCs/>
          <w:rtl/>
        </w:rPr>
        <w:t xml:space="preserve">יש לראות בחומרה את מעשיו של הנאשם. יש בהם כדי לפגוע בשלום הציבור ובבריאותו. </w:t>
      </w:r>
    </w:p>
    <w:p w14:paraId="28CD16A3" w14:textId="77777777" w:rsidR="00F90851" w:rsidRDefault="003229C5">
      <w:pPr>
        <w:spacing w:line="360" w:lineRule="auto"/>
        <w:jc w:val="both"/>
        <w:rPr>
          <w:b/>
          <w:bCs/>
          <w:rtl/>
        </w:rPr>
      </w:pPr>
      <w:r>
        <w:rPr>
          <w:rFonts w:hint="cs"/>
          <w:b/>
          <w:bCs/>
          <w:rtl/>
        </w:rPr>
        <w:t>פגיעתה של תופעת הסמים קשה הן לפרט והן לחברה ובמיוחד אמורים הדברים משמדובר בגידול סמים לשם סחר בהם.  הנאשם הינו בבחינת חוטא ומחטיא.</w:t>
      </w:r>
    </w:p>
    <w:p w14:paraId="5EEA3A6A" w14:textId="77777777" w:rsidR="00F90851" w:rsidRDefault="00F90851">
      <w:pPr>
        <w:spacing w:line="360" w:lineRule="auto"/>
        <w:jc w:val="both"/>
        <w:rPr>
          <w:b/>
          <w:bCs/>
          <w:rtl/>
        </w:rPr>
      </w:pPr>
    </w:p>
    <w:p w14:paraId="5ACFCE1F" w14:textId="77777777" w:rsidR="00F90851" w:rsidRDefault="003229C5">
      <w:pPr>
        <w:spacing w:line="360" w:lineRule="auto"/>
        <w:jc w:val="both"/>
        <w:rPr>
          <w:b/>
          <w:bCs/>
          <w:rtl/>
        </w:rPr>
      </w:pPr>
      <w:r>
        <w:rPr>
          <w:rFonts w:hint="cs"/>
          <w:b/>
          <w:bCs/>
          <w:rtl/>
        </w:rPr>
        <w:t xml:space="preserve">מתחם הענישה שהציגה התביעה נכון וראוי. </w:t>
      </w:r>
    </w:p>
    <w:p w14:paraId="71235E64" w14:textId="77777777" w:rsidR="00F90851" w:rsidRDefault="00F90851">
      <w:pPr>
        <w:spacing w:line="360" w:lineRule="auto"/>
        <w:jc w:val="both"/>
        <w:rPr>
          <w:b/>
          <w:bCs/>
          <w:rtl/>
        </w:rPr>
      </w:pPr>
    </w:p>
    <w:p w14:paraId="74E90814" w14:textId="77777777" w:rsidR="00F90851" w:rsidRDefault="003229C5">
      <w:pPr>
        <w:spacing w:line="360" w:lineRule="auto"/>
        <w:jc w:val="both"/>
        <w:rPr>
          <w:b/>
          <w:bCs/>
          <w:rtl/>
        </w:rPr>
      </w:pPr>
      <w:r>
        <w:rPr>
          <w:rFonts w:hint="cs"/>
          <w:b/>
          <w:bCs/>
          <w:rtl/>
        </w:rPr>
        <w:t xml:space="preserve">הנאשם בחר לגדל סמים ועשה כן מתוך רצון להשיג רווח כספי מהיר ונגיש. אין צורך להכביר מילים על הנזק הצפוי ממעשים מעין אלה ומהפצתם של סמים לאחרים. </w:t>
      </w:r>
    </w:p>
    <w:p w14:paraId="2AE7DAE2" w14:textId="77777777" w:rsidR="00F90851" w:rsidRDefault="003229C5">
      <w:pPr>
        <w:spacing w:line="360" w:lineRule="auto"/>
        <w:jc w:val="both"/>
        <w:rPr>
          <w:b/>
          <w:bCs/>
          <w:rtl/>
        </w:rPr>
      </w:pPr>
      <w:r>
        <w:rPr>
          <w:rFonts w:hint="cs"/>
          <w:b/>
          <w:bCs/>
          <w:rtl/>
        </w:rPr>
        <w:t xml:space="preserve">כעולה מהפריטים שנתפסו ברשותו של הנאשם, הרי שמדובר היה במעשים שקדם להם תכנון לא מועט ורכישת פריטים מיוחדים לצורך כך. </w:t>
      </w:r>
    </w:p>
    <w:p w14:paraId="1BC4CE12" w14:textId="77777777" w:rsidR="00F90851" w:rsidRDefault="00F90851">
      <w:pPr>
        <w:spacing w:line="360" w:lineRule="auto"/>
        <w:jc w:val="both"/>
        <w:rPr>
          <w:b/>
          <w:bCs/>
          <w:rtl/>
        </w:rPr>
      </w:pPr>
    </w:p>
    <w:p w14:paraId="68224454" w14:textId="77777777" w:rsidR="00F90851" w:rsidRDefault="003229C5">
      <w:pPr>
        <w:spacing w:line="360" w:lineRule="auto"/>
        <w:jc w:val="both"/>
        <w:rPr>
          <w:b/>
          <w:bCs/>
          <w:rtl/>
        </w:rPr>
      </w:pPr>
      <w:r>
        <w:rPr>
          <w:rFonts w:hint="cs"/>
          <w:b/>
          <w:bCs/>
          <w:rtl/>
        </w:rPr>
        <w:t xml:space="preserve">שומה על בתי המשפט לתרום תרומתם בענישה מכבידה ומרתיעה על מנת לגדוע נגע פסול זה ולעוקרו משורש. </w:t>
      </w:r>
    </w:p>
    <w:p w14:paraId="05A448C6" w14:textId="77777777" w:rsidR="00F90851" w:rsidRDefault="00F90851">
      <w:pPr>
        <w:spacing w:line="360" w:lineRule="auto"/>
        <w:jc w:val="both"/>
        <w:rPr>
          <w:b/>
          <w:bCs/>
          <w:rtl/>
        </w:rPr>
      </w:pPr>
    </w:p>
    <w:p w14:paraId="0A8889E2" w14:textId="77777777" w:rsidR="00F90851" w:rsidRDefault="003229C5">
      <w:pPr>
        <w:spacing w:line="360" w:lineRule="auto"/>
        <w:jc w:val="both"/>
        <w:rPr>
          <w:b/>
          <w:bCs/>
          <w:rtl/>
        </w:rPr>
      </w:pPr>
      <w:r>
        <w:rPr>
          <w:rFonts w:hint="cs"/>
          <w:b/>
          <w:bCs/>
          <w:rtl/>
        </w:rPr>
        <w:t>אציין כי לולא הודאתו של הנאשם באשמה, עברו הנקי, ונטילת האחריות המלאה שלו, כמו גם נסיבותיו האישיות, כפי שהוצגו בפני שירות המבחן ובית המשפט, והרתמותו להליך של שינוי, היה מקום לגזור על הנאשם עונש חמור מזה שייגזר עליו ואף התביעה שהיתה ערה לרכיבים אלה לקולא, אכן עתרה לעונש מתון.</w:t>
      </w:r>
    </w:p>
    <w:p w14:paraId="331E4E30" w14:textId="77777777" w:rsidR="00F90851" w:rsidRDefault="00F90851">
      <w:pPr>
        <w:spacing w:line="360" w:lineRule="auto"/>
        <w:jc w:val="both"/>
        <w:rPr>
          <w:b/>
          <w:bCs/>
          <w:rtl/>
        </w:rPr>
      </w:pPr>
    </w:p>
    <w:p w14:paraId="2CAA4BEC" w14:textId="77777777" w:rsidR="00F90851" w:rsidRDefault="003229C5">
      <w:pPr>
        <w:spacing w:line="360" w:lineRule="auto"/>
        <w:jc w:val="both"/>
        <w:rPr>
          <w:b/>
          <w:bCs/>
          <w:rtl/>
        </w:rPr>
      </w:pPr>
      <w:r>
        <w:rPr>
          <w:rFonts w:hint="cs"/>
          <w:b/>
          <w:bCs/>
          <w:rtl/>
        </w:rPr>
        <w:t xml:space="preserve">אני ערה להמלצות שירות המבחן ואולם ידוע הוא כי שירות המבחן אמון על שיקוליו של הנאשם ועל אלו בלבד, בעוד ביהמ"ש אמון על מכלול השיקולים לרבות האינטרסים הציבוריים ובבואו לשקול את עונשו של הנאשם, ייתן משקל להמלצות שירות המבחן, אך כשיקול במכלול השיקולים ולא כשיקול בלעדי בלתו אין. בעבירות אלה על האינטרס הציבורי לגבור ולקבל משקל בכורה על פני נסיבות אישיות ואף על פני שיקולי שיקום. </w:t>
      </w:r>
    </w:p>
    <w:p w14:paraId="1C2F7753" w14:textId="77777777" w:rsidR="00F90851" w:rsidRDefault="00F90851">
      <w:pPr>
        <w:spacing w:line="360" w:lineRule="auto"/>
        <w:jc w:val="both"/>
        <w:rPr>
          <w:b/>
          <w:bCs/>
          <w:rtl/>
        </w:rPr>
      </w:pPr>
    </w:p>
    <w:p w14:paraId="640175C7" w14:textId="77777777" w:rsidR="00F90851" w:rsidRDefault="003229C5">
      <w:pPr>
        <w:spacing w:line="360" w:lineRule="auto"/>
        <w:jc w:val="both"/>
        <w:rPr>
          <w:b/>
          <w:bCs/>
          <w:rtl/>
        </w:rPr>
      </w:pPr>
      <w:r>
        <w:rPr>
          <w:rFonts w:hint="cs"/>
          <w:b/>
          <w:bCs/>
          <w:rtl/>
        </w:rPr>
        <w:t xml:space="preserve">אני גוזרת על הנאשם </w:t>
      </w:r>
      <w:r>
        <w:rPr>
          <w:b/>
          <w:bCs/>
          <w:rtl/>
        </w:rPr>
        <w:t>–</w:t>
      </w:r>
      <w:r>
        <w:rPr>
          <w:rFonts w:hint="cs"/>
          <w:b/>
          <w:bCs/>
          <w:rtl/>
        </w:rPr>
        <w:t xml:space="preserve"> </w:t>
      </w:r>
    </w:p>
    <w:p w14:paraId="27105033" w14:textId="77777777" w:rsidR="00F90851" w:rsidRDefault="00F90851">
      <w:pPr>
        <w:spacing w:line="360" w:lineRule="auto"/>
        <w:jc w:val="both"/>
        <w:rPr>
          <w:b/>
          <w:bCs/>
          <w:rtl/>
        </w:rPr>
      </w:pPr>
    </w:p>
    <w:p w14:paraId="37E18680" w14:textId="77777777" w:rsidR="00F90851" w:rsidRDefault="003229C5">
      <w:pPr>
        <w:spacing w:line="360" w:lineRule="auto"/>
        <w:jc w:val="both"/>
        <w:rPr>
          <w:b/>
          <w:bCs/>
          <w:rtl/>
        </w:rPr>
      </w:pPr>
      <w:r>
        <w:rPr>
          <w:rFonts w:hint="cs"/>
          <w:b/>
          <w:bCs/>
          <w:rtl/>
        </w:rPr>
        <w:t>חמישה חודשי מאסר בפועל שירוצו בעבודות שירות, כפי שהמליץ הממונה על עבודות השירות בחוות דעתו מיום 10/1/16.</w:t>
      </w:r>
    </w:p>
    <w:p w14:paraId="61F1AB66" w14:textId="77777777" w:rsidR="00F90851" w:rsidRDefault="00F90851">
      <w:pPr>
        <w:spacing w:line="360" w:lineRule="auto"/>
        <w:jc w:val="both"/>
        <w:rPr>
          <w:b/>
          <w:bCs/>
          <w:rtl/>
        </w:rPr>
      </w:pPr>
    </w:p>
    <w:p w14:paraId="0F494C2A" w14:textId="77777777" w:rsidR="00F90851" w:rsidRDefault="003229C5">
      <w:pPr>
        <w:spacing w:line="360" w:lineRule="auto"/>
        <w:jc w:val="both"/>
        <w:rPr>
          <w:b/>
          <w:bCs/>
          <w:rtl/>
        </w:rPr>
      </w:pPr>
      <w:r>
        <w:rPr>
          <w:rFonts w:hint="cs"/>
          <w:b/>
          <w:bCs/>
          <w:rtl/>
        </w:rPr>
        <w:t xml:space="preserve">שישה חודשי מאסר על תנאי למשך שלוש שנים, לבל יעבור עבירה כלשהי לפי </w:t>
      </w:r>
      <w:hyperlink r:id="rId7" w:history="1">
        <w:r w:rsidRPr="003229C5">
          <w:rPr>
            <w:b/>
            <w:bCs/>
            <w:color w:val="0000FF"/>
            <w:u w:val="single"/>
            <w:rtl/>
          </w:rPr>
          <w:t>פקודת הסמים המסוכנים</w:t>
        </w:r>
      </w:hyperlink>
      <w:r>
        <w:rPr>
          <w:rFonts w:hint="cs"/>
          <w:b/>
          <w:bCs/>
          <w:rtl/>
        </w:rPr>
        <w:t xml:space="preserve">.  </w:t>
      </w:r>
    </w:p>
    <w:p w14:paraId="09FB8E26" w14:textId="77777777" w:rsidR="00F90851" w:rsidRDefault="00F90851">
      <w:pPr>
        <w:spacing w:line="360" w:lineRule="auto"/>
        <w:jc w:val="both"/>
        <w:rPr>
          <w:b/>
          <w:bCs/>
          <w:rtl/>
        </w:rPr>
      </w:pPr>
    </w:p>
    <w:p w14:paraId="128905B3" w14:textId="77777777" w:rsidR="00F90851" w:rsidRDefault="003229C5">
      <w:pPr>
        <w:spacing w:line="360" w:lineRule="auto"/>
        <w:jc w:val="both"/>
        <w:rPr>
          <w:b/>
          <w:bCs/>
          <w:rtl/>
        </w:rPr>
      </w:pPr>
      <w:r>
        <w:rPr>
          <w:rFonts w:hint="cs"/>
          <w:b/>
          <w:bCs/>
          <w:rtl/>
        </w:rPr>
        <w:t>קנס בסכום של 3000 ₪ או 25 ימי מאסר תמורתו.</w:t>
      </w:r>
    </w:p>
    <w:p w14:paraId="2DAC58DA" w14:textId="77777777" w:rsidR="00F90851" w:rsidRDefault="003229C5">
      <w:pPr>
        <w:spacing w:line="360" w:lineRule="auto"/>
        <w:jc w:val="both"/>
        <w:rPr>
          <w:b/>
          <w:bCs/>
          <w:rtl/>
        </w:rPr>
      </w:pPr>
      <w:r>
        <w:rPr>
          <w:rFonts w:hint="cs"/>
          <w:b/>
          <w:bCs/>
          <w:rtl/>
        </w:rPr>
        <w:t xml:space="preserve">הקנס ישולם בשישה תשלומים חודשיים שווים ורצופים שהראשון בהם ביום 15/5/16 והבאים אחריו בכל 15 לחודש שלאחר מכן. לא ישולם תשלום במועדו יעמוד כל הסכום לפרעון מיידי. </w:t>
      </w:r>
    </w:p>
    <w:p w14:paraId="47D97F35" w14:textId="77777777" w:rsidR="00F90851" w:rsidRDefault="00F90851">
      <w:pPr>
        <w:spacing w:line="360" w:lineRule="auto"/>
        <w:jc w:val="both"/>
        <w:rPr>
          <w:b/>
          <w:bCs/>
          <w:rtl/>
        </w:rPr>
      </w:pPr>
    </w:p>
    <w:p w14:paraId="7DF1F030" w14:textId="77777777" w:rsidR="00F90851" w:rsidRDefault="003229C5">
      <w:pPr>
        <w:spacing w:line="360" w:lineRule="auto"/>
        <w:jc w:val="both"/>
        <w:rPr>
          <w:b/>
          <w:bCs/>
          <w:rtl/>
        </w:rPr>
      </w:pPr>
      <w:r>
        <w:rPr>
          <w:rFonts w:hint="cs"/>
          <w:b/>
          <w:bCs/>
          <w:rtl/>
        </w:rPr>
        <w:t xml:space="preserve">אני מורה כי הנאשם ייפסל מלקבל ומלהחזיק רישיון נהיגה לתקופה של שמונה חודשים ואלה יהיו על תנאי למשך שלוש שנים לבל יעבור עבירה כלשהי לפי </w:t>
      </w:r>
      <w:hyperlink r:id="rId8" w:history="1">
        <w:r w:rsidRPr="003229C5">
          <w:rPr>
            <w:b/>
            <w:bCs/>
            <w:color w:val="0000FF"/>
            <w:u w:val="single"/>
            <w:rtl/>
          </w:rPr>
          <w:t>פקודת הסמים המסוכנים</w:t>
        </w:r>
      </w:hyperlink>
      <w:r>
        <w:rPr>
          <w:rFonts w:hint="cs"/>
          <w:b/>
          <w:bCs/>
          <w:rtl/>
        </w:rPr>
        <w:t xml:space="preserve">. </w:t>
      </w:r>
    </w:p>
    <w:p w14:paraId="45985CC5" w14:textId="77777777" w:rsidR="00F90851" w:rsidRDefault="00F90851">
      <w:pPr>
        <w:spacing w:line="360" w:lineRule="auto"/>
        <w:jc w:val="both"/>
        <w:rPr>
          <w:b/>
          <w:bCs/>
          <w:rtl/>
        </w:rPr>
      </w:pPr>
    </w:p>
    <w:p w14:paraId="012BCACF" w14:textId="77777777" w:rsidR="00F90851" w:rsidRDefault="003229C5">
      <w:pPr>
        <w:spacing w:line="360" w:lineRule="auto"/>
        <w:jc w:val="both"/>
        <w:rPr>
          <w:b/>
          <w:bCs/>
          <w:rtl/>
        </w:rPr>
      </w:pPr>
      <w:r>
        <w:rPr>
          <w:rFonts w:hint="cs"/>
          <w:b/>
          <w:bCs/>
          <w:rtl/>
        </w:rPr>
        <w:t>הנאשם יתייצב לתחילת ריצוי עונשו ביום 8/5/16  בשעה 8.00 ביחידה לעבודות שירות במפקדת מחוז מרכז ברמלה.</w:t>
      </w:r>
    </w:p>
    <w:p w14:paraId="0810277E" w14:textId="77777777" w:rsidR="00F90851" w:rsidRDefault="003229C5">
      <w:pPr>
        <w:spacing w:line="360" w:lineRule="auto"/>
        <w:jc w:val="both"/>
        <w:rPr>
          <w:b/>
          <w:bCs/>
          <w:rtl/>
        </w:rPr>
      </w:pPr>
      <w:r>
        <w:rPr>
          <w:rFonts w:hint="cs"/>
          <w:b/>
          <w:bCs/>
          <w:rtl/>
        </w:rPr>
        <w:t xml:space="preserve">מובהר לנאשם כי עליו לעמוד בכל תנאי עבודות השירות ובביקורות הפתע שייערכו בהן. כל  הפרה של תנאי מתנאי עבודות השירות תביא להפסקתן המינהלית ולריצוי העונש בכליאה ממשית. </w:t>
      </w:r>
    </w:p>
    <w:p w14:paraId="6EC7BA67" w14:textId="77777777" w:rsidR="00F90851" w:rsidRDefault="00F90851">
      <w:pPr>
        <w:spacing w:line="360" w:lineRule="auto"/>
        <w:jc w:val="both"/>
        <w:rPr>
          <w:b/>
          <w:bCs/>
          <w:rtl/>
        </w:rPr>
      </w:pPr>
    </w:p>
    <w:p w14:paraId="7F46FE82" w14:textId="77777777" w:rsidR="00F90851" w:rsidRDefault="003229C5">
      <w:pPr>
        <w:spacing w:line="360" w:lineRule="auto"/>
        <w:jc w:val="both"/>
        <w:rPr>
          <w:b/>
          <w:bCs/>
          <w:rtl/>
        </w:rPr>
      </w:pPr>
      <w:r>
        <w:rPr>
          <w:rFonts w:hint="cs"/>
          <w:b/>
          <w:bCs/>
          <w:rtl/>
        </w:rPr>
        <w:t xml:space="preserve">סמים ומוצגים שנתפסו במהלך החקירה </w:t>
      </w:r>
      <w:r>
        <w:rPr>
          <w:b/>
          <w:bCs/>
          <w:rtl/>
        </w:rPr>
        <w:t>–</w:t>
      </w:r>
      <w:r>
        <w:rPr>
          <w:rFonts w:hint="cs"/>
          <w:b/>
          <w:bCs/>
          <w:rtl/>
        </w:rPr>
        <w:t xml:space="preserve"> יושמדו.</w:t>
      </w:r>
    </w:p>
    <w:p w14:paraId="619EB7D6" w14:textId="77777777" w:rsidR="00F90851" w:rsidRDefault="00F90851">
      <w:pPr>
        <w:spacing w:line="360" w:lineRule="auto"/>
        <w:jc w:val="both"/>
        <w:rPr>
          <w:b/>
          <w:bCs/>
          <w:rtl/>
        </w:rPr>
      </w:pPr>
    </w:p>
    <w:p w14:paraId="20FF7B43" w14:textId="77777777" w:rsidR="00F90851" w:rsidRDefault="00F90851">
      <w:pPr>
        <w:spacing w:line="360" w:lineRule="auto"/>
        <w:jc w:val="both"/>
        <w:rPr>
          <w:b/>
          <w:bCs/>
          <w:rtl/>
        </w:rPr>
      </w:pPr>
    </w:p>
    <w:p w14:paraId="0428901C" w14:textId="77777777" w:rsidR="00F90851" w:rsidRDefault="00F90851">
      <w:pPr>
        <w:spacing w:line="360" w:lineRule="auto"/>
        <w:jc w:val="both"/>
        <w:rPr>
          <w:b/>
          <w:bCs/>
          <w:rtl/>
        </w:rPr>
      </w:pPr>
    </w:p>
    <w:p w14:paraId="232D42B0" w14:textId="77777777" w:rsidR="00F90851" w:rsidRDefault="00F90851">
      <w:pPr>
        <w:spacing w:line="360" w:lineRule="auto"/>
        <w:jc w:val="both"/>
        <w:rPr>
          <w:b/>
          <w:bCs/>
          <w:rtl/>
        </w:rPr>
      </w:pPr>
    </w:p>
    <w:p w14:paraId="1A641C7A" w14:textId="77777777" w:rsidR="00F90851" w:rsidRDefault="00F90851">
      <w:pPr>
        <w:spacing w:line="360" w:lineRule="auto"/>
        <w:jc w:val="both"/>
        <w:rPr>
          <w:b/>
          <w:bCs/>
          <w:rtl/>
        </w:rPr>
      </w:pPr>
    </w:p>
    <w:p w14:paraId="0DA53330" w14:textId="77777777" w:rsidR="00F90851" w:rsidRDefault="00F90851">
      <w:pPr>
        <w:spacing w:line="360" w:lineRule="auto"/>
        <w:jc w:val="both"/>
        <w:rPr>
          <w:b/>
          <w:bCs/>
          <w:rtl/>
        </w:rPr>
      </w:pPr>
    </w:p>
    <w:p w14:paraId="15A97B20" w14:textId="77777777" w:rsidR="00F90851" w:rsidRDefault="00F90851">
      <w:pPr>
        <w:spacing w:line="360" w:lineRule="auto"/>
        <w:jc w:val="both"/>
        <w:rPr>
          <w:b/>
          <w:bCs/>
          <w:rtl/>
        </w:rPr>
      </w:pPr>
    </w:p>
    <w:p w14:paraId="21E5476E" w14:textId="77777777" w:rsidR="00F90851" w:rsidRDefault="00F90851">
      <w:pPr>
        <w:spacing w:line="360" w:lineRule="auto"/>
        <w:jc w:val="both"/>
        <w:rPr>
          <w:b/>
          <w:bCs/>
          <w:rtl/>
        </w:rPr>
      </w:pPr>
    </w:p>
    <w:p w14:paraId="73F20167" w14:textId="77777777" w:rsidR="00F90851" w:rsidRDefault="00F90851">
      <w:pPr>
        <w:spacing w:line="360" w:lineRule="auto"/>
        <w:jc w:val="both"/>
        <w:rPr>
          <w:b/>
          <w:bCs/>
          <w:rtl/>
        </w:rPr>
      </w:pPr>
    </w:p>
    <w:p w14:paraId="262CC055" w14:textId="77777777" w:rsidR="00F90851" w:rsidRDefault="003229C5">
      <w:pPr>
        <w:spacing w:line="360" w:lineRule="auto"/>
        <w:jc w:val="both"/>
        <w:rPr>
          <w:b/>
          <w:bCs/>
          <w:rtl/>
        </w:rPr>
      </w:pPr>
      <w:r>
        <w:rPr>
          <w:rFonts w:hint="cs"/>
          <w:b/>
          <w:bCs/>
          <w:rtl/>
        </w:rPr>
        <w:t xml:space="preserve">עותק גזר הדין יועבר אל הממונה על עבודות השירות. </w:t>
      </w:r>
    </w:p>
    <w:p w14:paraId="1DDB56B8" w14:textId="77777777" w:rsidR="00F90851" w:rsidRDefault="00F90851">
      <w:pPr>
        <w:spacing w:line="360" w:lineRule="auto"/>
        <w:jc w:val="both"/>
        <w:rPr>
          <w:b/>
          <w:bCs/>
          <w:rtl/>
        </w:rPr>
      </w:pPr>
    </w:p>
    <w:p w14:paraId="029AA285" w14:textId="77777777" w:rsidR="00F90851" w:rsidRDefault="003229C5">
      <w:pPr>
        <w:spacing w:line="360" w:lineRule="auto"/>
        <w:jc w:val="both"/>
        <w:rPr>
          <w:b/>
          <w:bCs/>
          <w:rtl/>
        </w:rPr>
      </w:pPr>
      <w:r>
        <w:rPr>
          <w:rFonts w:hint="cs"/>
          <w:b/>
          <w:bCs/>
          <w:rtl/>
        </w:rPr>
        <w:t xml:space="preserve">זכות ערעור כחוק. </w:t>
      </w:r>
    </w:p>
    <w:p w14:paraId="01597B59" w14:textId="77777777" w:rsidR="00F90851" w:rsidRPr="003229C5" w:rsidRDefault="003229C5">
      <w:pPr>
        <w:spacing w:line="360" w:lineRule="auto"/>
        <w:jc w:val="both"/>
        <w:rPr>
          <w:b/>
          <w:bCs/>
          <w:color w:val="FFFFFF"/>
          <w:sz w:val="2"/>
          <w:szCs w:val="2"/>
          <w:rtl/>
        </w:rPr>
      </w:pPr>
      <w:r w:rsidRPr="003229C5">
        <w:rPr>
          <w:b/>
          <w:bCs/>
          <w:color w:val="FFFFFF"/>
          <w:sz w:val="2"/>
          <w:szCs w:val="2"/>
          <w:rtl/>
        </w:rPr>
        <w:t>5129371</w:t>
      </w:r>
    </w:p>
    <w:p w14:paraId="60DDAD32" w14:textId="77777777" w:rsidR="00F90851" w:rsidRDefault="003229C5">
      <w:pPr>
        <w:spacing w:line="360" w:lineRule="auto"/>
        <w:jc w:val="both"/>
        <w:rPr>
          <w:rFonts w:cs="FrankRuehl"/>
          <w:b/>
          <w:bCs/>
          <w:sz w:val="28"/>
          <w:szCs w:val="28"/>
          <w:rtl/>
        </w:rPr>
      </w:pPr>
      <w:r w:rsidRPr="003229C5">
        <w:rPr>
          <w:rFonts w:ascii="Arial" w:hAnsi="Arial"/>
          <w:b/>
          <w:bCs/>
          <w:color w:val="FFFFFF"/>
          <w:sz w:val="2"/>
          <w:szCs w:val="2"/>
          <w:rtl/>
        </w:rPr>
        <w:t>54678313</w:t>
      </w:r>
      <w:r>
        <w:rPr>
          <w:rFonts w:ascii="Arial" w:hAnsi="Arial"/>
          <w:b/>
          <w:bCs/>
          <w:rtl/>
        </w:rPr>
        <w:t xml:space="preserve">ניתן היום,  י"א ניסן תשע"ו, 19 אפריל 2016, במעמד הצדדים. </w:t>
      </w:r>
    </w:p>
    <w:p w14:paraId="334A39EA" w14:textId="77777777" w:rsidR="00F90851" w:rsidRDefault="003229C5">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419C9C2D" w14:textId="77777777" w:rsidR="00F90851" w:rsidRDefault="00F90851">
      <w:pPr>
        <w:spacing w:line="360" w:lineRule="auto"/>
        <w:jc w:val="both"/>
        <w:rPr>
          <w:rFonts w:ascii="Arial" w:hAnsi="Arial" w:cs="FrankRuehl"/>
          <w:b/>
          <w:bCs/>
          <w:sz w:val="28"/>
          <w:szCs w:val="28"/>
          <w:rtl/>
        </w:rPr>
      </w:pPr>
    </w:p>
    <w:p w14:paraId="30203FD8" w14:textId="77777777" w:rsidR="00F90851" w:rsidRDefault="00F90851">
      <w:pPr>
        <w:spacing w:line="360" w:lineRule="auto"/>
        <w:jc w:val="both"/>
        <w:rPr>
          <w:rFonts w:cs="FrankRuehl"/>
          <w:b/>
          <w:bCs/>
          <w:sz w:val="28"/>
          <w:szCs w:val="28"/>
          <w:rtl/>
        </w:rPr>
      </w:pPr>
    </w:p>
    <w:p w14:paraId="603DFE9C" w14:textId="77777777" w:rsidR="00F90851" w:rsidRPr="006F7840" w:rsidRDefault="006F7840">
      <w:pPr>
        <w:pStyle w:val="a3"/>
        <w:spacing w:line="360" w:lineRule="auto"/>
        <w:jc w:val="both"/>
        <w:rPr>
          <w:b/>
          <w:bCs/>
          <w:color w:val="FFFFFF"/>
          <w:sz w:val="2"/>
          <w:szCs w:val="2"/>
          <w:rtl/>
        </w:rPr>
      </w:pPr>
      <w:r w:rsidRPr="006F7840">
        <w:rPr>
          <w:b/>
          <w:bCs/>
          <w:color w:val="FFFFFF"/>
          <w:sz w:val="2"/>
          <w:szCs w:val="2"/>
          <w:rtl/>
        </w:rPr>
        <w:t>5129371</w:t>
      </w:r>
    </w:p>
    <w:p w14:paraId="455D88E7" w14:textId="77777777" w:rsidR="003229C5" w:rsidRPr="006F7840" w:rsidRDefault="006F7840" w:rsidP="003229C5">
      <w:pPr>
        <w:keepNext/>
        <w:rPr>
          <w:rFonts w:ascii="David" w:hAnsi="David"/>
          <w:color w:val="FFFFFF"/>
          <w:sz w:val="2"/>
          <w:szCs w:val="2"/>
          <w:rtl/>
        </w:rPr>
      </w:pPr>
      <w:r w:rsidRPr="006F7840">
        <w:rPr>
          <w:rFonts w:ascii="David" w:hAnsi="David"/>
          <w:color w:val="FFFFFF"/>
          <w:sz w:val="2"/>
          <w:szCs w:val="2"/>
          <w:rtl/>
        </w:rPr>
        <w:t>54678313</w:t>
      </w:r>
    </w:p>
    <w:p w14:paraId="3059E4C7" w14:textId="77777777" w:rsidR="003229C5" w:rsidRDefault="003229C5" w:rsidP="003229C5">
      <w:r w:rsidRPr="003229C5">
        <w:rPr>
          <w:color w:val="000000"/>
          <w:rtl/>
        </w:rPr>
        <w:t>נוסח מסמך זה כפוף לשינויי ניסוח ועריכה</w:t>
      </w:r>
      <w:r w:rsidR="00C1193F">
        <w:rPr>
          <w:rFonts w:hint="cs"/>
          <w:color w:val="000000"/>
          <w:rtl/>
        </w:rPr>
        <w:t xml:space="preserve">   </w:t>
      </w:r>
    </w:p>
    <w:p w14:paraId="03AA7E7D" w14:textId="77777777" w:rsidR="003229C5" w:rsidRDefault="003229C5" w:rsidP="003229C5">
      <w:pPr>
        <w:rPr>
          <w:rtl/>
        </w:rPr>
      </w:pPr>
    </w:p>
    <w:p w14:paraId="3EC32CDE" w14:textId="77777777" w:rsidR="003229C5" w:rsidRDefault="003229C5" w:rsidP="003229C5">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609D27F9" w14:textId="77777777" w:rsidR="006F7840" w:rsidRPr="006F7840" w:rsidRDefault="006F7840" w:rsidP="006F7840">
      <w:pPr>
        <w:keepNext/>
        <w:rPr>
          <w:rFonts w:ascii="David" w:hAnsi="David"/>
          <w:color w:val="000000"/>
          <w:sz w:val="22"/>
          <w:szCs w:val="22"/>
          <w:rtl/>
        </w:rPr>
      </w:pPr>
    </w:p>
    <w:p w14:paraId="081367CF" w14:textId="77777777" w:rsidR="006F7840" w:rsidRPr="006F7840" w:rsidRDefault="006F7840" w:rsidP="006F7840">
      <w:pPr>
        <w:keepNext/>
        <w:rPr>
          <w:rFonts w:ascii="David" w:hAnsi="David"/>
          <w:color w:val="000000"/>
          <w:sz w:val="22"/>
          <w:szCs w:val="22"/>
          <w:rtl/>
        </w:rPr>
      </w:pPr>
      <w:r w:rsidRPr="006F7840">
        <w:rPr>
          <w:rFonts w:ascii="David" w:hAnsi="David"/>
          <w:color w:val="000000"/>
          <w:sz w:val="22"/>
          <w:szCs w:val="22"/>
          <w:rtl/>
        </w:rPr>
        <w:t>עינת רון 54678313-/</w:t>
      </w:r>
    </w:p>
    <w:sectPr w:rsidR="006F7840" w:rsidRPr="006F7840" w:rsidSect="006F7840">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BECB6" w14:textId="77777777" w:rsidR="002C0730" w:rsidRDefault="002C0730">
      <w:r>
        <w:separator/>
      </w:r>
    </w:p>
  </w:endnote>
  <w:endnote w:type="continuationSeparator" w:id="0">
    <w:p w14:paraId="35DA18A8" w14:textId="77777777" w:rsidR="002C0730" w:rsidRDefault="002C0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9941C" w14:textId="77777777" w:rsidR="005468D6" w:rsidRDefault="005468D6" w:rsidP="006F784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93EB0F" w14:textId="77777777" w:rsidR="005468D6" w:rsidRPr="006F7840" w:rsidRDefault="005468D6" w:rsidP="006F7840">
    <w:pPr>
      <w:pStyle w:val="a4"/>
      <w:pBdr>
        <w:top w:val="single" w:sz="4" w:space="1" w:color="auto"/>
        <w:between w:val="single" w:sz="4" w:space="0" w:color="auto"/>
      </w:pBdr>
      <w:spacing w:after="60"/>
      <w:jc w:val="center"/>
      <w:rPr>
        <w:rFonts w:ascii="FrankRuehl" w:hAnsi="FrankRuehl" w:cs="FrankRuehl"/>
        <w:color w:val="000000"/>
      </w:rPr>
    </w:pPr>
    <w:r w:rsidRPr="006F78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68C3" w14:textId="77777777" w:rsidR="005468D6" w:rsidRDefault="005468D6" w:rsidP="006F784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47DD">
      <w:rPr>
        <w:rFonts w:ascii="FrankRuehl" w:hAnsi="FrankRuehl" w:cs="FrankRuehl"/>
        <w:noProof/>
        <w:rtl/>
      </w:rPr>
      <w:t>1</w:t>
    </w:r>
    <w:r>
      <w:rPr>
        <w:rFonts w:ascii="FrankRuehl" w:hAnsi="FrankRuehl" w:cs="FrankRuehl"/>
        <w:rtl/>
      </w:rPr>
      <w:fldChar w:fldCharType="end"/>
    </w:r>
  </w:p>
  <w:p w14:paraId="11A8BCDC" w14:textId="77777777" w:rsidR="005468D6" w:rsidRPr="006F7840" w:rsidRDefault="005468D6" w:rsidP="006F7840">
    <w:pPr>
      <w:pStyle w:val="a4"/>
      <w:pBdr>
        <w:top w:val="single" w:sz="4" w:space="1" w:color="auto"/>
        <w:between w:val="single" w:sz="4" w:space="0" w:color="auto"/>
      </w:pBdr>
      <w:spacing w:after="60"/>
      <w:jc w:val="center"/>
      <w:rPr>
        <w:rFonts w:ascii="FrankRuehl" w:hAnsi="FrankRuehl" w:cs="FrankRuehl"/>
        <w:color w:val="000000"/>
      </w:rPr>
    </w:pPr>
    <w:r w:rsidRPr="006F7840">
      <w:rPr>
        <w:rFonts w:ascii="FrankRuehl" w:hAnsi="FrankRuehl" w:cs="FrankRuehl"/>
        <w:color w:val="000000"/>
      </w:rPr>
      <w:pict w14:anchorId="5E16C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FCC89" w14:textId="77777777" w:rsidR="002C0730" w:rsidRDefault="002C0730">
      <w:r>
        <w:separator/>
      </w:r>
    </w:p>
  </w:footnote>
  <w:footnote w:type="continuationSeparator" w:id="0">
    <w:p w14:paraId="541E51F6" w14:textId="77777777" w:rsidR="002C0730" w:rsidRDefault="002C0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80BAE" w14:textId="77777777" w:rsidR="005468D6" w:rsidRPr="006F7840" w:rsidRDefault="005468D6" w:rsidP="006F78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36895-02-15</w:t>
    </w:r>
    <w:r>
      <w:rPr>
        <w:rFonts w:ascii="David" w:hAnsi="David"/>
        <w:color w:val="000000"/>
        <w:sz w:val="22"/>
        <w:szCs w:val="22"/>
        <w:rtl/>
      </w:rPr>
      <w:tab/>
      <w:t xml:space="preserve"> מדינת ישראל נ' אלון אמנון בורנשטיין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DDAE" w14:textId="77777777" w:rsidR="005468D6" w:rsidRPr="006F7840" w:rsidRDefault="005468D6" w:rsidP="006F78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36895-02-15</w:t>
    </w:r>
    <w:r>
      <w:rPr>
        <w:rFonts w:ascii="David" w:hAnsi="David"/>
        <w:color w:val="000000"/>
        <w:sz w:val="22"/>
        <w:szCs w:val="22"/>
        <w:rtl/>
      </w:rPr>
      <w:tab/>
      <w:t xml:space="preserve"> מדינת ישראל נ' אלון אמנון בורנשטיין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0851"/>
    <w:rsid w:val="00146F2A"/>
    <w:rsid w:val="002C0730"/>
    <w:rsid w:val="003229C5"/>
    <w:rsid w:val="00337862"/>
    <w:rsid w:val="00422381"/>
    <w:rsid w:val="005468D6"/>
    <w:rsid w:val="006F7840"/>
    <w:rsid w:val="00BD1278"/>
    <w:rsid w:val="00C1193F"/>
    <w:rsid w:val="00D147DD"/>
    <w:rsid w:val="00E17E3B"/>
    <w:rsid w:val="00F908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93EB11"/>
  <w15:chartTrackingRefBased/>
  <w15:docId w15:val="{C18E4CC4-E2BF-483C-B0B8-92365000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085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90851"/>
    <w:pPr>
      <w:tabs>
        <w:tab w:val="center" w:pos="4153"/>
        <w:tab w:val="right" w:pos="8306"/>
      </w:tabs>
    </w:pPr>
  </w:style>
  <w:style w:type="paragraph" w:styleId="a4">
    <w:name w:val="footer"/>
    <w:basedOn w:val="a"/>
    <w:rsid w:val="00F90851"/>
    <w:pPr>
      <w:tabs>
        <w:tab w:val="center" w:pos="4153"/>
        <w:tab w:val="right" w:pos="8306"/>
      </w:tabs>
    </w:pPr>
  </w:style>
  <w:style w:type="character" w:styleId="a5">
    <w:name w:val="page number"/>
    <w:basedOn w:val="a0"/>
    <w:rsid w:val="00F90851"/>
  </w:style>
  <w:style w:type="character" w:styleId="Hyperlink">
    <w:name w:val="Hyperlink"/>
    <w:rsid w:val="00322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1043</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6246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2025-04-22T22:35:00Z</dcterms:created>
  <dcterms:modified xsi:type="dcterms:W3CDTF">2025-04-22T22:35:00Z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36895</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אלון אמנון בורנשטיין</vt:lpwstr>
  </property>
  <property fmtid="{D5CDD505-2E9C-101B-9397-08002B2CF9AE}" pid="10" name="LAWYER">
    <vt:lpwstr>מיקי ברגר;אורלי אבידור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20160419</vt:lpwstr>
  </property>
  <property fmtid="{D5CDD505-2E9C-101B-9397-08002B2CF9AE}" pid="14" name="TYPE_N_DATE">
    <vt:lpwstr>38020160419</vt:lpwstr>
  </property>
  <property fmtid="{D5CDD505-2E9C-101B-9397-08002B2CF9AE}" pid="15" name="WORDNUMPAGES">
    <vt:lpwstr>5</vt:lpwstr>
  </property>
  <property fmtid="{D5CDD505-2E9C-101B-9397-08002B2CF9AE}" pid="16" name="TYPE_ABS_DATE">
    <vt:lpwstr>380020160419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4216:2</vt:lpwstr>
  </property>
</Properties>
</file>