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28"/>
        <w:gridCol w:w="2977"/>
      </w:tblGrid>
      <w:tr w:rsidR="00BC5BC0" w:rsidRPr="0006339A" w14:paraId="04BB4180" w14:textId="77777777">
        <w:trPr>
          <w:trHeight w:hRule="exact" w:val="418"/>
          <w:jc w:val="center"/>
        </w:trPr>
        <w:tc>
          <w:tcPr>
            <w:tcW w:w="8505" w:type="dxa"/>
            <w:gridSpan w:val="2"/>
          </w:tcPr>
          <w:p w14:paraId="7E75B55A" w14:textId="77777777" w:rsidR="00BC5BC0" w:rsidRPr="0006339A" w:rsidRDefault="0006339A">
            <w:pPr>
              <w:pStyle w:val="a5"/>
              <w:jc w:val="center"/>
              <w:rPr>
                <w:rFonts w:ascii="Tahoma" w:hAnsi="Tahoma" w:cs="Tahoma"/>
                <w:color w:val="000080"/>
                <w:rtl/>
              </w:rPr>
            </w:pPr>
            <w:bookmarkStart w:id="0" w:name="LastJudge"/>
            <w:r w:rsidRPr="0006339A">
              <w:rPr>
                <w:rFonts w:ascii="Tahoma" w:hAnsi="Tahoma" w:cs="Tahoma"/>
                <w:b/>
                <w:bCs/>
                <w:color w:val="000080"/>
                <w:rtl/>
              </w:rPr>
              <w:t>בית משפט השלום בקריות</w:t>
            </w:r>
          </w:p>
        </w:tc>
      </w:tr>
      <w:tr w:rsidR="00BC5BC0" w:rsidRPr="0006339A" w14:paraId="544E1363" w14:textId="77777777">
        <w:trPr>
          <w:trHeight w:val="337"/>
          <w:jc w:val="center"/>
        </w:trPr>
        <w:tc>
          <w:tcPr>
            <w:tcW w:w="5528" w:type="dxa"/>
          </w:tcPr>
          <w:p w14:paraId="1ECC6C19" w14:textId="77777777" w:rsidR="00BC5BC0" w:rsidRPr="0006339A" w:rsidRDefault="0006339A">
            <w:pPr>
              <w:rPr>
                <w:rFonts w:hint="cs"/>
                <w:sz w:val="28"/>
                <w:szCs w:val="28"/>
                <w:rtl/>
              </w:rPr>
            </w:pPr>
            <w:r w:rsidRPr="0006339A">
              <w:rPr>
                <w:sz w:val="28"/>
                <w:szCs w:val="28"/>
                <w:rtl/>
              </w:rPr>
              <w:t>ת"פ</w:t>
            </w:r>
            <w:r w:rsidRPr="0006339A">
              <w:rPr>
                <w:rFonts w:hint="cs"/>
                <w:sz w:val="28"/>
                <w:szCs w:val="28"/>
                <w:rtl/>
              </w:rPr>
              <w:t xml:space="preserve"> </w:t>
            </w:r>
            <w:r w:rsidRPr="0006339A">
              <w:rPr>
                <w:sz w:val="28"/>
                <w:szCs w:val="28"/>
                <w:rtl/>
              </w:rPr>
              <w:t>18163-03-15</w:t>
            </w:r>
            <w:r w:rsidRPr="0006339A">
              <w:rPr>
                <w:rFonts w:hint="cs"/>
                <w:sz w:val="28"/>
                <w:szCs w:val="28"/>
                <w:rtl/>
              </w:rPr>
              <w:t xml:space="preserve"> </w:t>
            </w:r>
            <w:r w:rsidR="00C505B7">
              <w:rPr>
                <w:sz w:val="28"/>
                <w:szCs w:val="28"/>
                <w:rtl/>
              </w:rPr>
              <w:t>מדינת ישראל נ' סורילוב</w:t>
            </w:r>
          </w:p>
          <w:p w14:paraId="235BAF16" w14:textId="77777777" w:rsidR="00BC5BC0" w:rsidRPr="0006339A" w:rsidRDefault="00BC5BC0">
            <w:pPr>
              <w:pStyle w:val="a5"/>
              <w:rPr>
                <w:rFonts w:cs="FrankRuehl"/>
                <w:sz w:val="28"/>
                <w:szCs w:val="28"/>
                <w:rtl/>
              </w:rPr>
            </w:pPr>
          </w:p>
        </w:tc>
        <w:tc>
          <w:tcPr>
            <w:tcW w:w="2977" w:type="dxa"/>
          </w:tcPr>
          <w:p w14:paraId="0F5894B8" w14:textId="77777777" w:rsidR="00BC5BC0" w:rsidRPr="0006339A" w:rsidRDefault="00BC5BC0">
            <w:pPr>
              <w:pStyle w:val="a5"/>
              <w:jc w:val="right"/>
              <w:rPr>
                <w:rFonts w:cs="FrankRuehl"/>
                <w:sz w:val="28"/>
                <w:szCs w:val="28"/>
                <w:rtl/>
              </w:rPr>
            </w:pPr>
          </w:p>
        </w:tc>
      </w:tr>
    </w:tbl>
    <w:p w14:paraId="524A8DD0" w14:textId="77777777" w:rsidR="00BC5BC0" w:rsidRPr="0006339A" w:rsidRDefault="0006339A">
      <w:pPr>
        <w:pStyle w:val="a5"/>
        <w:rPr>
          <w:rtl/>
        </w:rPr>
      </w:pPr>
      <w:r w:rsidRPr="0006339A">
        <w:rPr>
          <w:rFonts w:hint="cs"/>
          <w:rtl/>
        </w:rPr>
        <w:t xml:space="preserve"> </w:t>
      </w:r>
    </w:p>
    <w:p w14:paraId="112F3E08" w14:textId="77777777" w:rsidR="00BC5BC0" w:rsidRPr="0006339A" w:rsidRDefault="00BC5BC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6"/>
        <w:gridCol w:w="4305"/>
        <w:gridCol w:w="3659"/>
      </w:tblGrid>
      <w:tr w:rsidR="00BC5BC0" w:rsidRPr="0006339A" w14:paraId="1EEF0FD5" w14:textId="77777777">
        <w:trPr>
          <w:trHeight w:val="295"/>
          <w:jc w:val="center"/>
        </w:trPr>
        <w:tc>
          <w:tcPr>
            <w:tcW w:w="598" w:type="dxa"/>
            <w:tcBorders>
              <w:top w:val="nil"/>
              <w:left w:val="nil"/>
              <w:bottom w:val="nil"/>
              <w:right w:val="nil"/>
            </w:tcBorders>
          </w:tcPr>
          <w:p w14:paraId="5C6B67BC" w14:textId="77777777" w:rsidR="00BC5BC0" w:rsidRPr="0006339A" w:rsidRDefault="0006339A">
            <w:pPr>
              <w:jc w:val="both"/>
              <w:rPr>
                <w:rFonts w:ascii="Arial" w:hAnsi="Arial"/>
                <w:b/>
                <w:bCs/>
                <w:sz w:val="26"/>
                <w:szCs w:val="26"/>
              </w:rPr>
            </w:pPr>
            <w:r w:rsidRPr="0006339A">
              <w:rPr>
                <w:rFonts w:ascii="Arial" w:hAnsi="Arial" w:hint="cs"/>
                <w:b/>
                <w:bCs/>
                <w:sz w:val="26"/>
                <w:szCs w:val="26"/>
                <w:rtl/>
              </w:rPr>
              <w:t xml:space="preserve">   לפני</w:t>
            </w:r>
          </w:p>
        </w:tc>
        <w:tc>
          <w:tcPr>
            <w:tcW w:w="8222" w:type="dxa"/>
            <w:gridSpan w:val="2"/>
            <w:tcBorders>
              <w:top w:val="nil"/>
              <w:left w:val="nil"/>
              <w:bottom w:val="nil"/>
              <w:right w:val="nil"/>
            </w:tcBorders>
          </w:tcPr>
          <w:p w14:paraId="1F77854B" w14:textId="77777777" w:rsidR="00BC5BC0" w:rsidRPr="0006339A" w:rsidRDefault="0006339A">
            <w:pPr>
              <w:rPr>
                <w:rFonts w:ascii="Arial" w:hAnsi="Arial"/>
                <w:b/>
                <w:bCs/>
                <w:sz w:val="26"/>
                <w:szCs w:val="26"/>
                <w:rtl/>
              </w:rPr>
            </w:pPr>
            <w:r w:rsidRPr="0006339A">
              <w:rPr>
                <w:rFonts w:ascii="Arial" w:hAnsi="Arial" w:hint="cs"/>
                <w:b/>
                <w:bCs/>
                <w:sz w:val="26"/>
                <w:szCs w:val="26"/>
                <w:rtl/>
              </w:rPr>
              <w:t>כבוד ה</w:t>
            </w:r>
            <w:r w:rsidRPr="0006339A">
              <w:rPr>
                <w:rFonts w:hint="cs"/>
                <w:b/>
                <w:bCs/>
                <w:sz w:val="26"/>
                <w:szCs w:val="26"/>
                <w:rtl/>
              </w:rPr>
              <w:t>שופט</w:t>
            </w:r>
            <w:r w:rsidRPr="0006339A">
              <w:rPr>
                <w:rFonts w:ascii="Arial" w:hAnsi="Arial" w:hint="cs"/>
                <w:b/>
                <w:bCs/>
                <w:sz w:val="26"/>
                <w:szCs w:val="26"/>
                <w:rtl/>
              </w:rPr>
              <w:t xml:space="preserve">  </w:t>
            </w:r>
            <w:r w:rsidRPr="0006339A">
              <w:rPr>
                <w:rFonts w:hint="cs"/>
                <w:b/>
                <w:bCs/>
                <w:sz w:val="26"/>
                <w:szCs w:val="26"/>
                <w:rtl/>
              </w:rPr>
              <w:t>מוחמד עלי</w:t>
            </w:r>
          </w:p>
          <w:p w14:paraId="47415A99" w14:textId="77777777" w:rsidR="00BC5BC0" w:rsidRPr="0006339A" w:rsidRDefault="00BC5BC0">
            <w:pPr>
              <w:rPr>
                <w:b/>
                <w:bCs/>
                <w:sz w:val="26"/>
                <w:szCs w:val="26"/>
                <w:rtl/>
              </w:rPr>
            </w:pPr>
          </w:p>
          <w:p w14:paraId="313D7CF2" w14:textId="77777777" w:rsidR="00BC5BC0" w:rsidRPr="0006339A" w:rsidRDefault="00BC5BC0">
            <w:pPr>
              <w:jc w:val="both"/>
              <w:rPr>
                <w:rFonts w:ascii="Arial" w:hAnsi="Arial"/>
                <w:b/>
                <w:bCs/>
                <w:sz w:val="26"/>
                <w:szCs w:val="26"/>
              </w:rPr>
            </w:pPr>
          </w:p>
        </w:tc>
      </w:tr>
      <w:tr w:rsidR="00BC5BC0" w:rsidRPr="0006339A" w14:paraId="2B66EB0E" w14:textId="77777777">
        <w:trPr>
          <w:trHeight w:val="355"/>
          <w:jc w:val="center"/>
        </w:trPr>
        <w:tc>
          <w:tcPr>
            <w:tcW w:w="598" w:type="dxa"/>
            <w:tcBorders>
              <w:top w:val="nil"/>
              <w:left w:val="nil"/>
              <w:bottom w:val="nil"/>
              <w:right w:val="nil"/>
            </w:tcBorders>
          </w:tcPr>
          <w:p w14:paraId="543F0F88" w14:textId="77777777" w:rsidR="00BC5BC0" w:rsidRPr="0006339A" w:rsidRDefault="0006339A">
            <w:pPr>
              <w:jc w:val="both"/>
              <w:rPr>
                <w:rFonts w:ascii="Arial" w:hAnsi="Arial"/>
                <w:sz w:val="28"/>
                <w:szCs w:val="28"/>
              </w:rPr>
            </w:pPr>
            <w:bookmarkStart w:id="1" w:name="FirstAppellant"/>
            <w:r w:rsidRPr="0006339A">
              <w:rPr>
                <w:rFonts w:ascii="Arial" w:hAnsi="Arial" w:hint="cs"/>
                <w:b/>
                <w:bCs/>
                <w:rtl/>
              </w:rPr>
              <w:t>בעניין</w:t>
            </w:r>
            <w:r w:rsidRPr="0006339A">
              <w:rPr>
                <w:rFonts w:ascii="Arial" w:hAnsi="Arial" w:hint="cs"/>
                <w:sz w:val="28"/>
                <w:szCs w:val="28"/>
                <w:rtl/>
              </w:rPr>
              <w:t>:</w:t>
            </w:r>
          </w:p>
        </w:tc>
        <w:tc>
          <w:tcPr>
            <w:tcW w:w="4451" w:type="dxa"/>
            <w:tcBorders>
              <w:top w:val="nil"/>
              <w:left w:val="nil"/>
              <w:bottom w:val="nil"/>
              <w:right w:val="nil"/>
            </w:tcBorders>
          </w:tcPr>
          <w:p w14:paraId="1243B43E" w14:textId="77777777" w:rsidR="00BC5BC0" w:rsidRPr="0006339A" w:rsidRDefault="0006339A">
            <w:pPr>
              <w:rPr>
                <w:rtl/>
              </w:rPr>
            </w:pPr>
            <w:r w:rsidRPr="0006339A">
              <w:rPr>
                <w:rFonts w:hint="cs"/>
                <w:b/>
                <w:bCs/>
                <w:rtl/>
              </w:rPr>
              <w:t>מדינת ישראל</w:t>
            </w:r>
            <w:r w:rsidRPr="0006339A">
              <w:rPr>
                <w:rFonts w:hint="cs"/>
                <w:b/>
                <w:bCs/>
                <w:rtl/>
              </w:rPr>
              <w:br/>
            </w:r>
            <w:r w:rsidRPr="0006339A">
              <w:rPr>
                <w:rFonts w:hint="cs"/>
                <w:rtl/>
              </w:rPr>
              <w:t>ע"י עוה"ד א' כרייף</w:t>
            </w:r>
          </w:p>
          <w:p w14:paraId="4A666E36" w14:textId="77777777" w:rsidR="00BC5BC0" w:rsidRPr="0006339A" w:rsidRDefault="0006339A">
            <w:r w:rsidRPr="0006339A">
              <w:rPr>
                <w:rFonts w:hint="cs"/>
                <w:rtl/>
              </w:rPr>
              <w:t>משלוחת תביעות זבולון</w:t>
            </w:r>
          </w:p>
        </w:tc>
        <w:tc>
          <w:tcPr>
            <w:tcW w:w="3771" w:type="dxa"/>
            <w:tcBorders>
              <w:top w:val="nil"/>
              <w:left w:val="nil"/>
              <w:bottom w:val="nil"/>
              <w:right w:val="nil"/>
            </w:tcBorders>
          </w:tcPr>
          <w:p w14:paraId="569EF697" w14:textId="77777777" w:rsidR="00BC5BC0" w:rsidRPr="0006339A" w:rsidRDefault="00BC5BC0">
            <w:pPr>
              <w:jc w:val="both"/>
              <w:rPr>
                <w:rFonts w:ascii="Arial" w:hAnsi="Arial"/>
                <w:sz w:val="28"/>
                <w:szCs w:val="28"/>
              </w:rPr>
            </w:pPr>
          </w:p>
        </w:tc>
      </w:tr>
      <w:bookmarkEnd w:id="1"/>
      <w:tr w:rsidR="00BC5BC0" w:rsidRPr="0006339A" w14:paraId="67A8F36C" w14:textId="77777777">
        <w:trPr>
          <w:trHeight w:val="355"/>
          <w:jc w:val="center"/>
        </w:trPr>
        <w:tc>
          <w:tcPr>
            <w:tcW w:w="598" w:type="dxa"/>
            <w:tcBorders>
              <w:top w:val="nil"/>
              <w:left w:val="nil"/>
              <w:bottom w:val="nil"/>
              <w:right w:val="nil"/>
            </w:tcBorders>
          </w:tcPr>
          <w:p w14:paraId="265436A7" w14:textId="77777777" w:rsidR="00BC5BC0" w:rsidRPr="0006339A" w:rsidRDefault="00BC5BC0">
            <w:pPr>
              <w:jc w:val="both"/>
              <w:rPr>
                <w:rFonts w:ascii="Arial" w:hAnsi="Arial"/>
                <w:sz w:val="28"/>
                <w:szCs w:val="28"/>
                <w:rtl/>
              </w:rPr>
            </w:pPr>
          </w:p>
        </w:tc>
        <w:tc>
          <w:tcPr>
            <w:tcW w:w="4451" w:type="dxa"/>
            <w:tcBorders>
              <w:top w:val="nil"/>
              <w:left w:val="nil"/>
              <w:bottom w:val="nil"/>
              <w:right w:val="nil"/>
            </w:tcBorders>
          </w:tcPr>
          <w:p w14:paraId="07C171D9" w14:textId="77777777" w:rsidR="00BC5BC0" w:rsidRPr="0006339A" w:rsidRDefault="00BC5BC0">
            <w:pPr>
              <w:jc w:val="both"/>
              <w:rPr>
                <w:rtl/>
              </w:rPr>
            </w:pPr>
          </w:p>
        </w:tc>
        <w:tc>
          <w:tcPr>
            <w:tcW w:w="3771" w:type="dxa"/>
            <w:tcBorders>
              <w:top w:val="nil"/>
              <w:left w:val="nil"/>
              <w:bottom w:val="nil"/>
              <w:right w:val="nil"/>
            </w:tcBorders>
          </w:tcPr>
          <w:p w14:paraId="233948C2" w14:textId="77777777" w:rsidR="00BC5BC0" w:rsidRPr="0006339A" w:rsidRDefault="0006339A">
            <w:pPr>
              <w:jc w:val="right"/>
              <w:rPr>
                <w:rFonts w:ascii="Arial" w:hAnsi="Arial"/>
                <w:sz w:val="28"/>
                <w:szCs w:val="28"/>
                <w:rtl/>
              </w:rPr>
            </w:pPr>
            <w:r w:rsidRPr="0006339A">
              <w:rPr>
                <w:rFonts w:ascii="Arial" w:hAnsi="Arial" w:hint="cs"/>
                <w:sz w:val="28"/>
                <w:szCs w:val="28"/>
                <w:rtl/>
              </w:rPr>
              <w:t>ה</w:t>
            </w:r>
            <w:r w:rsidRPr="0006339A">
              <w:rPr>
                <w:rFonts w:hint="cs"/>
                <w:rtl/>
              </w:rPr>
              <w:t>מאשימה</w:t>
            </w:r>
          </w:p>
        </w:tc>
      </w:tr>
      <w:tr w:rsidR="00BC5BC0" w:rsidRPr="0006339A" w14:paraId="38808411" w14:textId="77777777">
        <w:trPr>
          <w:trHeight w:val="355"/>
          <w:jc w:val="center"/>
        </w:trPr>
        <w:tc>
          <w:tcPr>
            <w:tcW w:w="598" w:type="dxa"/>
            <w:tcBorders>
              <w:top w:val="nil"/>
              <w:left w:val="nil"/>
              <w:bottom w:val="nil"/>
              <w:right w:val="nil"/>
            </w:tcBorders>
          </w:tcPr>
          <w:p w14:paraId="578F51DF" w14:textId="77777777" w:rsidR="00BC5BC0" w:rsidRPr="0006339A" w:rsidRDefault="00BC5BC0">
            <w:pPr>
              <w:jc w:val="both"/>
              <w:rPr>
                <w:rFonts w:ascii="Arial" w:hAnsi="Arial"/>
                <w:sz w:val="28"/>
                <w:szCs w:val="28"/>
                <w:rtl/>
              </w:rPr>
            </w:pPr>
          </w:p>
        </w:tc>
        <w:tc>
          <w:tcPr>
            <w:tcW w:w="8222" w:type="dxa"/>
            <w:gridSpan w:val="2"/>
            <w:tcBorders>
              <w:top w:val="nil"/>
              <w:left w:val="nil"/>
              <w:bottom w:val="nil"/>
              <w:right w:val="nil"/>
            </w:tcBorders>
          </w:tcPr>
          <w:p w14:paraId="3044B779" w14:textId="77777777" w:rsidR="00BC5BC0" w:rsidRPr="0006339A" w:rsidRDefault="00BC5BC0">
            <w:pPr>
              <w:jc w:val="center"/>
              <w:rPr>
                <w:rFonts w:ascii="Arial" w:hAnsi="Arial"/>
                <w:b/>
                <w:bCs/>
                <w:sz w:val="28"/>
                <w:szCs w:val="28"/>
                <w:rtl/>
              </w:rPr>
            </w:pPr>
          </w:p>
          <w:p w14:paraId="573F602B" w14:textId="77777777" w:rsidR="00BC5BC0" w:rsidRPr="0006339A" w:rsidRDefault="0006339A">
            <w:pPr>
              <w:jc w:val="center"/>
              <w:rPr>
                <w:rFonts w:ascii="Arial" w:hAnsi="Arial"/>
                <w:b/>
                <w:bCs/>
                <w:sz w:val="28"/>
                <w:szCs w:val="28"/>
                <w:rtl/>
              </w:rPr>
            </w:pPr>
            <w:r w:rsidRPr="0006339A">
              <w:rPr>
                <w:rFonts w:ascii="Arial" w:hAnsi="Arial"/>
                <w:b/>
                <w:bCs/>
                <w:sz w:val="28"/>
                <w:szCs w:val="28"/>
                <w:rtl/>
              </w:rPr>
              <w:t>נגד</w:t>
            </w:r>
          </w:p>
          <w:p w14:paraId="355928D7" w14:textId="77777777" w:rsidR="00BC5BC0" w:rsidRPr="0006339A" w:rsidRDefault="00BC5BC0">
            <w:pPr>
              <w:jc w:val="both"/>
              <w:rPr>
                <w:rFonts w:ascii="Arial" w:hAnsi="Arial"/>
                <w:sz w:val="28"/>
                <w:szCs w:val="28"/>
              </w:rPr>
            </w:pPr>
          </w:p>
        </w:tc>
      </w:tr>
      <w:tr w:rsidR="00BC5BC0" w:rsidRPr="0006339A" w14:paraId="1D4FE15E" w14:textId="77777777">
        <w:trPr>
          <w:trHeight w:val="355"/>
          <w:jc w:val="center"/>
        </w:trPr>
        <w:tc>
          <w:tcPr>
            <w:tcW w:w="598" w:type="dxa"/>
            <w:tcBorders>
              <w:top w:val="nil"/>
              <w:left w:val="nil"/>
              <w:bottom w:val="nil"/>
              <w:right w:val="nil"/>
            </w:tcBorders>
          </w:tcPr>
          <w:p w14:paraId="3557505A" w14:textId="77777777" w:rsidR="00BC5BC0" w:rsidRPr="0006339A" w:rsidRDefault="00BC5BC0">
            <w:pPr>
              <w:rPr>
                <w:rFonts w:ascii="Arial" w:hAnsi="Arial"/>
                <w:sz w:val="28"/>
                <w:szCs w:val="28"/>
                <w:rtl/>
              </w:rPr>
            </w:pPr>
          </w:p>
        </w:tc>
        <w:tc>
          <w:tcPr>
            <w:tcW w:w="4451" w:type="dxa"/>
            <w:tcBorders>
              <w:top w:val="nil"/>
              <w:left w:val="nil"/>
              <w:bottom w:val="nil"/>
              <w:right w:val="nil"/>
            </w:tcBorders>
          </w:tcPr>
          <w:p w14:paraId="71B24DCE" w14:textId="77777777" w:rsidR="00BC5BC0" w:rsidRPr="0006339A" w:rsidRDefault="00C505B7">
            <w:pPr>
              <w:rPr>
                <w:b/>
                <w:bCs/>
                <w:rtl/>
              </w:rPr>
            </w:pPr>
            <w:r>
              <w:rPr>
                <w:rFonts w:hint="cs"/>
                <w:b/>
                <w:bCs/>
                <w:rtl/>
              </w:rPr>
              <w:t xml:space="preserve">אלכסנדר סורילוב </w:t>
            </w:r>
          </w:p>
          <w:p w14:paraId="605FD21E" w14:textId="77777777" w:rsidR="00BC5BC0" w:rsidRPr="0006339A" w:rsidRDefault="0006339A">
            <w:pPr>
              <w:rPr>
                <w:rtl/>
              </w:rPr>
            </w:pPr>
            <w:r w:rsidRPr="0006339A">
              <w:rPr>
                <w:rFonts w:hint="cs"/>
                <w:rtl/>
              </w:rPr>
              <w:t>ע"י עו"ד י' זמר</w:t>
            </w:r>
          </w:p>
        </w:tc>
        <w:tc>
          <w:tcPr>
            <w:tcW w:w="3771" w:type="dxa"/>
            <w:tcBorders>
              <w:top w:val="nil"/>
              <w:left w:val="nil"/>
              <w:bottom w:val="nil"/>
              <w:right w:val="nil"/>
            </w:tcBorders>
          </w:tcPr>
          <w:p w14:paraId="570CB385" w14:textId="77777777" w:rsidR="00BC5BC0" w:rsidRPr="0006339A" w:rsidRDefault="00BC5BC0">
            <w:pPr>
              <w:jc w:val="right"/>
              <w:rPr>
                <w:rFonts w:ascii="Arial" w:hAnsi="Arial"/>
                <w:sz w:val="28"/>
                <w:szCs w:val="28"/>
              </w:rPr>
            </w:pPr>
          </w:p>
        </w:tc>
      </w:tr>
      <w:tr w:rsidR="00BC5BC0" w:rsidRPr="0006339A" w14:paraId="2E81F505" w14:textId="77777777">
        <w:trPr>
          <w:trHeight w:val="355"/>
          <w:jc w:val="center"/>
        </w:trPr>
        <w:tc>
          <w:tcPr>
            <w:tcW w:w="598" w:type="dxa"/>
            <w:tcBorders>
              <w:top w:val="nil"/>
              <w:left w:val="nil"/>
              <w:bottom w:val="nil"/>
              <w:right w:val="nil"/>
            </w:tcBorders>
          </w:tcPr>
          <w:p w14:paraId="1C8583C8" w14:textId="77777777" w:rsidR="00BC5BC0" w:rsidRPr="0006339A" w:rsidRDefault="00BC5BC0">
            <w:pPr>
              <w:jc w:val="both"/>
              <w:rPr>
                <w:rFonts w:ascii="Arial" w:hAnsi="Arial"/>
                <w:sz w:val="28"/>
                <w:szCs w:val="28"/>
                <w:rtl/>
              </w:rPr>
            </w:pPr>
          </w:p>
        </w:tc>
        <w:tc>
          <w:tcPr>
            <w:tcW w:w="4451" w:type="dxa"/>
            <w:tcBorders>
              <w:top w:val="nil"/>
              <w:left w:val="nil"/>
              <w:bottom w:val="nil"/>
              <w:right w:val="nil"/>
            </w:tcBorders>
          </w:tcPr>
          <w:p w14:paraId="491D3EB6" w14:textId="77777777" w:rsidR="00BC5BC0" w:rsidRPr="0006339A" w:rsidRDefault="00BC5BC0">
            <w:pPr>
              <w:jc w:val="both"/>
              <w:rPr>
                <w:rtl/>
              </w:rPr>
            </w:pPr>
          </w:p>
        </w:tc>
        <w:tc>
          <w:tcPr>
            <w:tcW w:w="3771" w:type="dxa"/>
            <w:tcBorders>
              <w:top w:val="nil"/>
              <w:left w:val="nil"/>
              <w:bottom w:val="nil"/>
              <w:right w:val="nil"/>
            </w:tcBorders>
          </w:tcPr>
          <w:p w14:paraId="01FBA8A8" w14:textId="77777777" w:rsidR="00BC5BC0" w:rsidRPr="0006339A" w:rsidRDefault="0006339A">
            <w:pPr>
              <w:jc w:val="right"/>
              <w:rPr>
                <w:rFonts w:ascii="Arial" w:hAnsi="Arial"/>
                <w:sz w:val="28"/>
                <w:szCs w:val="28"/>
              </w:rPr>
            </w:pPr>
            <w:r w:rsidRPr="0006339A">
              <w:rPr>
                <w:rFonts w:ascii="Arial" w:hAnsi="Arial" w:hint="cs"/>
                <w:sz w:val="28"/>
                <w:szCs w:val="28"/>
                <w:rtl/>
              </w:rPr>
              <w:t>ה</w:t>
            </w:r>
            <w:r w:rsidRPr="0006339A">
              <w:rPr>
                <w:rFonts w:hint="cs"/>
                <w:rtl/>
              </w:rPr>
              <w:t>נאשם</w:t>
            </w:r>
          </w:p>
        </w:tc>
      </w:tr>
    </w:tbl>
    <w:p w14:paraId="4AA19F4E" w14:textId="77777777" w:rsidR="00BC5BC0" w:rsidRPr="0006339A" w:rsidRDefault="00BC5BC0">
      <w:pPr>
        <w:rPr>
          <w:rtl/>
        </w:rPr>
      </w:pPr>
    </w:p>
    <w:p w14:paraId="35693FB0" w14:textId="77777777" w:rsidR="00BC5BC0" w:rsidRPr="0006339A" w:rsidRDefault="0006339A">
      <w:pPr>
        <w:rPr>
          <w:rtl/>
        </w:rPr>
      </w:pPr>
      <w:r w:rsidRPr="0006339A">
        <w:rPr>
          <w:rFonts w:hint="cs"/>
          <w:rtl/>
        </w:rPr>
        <w:t>נוכחים:</w:t>
      </w:r>
    </w:p>
    <w:p w14:paraId="21BD204D" w14:textId="77777777" w:rsidR="00BC5BC0" w:rsidRPr="0006339A" w:rsidRDefault="0006339A">
      <w:pPr>
        <w:rPr>
          <w:rtl/>
        </w:rPr>
      </w:pPr>
      <w:bookmarkStart w:id="2" w:name="FirstLawyer"/>
      <w:r w:rsidRPr="0006339A">
        <w:rPr>
          <w:rFonts w:hint="cs"/>
          <w:rtl/>
        </w:rPr>
        <w:t>ב"כ</w:t>
      </w:r>
      <w:bookmarkEnd w:id="2"/>
      <w:r w:rsidRPr="0006339A">
        <w:rPr>
          <w:rFonts w:hint="cs"/>
          <w:rtl/>
        </w:rPr>
        <w:t xml:space="preserve"> המאשימה: עו"ד אתי כרייף</w:t>
      </w:r>
    </w:p>
    <w:p w14:paraId="6F8CE9E2" w14:textId="77777777" w:rsidR="00BC5BC0" w:rsidRPr="0006339A" w:rsidRDefault="0006339A">
      <w:pPr>
        <w:rPr>
          <w:rtl/>
        </w:rPr>
      </w:pPr>
      <w:r w:rsidRPr="0006339A">
        <w:rPr>
          <w:rFonts w:hint="cs"/>
          <w:rtl/>
        </w:rPr>
        <w:t>הנאשם: הובא</w:t>
      </w:r>
    </w:p>
    <w:p w14:paraId="0BF580FC" w14:textId="77777777" w:rsidR="00BC5BC0" w:rsidRPr="0006339A" w:rsidRDefault="0006339A">
      <w:pPr>
        <w:rPr>
          <w:rtl/>
        </w:rPr>
      </w:pPr>
      <w:r w:rsidRPr="0006339A">
        <w:rPr>
          <w:rFonts w:hint="cs"/>
          <w:rtl/>
        </w:rPr>
        <w:t>ב"כ הנאשם: עו"ד יובל זמר</w:t>
      </w:r>
    </w:p>
    <w:p w14:paraId="6461FD04" w14:textId="77777777" w:rsidR="00525E14" w:rsidRDefault="0006339A">
      <w:pPr>
        <w:rPr>
          <w:rtl/>
        </w:rPr>
      </w:pPr>
      <w:r w:rsidRPr="0006339A">
        <w:rPr>
          <w:rFonts w:hint="cs"/>
          <w:rtl/>
        </w:rPr>
        <w:t>הגב' מירי סורילוב הטוענת לזכו</w:t>
      </w:r>
      <w:bookmarkStart w:id="3" w:name="LawTable"/>
      <w:bookmarkEnd w:id="3"/>
    </w:p>
    <w:p w14:paraId="1E346882" w14:textId="77777777" w:rsidR="00525E14" w:rsidRPr="00525E14" w:rsidRDefault="00525E14" w:rsidP="00525E14">
      <w:pPr>
        <w:spacing w:after="120" w:line="240" w:lineRule="exact"/>
        <w:ind w:left="283" w:hanging="283"/>
        <w:jc w:val="both"/>
        <w:rPr>
          <w:rFonts w:ascii="FrankRuehl" w:hAnsi="FrankRuehl" w:cs="FrankRuehl"/>
          <w:rtl/>
        </w:rPr>
      </w:pPr>
    </w:p>
    <w:p w14:paraId="5B9A05D6" w14:textId="77777777" w:rsidR="00525E14" w:rsidRPr="00525E14" w:rsidRDefault="00525E14" w:rsidP="00525E14">
      <w:pPr>
        <w:spacing w:after="120" w:line="240" w:lineRule="exact"/>
        <w:ind w:left="283" w:hanging="283"/>
        <w:jc w:val="both"/>
        <w:rPr>
          <w:rFonts w:ascii="FrankRuehl" w:hAnsi="FrankRuehl" w:cs="FrankRuehl"/>
          <w:rtl/>
        </w:rPr>
      </w:pPr>
      <w:r w:rsidRPr="00525E14">
        <w:rPr>
          <w:rFonts w:ascii="FrankRuehl" w:hAnsi="FrankRuehl" w:cs="FrankRuehl"/>
          <w:rtl/>
        </w:rPr>
        <w:t xml:space="preserve">חקיקה שאוזכרה: </w:t>
      </w:r>
    </w:p>
    <w:p w14:paraId="3EDECEF0" w14:textId="77777777" w:rsidR="00525E14" w:rsidRPr="00525E14" w:rsidRDefault="00525E14" w:rsidP="00525E14">
      <w:pPr>
        <w:spacing w:after="120" w:line="240" w:lineRule="exact"/>
        <w:ind w:left="283" w:hanging="283"/>
        <w:jc w:val="both"/>
        <w:rPr>
          <w:rFonts w:ascii="FrankRuehl" w:hAnsi="FrankRuehl" w:cs="FrankRuehl"/>
          <w:color w:val="0000FF"/>
          <w:u w:val="single"/>
          <w:rtl/>
        </w:rPr>
      </w:pPr>
      <w:hyperlink r:id="rId7" w:history="1">
        <w:r w:rsidRPr="00525E14">
          <w:rPr>
            <w:rStyle w:val="Hyperlink"/>
            <w:rFonts w:ascii="FrankRuehl" w:hAnsi="FrankRuehl" w:cs="FrankRuehl"/>
            <w:rtl/>
          </w:rPr>
          <w:t>פקודת הסמים המסוכנים [נוסח חדש], תשל"ג-1973</w:t>
        </w:r>
      </w:hyperlink>
      <w:r w:rsidRPr="00525E14">
        <w:rPr>
          <w:rFonts w:ascii="FrankRuehl" w:hAnsi="FrankRuehl" w:cs="FrankRuehl"/>
          <w:color w:val="0000FF"/>
          <w:u w:val="single"/>
          <w:rtl/>
        </w:rPr>
        <w:t xml:space="preserve">: סע'  </w:t>
      </w:r>
      <w:hyperlink r:id="rId8" w:history="1">
        <w:r w:rsidRPr="00525E14">
          <w:rPr>
            <w:rStyle w:val="Hyperlink"/>
            <w:rFonts w:ascii="FrankRuehl" w:hAnsi="FrankRuehl" w:cs="FrankRuehl"/>
          </w:rPr>
          <w:t>13</w:t>
        </w:r>
      </w:hyperlink>
      <w:r w:rsidRPr="00525E14">
        <w:rPr>
          <w:rFonts w:ascii="FrankRuehl" w:hAnsi="FrankRuehl" w:cs="FrankRuehl"/>
          <w:color w:val="0000FF"/>
          <w:u w:val="single"/>
          <w:rtl/>
        </w:rPr>
        <w:t xml:space="preserve">, </w:t>
      </w:r>
      <w:hyperlink r:id="rId9" w:history="1">
        <w:r w:rsidRPr="00525E14">
          <w:rPr>
            <w:rStyle w:val="Hyperlink"/>
            <w:rFonts w:ascii="FrankRuehl" w:hAnsi="FrankRuehl" w:cs="FrankRuehl"/>
          </w:rPr>
          <w:t>19</w:t>
        </w:r>
        <w:r w:rsidRPr="00525E14">
          <w:rPr>
            <w:rStyle w:val="Hyperlink"/>
            <w:rFonts w:ascii="FrankRuehl" w:hAnsi="FrankRuehl" w:cs="FrankRuehl"/>
            <w:rtl/>
          </w:rPr>
          <w:t>א</w:t>
        </w:r>
        <w:r w:rsidRPr="00525E14">
          <w:rPr>
            <w:rStyle w:val="Hyperlink"/>
            <w:rFonts w:ascii="FrankRuehl" w:hAnsi="FrankRuehl" w:cs="FrankRuehl"/>
          </w:rPr>
          <w:t>'</w:t>
        </w:r>
      </w:hyperlink>
      <w:r w:rsidRPr="00525E14">
        <w:rPr>
          <w:rFonts w:ascii="FrankRuehl" w:hAnsi="FrankRuehl" w:cs="FrankRuehl"/>
          <w:color w:val="0000FF"/>
          <w:u w:val="single"/>
          <w:rtl/>
        </w:rPr>
        <w:t xml:space="preserve">, </w:t>
      </w:r>
      <w:hyperlink r:id="rId10" w:history="1">
        <w:r w:rsidRPr="00525E14">
          <w:rPr>
            <w:rStyle w:val="Hyperlink"/>
            <w:rFonts w:ascii="FrankRuehl" w:hAnsi="FrankRuehl" w:cs="FrankRuehl"/>
          </w:rPr>
          <w:t>31(6)</w:t>
        </w:r>
      </w:hyperlink>
      <w:r w:rsidRPr="00525E14">
        <w:rPr>
          <w:rFonts w:ascii="FrankRuehl" w:hAnsi="FrankRuehl" w:cs="FrankRuehl"/>
          <w:color w:val="0000FF"/>
          <w:u w:val="single"/>
          <w:rtl/>
        </w:rPr>
        <w:t xml:space="preserve">, </w:t>
      </w:r>
      <w:hyperlink r:id="rId11" w:history="1">
        <w:r w:rsidRPr="00525E14">
          <w:rPr>
            <w:rStyle w:val="Hyperlink"/>
            <w:rFonts w:ascii="FrankRuehl" w:hAnsi="FrankRuehl" w:cs="FrankRuehl"/>
          </w:rPr>
          <w:t>31(6)(</w:t>
        </w:r>
        <w:r w:rsidRPr="00525E14">
          <w:rPr>
            <w:rStyle w:val="Hyperlink"/>
            <w:rFonts w:ascii="FrankRuehl" w:hAnsi="FrankRuehl" w:cs="FrankRuehl"/>
            <w:rtl/>
          </w:rPr>
          <w:t>א</w:t>
        </w:r>
        <w:r w:rsidRPr="00525E14">
          <w:rPr>
            <w:rStyle w:val="Hyperlink"/>
            <w:rFonts w:ascii="FrankRuehl" w:hAnsi="FrankRuehl" w:cs="FrankRuehl"/>
          </w:rPr>
          <w:t>)</w:t>
        </w:r>
      </w:hyperlink>
      <w:r w:rsidRPr="00525E14">
        <w:rPr>
          <w:rFonts w:ascii="FrankRuehl" w:hAnsi="FrankRuehl" w:cs="FrankRuehl"/>
          <w:color w:val="0000FF"/>
          <w:u w:val="single"/>
          <w:rtl/>
        </w:rPr>
        <w:t xml:space="preserve">, </w:t>
      </w:r>
      <w:hyperlink r:id="rId12" w:history="1">
        <w:r w:rsidRPr="00525E14">
          <w:rPr>
            <w:rStyle w:val="Hyperlink"/>
            <w:rFonts w:ascii="FrankRuehl" w:hAnsi="FrankRuehl" w:cs="FrankRuehl"/>
          </w:rPr>
          <w:t>36</w:t>
        </w:r>
        <w:r w:rsidRPr="00525E14">
          <w:rPr>
            <w:rStyle w:val="Hyperlink"/>
            <w:rFonts w:ascii="FrankRuehl" w:hAnsi="FrankRuehl" w:cs="FrankRuehl"/>
            <w:rtl/>
          </w:rPr>
          <w:t>א</w:t>
        </w:r>
        <w:r w:rsidRPr="00525E14">
          <w:rPr>
            <w:rStyle w:val="Hyperlink"/>
            <w:rFonts w:ascii="FrankRuehl" w:hAnsi="FrankRuehl" w:cs="FrankRuehl"/>
          </w:rPr>
          <w:t>'</w:t>
        </w:r>
      </w:hyperlink>
      <w:r w:rsidRPr="00525E14">
        <w:rPr>
          <w:rFonts w:ascii="FrankRuehl" w:hAnsi="FrankRuehl" w:cs="FrankRuehl"/>
          <w:color w:val="0000FF"/>
          <w:u w:val="single"/>
          <w:rtl/>
        </w:rPr>
        <w:t xml:space="preserve">, </w:t>
      </w:r>
      <w:hyperlink r:id="rId13" w:history="1">
        <w:r w:rsidRPr="00525E14">
          <w:rPr>
            <w:rStyle w:val="Hyperlink"/>
            <w:rFonts w:ascii="FrankRuehl" w:hAnsi="FrankRuehl" w:cs="FrankRuehl"/>
          </w:rPr>
          <w:t>36</w:t>
        </w:r>
        <w:r w:rsidRPr="00525E14">
          <w:rPr>
            <w:rStyle w:val="Hyperlink"/>
            <w:rFonts w:ascii="FrankRuehl" w:hAnsi="FrankRuehl" w:cs="FrankRuehl"/>
            <w:rtl/>
          </w:rPr>
          <w:t>א(א)</w:t>
        </w:r>
      </w:hyperlink>
      <w:r w:rsidRPr="00525E14">
        <w:rPr>
          <w:rFonts w:ascii="FrankRuehl" w:hAnsi="FrankRuehl" w:cs="FrankRuehl"/>
          <w:color w:val="0000FF"/>
          <w:u w:val="single"/>
          <w:rtl/>
        </w:rPr>
        <w:t xml:space="preserve">, </w:t>
      </w:r>
      <w:hyperlink r:id="rId14" w:history="1">
        <w:r w:rsidRPr="00525E14">
          <w:rPr>
            <w:rStyle w:val="Hyperlink"/>
            <w:rFonts w:ascii="FrankRuehl" w:hAnsi="FrankRuehl" w:cs="FrankRuehl"/>
          </w:rPr>
          <w:t xml:space="preserve">36 </w:t>
        </w:r>
        <w:r w:rsidRPr="00525E14">
          <w:rPr>
            <w:rStyle w:val="Hyperlink"/>
            <w:rFonts w:ascii="FrankRuehl" w:hAnsi="FrankRuehl" w:cs="FrankRuehl"/>
            <w:rtl/>
          </w:rPr>
          <w:t>א (ב)</w:t>
        </w:r>
      </w:hyperlink>
      <w:r w:rsidRPr="00525E14">
        <w:rPr>
          <w:rFonts w:ascii="FrankRuehl" w:hAnsi="FrankRuehl" w:cs="FrankRuehl"/>
          <w:color w:val="0000FF"/>
          <w:u w:val="single"/>
          <w:rtl/>
        </w:rPr>
        <w:t xml:space="preserve">, </w:t>
      </w:r>
      <w:hyperlink r:id="rId15" w:history="1">
        <w:r w:rsidRPr="00525E14">
          <w:rPr>
            <w:rStyle w:val="Hyperlink"/>
            <w:rFonts w:ascii="FrankRuehl" w:hAnsi="FrankRuehl" w:cs="FrankRuehl"/>
          </w:rPr>
          <w:t>36</w:t>
        </w:r>
        <w:r w:rsidRPr="00525E14">
          <w:rPr>
            <w:rStyle w:val="Hyperlink"/>
            <w:rFonts w:ascii="FrankRuehl" w:hAnsi="FrankRuehl" w:cs="FrankRuehl"/>
            <w:rtl/>
          </w:rPr>
          <w:t>א(ג)</w:t>
        </w:r>
      </w:hyperlink>
      <w:r w:rsidRPr="00525E14">
        <w:rPr>
          <w:rFonts w:ascii="FrankRuehl" w:hAnsi="FrankRuehl" w:cs="FrankRuehl"/>
          <w:color w:val="0000FF"/>
          <w:u w:val="single"/>
          <w:rtl/>
        </w:rPr>
        <w:t xml:space="preserve">, </w:t>
      </w:r>
      <w:hyperlink r:id="rId16" w:history="1">
        <w:r w:rsidRPr="00525E14">
          <w:rPr>
            <w:rStyle w:val="Hyperlink"/>
            <w:rFonts w:ascii="FrankRuehl" w:hAnsi="FrankRuehl" w:cs="FrankRuehl"/>
          </w:rPr>
          <w:t>36</w:t>
        </w:r>
        <w:r w:rsidRPr="00525E14">
          <w:rPr>
            <w:rStyle w:val="Hyperlink"/>
            <w:rFonts w:ascii="FrankRuehl" w:hAnsi="FrankRuehl" w:cs="FrankRuehl"/>
            <w:rtl/>
          </w:rPr>
          <w:t>א(ד)</w:t>
        </w:r>
      </w:hyperlink>
      <w:r w:rsidRPr="00525E14">
        <w:rPr>
          <w:rFonts w:ascii="FrankRuehl" w:hAnsi="FrankRuehl" w:cs="FrankRuehl"/>
          <w:color w:val="0000FF"/>
          <w:u w:val="single"/>
          <w:rtl/>
        </w:rPr>
        <w:t xml:space="preserve">, </w:t>
      </w:r>
      <w:hyperlink r:id="rId17" w:history="1">
        <w:r w:rsidRPr="00525E14">
          <w:rPr>
            <w:rStyle w:val="Hyperlink"/>
            <w:rFonts w:ascii="FrankRuehl" w:hAnsi="FrankRuehl" w:cs="FrankRuehl"/>
            <w:rtl/>
          </w:rPr>
          <w:t>סק 36א(ה)</w:t>
        </w:r>
      </w:hyperlink>
      <w:r w:rsidRPr="00525E14">
        <w:rPr>
          <w:rFonts w:ascii="FrankRuehl" w:hAnsi="FrankRuehl" w:cs="FrankRuehl"/>
          <w:color w:val="0000FF"/>
          <w:u w:val="single"/>
          <w:rtl/>
        </w:rPr>
        <w:t xml:space="preserve">, </w:t>
      </w:r>
      <w:hyperlink r:id="rId18" w:history="1">
        <w:r w:rsidRPr="00525E14">
          <w:rPr>
            <w:rStyle w:val="Hyperlink"/>
            <w:rFonts w:ascii="FrankRuehl" w:hAnsi="FrankRuehl" w:cs="FrankRuehl"/>
          </w:rPr>
          <w:t>36</w:t>
        </w:r>
        <w:r w:rsidRPr="00525E14">
          <w:rPr>
            <w:rStyle w:val="Hyperlink"/>
            <w:rFonts w:ascii="FrankRuehl" w:hAnsi="FrankRuehl" w:cs="FrankRuehl"/>
            <w:rtl/>
          </w:rPr>
          <w:t>א(ו)</w:t>
        </w:r>
      </w:hyperlink>
      <w:r w:rsidRPr="00525E14">
        <w:rPr>
          <w:rFonts w:ascii="FrankRuehl" w:hAnsi="FrankRuehl" w:cs="FrankRuehl"/>
          <w:color w:val="0000FF"/>
          <w:u w:val="single"/>
          <w:rtl/>
        </w:rPr>
        <w:t xml:space="preserve">, </w:t>
      </w:r>
      <w:hyperlink r:id="rId19" w:history="1">
        <w:r w:rsidRPr="00525E14">
          <w:rPr>
            <w:rStyle w:val="Hyperlink"/>
            <w:rFonts w:ascii="FrankRuehl" w:hAnsi="FrankRuehl" w:cs="FrankRuehl"/>
          </w:rPr>
          <w:t>36</w:t>
        </w:r>
        <w:r w:rsidRPr="00525E14">
          <w:rPr>
            <w:rStyle w:val="Hyperlink"/>
            <w:rFonts w:ascii="FrankRuehl" w:hAnsi="FrankRuehl" w:cs="FrankRuehl"/>
            <w:rtl/>
          </w:rPr>
          <w:t>ג</w:t>
        </w:r>
      </w:hyperlink>
      <w:r w:rsidRPr="00525E14">
        <w:rPr>
          <w:rFonts w:ascii="FrankRuehl" w:hAnsi="FrankRuehl" w:cs="FrankRuehl"/>
          <w:color w:val="0000FF"/>
          <w:u w:val="single"/>
          <w:rtl/>
        </w:rPr>
        <w:t xml:space="preserve">, </w:t>
      </w:r>
      <w:hyperlink r:id="rId20" w:history="1">
        <w:r w:rsidRPr="00525E14">
          <w:rPr>
            <w:rStyle w:val="Hyperlink"/>
            <w:rFonts w:ascii="FrankRuehl" w:hAnsi="FrankRuehl" w:cs="FrankRuehl"/>
            <w:rtl/>
          </w:rPr>
          <w:t>בסק 36ג(א)</w:t>
        </w:r>
      </w:hyperlink>
      <w:r w:rsidRPr="00525E14">
        <w:rPr>
          <w:rFonts w:ascii="FrankRuehl" w:hAnsi="FrankRuehl" w:cs="FrankRuehl"/>
          <w:color w:val="0000FF"/>
          <w:u w:val="single"/>
          <w:rtl/>
        </w:rPr>
        <w:t xml:space="preserve">, </w:t>
      </w:r>
      <w:hyperlink r:id="rId21" w:history="1">
        <w:r w:rsidRPr="00525E14">
          <w:rPr>
            <w:rStyle w:val="Hyperlink"/>
            <w:rFonts w:ascii="FrankRuehl" w:hAnsi="FrankRuehl" w:cs="FrankRuehl"/>
            <w:rtl/>
          </w:rPr>
          <w:t>ולסק (ב)</w:t>
        </w:r>
      </w:hyperlink>
      <w:r w:rsidRPr="00525E14">
        <w:rPr>
          <w:rFonts w:ascii="FrankRuehl" w:hAnsi="FrankRuehl" w:cs="FrankRuehl"/>
          <w:color w:val="0000FF"/>
          <w:u w:val="single"/>
          <w:rtl/>
        </w:rPr>
        <w:t xml:space="preserve">, </w:t>
      </w:r>
      <w:hyperlink r:id="rId22" w:history="1">
        <w:r w:rsidRPr="00525E14">
          <w:rPr>
            <w:rStyle w:val="Hyperlink"/>
            <w:rFonts w:ascii="FrankRuehl" w:hAnsi="FrankRuehl" w:cs="FrankRuehl"/>
          </w:rPr>
          <w:t>-(</w:t>
        </w:r>
        <w:r w:rsidRPr="00525E14">
          <w:rPr>
            <w:rStyle w:val="Hyperlink"/>
            <w:rFonts w:ascii="FrankRuehl" w:hAnsi="FrankRuehl" w:cs="FrankRuehl"/>
            <w:rtl/>
          </w:rPr>
          <w:t>ג</w:t>
        </w:r>
        <w:r w:rsidRPr="00525E14">
          <w:rPr>
            <w:rStyle w:val="Hyperlink"/>
            <w:rFonts w:ascii="FrankRuehl" w:hAnsi="FrankRuehl" w:cs="FrankRuehl"/>
          </w:rPr>
          <w:t>)</w:t>
        </w:r>
      </w:hyperlink>
      <w:r w:rsidRPr="00525E14">
        <w:rPr>
          <w:rFonts w:ascii="FrankRuehl" w:hAnsi="FrankRuehl" w:cs="FrankRuehl"/>
          <w:color w:val="0000FF"/>
          <w:u w:val="single"/>
          <w:rtl/>
        </w:rPr>
        <w:t xml:space="preserve">, </w:t>
      </w:r>
      <w:hyperlink r:id="rId23" w:history="1">
        <w:r w:rsidRPr="00525E14">
          <w:rPr>
            <w:rStyle w:val="Hyperlink"/>
            <w:rFonts w:ascii="FrankRuehl" w:hAnsi="FrankRuehl" w:cs="FrankRuehl"/>
          </w:rPr>
          <w:t>36</w:t>
        </w:r>
        <w:r w:rsidRPr="00525E14">
          <w:rPr>
            <w:rStyle w:val="Hyperlink"/>
            <w:rFonts w:ascii="FrankRuehl" w:hAnsi="FrankRuehl" w:cs="FrankRuehl"/>
            <w:rtl/>
          </w:rPr>
          <w:t>ד</w:t>
        </w:r>
      </w:hyperlink>
      <w:r w:rsidRPr="00525E14">
        <w:rPr>
          <w:rFonts w:ascii="FrankRuehl" w:hAnsi="FrankRuehl" w:cs="FrankRuehl"/>
          <w:color w:val="0000FF"/>
          <w:u w:val="single"/>
          <w:rtl/>
        </w:rPr>
        <w:t xml:space="preserve">, </w:t>
      </w:r>
      <w:hyperlink r:id="rId24" w:history="1">
        <w:r w:rsidRPr="00525E14">
          <w:rPr>
            <w:rStyle w:val="Hyperlink"/>
            <w:rFonts w:ascii="FrankRuehl" w:hAnsi="FrankRuehl" w:cs="FrankRuehl"/>
          </w:rPr>
          <w:t>36</w:t>
        </w:r>
        <w:r w:rsidRPr="00525E14">
          <w:rPr>
            <w:rStyle w:val="Hyperlink"/>
            <w:rFonts w:ascii="FrankRuehl" w:hAnsi="FrankRuehl" w:cs="FrankRuehl"/>
            <w:rtl/>
          </w:rPr>
          <w:t>ה</w:t>
        </w:r>
      </w:hyperlink>
    </w:p>
    <w:p w14:paraId="04B5B21F" w14:textId="77777777" w:rsidR="00525E14" w:rsidRPr="00525E14" w:rsidRDefault="00525E14" w:rsidP="00525E14">
      <w:pPr>
        <w:spacing w:after="120" w:line="240" w:lineRule="exact"/>
        <w:ind w:left="283" w:hanging="283"/>
        <w:jc w:val="both"/>
        <w:rPr>
          <w:rFonts w:ascii="FrankRuehl" w:hAnsi="FrankRuehl" w:cs="FrankRuehl"/>
          <w:color w:val="0000FF"/>
          <w:u w:val="single"/>
          <w:rtl/>
        </w:rPr>
      </w:pPr>
      <w:hyperlink r:id="rId25" w:history="1">
        <w:r w:rsidRPr="00525E14">
          <w:rPr>
            <w:rStyle w:val="Hyperlink"/>
            <w:rFonts w:ascii="FrankRuehl" w:hAnsi="FrankRuehl" w:cs="FrankRuehl"/>
            <w:rtl/>
          </w:rPr>
          <w:t>תקנות הסמים המסוכנים (סדרי דין לענין חילוט רכוש), תש"ן-1990</w:t>
        </w:r>
      </w:hyperlink>
      <w:r w:rsidRPr="00525E14">
        <w:rPr>
          <w:rFonts w:ascii="FrankRuehl" w:hAnsi="FrankRuehl" w:cs="FrankRuehl"/>
          <w:color w:val="0000FF"/>
          <w:u w:val="single"/>
          <w:rtl/>
        </w:rPr>
        <w:t xml:space="preserve">: סע'  </w:t>
      </w:r>
      <w:hyperlink r:id="rId26" w:history="1">
        <w:r w:rsidRPr="00525E14">
          <w:rPr>
            <w:rStyle w:val="Hyperlink"/>
            <w:rFonts w:ascii="FrankRuehl" w:hAnsi="FrankRuehl" w:cs="FrankRuehl"/>
          </w:rPr>
          <w:t>2</w:t>
        </w:r>
      </w:hyperlink>
      <w:r w:rsidRPr="00525E14">
        <w:rPr>
          <w:rFonts w:ascii="FrankRuehl" w:hAnsi="FrankRuehl" w:cs="FrankRuehl"/>
          <w:color w:val="0000FF"/>
          <w:u w:val="single"/>
          <w:rtl/>
        </w:rPr>
        <w:t xml:space="preserve">, </w:t>
      </w:r>
      <w:hyperlink r:id="rId27" w:history="1">
        <w:r w:rsidRPr="00525E14">
          <w:rPr>
            <w:rStyle w:val="Hyperlink"/>
            <w:rFonts w:ascii="FrankRuehl" w:hAnsi="FrankRuehl" w:cs="FrankRuehl"/>
          </w:rPr>
          <w:t>2</w:t>
        </w:r>
        <w:r w:rsidRPr="00525E14">
          <w:rPr>
            <w:rStyle w:val="Hyperlink"/>
            <w:rFonts w:ascii="FrankRuehl" w:hAnsi="FrankRuehl" w:cs="FrankRuehl"/>
            <w:rtl/>
          </w:rPr>
          <w:t>(א)</w:t>
        </w:r>
        <w:r w:rsidRPr="00525E14">
          <w:rPr>
            <w:rStyle w:val="Hyperlink"/>
            <w:rFonts w:ascii="FrankRuehl" w:hAnsi="FrankRuehl" w:cs="FrankRuehl"/>
          </w:rPr>
          <w:t>(3)</w:t>
        </w:r>
      </w:hyperlink>
      <w:r w:rsidRPr="00525E14">
        <w:rPr>
          <w:rFonts w:ascii="FrankRuehl" w:hAnsi="FrankRuehl" w:cs="FrankRuehl"/>
          <w:color w:val="0000FF"/>
          <w:u w:val="single"/>
          <w:rtl/>
        </w:rPr>
        <w:t xml:space="preserve">, </w:t>
      </w:r>
      <w:hyperlink r:id="rId28" w:history="1">
        <w:r w:rsidRPr="00525E14">
          <w:rPr>
            <w:rStyle w:val="Hyperlink"/>
            <w:rFonts w:ascii="FrankRuehl" w:hAnsi="FrankRuehl" w:cs="FrankRuehl"/>
          </w:rPr>
          <w:t>3.</w:t>
        </w:r>
      </w:hyperlink>
      <w:r w:rsidRPr="00525E14">
        <w:rPr>
          <w:rFonts w:ascii="FrankRuehl" w:hAnsi="FrankRuehl" w:cs="FrankRuehl"/>
          <w:color w:val="0000FF"/>
          <w:u w:val="single"/>
          <w:rtl/>
        </w:rPr>
        <w:t xml:space="preserve">, </w:t>
      </w:r>
      <w:hyperlink r:id="rId29" w:history="1">
        <w:r w:rsidRPr="00525E14">
          <w:rPr>
            <w:rStyle w:val="Hyperlink"/>
            <w:rFonts w:ascii="FrankRuehl" w:hAnsi="FrankRuehl" w:cs="FrankRuehl"/>
          </w:rPr>
          <w:t>4</w:t>
        </w:r>
      </w:hyperlink>
      <w:r w:rsidRPr="00525E14">
        <w:rPr>
          <w:rFonts w:ascii="FrankRuehl" w:hAnsi="FrankRuehl" w:cs="FrankRuehl"/>
          <w:color w:val="0000FF"/>
          <w:u w:val="single"/>
          <w:rtl/>
        </w:rPr>
        <w:t xml:space="preserve">, </w:t>
      </w:r>
      <w:hyperlink r:id="rId30" w:history="1">
        <w:r w:rsidRPr="00525E14">
          <w:rPr>
            <w:rStyle w:val="Hyperlink"/>
            <w:rFonts w:ascii="FrankRuehl" w:hAnsi="FrankRuehl" w:cs="FrankRuehl"/>
          </w:rPr>
          <w:t>7</w:t>
        </w:r>
      </w:hyperlink>
    </w:p>
    <w:p w14:paraId="497EF613" w14:textId="77777777" w:rsidR="00525E14" w:rsidRPr="00525E14" w:rsidRDefault="00525E14" w:rsidP="00525E14">
      <w:pPr>
        <w:spacing w:after="120" w:line="240" w:lineRule="exact"/>
        <w:ind w:left="283" w:hanging="283"/>
        <w:jc w:val="both"/>
        <w:rPr>
          <w:rFonts w:ascii="FrankRuehl" w:hAnsi="FrankRuehl" w:cs="FrankRuehl"/>
          <w:color w:val="0000FF"/>
          <w:u w:val="single"/>
          <w:rtl/>
        </w:rPr>
      </w:pPr>
      <w:hyperlink r:id="rId31" w:history="1">
        <w:r w:rsidRPr="00525E14">
          <w:rPr>
            <w:rStyle w:val="Hyperlink"/>
            <w:rFonts w:ascii="FrankRuehl" w:hAnsi="FrankRuehl" w:cs="FrankRuehl"/>
            <w:rtl/>
          </w:rPr>
          <w:t>חוק העונשין, תשל"ז-1977</w:t>
        </w:r>
      </w:hyperlink>
      <w:r w:rsidRPr="00525E14">
        <w:rPr>
          <w:rFonts w:ascii="FrankRuehl" w:hAnsi="FrankRuehl" w:cs="FrankRuehl"/>
          <w:color w:val="0000FF"/>
          <w:u w:val="single"/>
          <w:rtl/>
        </w:rPr>
        <w:t xml:space="preserve">: סע'  </w:t>
      </w:r>
      <w:hyperlink r:id="rId32" w:history="1">
        <w:r w:rsidRPr="00525E14">
          <w:rPr>
            <w:rStyle w:val="Hyperlink"/>
            <w:rFonts w:ascii="FrankRuehl" w:hAnsi="FrankRuehl" w:cs="FrankRuehl"/>
          </w:rPr>
          <w:t>40</w:t>
        </w:r>
        <w:r w:rsidRPr="00525E14">
          <w:rPr>
            <w:rStyle w:val="Hyperlink"/>
            <w:rFonts w:ascii="FrankRuehl" w:hAnsi="FrankRuehl" w:cs="FrankRuehl"/>
            <w:rtl/>
          </w:rPr>
          <w:t>ג</w:t>
        </w:r>
        <w:r w:rsidRPr="00525E14">
          <w:rPr>
            <w:rStyle w:val="Hyperlink"/>
            <w:rFonts w:ascii="FrankRuehl" w:hAnsi="FrankRuehl" w:cs="FrankRuehl"/>
          </w:rPr>
          <w:t>'</w:t>
        </w:r>
      </w:hyperlink>
      <w:r w:rsidRPr="00525E14">
        <w:rPr>
          <w:rFonts w:ascii="FrankRuehl" w:hAnsi="FrankRuehl" w:cs="FrankRuehl"/>
          <w:color w:val="0000FF"/>
          <w:u w:val="single"/>
          <w:rtl/>
        </w:rPr>
        <w:t xml:space="preserve">, </w:t>
      </w:r>
      <w:hyperlink r:id="rId33" w:history="1">
        <w:r w:rsidRPr="00525E14">
          <w:rPr>
            <w:rStyle w:val="Hyperlink"/>
            <w:rFonts w:ascii="FrankRuehl" w:hAnsi="FrankRuehl" w:cs="FrankRuehl"/>
          </w:rPr>
          <w:t>40</w:t>
        </w:r>
        <w:r w:rsidRPr="00525E14">
          <w:rPr>
            <w:rStyle w:val="Hyperlink"/>
            <w:rFonts w:ascii="FrankRuehl" w:hAnsi="FrankRuehl" w:cs="FrankRuehl"/>
            <w:rtl/>
          </w:rPr>
          <w:t>י(ד)</w:t>
        </w:r>
      </w:hyperlink>
      <w:r w:rsidRPr="00525E14">
        <w:rPr>
          <w:rFonts w:ascii="FrankRuehl" w:hAnsi="FrankRuehl" w:cs="FrankRuehl"/>
          <w:color w:val="0000FF"/>
          <w:u w:val="single"/>
          <w:rtl/>
        </w:rPr>
        <w:t xml:space="preserve">, </w:t>
      </w:r>
      <w:hyperlink r:id="rId34" w:history="1">
        <w:r w:rsidRPr="00525E14">
          <w:rPr>
            <w:rStyle w:val="Hyperlink"/>
            <w:rFonts w:ascii="FrankRuehl" w:hAnsi="FrankRuehl" w:cs="FrankRuehl"/>
          </w:rPr>
          <w:t xml:space="preserve">40 </w:t>
        </w:r>
        <w:r w:rsidRPr="00525E14">
          <w:rPr>
            <w:rStyle w:val="Hyperlink"/>
            <w:rFonts w:ascii="FrankRuehl" w:hAnsi="FrankRuehl" w:cs="FrankRuehl"/>
            <w:rtl/>
          </w:rPr>
          <w:t>יא</w:t>
        </w:r>
        <w:r w:rsidRPr="00525E14">
          <w:rPr>
            <w:rStyle w:val="Hyperlink"/>
            <w:rFonts w:ascii="FrankRuehl" w:hAnsi="FrankRuehl" w:cs="FrankRuehl"/>
          </w:rPr>
          <w:t>'</w:t>
        </w:r>
      </w:hyperlink>
      <w:r w:rsidRPr="00525E14">
        <w:rPr>
          <w:rFonts w:ascii="FrankRuehl" w:hAnsi="FrankRuehl" w:cs="FrankRuehl"/>
          <w:color w:val="0000FF"/>
          <w:u w:val="single"/>
          <w:rtl/>
        </w:rPr>
        <w:t xml:space="preserve">, </w:t>
      </w:r>
      <w:hyperlink r:id="rId35" w:history="1">
        <w:r w:rsidRPr="00525E14">
          <w:rPr>
            <w:rStyle w:val="Hyperlink"/>
            <w:rFonts w:ascii="FrankRuehl" w:hAnsi="FrankRuehl" w:cs="FrankRuehl"/>
          </w:rPr>
          <w:t>40</w:t>
        </w:r>
        <w:r w:rsidRPr="00525E14">
          <w:rPr>
            <w:rStyle w:val="Hyperlink"/>
            <w:rFonts w:ascii="FrankRuehl" w:hAnsi="FrankRuehl" w:cs="FrankRuehl"/>
            <w:rtl/>
          </w:rPr>
          <w:t>יג</w:t>
        </w:r>
        <w:r w:rsidRPr="00525E14">
          <w:rPr>
            <w:rStyle w:val="Hyperlink"/>
            <w:rFonts w:ascii="FrankRuehl" w:hAnsi="FrankRuehl" w:cs="FrankRuehl"/>
          </w:rPr>
          <w:t>'</w:t>
        </w:r>
      </w:hyperlink>
    </w:p>
    <w:p w14:paraId="26B31431" w14:textId="77777777" w:rsidR="00525E14" w:rsidRPr="00525E14" w:rsidRDefault="00525E14" w:rsidP="00525E14">
      <w:pPr>
        <w:spacing w:after="120" w:line="240" w:lineRule="exact"/>
        <w:ind w:left="283" w:hanging="283"/>
        <w:jc w:val="both"/>
        <w:rPr>
          <w:rFonts w:ascii="FrankRuehl" w:hAnsi="FrankRuehl" w:cs="FrankRuehl"/>
          <w:color w:val="0000FF"/>
          <w:u w:val="single"/>
          <w:rtl/>
        </w:rPr>
      </w:pPr>
      <w:hyperlink r:id="rId36" w:history="1">
        <w:r w:rsidRPr="00525E14">
          <w:rPr>
            <w:rStyle w:val="Hyperlink"/>
            <w:rFonts w:ascii="FrankRuehl" w:hAnsi="FrankRuehl" w:cs="FrankRuehl"/>
            <w:rtl/>
          </w:rPr>
          <w:t>חוק-יסוד: כבוד האדם וחירותו</w:t>
        </w:r>
      </w:hyperlink>
    </w:p>
    <w:p w14:paraId="3F1A54BF" w14:textId="77777777" w:rsidR="00525E14" w:rsidRPr="00525E14" w:rsidRDefault="00525E14" w:rsidP="00525E14">
      <w:pPr>
        <w:spacing w:after="120" w:line="240" w:lineRule="exact"/>
        <w:ind w:left="283" w:hanging="283"/>
        <w:jc w:val="both"/>
        <w:rPr>
          <w:rFonts w:ascii="FrankRuehl" w:hAnsi="FrankRuehl" w:cs="FrankRuehl"/>
          <w:color w:val="0000FF"/>
          <w:u w:val="single"/>
          <w:rtl/>
        </w:rPr>
      </w:pPr>
      <w:hyperlink r:id="rId37" w:history="1">
        <w:r w:rsidRPr="00525E14">
          <w:rPr>
            <w:rStyle w:val="Hyperlink"/>
            <w:rFonts w:ascii="FrankRuehl" w:hAnsi="FrankRuehl" w:cs="FrankRuehl"/>
            <w:rtl/>
          </w:rPr>
          <w:t>חוק סדר הדין הפלילי [נוסח משולב], תשמ"ב-1982</w:t>
        </w:r>
      </w:hyperlink>
    </w:p>
    <w:p w14:paraId="7031FF05" w14:textId="77777777" w:rsidR="00525E14" w:rsidRPr="00525E14" w:rsidRDefault="00525E14" w:rsidP="00525E14">
      <w:pPr>
        <w:spacing w:after="120" w:line="240" w:lineRule="exact"/>
        <w:ind w:left="283" w:hanging="283"/>
        <w:jc w:val="both"/>
        <w:rPr>
          <w:rFonts w:ascii="FrankRuehl" w:hAnsi="FrankRuehl" w:cs="FrankRuehl"/>
          <w:color w:val="0000FF"/>
          <w:u w:val="single"/>
          <w:rtl/>
        </w:rPr>
      </w:pPr>
      <w:hyperlink r:id="rId38" w:history="1">
        <w:r w:rsidRPr="00525E14">
          <w:rPr>
            <w:rStyle w:val="Hyperlink"/>
            <w:rFonts w:ascii="FrankRuehl" w:hAnsi="FrankRuehl" w:cs="FrankRuehl"/>
            <w:rtl/>
          </w:rPr>
          <w:t>חוק מאבק בארגוני פשיעה, תשס"ג-2003</w:t>
        </w:r>
      </w:hyperlink>
    </w:p>
    <w:p w14:paraId="491168A3" w14:textId="77777777" w:rsidR="00525E14" w:rsidRPr="00525E14" w:rsidRDefault="00525E14" w:rsidP="00525E14">
      <w:pPr>
        <w:spacing w:after="120" w:line="240" w:lineRule="exact"/>
        <w:ind w:left="283" w:hanging="283"/>
        <w:jc w:val="both"/>
        <w:rPr>
          <w:rFonts w:ascii="FrankRuehl" w:hAnsi="FrankRuehl" w:cs="FrankRuehl"/>
          <w:color w:val="0000FF"/>
          <w:u w:val="single"/>
          <w:rtl/>
        </w:rPr>
      </w:pPr>
      <w:hyperlink r:id="rId39" w:history="1">
        <w:r w:rsidRPr="00525E14">
          <w:rPr>
            <w:rStyle w:val="Hyperlink"/>
            <w:rFonts w:ascii="FrankRuehl" w:hAnsi="FrankRuehl" w:cs="FrankRuehl"/>
            <w:rtl/>
          </w:rPr>
          <w:t>חוק ההוצאה לפועל, תשכ"ז-1967</w:t>
        </w:r>
      </w:hyperlink>
    </w:p>
    <w:p w14:paraId="3BE81EF0" w14:textId="77777777" w:rsidR="00525E14" w:rsidRPr="00525E14" w:rsidRDefault="00525E14" w:rsidP="00525E14">
      <w:pPr>
        <w:spacing w:after="120" w:line="240" w:lineRule="exact"/>
        <w:ind w:left="283" w:hanging="283"/>
        <w:jc w:val="both"/>
        <w:rPr>
          <w:rFonts w:ascii="FrankRuehl" w:hAnsi="FrankRuehl" w:cs="FrankRuehl"/>
          <w:rtl/>
        </w:rPr>
      </w:pPr>
    </w:p>
    <w:p w14:paraId="52F7C257" w14:textId="77777777" w:rsidR="00525E14" w:rsidRPr="00525E14" w:rsidRDefault="00525E14">
      <w:pPr>
        <w:rPr>
          <w:rtl/>
        </w:rPr>
      </w:pPr>
      <w:bookmarkStart w:id="4" w:name="LawTable_End"/>
      <w:bookmarkEnd w:id="4"/>
    </w:p>
    <w:p w14:paraId="05E765B1" w14:textId="77777777" w:rsidR="00525E14" w:rsidRPr="00525E14" w:rsidRDefault="00525E14">
      <w:pPr>
        <w:rPr>
          <w:rtl/>
        </w:rPr>
      </w:pPr>
    </w:p>
    <w:p w14:paraId="1934E1DD" w14:textId="77777777" w:rsidR="009D6FB7" w:rsidRDefault="0006339A">
      <w:pPr>
        <w:rPr>
          <w:rtl/>
        </w:rPr>
      </w:pPr>
      <w:r w:rsidRPr="00525E14">
        <w:rPr>
          <w:rFonts w:hint="cs"/>
          <w:rtl/>
        </w:rPr>
        <w:t>ת</w:t>
      </w:r>
    </w:p>
    <w:p w14:paraId="1CC9955B" w14:textId="77777777" w:rsidR="009D6FB7" w:rsidRPr="009D6FB7" w:rsidRDefault="009D6FB7" w:rsidP="009D6FB7">
      <w:pPr>
        <w:spacing w:after="120" w:line="240" w:lineRule="exact"/>
        <w:ind w:left="283" w:hanging="283"/>
        <w:jc w:val="both"/>
        <w:rPr>
          <w:rFonts w:ascii="FrankRuehl" w:hAnsi="FrankRuehl" w:cs="FrankRuehl"/>
          <w:rtl/>
        </w:rPr>
      </w:pPr>
    </w:p>
    <w:p w14:paraId="7C739521" w14:textId="77777777" w:rsidR="009D6FB7" w:rsidRPr="009D6FB7" w:rsidRDefault="009D6FB7" w:rsidP="009D6FB7">
      <w:pPr>
        <w:spacing w:after="120" w:line="240" w:lineRule="exact"/>
        <w:ind w:left="283" w:hanging="283"/>
        <w:jc w:val="both"/>
        <w:rPr>
          <w:rFonts w:ascii="FrankRuehl" w:hAnsi="FrankRuehl" w:cs="FrankRuehl"/>
          <w:rtl/>
        </w:rPr>
      </w:pPr>
      <w:r w:rsidRPr="009D6FB7">
        <w:rPr>
          <w:rFonts w:ascii="FrankRuehl" w:hAnsi="FrankRuehl" w:cs="FrankRuehl"/>
          <w:rtl/>
        </w:rPr>
        <w:t xml:space="preserve">חקיקה שאוזכרה: </w:t>
      </w:r>
    </w:p>
    <w:p w14:paraId="792D015B" w14:textId="77777777" w:rsidR="009D6FB7" w:rsidRPr="009D6FB7" w:rsidRDefault="009D6FB7" w:rsidP="009D6FB7">
      <w:pPr>
        <w:spacing w:after="120" w:line="240" w:lineRule="exact"/>
        <w:ind w:left="283" w:hanging="283"/>
        <w:jc w:val="both"/>
        <w:rPr>
          <w:rFonts w:ascii="FrankRuehl" w:hAnsi="FrankRuehl" w:cs="FrankRuehl"/>
          <w:color w:val="0000FF"/>
          <w:u w:val="single"/>
          <w:rtl/>
        </w:rPr>
      </w:pPr>
      <w:hyperlink r:id="rId40" w:history="1">
        <w:r w:rsidRPr="009D6FB7">
          <w:rPr>
            <w:rStyle w:val="Hyperlink"/>
            <w:rFonts w:ascii="FrankRuehl" w:hAnsi="FrankRuehl" w:cs="FrankRuehl"/>
            <w:rtl/>
          </w:rPr>
          <w:t>פקודת הסמים המסוכנים [נוסח חדש], תשל"ג-1973</w:t>
        </w:r>
      </w:hyperlink>
      <w:r w:rsidRPr="009D6FB7">
        <w:rPr>
          <w:rFonts w:ascii="FrankRuehl" w:hAnsi="FrankRuehl" w:cs="FrankRuehl"/>
          <w:color w:val="0000FF"/>
          <w:u w:val="single"/>
          <w:rtl/>
        </w:rPr>
        <w:t xml:space="preserve">: סע'  </w:t>
      </w:r>
      <w:hyperlink r:id="rId41" w:history="1">
        <w:r w:rsidRPr="009D6FB7">
          <w:rPr>
            <w:rStyle w:val="Hyperlink"/>
            <w:rFonts w:ascii="FrankRuehl" w:hAnsi="FrankRuehl" w:cs="FrankRuehl"/>
          </w:rPr>
          <w:t>13</w:t>
        </w:r>
      </w:hyperlink>
      <w:r w:rsidRPr="009D6FB7">
        <w:rPr>
          <w:rFonts w:ascii="FrankRuehl" w:hAnsi="FrankRuehl" w:cs="FrankRuehl"/>
          <w:color w:val="0000FF"/>
          <w:u w:val="single"/>
          <w:rtl/>
        </w:rPr>
        <w:t xml:space="preserve">, </w:t>
      </w:r>
      <w:hyperlink r:id="rId42" w:history="1">
        <w:r w:rsidRPr="009D6FB7">
          <w:rPr>
            <w:rStyle w:val="Hyperlink"/>
            <w:rFonts w:ascii="FrankRuehl" w:hAnsi="FrankRuehl" w:cs="FrankRuehl"/>
          </w:rPr>
          <w:t>19</w:t>
        </w:r>
        <w:r w:rsidRPr="009D6FB7">
          <w:rPr>
            <w:rStyle w:val="Hyperlink"/>
            <w:rFonts w:ascii="FrankRuehl" w:hAnsi="FrankRuehl" w:cs="FrankRuehl"/>
            <w:rtl/>
          </w:rPr>
          <w:t>א</w:t>
        </w:r>
        <w:r w:rsidRPr="009D6FB7">
          <w:rPr>
            <w:rStyle w:val="Hyperlink"/>
            <w:rFonts w:ascii="FrankRuehl" w:hAnsi="FrankRuehl" w:cs="FrankRuehl"/>
          </w:rPr>
          <w:t>'</w:t>
        </w:r>
      </w:hyperlink>
      <w:r w:rsidRPr="009D6FB7">
        <w:rPr>
          <w:rFonts w:ascii="FrankRuehl" w:hAnsi="FrankRuehl" w:cs="FrankRuehl"/>
          <w:color w:val="0000FF"/>
          <w:u w:val="single"/>
          <w:rtl/>
        </w:rPr>
        <w:t xml:space="preserve">, </w:t>
      </w:r>
      <w:hyperlink r:id="rId43" w:history="1">
        <w:r w:rsidRPr="009D6FB7">
          <w:rPr>
            <w:rStyle w:val="Hyperlink"/>
            <w:rFonts w:ascii="FrankRuehl" w:hAnsi="FrankRuehl" w:cs="FrankRuehl"/>
          </w:rPr>
          <w:t>31(6)</w:t>
        </w:r>
      </w:hyperlink>
      <w:r w:rsidRPr="009D6FB7">
        <w:rPr>
          <w:rFonts w:ascii="FrankRuehl" w:hAnsi="FrankRuehl" w:cs="FrankRuehl"/>
          <w:color w:val="0000FF"/>
          <w:u w:val="single"/>
          <w:rtl/>
        </w:rPr>
        <w:t xml:space="preserve">, </w:t>
      </w:r>
      <w:hyperlink r:id="rId44" w:history="1">
        <w:r w:rsidRPr="009D6FB7">
          <w:rPr>
            <w:rStyle w:val="Hyperlink"/>
            <w:rFonts w:ascii="FrankRuehl" w:hAnsi="FrankRuehl" w:cs="FrankRuehl"/>
          </w:rPr>
          <w:t>31(6)(</w:t>
        </w:r>
        <w:r w:rsidRPr="009D6FB7">
          <w:rPr>
            <w:rStyle w:val="Hyperlink"/>
            <w:rFonts w:ascii="FrankRuehl" w:hAnsi="FrankRuehl" w:cs="FrankRuehl"/>
            <w:rtl/>
          </w:rPr>
          <w:t>א</w:t>
        </w:r>
        <w:r w:rsidRPr="009D6FB7">
          <w:rPr>
            <w:rStyle w:val="Hyperlink"/>
            <w:rFonts w:ascii="FrankRuehl" w:hAnsi="FrankRuehl" w:cs="FrankRuehl"/>
          </w:rPr>
          <w:t>)</w:t>
        </w:r>
      </w:hyperlink>
      <w:r w:rsidRPr="009D6FB7">
        <w:rPr>
          <w:rFonts w:ascii="FrankRuehl" w:hAnsi="FrankRuehl" w:cs="FrankRuehl"/>
          <w:color w:val="0000FF"/>
          <w:u w:val="single"/>
          <w:rtl/>
        </w:rPr>
        <w:t xml:space="preserve">, </w:t>
      </w:r>
      <w:hyperlink r:id="rId45" w:history="1">
        <w:r w:rsidRPr="009D6FB7">
          <w:rPr>
            <w:rStyle w:val="Hyperlink"/>
            <w:rFonts w:ascii="FrankRuehl" w:hAnsi="FrankRuehl" w:cs="FrankRuehl"/>
          </w:rPr>
          <w:t>36</w:t>
        </w:r>
        <w:r w:rsidRPr="009D6FB7">
          <w:rPr>
            <w:rStyle w:val="Hyperlink"/>
            <w:rFonts w:ascii="FrankRuehl" w:hAnsi="FrankRuehl" w:cs="FrankRuehl"/>
            <w:rtl/>
          </w:rPr>
          <w:t>א</w:t>
        </w:r>
        <w:r w:rsidRPr="009D6FB7">
          <w:rPr>
            <w:rStyle w:val="Hyperlink"/>
            <w:rFonts w:ascii="FrankRuehl" w:hAnsi="FrankRuehl" w:cs="FrankRuehl"/>
          </w:rPr>
          <w:t>'</w:t>
        </w:r>
      </w:hyperlink>
      <w:r w:rsidRPr="009D6FB7">
        <w:rPr>
          <w:rFonts w:ascii="FrankRuehl" w:hAnsi="FrankRuehl" w:cs="FrankRuehl"/>
          <w:color w:val="0000FF"/>
          <w:u w:val="single"/>
          <w:rtl/>
        </w:rPr>
        <w:t xml:space="preserve">, </w:t>
      </w:r>
      <w:hyperlink r:id="rId46" w:history="1">
        <w:r w:rsidRPr="009D6FB7">
          <w:rPr>
            <w:rStyle w:val="Hyperlink"/>
            <w:rFonts w:ascii="FrankRuehl" w:hAnsi="FrankRuehl" w:cs="FrankRuehl"/>
          </w:rPr>
          <w:t>36</w:t>
        </w:r>
        <w:r w:rsidRPr="009D6FB7">
          <w:rPr>
            <w:rStyle w:val="Hyperlink"/>
            <w:rFonts w:ascii="FrankRuehl" w:hAnsi="FrankRuehl" w:cs="FrankRuehl"/>
            <w:rtl/>
          </w:rPr>
          <w:t>א(א</w:t>
        </w:r>
        <w:r w:rsidRPr="009D6FB7">
          <w:rPr>
            <w:rStyle w:val="Hyperlink"/>
            <w:rFonts w:ascii="FrankRuehl" w:hAnsi="FrankRuehl" w:cs="FrankRuehl"/>
          </w:rPr>
          <w:t>)</w:t>
        </w:r>
      </w:hyperlink>
      <w:r w:rsidRPr="009D6FB7">
        <w:rPr>
          <w:rFonts w:ascii="FrankRuehl" w:hAnsi="FrankRuehl" w:cs="FrankRuehl"/>
          <w:color w:val="0000FF"/>
          <w:u w:val="single"/>
          <w:rtl/>
        </w:rPr>
        <w:t xml:space="preserve">, </w:t>
      </w:r>
      <w:hyperlink r:id="rId47" w:history="1">
        <w:r w:rsidRPr="009D6FB7">
          <w:rPr>
            <w:rStyle w:val="Hyperlink"/>
            <w:rFonts w:ascii="FrankRuehl" w:hAnsi="FrankRuehl" w:cs="FrankRuehl"/>
          </w:rPr>
          <w:t xml:space="preserve">36 </w:t>
        </w:r>
        <w:r w:rsidRPr="009D6FB7">
          <w:rPr>
            <w:rStyle w:val="Hyperlink"/>
            <w:rFonts w:ascii="FrankRuehl" w:hAnsi="FrankRuehl" w:cs="FrankRuehl"/>
            <w:rtl/>
          </w:rPr>
          <w:t>א (ב</w:t>
        </w:r>
        <w:r w:rsidRPr="009D6FB7">
          <w:rPr>
            <w:rStyle w:val="Hyperlink"/>
            <w:rFonts w:ascii="FrankRuehl" w:hAnsi="FrankRuehl" w:cs="FrankRuehl"/>
          </w:rPr>
          <w:t>)</w:t>
        </w:r>
      </w:hyperlink>
      <w:r w:rsidRPr="009D6FB7">
        <w:rPr>
          <w:rFonts w:ascii="FrankRuehl" w:hAnsi="FrankRuehl" w:cs="FrankRuehl"/>
          <w:color w:val="0000FF"/>
          <w:u w:val="single"/>
          <w:rtl/>
        </w:rPr>
        <w:t xml:space="preserve">, </w:t>
      </w:r>
      <w:hyperlink r:id="rId48" w:history="1">
        <w:r w:rsidRPr="009D6FB7">
          <w:rPr>
            <w:rStyle w:val="Hyperlink"/>
            <w:rFonts w:ascii="FrankRuehl" w:hAnsi="FrankRuehl" w:cs="FrankRuehl"/>
          </w:rPr>
          <w:t>36</w:t>
        </w:r>
        <w:r w:rsidRPr="009D6FB7">
          <w:rPr>
            <w:rStyle w:val="Hyperlink"/>
            <w:rFonts w:ascii="FrankRuehl" w:hAnsi="FrankRuehl" w:cs="FrankRuehl"/>
            <w:rtl/>
          </w:rPr>
          <w:t>א(ג</w:t>
        </w:r>
        <w:r w:rsidRPr="009D6FB7">
          <w:rPr>
            <w:rStyle w:val="Hyperlink"/>
            <w:rFonts w:ascii="FrankRuehl" w:hAnsi="FrankRuehl" w:cs="FrankRuehl"/>
          </w:rPr>
          <w:t>)</w:t>
        </w:r>
      </w:hyperlink>
      <w:r w:rsidRPr="009D6FB7">
        <w:rPr>
          <w:rFonts w:ascii="FrankRuehl" w:hAnsi="FrankRuehl" w:cs="FrankRuehl"/>
          <w:color w:val="0000FF"/>
          <w:u w:val="single"/>
          <w:rtl/>
        </w:rPr>
        <w:t xml:space="preserve">, </w:t>
      </w:r>
      <w:hyperlink r:id="rId49" w:history="1">
        <w:r w:rsidRPr="009D6FB7">
          <w:rPr>
            <w:rStyle w:val="Hyperlink"/>
            <w:rFonts w:ascii="FrankRuehl" w:hAnsi="FrankRuehl" w:cs="FrankRuehl"/>
          </w:rPr>
          <w:t>36</w:t>
        </w:r>
        <w:r w:rsidRPr="009D6FB7">
          <w:rPr>
            <w:rStyle w:val="Hyperlink"/>
            <w:rFonts w:ascii="FrankRuehl" w:hAnsi="FrankRuehl" w:cs="FrankRuehl"/>
            <w:rtl/>
          </w:rPr>
          <w:t>א(ד</w:t>
        </w:r>
        <w:r w:rsidRPr="009D6FB7">
          <w:rPr>
            <w:rStyle w:val="Hyperlink"/>
            <w:rFonts w:ascii="FrankRuehl" w:hAnsi="FrankRuehl" w:cs="FrankRuehl"/>
          </w:rPr>
          <w:t>)</w:t>
        </w:r>
      </w:hyperlink>
      <w:r w:rsidRPr="009D6FB7">
        <w:rPr>
          <w:rFonts w:ascii="FrankRuehl" w:hAnsi="FrankRuehl" w:cs="FrankRuehl"/>
          <w:color w:val="0000FF"/>
          <w:u w:val="single"/>
          <w:rtl/>
        </w:rPr>
        <w:t xml:space="preserve">, </w:t>
      </w:r>
      <w:hyperlink r:id="rId50" w:history="1">
        <w:r w:rsidRPr="009D6FB7">
          <w:rPr>
            <w:rStyle w:val="Hyperlink"/>
            <w:rFonts w:ascii="FrankRuehl" w:hAnsi="FrankRuehl" w:cs="FrankRuehl"/>
            <w:rtl/>
          </w:rPr>
          <w:t>סק 36א(ה</w:t>
        </w:r>
        <w:r w:rsidRPr="009D6FB7">
          <w:rPr>
            <w:rStyle w:val="Hyperlink"/>
            <w:rFonts w:ascii="FrankRuehl" w:hAnsi="FrankRuehl" w:cs="FrankRuehl"/>
          </w:rPr>
          <w:t>)</w:t>
        </w:r>
      </w:hyperlink>
      <w:r w:rsidRPr="009D6FB7">
        <w:rPr>
          <w:rFonts w:ascii="FrankRuehl" w:hAnsi="FrankRuehl" w:cs="FrankRuehl"/>
          <w:color w:val="0000FF"/>
          <w:u w:val="single"/>
          <w:rtl/>
        </w:rPr>
        <w:t xml:space="preserve">, </w:t>
      </w:r>
      <w:hyperlink r:id="rId51" w:history="1">
        <w:r w:rsidRPr="009D6FB7">
          <w:rPr>
            <w:rStyle w:val="Hyperlink"/>
            <w:rFonts w:ascii="FrankRuehl" w:hAnsi="FrankRuehl" w:cs="FrankRuehl"/>
          </w:rPr>
          <w:t>36</w:t>
        </w:r>
        <w:r w:rsidRPr="009D6FB7">
          <w:rPr>
            <w:rStyle w:val="Hyperlink"/>
            <w:rFonts w:ascii="FrankRuehl" w:hAnsi="FrankRuehl" w:cs="FrankRuehl"/>
            <w:rtl/>
          </w:rPr>
          <w:t>א(ו</w:t>
        </w:r>
        <w:r w:rsidRPr="009D6FB7">
          <w:rPr>
            <w:rStyle w:val="Hyperlink"/>
            <w:rFonts w:ascii="FrankRuehl" w:hAnsi="FrankRuehl" w:cs="FrankRuehl"/>
          </w:rPr>
          <w:t>)</w:t>
        </w:r>
      </w:hyperlink>
      <w:r w:rsidRPr="009D6FB7">
        <w:rPr>
          <w:rFonts w:ascii="FrankRuehl" w:hAnsi="FrankRuehl" w:cs="FrankRuehl"/>
          <w:color w:val="0000FF"/>
          <w:u w:val="single"/>
          <w:rtl/>
        </w:rPr>
        <w:t xml:space="preserve">, </w:t>
      </w:r>
      <w:hyperlink r:id="rId52" w:history="1">
        <w:r w:rsidRPr="009D6FB7">
          <w:rPr>
            <w:rStyle w:val="Hyperlink"/>
            <w:rFonts w:ascii="FrankRuehl" w:hAnsi="FrankRuehl" w:cs="FrankRuehl"/>
          </w:rPr>
          <w:t>36</w:t>
        </w:r>
        <w:r w:rsidRPr="009D6FB7">
          <w:rPr>
            <w:rStyle w:val="Hyperlink"/>
            <w:rFonts w:ascii="FrankRuehl" w:hAnsi="FrankRuehl" w:cs="FrankRuehl"/>
            <w:rtl/>
          </w:rPr>
          <w:t>ג</w:t>
        </w:r>
      </w:hyperlink>
      <w:r w:rsidRPr="009D6FB7">
        <w:rPr>
          <w:rFonts w:ascii="FrankRuehl" w:hAnsi="FrankRuehl" w:cs="FrankRuehl"/>
          <w:color w:val="0000FF"/>
          <w:u w:val="single"/>
          <w:rtl/>
        </w:rPr>
        <w:t xml:space="preserve">, </w:t>
      </w:r>
      <w:hyperlink r:id="rId53" w:history="1">
        <w:r w:rsidRPr="009D6FB7">
          <w:rPr>
            <w:rStyle w:val="Hyperlink"/>
            <w:rFonts w:ascii="FrankRuehl" w:hAnsi="FrankRuehl" w:cs="FrankRuehl"/>
            <w:rtl/>
          </w:rPr>
          <w:t>בסק 36ג(א</w:t>
        </w:r>
        <w:r w:rsidRPr="009D6FB7">
          <w:rPr>
            <w:rStyle w:val="Hyperlink"/>
            <w:rFonts w:ascii="FrankRuehl" w:hAnsi="FrankRuehl" w:cs="FrankRuehl"/>
          </w:rPr>
          <w:t>)</w:t>
        </w:r>
      </w:hyperlink>
      <w:r w:rsidRPr="009D6FB7">
        <w:rPr>
          <w:rFonts w:ascii="FrankRuehl" w:hAnsi="FrankRuehl" w:cs="FrankRuehl"/>
          <w:color w:val="0000FF"/>
          <w:u w:val="single"/>
          <w:rtl/>
        </w:rPr>
        <w:t xml:space="preserve">, </w:t>
      </w:r>
      <w:hyperlink r:id="rId54" w:history="1">
        <w:r w:rsidRPr="009D6FB7">
          <w:rPr>
            <w:rStyle w:val="Hyperlink"/>
            <w:rFonts w:ascii="FrankRuehl" w:hAnsi="FrankRuehl" w:cs="FrankRuehl"/>
            <w:rtl/>
          </w:rPr>
          <w:t>ולסק (ב</w:t>
        </w:r>
        <w:r w:rsidRPr="009D6FB7">
          <w:rPr>
            <w:rStyle w:val="Hyperlink"/>
            <w:rFonts w:ascii="FrankRuehl" w:hAnsi="FrankRuehl" w:cs="FrankRuehl"/>
          </w:rPr>
          <w:t>)</w:t>
        </w:r>
      </w:hyperlink>
      <w:r w:rsidRPr="009D6FB7">
        <w:rPr>
          <w:rFonts w:ascii="FrankRuehl" w:hAnsi="FrankRuehl" w:cs="FrankRuehl"/>
          <w:color w:val="0000FF"/>
          <w:u w:val="single"/>
          <w:rtl/>
        </w:rPr>
        <w:t xml:space="preserve">, </w:t>
      </w:r>
      <w:hyperlink r:id="rId55" w:history="1">
        <w:r w:rsidRPr="009D6FB7">
          <w:rPr>
            <w:rStyle w:val="Hyperlink"/>
            <w:rFonts w:ascii="FrankRuehl" w:hAnsi="FrankRuehl" w:cs="FrankRuehl"/>
          </w:rPr>
          <w:t>-(</w:t>
        </w:r>
        <w:r w:rsidRPr="009D6FB7">
          <w:rPr>
            <w:rStyle w:val="Hyperlink"/>
            <w:rFonts w:ascii="FrankRuehl" w:hAnsi="FrankRuehl" w:cs="FrankRuehl"/>
            <w:rtl/>
          </w:rPr>
          <w:t>ג</w:t>
        </w:r>
        <w:r w:rsidRPr="009D6FB7">
          <w:rPr>
            <w:rStyle w:val="Hyperlink"/>
            <w:rFonts w:ascii="FrankRuehl" w:hAnsi="FrankRuehl" w:cs="FrankRuehl"/>
          </w:rPr>
          <w:t>)</w:t>
        </w:r>
      </w:hyperlink>
      <w:r w:rsidRPr="009D6FB7">
        <w:rPr>
          <w:rFonts w:ascii="FrankRuehl" w:hAnsi="FrankRuehl" w:cs="FrankRuehl"/>
          <w:color w:val="0000FF"/>
          <w:u w:val="single"/>
          <w:rtl/>
        </w:rPr>
        <w:t xml:space="preserve">, </w:t>
      </w:r>
      <w:hyperlink r:id="rId56" w:history="1">
        <w:r w:rsidRPr="009D6FB7">
          <w:rPr>
            <w:rStyle w:val="Hyperlink"/>
            <w:rFonts w:ascii="FrankRuehl" w:hAnsi="FrankRuehl" w:cs="FrankRuehl"/>
          </w:rPr>
          <w:t>36</w:t>
        </w:r>
        <w:r w:rsidRPr="009D6FB7">
          <w:rPr>
            <w:rStyle w:val="Hyperlink"/>
            <w:rFonts w:ascii="FrankRuehl" w:hAnsi="FrankRuehl" w:cs="FrankRuehl"/>
            <w:rtl/>
          </w:rPr>
          <w:t>ד</w:t>
        </w:r>
      </w:hyperlink>
      <w:r w:rsidRPr="009D6FB7">
        <w:rPr>
          <w:rFonts w:ascii="FrankRuehl" w:hAnsi="FrankRuehl" w:cs="FrankRuehl"/>
          <w:color w:val="0000FF"/>
          <w:u w:val="single"/>
          <w:rtl/>
        </w:rPr>
        <w:t xml:space="preserve">, </w:t>
      </w:r>
      <w:hyperlink r:id="rId57" w:history="1">
        <w:r w:rsidRPr="009D6FB7">
          <w:rPr>
            <w:rStyle w:val="Hyperlink"/>
            <w:rFonts w:ascii="FrankRuehl" w:hAnsi="FrankRuehl" w:cs="FrankRuehl"/>
          </w:rPr>
          <w:t>36</w:t>
        </w:r>
        <w:r w:rsidRPr="009D6FB7">
          <w:rPr>
            <w:rStyle w:val="Hyperlink"/>
            <w:rFonts w:ascii="FrankRuehl" w:hAnsi="FrankRuehl" w:cs="FrankRuehl"/>
            <w:rtl/>
          </w:rPr>
          <w:t>ה</w:t>
        </w:r>
      </w:hyperlink>
    </w:p>
    <w:p w14:paraId="4E99EF54" w14:textId="77777777" w:rsidR="009D6FB7" w:rsidRPr="009D6FB7" w:rsidRDefault="009D6FB7" w:rsidP="009D6FB7">
      <w:pPr>
        <w:spacing w:after="120" w:line="240" w:lineRule="exact"/>
        <w:ind w:left="283" w:hanging="283"/>
        <w:jc w:val="both"/>
        <w:rPr>
          <w:rFonts w:ascii="FrankRuehl" w:hAnsi="FrankRuehl" w:cs="FrankRuehl"/>
          <w:color w:val="0000FF"/>
          <w:u w:val="single"/>
          <w:rtl/>
        </w:rPr>
      </w:pPr>
      <w:hyperlink r:id="rId58" w:history="1">
        <w:r w:rsidRPr="009D6FB7">
          <w:rPr>
            <w:rStyle w:val="Hyperlink"/>
            <w:rFonts w:ascii="FrankRuehl" w:hAnsi="FrankRuehl" w:cs="FrankRuehl"/>
            <w:rtl/>
          </w:rPr>
          <w:t>תקנות הסמים המסוכנים (סדרי דין לענין חילוט רכוש), תש"ן-1990</w:t>
        </w:r>
      </w:hyperlink>
      <w:r w:rsidRPr="009D6FB7">
        <w:rPr>
          <w:rFonts w:ascii="FrankRuehl" w:hAnsi="FrankRuehl" w:cs="FrankRuehl"/>
          <w:color w:val="0000FF"/>
          <w:u w:val="single"/>
          <w:rtl/>
        </w:rPr>
        <w:t xml:space="preserve">: סע'  </w:t>
      </w:r>
      <w:hyperlink r:id="rId59" w:history="1">
        <w:r w:rsidRPr="009D6FB7">
          <w:rPr>
            <w:rStyle w:val="Hyperlink"/>
            <w:rFonts w:ascii="FrankRuehl" w:hAnsi="FrankRuehl" w:cs="FrankRuehl"/>
          </w:rPr>
          <w:t>2</w:t>
        </w:r>
      </w:hyperlink>
      <w:r w:rsidRPr="009D6FB7">
        <w:rPr>
          <w:rFonts w:ascii="FrankRuehl" w:hAnsi="FrankRuehl" w:cs="FrankRuehl"/>
          <w:color w:val="0000FF"/>
          <w:u w:val="single"/>
          <w:rtl/>
        </w:rPr>
        <w:t xml:space="preserve">, </w:t>
      </w:r>
      <w:hyperlink r:id="rId60" w:history="1">
        <w:r w:rsidRPr="009D6FB7">
          <w:rPr>
            <w:rStyle w:val="Hyperlink"/>
            <w:rFonts w:ascii="FrankRuehl" w:hAnsi="FrankRuehl" w:cs="FrankRuehl"/>
          </w:rPr>
          <w:t>2(</w:t>
        </w:r>
        <w:r w:rsidRPr="009D6FB7">
          <w:rPr>
            <w:rStyle w:val="Hyperlink"/>
            <w:rFonts w:ascii="FrankRuehl" w:hAnsi="FrankRuehl" w:cs="FrankRuehl"/>
            <w:rtl/>
          </w:rPr>
          <w:t>א)(3</w:t>
        </w:r>
        <w:r w:rsidRPr="009D6FB7">
          <w:rPr>
            <w:rStyle w:val="Hyperlink"/>
            <w:rFonts w:ascii="FrankRuehl" w:hAnsi="FrankRuehl" w:cs="FrankRuehl"/>
          </w:rPr>
          <w:t>)</w:t>
        </w:r>
      </w:hyperlink>
      <w:r w:rsidRPr="009D6FB7">
        <w:rPr>
          <w:rFonts w:ascii="FrankRuehl" w:hAnsi="FrankRuehl" w:cs="FrankRuehl"/>
          <w:color w:val="0000FF"/>
          <w:u w:val="single"/>
          <w:rtl/>
        </w:rPr>
        <w:t xml:space="preserve">, </w:t>
      </w:r>
      <w:hyperlink r:id="rId61" w:history="1">
        <w:r w:rsidRPr="009D6FB7">
          <w:rPr>
            <w:rStyle w:val="Hyperlink"/>
            <w:rFonts w:ascii="FrankRuehl" w:hAnsi="FrankRuehl" w:cs="FrankRuehl"/>
          </w:rPr>
          <w:t>3.</w:t>
        </w:r>
      </w:hyperlink>
      <w:r w:rsidRPr="009D6FB7">
        <w:rPr>
          <w:rFonts w:ascii="FrankRuehl" w:hAnsi="FrankRuehl" w:cs="FrankRuehl"/>
          <w:color w:val="0000FF"/>
          <w:u w:val="single"/>
          <w:rtl/>
        </w:rPr>
        <w:t xml:space="preserve">, </w:t>
      </w:r>
      <w:hyperlink r:id="rId62" w:history="1">
        <w:r w:rsidRPr="009D6FB7">
          <w:rPr>
            <w:rStyle w:val="Hyperlink"/>
            <w:rFonts w:ascii="FrankRuehl" w:hAnsi="FrankRuehl" w:cs="FrankRuehl"/>
          </w:rPr>
          <w:t>4</w:t>
        </w:r>
      </w:hyperlink>
      <w:r w:rsidRPr="009D6FB7">
        <w:rPr>
          <w:rFonts w:ascii="FrankRuehl" w:hAnsi="FrankRuehl" w:cs="FrankRuehl"/>
          <w:color w:val="0000FF"/>
          <w:u w:val="single"/>
          <w:rtl/>
        </w:rPr>
        <w:t xml:space="preserve">, </w:t>
      </w:r>
      <w:hyperlink r:id="rId63" w:history="1">
        <w:r w:rsidRPr="009D6FB7">
          <w:rPr>
            <w:rStyle w:val="Hyperlink"/>
            <w:rFonts w:ascii="FrankRuehl" w:hAnsi="FrankRuehl" w:cs="FrankRuehl"/>
          </w:rPr>
          <w:t>7</w:t>
        </w:r>
      </w:hyperlink>
    </w:p>
    <w:p w14:paraId="027F3951" w14:textId="77777777" w:rsidR="009D6FB7" w:rsidRPr="009D6FB7" w:rsidRDefault="009D6FB7" w:rsidP="009D6FB7">
      <w:pPr>
        <w:spacing w:after="120" w:line="240" w:lineRule="exact"/>
        <w:ind w:left="283" w:hanging="283"/>
        <w:jc w:val="both"/>
        <w:rPr>
          <w:rFonts w:ascii="FrankRuehl" w:hAnsi="FrankRuehl" w:cs="FrankRuehl"/>
          <w:color w:val="0000FF"/>
          <w:u w:val="single"/>
          <w:rtl/>
        </w:rPr>
      </w:pPr>
      <w:hyperlink r:id="rId64" w:history="1">
        <w:r w:rsidRPr="009D6FB7">
          <w:rPr>
            <w:rStyle w:val="Hyperlink"/>
            <w:rFonts w:ascii="FrankRuehl" w:hAnsi="FrankRuehl" w:cs="FrankRuehl"/>
            <w:rtl/>
          </w:rPr>
          <w:t>חוק העונשין, תשל"ז-1977</w:t>
        </w:r>
      </w:hyperlink>
      <w:r w:rsidRPr="009D6FB7">
        <w:rPr>
          <w:rFonts w:ascii="FrankRuehl" w:hAnsi="FrankRuehl" w:cs="FrankRuehl"/>
          <w:color w:val="0000FF"/>
          <w:u w:val="single"/>
          <w:rtl/>
        </w:rPr>
        <w:t xml:space="preserve">: סע'  </w:t>
      </w:r>
      <w:hyperlink r:id="rId65" w:history="1">
        <w:r w:rsidRPr="009D6FB7">
          <w:rPr>
            <w:rStyle w:val="Hyperlink"/>
            <w:rFonts w:ascii="FrankRuehl" w:hAnsi="FrankRuehl" w:cs="FrankRuehl"/>
          </w:rPr>
          <w:t>40</w:t>
        </w:r>
        <w:r w:rsidRPr="009D6FB7">
          <w:rPr>
            <w:rStyle w:val="Hyperlink"/>
            <w:rFonts w:ascii="FrankRuehl" w:hAnsi="FrankRuehl" w:cs="FrankRuehl"/>
            <w:rtl/>
          </w:rPr>
          <w:t>ג</w:t>
        </w:r>
        <w:r w:rsidRPr="009D6FB7">
          <w:rPr>
            <w:rStyle w:val="Hyperlink"/>
            <w:rFonts w:ascii="FrankRuehl" w:hAnsi="FrankRuehl" w:cs="FrankRuehl"/>
          </w:rPr>
          <w:t>'</w:t>
        </w:r>
      </w:hyperlink>
      <w:r w:rsidRPr="009D6FB7">
        <w:rPr>
          <w:rFonts w:ascii="FrankRuehl" w:hAnsi="FrankRuehl" w:cs="FrankRuehl"/>
          <w:color w:val="0000FF"/>
          <w:u w:val="single"/>
          <w:rtl/>
        </w:rPr>
        <w:t xml:space="preserve">, </w:t>
      </w:r>
      <w:hyperlink r:id="rId66" w:history="1">
        <w:r w:rsidRPr="009D6FB7">
          <w:rPr>
            <w:rStyle w:val="Hyperlink"/>
            <w:rFonts w:ascii="FrankRuehl" w:hAnsi="FrankRuehl" w:cs="FrankRuehl"/>
          </w:rPr>
          <w:t>40</w:t>
        </w:r>
        <w:r w:rsidRPr="009D6FB7">
          <w:rPr>
            <w:rStyle w:val="Hyperlink"/>
            <w:rFonts w:ascii="FrankRuehl" w:hAnsi="FrankRuehl" w:cs="FrankRuehl"/>
            <w:rtl/>
          </w:rPr>
          <w:t>י(ד</w:t>
        </w:r>
        <w:r w:rsidRPr="009D6FB7">
          <w:rPr>
            <w:rStyle w:val="Hyperlink"/>
            <w:rFonts w:ascii="FrankRuehl" w:hAnsi="FrankRuehl" w:cs="FrankRuehl"/>
          </w:rPr>
          <w:t>)</w:t>
        </w:r>
      </w:hyperlink>
      <w:r w:rsidRPr="009D6FB7">
        <w:rPr>
          <w:rFonts w:ascii="FrankRuehl" w:hAnsi="FrankRuehl" w:cs="FrankRuehl"/>
          <w:color w:val="0000FF"/>
          <w:u w:val="single"/>
          <w:rtl/>
        </w:rPr>
        <w:t xml:space="preserve">, </w:t>
      </w:r>
      <w:hyperlink r:id="rId67" w:history="1">
        <w:r w:rsidRPr="009D6FB7">
          <w:rPr>
            <w:rStyle w:val="Hyperlink"/>
            <w:rFonts w:ascii="FrankRuehl" w:hAnsi="FrankRuehl" w:cs="FrankRuehl"/>
          </w:rPr>
          <w:t xml:space="preserve">40 </w:t>
        </w:r>
        <w:r w:rsidRPr="009D6FB7">
          <w:rPr>
            <w:rStyle w:val="Hyperlink"/>
            <w:rFonts w:ascii="FrankRuehl" w:hAnsi="FrankRuehl" w:cs="FrankRuehl"/>
            <w:rtl/>
          </w:rPr>
          <w:t>יא</w:t>
        </w:r>
        <w:r w:rsidRPr="009D6FB7">
          <w:rPr>
            <w:rStyle w:val="Hyperlink"/>
            <w:rFonts w:ascii="FrankRuehl" w:hAnsi="FrankRuehl" w:cs="FrankRuehl"/>
          </w:rPr>
          <w:t>'</w:t>
        </w:r>
      </w:hyperlink>
      <w:r w:rsidRPr="009D6FB7">
        <w:rPr>
          <w:rFonts w:ascii="FrankRuehl" w:hAnsi="FrankRuehl" w:cs="FrankRuehl"/>
          <w:color w:val="0000FF"/>
          <w:u w:val="single"/>
          <w:rtl/>
        </w:rPr>
        <w:t xml:space="preserve">, </w:t>
      </w:r>
      <w:hyperlink r:id="rId68" w:history="1">
        <w:r w:rsidRPr="009D6FB7">
          <w:rPr>
            <w:rStyle w:val="Hyperlink"/>
            <w:rFonts w:ascii="FrankRuehl" w:hAnsi="FrankRuehl" w:cs="FrankRuehl"/>
          </w:rPr>
          <w:t>40</w:t>
        </w:r>
        <w:r w:rsidRPr="009D6FB7">
          <w:rPr>
            <w:rStyle w:val="Hyperlink"/>
            <w:rFonts w:ascii="FrankRuehl" w:hAnsi="FrankRuehl" w:cs="FrankRuehl"/>
            <w:rtl/>
          </w:rPr>
          <w:t>יג</w:t>
        </w:r>
        <w:r w:rsidRPr="009D6FB7">
          <w:rPr>
            <w:rStyle w:val="Hyperlink"/>
            <w:rFonts w:ascii="FrankRuehl" w:hAnsi="FrankRuehl" w:cs="FrankRuehl"/>
          </w:rPr>
          <w:t>'</w:t>
        </w:r>
      </w:hyperlink>
    </w:p>
    <w:p w14:paraId="65C69D0F" w14:textId="77777777" w:rsidR="009D6FB7" w:rsidRPr="009D6FB7" w:rsidRDefault="009D6FB7" w:rsidP="009D6FB7">
      <w:pPr>
        <w:spacing w:after="120" w:line="240" w:lineRule="exact"/>
        <w:ind w:left="283" w:hanging="283"/>
        <w:jc w:val="both"/>
        <w:rPr>
          <w:rFonts w:ascii="FrankRuehl" w:hAnsi="FrankRuehl" w:cs="FrankRuehl"/>
          <w:color w:val="0000FF"/>
          <w:u w:val="single"/>
          <w:rtl/>
        </w:rPr>
      </w:pPr>
      <w:hyperlink r:id="rId69" w:history="1">
        <w:r w:rsidRPr="009D6FB7">
          <w:rPr>
            <w:rStyle w:val="Hyperlink"/>
            <w:rFonts w:ascii="FrankRuehl" w:hAnsi="FrankRuehl" w:cs="FrankRuehl"/>
            <w:rtl/>
          </w:rPr>
          <w:t>חוק-יסוד: כבוד האדם וחירותו</w:t>
        </w:r>
      </w:hyperlink>
    </w:p>
    <w:p w14:paraId="0F8430FB" w14:textId="77777777" w:rsidR="009D6FB7" w:rsidRPr="009D6FB7" w:rsidRDefault="009D6FB7" w:rsidP="009D6FB7">
      <w:pPr>
        <w:spacing w:after="120" w:line="240" w:lineRule="exact"/>
        <w:ind w:left="283" w:hanging="283"/>
        <w:jc w:val="both"/>
        <w:rPr>
          <w:rFonts w:ascii="FrankRuehl" w:hAnsi="FrankRuehl" w:cs="FrankRuehl"/>
          <w:color w:val="0000FF"/>
          <w:u w:val="single"/>
          <w:rtl/>
        </w:rPr>
      </w:pPr>
      <w:hyperlink r:id="rId70" w:history="1">
        <w:r w:rsidRPr="009D6FB7">
          <w:rPr>
            <w:rStyle w:val="Hyperlink"/>
            <w:rFonts w:ascii="FrankRuehl" w:hAnsi="FrankRuehl" w:cs="FrankRuehl"/>
            <w:rtl/>
          </w:rPr>
          <w:t>חוק סדר הדין הפלילי [נוסח משולב], תשמ"ב-1982</w:t>
        </w:r>
      </w:hyperlink>
    </w:p>
    <w:p w14:paraId="5D57C035" w14:textId="77777777" w:rsidR="009D6FB7" w:rsidRPr="009D6FB7" w:rsidRDefault="009D6FB7" w:rsidP="009D6FB7">
      <w:pPr>
        <w:spacing w:after="120" w:line="240" w:lineRule="exact"/>
        <w:ind w:left="283" w:hanging="283"/>
        <w:jc w:val="both"/>
        <w:rPr>
          <w:rFonts w:ascii="FrankRuehl" w:hAnsi="FrankRuehl" w:cs="FrankRuehl"/>
          <w:color w:val="0000FF"/>
          <w:u w:val="single"/>
          <w:rtl/>
        </w:rPr>
      </w:pPr>
      <w:hyperlink r:id="rId71" w:history="1">
        <w:r w:rsidRPr="009D6FB7">
          <w:rPr>
            <w:rStyle w:val="Hyperlink"/>
            <w:rFonts w:ascii="FrankRuehl" w:hAnsi="FrankRuehl" w:cs="FrankRuehl"/>
            <w:rtl/>
          </w:rPr>
          <w:t>חוק מאבק בארגוני פשיעה, תשס"ג-2003</w:t>
        </w:r>
      </w:hyperlink>
    </w:p>
    <w:p w14:paraId="0A75A5D9" w14:textId="77777777" w:rsidR="009D6FB7" w:rsidRPr="009D6FB7" w:rsidRDefault="009D6FB7" w:rsidP="009D6FB7">
      <w:pPr>
        <w:spacing w:after="120" w:line="240" w:lineRule="exact"/>
        <w:ind w:left="283" w:hanging="283"/>
        <w:jc w:val="both"/>
        <w:rPr>
          <w:rFonts w:ascii="FrankRuehl" w:hAnsi="FrankRuehl" w:cs="FrankRuehl"/>
          <w:color w:val="0000FF"/>
          <w:u w:val="single"/>
          <w:rtl/>
        </w:rPr>
      </w:pPr>
      <w:hyperlink r:id="rId72" w:history="1">
        <w:r w:rsidRPr="009D6FB7">
          <w:rPr>
            <w:rStyle w:val="Hyperlink"/>
            <w:rFonts w:ascii="FrankRuehl" w:hAnsi="FrankRuehl" w:cs="FrankRuehl"/>
            <w:rtl/>
          </w:rPr>
          <w:t>חוק ההוצאה לפועל, תשכ"ז-1967</w:t>
        </w:r>
      </w:hyperlink>
    </w:p>
    <w:p w14:paraId="5E681B38" w14:textId="77777777" w:rsidR="0006339A" w:rsidRPr="0006339A" w:rsidRDefault="0006339A">
      <w:pPr>
        <w:rPr>
          <w:rtl/>
        </w:rPr>
      </w:pPr>
    </w:p>
    <w:p w14:paraId="5AE925AF" w14:textId="77777777" w:rsidR="00BC5BC0" w:rsidRPr="0006339A" w:rsidRDefault="00BC5BC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C5BC0" w14:paraId="773EA7D2" w14:textId="77777777">
        <w:trPr>
          <w:trHeight w:val="355"/>
          <w:jc w:val="center"/>
        </w:trPr>
        <w:tc>
          <w:tcPr>
            <w:tcW w:w="8820" w:type="dxa"/>
            <w:tcBorders>
              <w:top w:val="nil"/>
              <w:left w:val="nil"/>
              <w:bottom w:val="nil"/>
              <w:right w:val="nil"/>
            </w:tcBorders>
          </w:tcPr>
          <w:p w14:paraId="3D578B75" w14:textId="77777777" w:rsidR="0006339A" w:rsidRPr="0006339A" w:rsidRDefault="0006339A" w:rsidP="0006339A">
            <w:pPr>
              <w:jc w:val="center"/>
              <w:rPr>
                <w:rFonts w:ascii="Arial" w:hAnsi="Arial"/>
                <w:b/>
                <w:bCs/>
                <w:sz w:val="32"/>
                <w:szCs w:val="32"/>
                <w:u w:val="single"/>
                <w:rtl/>
              </w:rPr>
            </w:pPr>
            <w:bookmarkStart w:id="5" w:name="PsakDin" w:colFirst="0" w:colLast="0"/>
            <w:bookmarkEnd w:id="0"/>
            <w:r w:rsidRPr="0006339A">
              <w:rPr>
                <w:rFonts w:ascii="Arial" w:hAnsi="Arial"/>
                <w:b/>
                <w:bCs/>
                <w:sz w:val="32"/>
                <w:szCs w:val="32"/>
                <w:u w:val="single"/>
                <w:rtl/>
              </w:rPr>
              <w:t>גזר דין</w:t>
            </w:r>
          </w:p>
          <w:p w14:paraId="628DDC05" w14:textId="77777777" w:rsidR="00BC5BC0" w:rsidRPr="0006339A" w:rsidRDefault="00BC5BC0" w:rsidP="0006339A">
            <w:pPr>
              <w:jc w:val="center"/>
              <w:rPr>
                <w:rFonts w:ascii="Arial" w:hAnsi="Arial"/>
                <w:bCs/>
                <w:sz w:val="32"/>
                <w:szCs w:val="32"/>
                <w:u w:val="single"/>
                <w:rtl/>
              </w:rPr>
            </w:pPr>
          </w:p>
        </w:tc>
      </w:tr>
      <w:bookmarkEnd w:id="5"/>
    </w:tbl>
    <w:p w14:paraId="39B914BB" w14:textId="77777777" w:rsidR="00BC5BC0" w:rsidRDefault="00BC5BC0">
      <w:pPr>
        <w:rPr>
          <w:b/>
          <w:bCs/>
          <w:rtl/>
        </w:rPr>
      </w:pPr>
    </w:p>
    <w:p w14:paraId="0C5D2413" w14:textId="77777777" w:rsidR="00BC5BC0" w:rsidRDefault="0006339A">
      <w:pPr>
        <w:rPr>
          <w:rtl/>
        </w:rPr>
      </w:pPr>
      <w:r>
        <w:rPr>
          <w:b/>
          <w:bCs/>
          <w:rtl/>
        </w:rPr>
        <w:t>כתב האישום ומהלך הדברים ע</w:t>
      </w:r>
      <w:r>
        <w:rPr>
          <w:rFonts w:hint="cs"/>
          <w:b/>
          <w:bCs/>
          <w:rtl/>
        </w:rPr>
        <w:t>ד</w:t>
      </w:r>
      <w:r>
        <w:rPr>
          <w:b/>
          <w:bCs/>
          <w:rtl/>
        </w:rPr>
        <w:t xml:space="preserve"> כה</w:t>
      </w:r>
    </w:p>
    <w:p w14:paraId="6C3DB415" w14:textId="77777777" w:rsidR="00BC5BC0" w:rsidRDefault="00BC5BC0">
      <w:pPr>
        <w:rPr>
          <w:rtl/>
        </w:rPr>
      </w:pPr>
    </w:p>
    <w:p w14:paraId="163278E6" w14:textId="77777777" w:rsidR="00BC5BC0" w:rsidRDefault="00BC5BC0">
      <w:pPr>
        <w:rPr>
          <w:rtl/>
        </w:rPr>
      </w:pPr>
    </w:p>
    <w:p w14:paraId="2954DF5B" w14:textId="77777777" w:rsidR="00BC5BC0" w:rsidRDefault="0006339A">
      <w:pPr>
        <w:suppressLineNumbers/>
        <w:spacing w:line="360" w:lineRule="auto"/>
        <w:ind w:left="720" w:hanging="720"/>
        <w:jc w:val="both"/>
        <w:rPr>
          <w:rtl/>
        </w:rPr>
      </w:pPr>
      <w:r>
        <w:rPr>
          <w:rtl/>
        </w:rPr>
        <w:t>1.</w:t>
      </w:r>
      <w:r>
        <w:rPr>
          <w:rtl/>
        </w:rPr>
        <w:tab/>
        <w:t xml:space="preserve">הנאשם הורשע על פי הודאתו בכתב אישום מתוקן שכולל שלושה אישומים, זאת לאחר שכפר בעובדות כתב האישום המקורי. בכל אחד מהאישומים בכתב האישום המתוקן יוחסה לנאשם עבירה של סחר בסמים מסוכנים לפי </w:t>
      </w:r>
      <w:hyperlink r:id="rId73" w:history="1">
        <w:r w:rsidR="00C505B7" w:rsidRPr="00C505B7">
          <w:rPr>
            <w:rStyle w:val="Hyperlink"/>
            <w:rtl/>
          </w:rPr>
          <w:t>סעיף 13</w:t>
        </w:r>
      </w:hyperlink>
      <w:r>
        <w:rPr>
          <w:rtl/>
        </w:rPr>
        <w:t xml:space="preserve"> בשילוב סעיף </w:t>
      </w:r>
      <w:hyperlink r:id="rId74" w:history="1">
        <w:r w:rsidR="00C505B7" w:rsidRPr="00C505B7">
          <w:rPr>
            <w:rStyle w:val="Hyperlink"/>
            <w:rtl/>
          </w:rPr>
          <w:t>19א'</w:t>
        </w:r>
      </w:hyperlink>
      <w:r>
        <w:rPr>
          <w:rtl/>
        </w:rPr>
        <w:t xml:space="preserve"> ל</w:t>
      </w:r>
      <w:hyperlink r:id="rId75" w:history="1">
        <w:r w:rsidRPr="0006339A">
          <w:rPr>
            <w:color w:val="0000FF"/>
            <w:u w:val="single"/>
            <w:rtl/>
          </w:rPr>
          <w:t>פקודת הסמים המסוכנים</w:t>
        </w:r>
      </w:hyperlink>
      <w:r>
        <w:rPr>
          <w:rtl/>
        </w:rPr>
        <w:t xml:space="preserve"> [נוסח משולב], התשל"ג-1973 (להלן: </w:t>
      </w:r>
      <w:r>
        <w:rPr>
          <w:b/>
          <w:bCs/>
          <w:rtl/>
        </w:rPr>
        <w:t>הפקודה</w:t>
      </w:r>
      <w:r>
        <w:rPr>
          <w:rtl/>
        </w:rPr>
        <w:t xml:space="preserve"> או  </w:t>
      </w:r>
      <w:r>
        <w:rPr>
          <w:b/>
          <w:bCs/>
          <w:rtl/>
        </w:rPr>
        <w:t>פקודת הסמים</w:t>
      </w:r>
      <w:r>
        <w:rPr>
          <w:rtl/>
        </w:rPr>
        <w:t xml:space="preserve">). על פי </w:t>
      </w:r>
      <w:r>
        <w:rPr>
          <w:b/>
          <w:bCs/>
          <w:rtl/>
        </w:rPr>
        <w:t>האישום הראשון</w:t>
      </w:r>
      <w:r>
        <w:rPr>
          <w:rtl/>
        </w:rPr>
        <w:t xml:space="preserve">, </w:t>
      </w:r>
      <w:bookmarkStart w:id="6" w:name="ABSTRACT_START"/>
      <w:bookmarkEnd w:id="6"/>
      <w:r>
        <w:rPr>
          <w:rtl/>
        </w:rPr>
        <w:t>ביום 25.2.201</w:t>
      </w:r>
      <w:r>
        <w:rPr>
          <w:rFonts w:hint="cs"/>
          <w:rtl/>
        </w:rPr>
        <w:t>5</w:t>
      </w:r>
      <w:r>
        <w:rPr>
          <w:rtl/>
        </w:rPr>
        <w:t xml:space="preserve"> בשעה 19:20 באחד מרחובות קרית מוצקין, סחר הנאשם בסם מסוכן תמורת כסף באופן שמכר לאחד, אלכסנדר, סם במשקל של </w:t>
      </w:r>
      <w:smartTag w:uri="urn:schemas-microsoft-com:office:smarttags" w:element="metricconverter">
        <w:smartTagPr>
          <w:attr w:name="ProductID" w:val="3.05 גרם"/>
        </w:smartTagPr>
        <w:r>
          <w:rPr>
            <w:rtl/>
          </w:rPr>
          <w:t>3.05 גרם</w:t>
        </w:r>
      </w:smartTag>
      <w:r>
        <w:rPr>
          <w:rtl/>
        </w:rPr>
        <w:t xml:space="preserve"> נטו שתמורתו מסר הקונה לנאשם 200 ₪. על פי </w:t>
      </w:r>
      <w:r>
        <w:rPr>
          <w:b/>
          <w:bCs/>
          <w:rtl/>
        </w:rPr>
        <w:t>האישום השני</w:t>
      </w:r>
      <w:r>
        <w:rPr>
          <w:rtl/>
        </w:rPr>
        <w:t xml:space="preserve">, 10 דקות לפני עסקת הסם המתוארת </w:t>
      </w:r>
      <w:r>
        <w:rPr>
          <w:rFonts w:hint="cs"/>
          <w:rtl/>
        </w:rPr>
        <w:t xml:space="preserve">באישום השני </w:t>
      </w:r>
      <w:r>
        <w:rPr>
          <w:rtl/>
        </w:rPr>
        <w:t xml:space="preserve">ובאותו המקום, מכר הנאשם לאחר, אביעד, סם מסוג חשיש במשקל </w:t>
      </w:r>
      <w:smartTag w:uri="urn:schemas-microsoft-com:office:smarttags" w:element="metricconverter">
        <w:smartTagPr>
          <w:attr w:name="ProductID" w:val="3.42 גרם"/>
        </w:smartTagPr>
        <w:r>
          <w:rPr>
            <w:rtl/>
          </w:rPr>
          <w:t>3.42 גרם</w:t>
        </w:r>
      </w:smartTag>
      <w:r>
        <w:rPr>
          <w:rtl/>
        </w:rPr>
        <w:t xml:space="preserve"> נטו ובתמורה מסר לו הקונה כסף מזומן בסך 200 ₪. לפי עובדות </w:t>
      </w:r>
      <w:r>
        <w:rPr>
          <w:b/>
          <w:bCs/>
          <w:rtl/>
        </w:rPr>
        <w:t>האישום השלישי</w:t>
      </w:r>
      <w:r>
        <w:rPr>
          <w:rtl/>
        </w:rPr>
        <w:t>, בשעה 22:34 באותו יום, מכר הנאשם לקונה בשם יורי</w:t>
      </w:r>
      <w:r>
        <w:rPr>
          <w:rFonts w:hint="cs"/>
          <w:rtl/>
        </w:rPr>
        <w:t>,</w:t>
      </w:r>
      <w:r>
        <w:rPr>
          <w:rtl/>
        </w:rPr>
        <w:t xml:space="preserve"> סם מסוג חשיש במשקל של </w:t>
      </w:r>
      <w:smartTag w:uri="urn:schemas-microsoft-com:office:smarttags" w:element="metricconverter">
        <w:smartTagPr>
          <w:attr w:name="ProductID" w:val="1.86 גרם"/>
        </w:smartTagPr>
        <w:r>
          <w:rPr>
            <w:rtl/>
          </w:rPr>
          <w:t>1.86 גרם</w:t>
        </w:r>
      </w:smartTag>
      <w:r>
        <w:rPr>
          <w:rtl/>
        </w:rPr>
        <w:t xml:space="preserve"> נטו תמורת 100 ₪ במזומן אותם קיבל מהקונה.</w:t>
      </w:r>
    </w:p>
    <w:p w14:paraId="38096AB2" w14:textId="77777777" w:rsidR="00BC5BC0" w:rsidRDefault="00BC5BC0">
      <w:pPr>
        <w:suppressLineNumbers/>
        <w:spacing w:line="360" w:lineRule="auto"/>
        <w:ind w:left="720" w:hanging="720"/>
        <w:jc w:val="both"/>
        <w:rPr>
          <w:rtl/>
        </w:rPr>
      </w:pPr>
      <w:bookmarkStart w:id="7" w:name="ABSTRACT_END"/>
      <w:bookmarkEnd w:id="7"/>
    </w:p>
    <w:p w14:paraId="5C4EF0D3" w14:textId="77777777" w:rsidR="00BC5BC0" w:rsidRDefault="0006339A">
      <w:pPr>
        <w:suppressLineNumbers/>
        <w:spacing w:line="360" w:lineRule="auto"/>
        <w:ind w:left="720" w:hanging="720"/>
        <w:jc w:val="both"/>
        <w:rPr>
          <w:rtl/>
        </w:rPr>
      </w:pPr>
      <w:r>
        <w:rPr>
          <w:rtl/>
        </w:rPr>
        <w:t>2.</w:t>
      </w:r>
      <w:r>
        <w:rPr>
          <w:rtl/>
        </w:rPr>
        <w:tab/>
        <w:t xml:space="preserve">בישיבה מיום </w:t>
      </w:r>
      <w:r>
        <w:rPr>
          <w:rFonts w:hint="cs"/>
          <w:rtl/>
        </w:rPr>
        <w:t>10</w:t>
      </w:r>
      <w:r>
        <w:rPr>
          <w:rtl/>
        </w:rPr>
        <w:t>.</w:t>
      </w:r>
      <w:r>
        <w:rPr>
          <w:rFonts w:hint="cs"/>
          <w:rtl/>
        </w:rPr>
        <w:t>5</w:t>
      </w:r>
      <w:r>
        <w:rPr>
          <w:rtl/>
        </w:rPr>
        <w:t>.2015 הודיעו הצדדים כי הגיעו להסדר טיעון לפיו הנאשם יחזור בו מהכפירה, יודה בכתב אישום לאחר שיתוקן ויורשע. לעניין העונש הוסכם כי המאשימה תעתור להטלת עונש של מאסר בפועל של 12 חודשים, מאסר מותנה וקנס</w:t>
      </w:r>
      <w:r>
        <w:rPr>
          <w:rFonts w:hint="cs"/>
          <w:rtl/>
        </w:rPr>
        <w:t>,</w:t>
      </w:r>
      <w:r>
        <w:rPr>
          <w:rtl/>
        </w:rPr>
        <w:t xml:space="preserve"> ואילו ב"כ הנאשם יטען באופן </w:t>
      </w:r>
      <w:r>
        <w:rPr>
          <w:rFonts w:hint="cs"/>
          <w:rtl/>
        </w:rPr>
        <w:t>"</w:t>
      </w:r>
      <w:r>
        <w:rPr>
          <w:rtl/>
        </w:rPr>
        <w:t>פתוח</w:t>
      </w:r>
      <w:r>
        <w:rPr>
          <w:rFonts w:hint="cs"/>
          <w:rtl/>
        </w:rPr>
        <w:t>"</w:t>
      </w:r>
      <w:r>
        <w:rPr>
          <w:rtl/>
        </w:rPr>
        <w:t xml:space="preserve"> לעניין משך המאסר וגובה הקנס. כן הוסכם כי ייפסל רישיון הנהיגה של הנאשם למשך 4 חודשים. באותה ישיבה התייחסו הצדדים לבקש</w:t>
      </w:r>
      <w:r>
        <w:rPr>
          <w:rFonts w:hint="cs"/>
          <w:rtl/>
        </w:rPr>
        <w:t>ה</w:t>
      </w:r>
      <w:r>
        <w:rPr>
          <w:rtl/>
        </w:rPr>
        <w:t xml:space="preserve"> </w:t>
      </w:r>
      <w:r>
        <w:rPr>
          <w:rFonts w:hint="cs"/>
          <w:rtl/>
        </w:rPr>
        <w:t>לחילוט רכוש (אליה נתייחס בהרחבה בהמשך) וצ</w:t>
      </w:r>
      <w:r>
        <w:rPr>
          <w:rtl/>
        </w:rPr>
        <w:t>יינו כי לאחר שיוכרז על הנאשם כסוחר סמים בהתאם ל</w:t>
      </w:r>
      <w:hyperlink r:id="rId76" w:history="1">
        <w:r w:rsidRPr="0006339A">
          <w:rPr>
            <w:color w:val="0000FF"/>
            <w:u w:val="single"/>
            <w:rtl/>
          </w:rPr>
          <w:t>פקודת הסמים המסוכנים</w:t>
        </w:r>
      </w:hyperlink>
      <w:r>
        <w:rPr>
          <w:rtl/>
        </w:rPr>
        <w:t>, ישלימו הצדדים את טיעוניהם בישיבה נפרדת.</w:t>
      </w:r>
    </w:p>
    <w:p w14:paraId="5B79B767" w14:textId="77777777" w:rsidR="00BC5BC0" w:rsidRDefault="00BC5BC0">
      <w:pPr>
        <w:suppressLineNumbers/>
        <w:spacing w:line="360" w:lineRule="auto"/>
        <w:ind w:left="720" w:hanging="720"/>
        <w:jc w:val="both"/>
        <w:rPr>
          <w:rtl/>
        </w:rPr>
      </w:pPr>
    </w:p>
    <w:p w14:paraId="677DC1B5" w14:textId="77777777" w:rsidR="00BC5BC0" w:rsidRDefault="0006339A">
      <w:pPr>
        <w:suppressLineNumbers/>
        <w:spacing w:line="360" w:lineRule="auto"/>
        <w:ind w:left="720" w:hanging="720"/>
        <w:jc w:val="both"/>
        <w:rPr>
          <w:rtl/>
        </w:rPr>
      </w:pPr>
      <w:r>
        <w:rPr>
          <w:rtl/>
        </w:rPr>
        <w:t>3.</w:t>
      </w:r>
      <w:r>
        <w:rPr>
          <w:rtl/>
        </w:rPr>
        <w:tab/>
        <w:t xml:space="preserve">בהכרעת הדין שניתנה סמוך לאחר הודאת הנאשם בכתב האישום המתוקן, הורשע הנאשם בעבירות המיוחסות לו בכתב האישום המתוקן. בהכרעת הדין, ולאור העבירות בהן הורשע הנאשם, הכרזתי על הנאשם "סוחר סמים" לפי </w:t>
      </w:r>
      <w:hyperlink r:id="rId77" w:history="1">
        <w:r w:rsidR="00C505B7" w:rsidRPr="00C505B7">
          <w:rPr>
            <w:rStyle w:val="Hyperlink"/>
            <w:rtl/>
          </w:rPr>
          <w:t>סעיף  36 א (ב)</w:t>
        </w:r>
      </w:hyperlink>
      <w:r>
        <w:rPr>
          <w:rtl/>
        </w:rPr>
        <w:t xml:space="preserve"> לפקודת הסמים.</w:t>
      </w:r>
    </w:p>
    <w:p w14:paraId="5E7D2E0B" w14:textId="77777777" w:rsidR="00BC5BC0" w:rsidRDefault="00BC5BC0">
      <w:pPr>
        <w:suppressLineNumbers/>
        <w:spacing w:line="360" w:lineRule="auto"/>
        <w:ind w:left="720" w:hanging="720"/>
        <w:jc w:val="both"/>
        <w:rPr>
          <w:rtl/>
        </w:rPr>
      </w:pPr>
    </w:p>
    <w:p w14:paraId="035C4E6A" w14:textId="77777777" w:rsidR="00BC5BC0" w:rsidRDefault="0006339A">
      <w:pPr>
        <w:spacing w:line="360" w:lineRule="auto"/>
        <w:ind w:left="720" w:hanging="720"/>
        <w:jc w:val="both"/>
        <w:rPr>
          <w:rtl/>
          <w:lang w:eastAsia="he-IL"/>
        </w:rPr>
      </w:pPr>
      <w:r>
        <w:rPr>
          <w:rtl/>
        </w:rPr>
        <w:lastRenderedPageBreak/>
        <w:t>4.</w:t>
      </w:r>
      <w:r>
        <w:rPr>
          <w:rtl/>
        </w:rPr>
        <w:tab/>
      </w:r>
      <w:r>
        <w:rPr>
          <w:rtl/>
          <w:lang w:eastAsia="he-IL"/>
        </w:rPr>
        <w:t xml:space="preserve">לבקשת הצדדים דחיתי את הטיעונים לעונש ואת הטיעונים בעניין בקשת החילוט ליום 3.6.2015. כן הוספתי וקבעתי כי הסנגור וכן הטוענת לזכות – אשתו של הנאשם הגב' מירי סורילוב (להלן: </w:t>
      </w:r>
      <w:r>
        <w:rPr>
          <w:b/>
          <w:bCs/>
          <w:rtl/>
          <w:lang w:eastAsia="he-IL"/>
        </w:rPr>
        <w:t>הטוענת לזכות</w:t>
      </w:r>
      <w:r>
        <w:rPr>
          <w:rtl/>
          <w:lang w:eastAsia="he-IL"/>
        </w:rPr>
        <w:t xml:space="preserve">) –  יפעלו בהתאם </w:t>
      </w:r>
      <w:hyperlink r:id="rId78" w:history="1">
        <w:r w:rsidR="00C505B7" w:rsidRPr="00C505B7">
          <w:rPr>
            <w:rStyle w:val="Hyperlink"/>
            <w:rtl/>
            <w:lang w:eastAsia="he-IL"/>
          </w:rPr>
          <w:t>לתקנות הסמים המסוכנים (סדרי דין בעניין חילוט רכוש), התש"ן-1990</w:t>
        </w:r>
      </w:hyperlink>
      <w:r>
        <w:rPr>
          <w:rtl/>
          <w:lang w:eastAsia="he-IL"/>
        </w:rPr>
        <w:t xml:space="preserve"> (להלן: </w:t>
      </w:r>
      <w:r>
        <w:rPr>
          <w:b/>
          <w:bCs/>
          <w:rtl/>
          <w:lang w:eastAsia="he-IL"/>
        </w:rPr>
        <w:t>תקנות החילוט</w:t>
      </w:r>
      <w:r>
        <w:rPr>
          <w:rtl/>
          <w:lang w:eastAsia="he-IL"/>
        </w:rPr>
        <w:t>), ויגישו תצהירים כאמור בתקנות ובמועד שנקבע בהן. במקביל לדיון שנערך לפניי, דן מותב אחר בבקשה להשבת התפוסים, אך לאור הודאת הנאשם ומתן הכרעת הדין,</w:t>
      </w:r>
      <w:r>
        <w:rPr>
          <w:rFonts w:hint="cs"/>
          <w:rtl/>
          <w:lang w:eastAsia="he-IL"/>
        </w:rPr>
        <w:t xml:space="preserve"> והדיון שייערך בבקשת החילוט,</w:t>
      </w:r>
      <w:r>
        <w:rPr>
          <w:rtl/>
          <w:lang w:eastAsia="he-IL"/>
        </w:rPr>
        <w:t xml:space="preserve"> קבעתי כי אין צורך עוד בקיום דיון בבקשה להחזרת התפוסים. </w:t>
      </w:r>
    </w:p>
    <w:p w14:paraId="0738FA00" w14:textId="77777777" w:rsidR="00BC5BC0" w:rsidRDefault="00BC5BC0">
      <w:pPr>
        <w:spacing w:line="360" w:lineRule="auto"/>
        <w:ind w:left="720" w:hanging="720"/>
        <w:jc w:val="both"/>
        <w:rPr>
          <w:rtl/>
          <w:lang w:eastAsia="he-IL"/>
        </w:rPr>
      </w:pPr>
    </w:p>
    <w:p w14:paraId="2FDB7C09" w14:textId="77777777" w:rsidR="00BC5BC0" w:rsidRDefault="0006339A">
      <w:pPr>
        <w:spacing w:line="360" w:lineRule="auto"/>
        <w:ind w:left="720" w:hanging="720"/>
        <w:jc w:val="both"/>
        <w:rPr>
          <w:rtl/>
          <w:lang w:eastAsia="he-IL"/>
        </w:rPr>
      </w:pPr>
      <w:r>
        <w:rPr>
          <w:rtl/>
          <w:lang w:eastAsia="he-IL"/>
        </w:rPr>
        <w:t>5.</w:t>
      </w:r>
      <w:r>
        <w:rPr>
          <w:rtl/>
          <w:lang w:eastAsia="he-IL"/>
        </w:rPr>
        <w:tab/>
        <w:t xml:space="preserve">ישיבת יום 3.6.2015 נדחתה לבקשת ב"כ המאשימה ליום 9.6.2015. ישיבה זו לא התקיימה בשל מחלת הסנגור, וגם ישיבה נוספת ליום 15.6.2015 נדחתה מסיבה זו ליום 24.6.2015, אולם שוב נדחתה הישיבה לבקשת המאשימה. לבסוף, טיעונים לעונש התקיימו ביום 29.6.2015. הטיעונים בבקשת החילוט נדחו ליום 9.7.2015, לבקשת המאשימה, לאור כך שתצהיר הטוענת לזכות התקבל זמן מועט לפני הישיבה. בישיבת יום 9.7.2015 העלה הסנגור טענות מקדמיות בעניין בקשת החילוט, ושמעתי את עמדת המאשימה לאותן טענות. </w:t>
      </w:r>
    </w:p>
    <w:p w14:paraId="12323B4A" w14:textId="77777777" w:rsidR="00BC5BC0" w:rsidRDefault="00BC5BC0">
      <w:pPr>
        <w:spacing w:line="360" w:lineRule="auto"/>
        <w:ind w:left="720" w:hanging="720"/>
        <w:jc w:val="both"/>
        <w:rPr>
          <w:rtl/>
          <w:lang w:eastAsia="he-IL"/>
        </w:rPr>
      </w:pPr>
    </w:p>
    <w:p w14:paraId="2C194D71" w14:textId="77777777" w:rsidR="00BC5BC0" w:rsidRDefault="0006339A">
      <w:pPr>
        <w:spacing w:line="360" w:lineRule="auto"/>
        <w:ind w:left="720" w:hanging="720"/>
        <w:jc w:val="both"/>
        <w:rPr>
          <w:rtl/>
          <w:lang w:eastAsia="he-IL"/>
        </w:rPr>
      </w:pPr>
      <w:r>
        <w:rPr>
          <w:rtl/>
          <w:lang w:eastAsia="he-IL"/>
        </w:rPr>
        <w:t>6.</w:t>
      </w:r>
      <w:r>
        <w:rPr>
          <w:rtl/>
          <w:lang w:eastAsia="he-IL"/>
        </w:rPr>
        <w:tab/>
        <w:t>בשל העיכוב שחל בדיון בטענת החילוט מחד גיסא, והעובדה כי הצדדים השלימו את טיעוניהם לעניין העונש מאידך גיסא, דחיתי את המשך הדיון ליום 16.7.2015. בין היתר, שקלתי פיצול בין מתן גזר הדין לבין הדיון בשאלת החילוט. אולם לאחר שקלא וטריא, ביכרתי את דרך המלך</w:t>
      </w:r>
      <w:r>
        <w:rPr>
          <w:rFonts w:hint="cs"/>
          <w:rtl/>
          <w:lang w:eastAsia="he-IL"/>
        </w:rPr>
        <w:t>,</w:t>
      </w:r>
      <w:r>
        <w:rPr>
          <w:rtl/>
          <w:lang w:eastAsia="he-IL"/>
        </w:rPr>
        <w:t xml:space="preserve"> כלומר לדון בגזר הדין ובבקשת החילוט כמקשה אחת. הצדדים השלימו את הטיעונים, וכעת בשלה העת לדון במכלול השאלות.</w:t>
      </w:r>
    </w:p>
    <w:p w14:paraId="61BCAD6F" w14:textId="77777777" w:rsidR="00BC5BC0" w:rsidRDefault="00BC5BC0">
      <w:pPr>
        <w:spacing w:line="360" w:lineRule="auto"/>
        <w:ind w:left="720" w:hanging="720"/>
        <w:jc w:val="both"/>
        <w:rPr>
          <w:rtl/>
          <w:lang w:eastAsia="he-IL"/>
        </w:rPr>
      </w:pPr>
    </w:p>
    <w:p w14:paraId="1E565CCF" w14:textId="77777777" w:rsidR="00BC5BC0" w:rsidRDefault="0006339A">
      <w:pPr>
        <w:spacing w:line="360" w:lineRule="auto"/>
        <w:ind w:left="720" w:hanging="720"/>
        <w:jc w:val="both"/>
        <w:rPr>
          <w:rtl/>
          <w:lang w:eastAsia="he-IL"/>
        </w:rPr>
      </w:pPr>
      <w:r>
        <w:rPr>
          <w:rtl/>
          <w:lang w:eastAsia="he-IL"/>
        </w:rPr>
        <w:t>7.</w:t>
      </w:r>
      <w:r>
        <w:rPr>
          <w:rtl/>
          <w:lang w:eastAsia="he-IL"/>
        </w:rPr>
        <w:tab/>
        <w:t>על הפרק אפוא הכרעה בשתי סוגיות: האחת, גזר דינו של הנאשם; והשנייה, דיון בשאלת החילוט. סדר הדיון יהיה כלהלן: תחילה אסקור ואדון בטענות הצדדים לעניין העונש, ולאחר מכן אביא את טיעוני הצדדים בשאלת החילוט ואדון בה.</w:t>
      </w:r>
    </w:p>
    <w:p w14:paraId="723330BC" w14:textId="77777777" w:rsidR="00BC5BC0" w:rsidRDefault="0006339A">
      <w:pPr>
        <w:suppressLineNumbers/>
        <w:spacing w:line="360" w:lineRule="auto"/>
        <w:ind w:left="720" w:hanging="720"/>
        <w:jc w:val="both"/>
        <w:rPr>
          <w:rtl/>
        </w:rPr>
      </w:pPr>
      <w:r>
        <w:rPr>
          <w:rtl/>
        </w:rPr>
        <w:t xml:space="preserve"> </w:t>
      </w:r>
    </w:p>
    <w:p w14:paraId="30E19DB3" w14:textId="77777777" w:rsidR="00BC5BC0" w:rsidRDefault="0006339A">
      <w:pPr>
        <w:suppressLineNumbers/>
        <w:spacing w:line="360" w:lineRule="auto"/>
        <w:jc w:val="both"/>
        <w:rPr>
          <w:b/>
          <w:bCs/>
          <w:rtl/>
        </w:rPr>
      </w:pPr>
      <w:r>
        <w:rPr>
          <w:b/>
          <w:bCs/>
          <w:rtl/>
        </w:rPr>
        <w:t>טיעוני הצדדים</w:t>
      </w:r>
    </w:p>
    <w:p w14:paraId="5A6BAA2D" w14:textId="77777777" w:rsidR="00BC5BC0" w:rsidRDefault="00BC5BC0">
      <w:pPr>
        <w:suppressLineNumbers/>
        <w:spacing w:line="360" w:lineRule="auto"/>
        <w:jc w:val="both"/>
        <w:rPr>
          <w:rtl/>
        </w:rPr>
      </w:pPr>
    </w:p>
    <w:p w14:paraId="6F6C6B7E" w14:textId="77777777" w:rsidR="00BC5BC0" w:rsidRDefault="0006339A">
      <w:pPr>
        <w:spacing w:line="360" w:lineRule="auto"/>
        <w:ind w:left="720" w:hanging="720"/>
        <w:jc w:val="both"/>
        <w:rPr>
          <w:rtl/>
        </w:rPr>
      </w:pPr>
      <w:r>
        <w:rPr>
          <w:rtl/>
        </w:rPr>
        <w:t>8.</w:t>
      </w:r>
      <w:r>
        <w:rPr>
          <w:rtl/>
        </w:rPr>
        <w:tab/>
        <w:t>ב"כ המאשימה טענה לעונש</w:t>
      </w:r>
      <w:r>
        <w:rPr>
          <w:rFonts w:hint="cs"/>
          <w:rtl/>
        </w:rPr>
        <w:t>,</w:t>
      </w:r>
      <w:r>
        <w:rPr>
          <w:rtl/>
        </w:rPr>
        <w:t xml:space="preserve"> הפנתה לעובדות כתב האישום ולנסיבות שפורטו שם שלדידה מעידות על שיטתיות, והוסיפה וטענה כי למרות התיקון שנערך בכתב האישום המדובר לשיטתה ב"פס ייצור יומי לאורך מספר שעות ביום קבוע". ב"כ המאשימה הפנתה, תוך אזכור פסיקה, לעקרונות לאורם יש לקבוע את מתחם העונש, בין היתר לערכים המוגנים שנפגעו ולהשלכות השונות של העבירות על החברה, וביקשה שלא להתחשב בסוג הסם ובכמות שצוינה בכתב האישום כשיקולים לקולא. ב"כ המאשימה הפנתה להרשעותיו הקודמות של הנאשם הכוללות עבירות סמים. לטענתה, ההסדר שהוצג מקל עם הנאשם, ונלקחו בחשבון ממילא מלוא השיקולים ועל כן, ובהתבסס על מדיניות הענישה הנוהגת, יש להטיל את עונש המאסר בפועל ברף העליון של הטווח שהוסכם.</w:t>
      </w:r>
    </w:p>
    <w:p w14:paraId="2D64B73D" w14:textId="77777777" w:rsidR="00BC5BC0" w:rsidRDefault="00BC5BC0">
      <w:pPr>
        <w:spacing w:line="360" w:lineRule="auto"/>
        <w:ind w:left="720" w:hanging="720"/>
        <w:jc w:val="both"/>
        <w:rPr>
          <w:rtl/>
        </w:rPr>
      </w:pPr>
    </w:p>
    <w:p w14:paraId="0BD65962" w14:textId="77777777" w:rsidR="00BC5BC0" w:rsidRDefault="0006339A">
      <w:pPr>
        <w:spacing w:line="360" w:lineRule="auto"/>
        <w:ind w:left="720" w:hanging="720"/>
        <w:jc w:val="both"/>
        <w:rPr>
          <w:rtl/>
        </w:rPr>
      </w:pPr>
      <w:r>
        <w:rPr>
          <w:rtl/>
        </w:rPr>
        <w:t>9.</w:t>
      </w:r>
      <w:r>
        <w:rPr>
          <w:rtl/>
        </w:rPr>
        <w:tab/>
        <w:t xml:space="preserve">הסנגור טען לעונש וציין כי אין ללמוד חומרה מנסיבות כתב האישום. לשיטתו, המדובר במכירת סם שאינו מן הקשים והסכום שהתקבל אינו גבוה. אשר לעברו של הנאשם נטען כי העבר התיישן ומזה 10 שנים אין לנאשם רישום בעבירה כלשהי, ואילו ההרשעה היחידה שכוללת עבירות על פקודת הסמים היא מלפני 16 שנה. נטען כי בכך יש כדי להעיד על הדרך שאותה עשה הנאשם לשקם את דרכיו מאז שהורשע באותן עבירות ישנות. כן הופניתי לנסיבותיו של הנאשם. נטען כי הנאשם נישא, נולדה לו ילדה, הוא עבד בעבודות שונות ולאחרונה אף ייסד עסק. הסנגור סבור כי על העונש להיות מידתי וכי אילו כתב האישום היה מוגש מלכתחילה בצורתו לאחר התיקון לא היה הנאשם נעצר עד תום ההליכים. הסנגור הגיש פסיקה והתייחס לחלק מפסקי הדין שהוגשו על ידי ב"כ המאשימה. </w:t>
      </w:r>
    </w:p>
    <w:p w14:paraId="392FBD40" w14:textId="77777777" w:rsidR="00BC5BC0" w:rsidRDefault="00BC5BC0">
      <w:pPr>
        <w:spacing w:line="360" w:lineRule="auto"/>
        <w:ind w:left="720" w:hanging="720"/>
        <w:jc w:val="both"/>
        <w:rPr>
          <w:rtl/>
        </w:rPr>
      </w:pPr>
    </w:p>
    <w:p w14:paraId="777C0003" w14:textId="77777777" w:rsidR="00BC5BC0" w:rsidRDefault="0006339A">
      <w:pPr>
        <w:spacing w:line="360" w:lineRule="auto"/>
        <w:ind w:left="720" w:hanging="720"/>
        <w:jc w:val="both"/>
        <w:rPr>
          <w:b/>
          <w:bCs/>
          <w:rtl/>
        </w:rPr>
      </w:pPr>
      <w:r>
        <w:rPr>
          <w:b/>
          <w:bCs/>
          <w:rtl/>
        </w:rPr>
        <w:t>מתחם העונש</w:t>
      </w:r>
    </w:p>
    <w:p w14:paraId="6B196308" w14:textId="77777777" w:rsidR="00BC5BC0" w:rsidRDefault="00BC5BC0">
      <w:pPr>
        <w:spacing w:line="360" w:lineRule="auto"/>
        <w:ind w:left="720" w:hanging="720"/>
        <w:jc w:val="both"/>
        <w:rPr>
          <w:rtl/>
        </w:rPr>
      </w:pPr>
    </w:p>
    <w:p w14:paraId="47F91222" w14:textId="77777777" w:rsidR="00BC5BC0" w:rsidRDefault="0006339A">
      <w:pPr>
        <w:spacing w:line="360" w:lineRule="auto"/>
        <w:ind w:left="720" w:hanging="720"/>
        <w:jc w:val="both"/>
        <w:rPr>
          <w:rFonts w:ascii="Arial" w:hAnsi="Arial"/>
        </w:rPr>
      </w:pPr>
      <w:r>
        <w:rPr>
          <w:rtl/>
        </w:rPr>
        <w:t>10.</w:t>
      </w:r>
      <w:r>
        <w:rPr>
          <w:rtl/>
        </w:rPr>
        <w:tab/>
        <w:t xml:space="preserve">כידוע, שני מהלכים עיקריים יש לנקוט בגזירת העונש: קביעתו של מתחם העונש ההולם ולאחר מכן גזירת העונש בגדרי מתחם העונש (ראו: </w:t>
      </w:r>
      <w:hyperlink r:id="rId79" w:history="1">
        <w:r w:rsidR="00C505B7" w:rsidRPr="00C505B7">
          <w:rPr>
            <w:rStyle w:val="Hyperlink"/>
            <w:rtl/>
          </w:rPr>
          <w:t>סעיף 40ג'</w:t>
        </w:r>
      </w:hyperlink>
      <w:r>
        <w:rPr>
          <w:rtl/>
        </w:rPr>
        <w:t xml:space="preserve"> ל</w:t>
      </w:r>
      <w:hyperlink r:id="rId80" w:history="1">
        <w:r w:rsidRPr="0006339A">
          <w:rPr>
            <w:color w:val="0000FF"/>
            <w:u w:val="single"/>
            <w:rtl/>
          </w:rPr>
          <w:t>חוק העונשין</w:t>
        </w:r>
      </w:hyperlink>
      <w:r>
        <w:rPr>
          <w:rtl/>
        </w:rPr>
        <w:t xml:space="preserve">, התשל"ז-1977 (להלן: </w:t>
      </w:r>
      <w:r>
        <w:rPr>
          <w:b/>
          <w:bCs/>
          <w:rtl/>
        </w:rPr>
        <w:t>חוק העונשין</w:t>
      </w:r>
      <w:r>
        <w:rPr>
          <w:rtl/>
        </w:rPr>
        <w:t>)). בתוך כך יש לבחון האם קיימים שיקולים המצדיקים סטייה מהמתחם. ראו לעניין בחינת שלבי גזירת העונש לאור תיקון 113 ל</w:t>
      </w:r>
      <w:hyperlink r:id="rId81" w:history="1">
        <w:r w:rsidRPr="0006339A">
          <w:rPr>
            <w:color w:val="0000FF"/>
            <w:u w:val="single"/>
            <w:rtl/>
          </w:rPr>
          <w:t>חוק העונשין</w:t>
        </w:r>
      </w:hyperlink>
      <w:r>
        <w:rPr>
          <w:rtl/>
        </w:rPr>
        <w:t xml:space="preserve">: </w:t>
      </w:r>
      <w:hyperlink r:id="rId82" w:history="1">
        <w:r w:rsidRPr="0006339A">
          <w:rPr>
            <w:color w:val="0000FF"/>
            <w:u w:val="single"/>
            <w:rtl/>
          </w:rPr>
          <w:t>ע"פ 1127/13</w:t>
        </w:r>
      </w:hyperlink>
      <w:r>
        <w:rPr>
          <w:rtl/>
        </w:rPr>
        <w:t xml:space="preserve"> </w:t>
      </w:r>
      <w:r>
        <w:rPr>
          <w:b/>
          <w:bCs/>
          <w:rtl/>
        </w:rPr>
        <w:t>גברזגיי נ' מדינת ישראל</w:t>
      </w:r>
      <w:r>
        <w:rPr>
          <w:rtl/>
        </w:rPr>
        <w:t xml:space="preserve"> (פורסם בנבו, 15.1.2014); </w:t>
      </w:r>
      <w:hyperlink r:id="rId83" w:history="1">
        <w:r w:rsidRPr="0006339A">
          <w:rPr>
            <w:color w:val="0000FF"/>
            <w:u w:val="single"/>
            <w:rtl/>
          </w:rPr>
          <w:t>ע"פ 8641/12</w:t>
        </w:r>
      </w:hyperlink>
      <w:r>
        <w:rPr>
          <w:rtl/>
        </w:rPr>
        <w:t xml:space="preserve"> </w:t>
      </w:r>
      <w:r>
        <w:rPr>
          <w:b/>
          <w:bCs/>
          <w:rtl/>
        </w:rPr>
        <w:t xml:space="preserve">סעד נ' מדינת ישראל </w:t>
      </w:r>
      <w:r>
        <w:rPr>
          <w:rtl/>
        </w:rPr>
        <w:t xml:space="preserve">(פורסם בנבו, 5.8.2013) (להלן: עניין </w:t>
      </w:r>
      <w:r>
        <w:rPr>
          <w:b/>
          <w:bCs/>
          <w:rtl/>
        </w:rPr>
        <w:t>סעד</w:t>
      </w:r>
      <w:r>
        <w:rPr>
          <w:rtl/>
        </w:rPr>
        <w:t xml:space="preserve">); </w:t>
      </w:r>
      <w:hyperlink r:id="rId84" w:history="1">
        <w:r w:rsidRPr="0006339A">
          <w:rPr>
            <w:color w:val="0000FF"/>
            <w:u w:val="single"/>
            <w:rtl/>
          </w:rPr>
          <w:t>ע"פ 1903/13</w:t>
        </w:r>
      </w:hyperlink>
      <w:r>
        <w:rPr>
          <w:rtl/>
        </w:rPr>
        <w:t xml:space="preserve"> </w:t>
      </w:r>
      <w:r>
        <w:rPr>
          <w:b/>
          <w:bCs/>
          <w:rtl/>
        </w:rPr>
        <w:t>עיאשה נ' מדינת ישראל</w:t>
      </w:r>
      <w:r>
        <w:rPr>
          <w:rtl/>
        </w:rPr>
        <w:t xml:space="preserve"> (פורסם בנבו, 14.7.2013); </w:t>
      </w:r>
      <w:hyperlink r:id="rId85" w:history="1">
        <w:r w:rsidRPr="0006339A">
          <w:rPr>
            <w:color w:val="0000FF"/>
            <w:u w:val="single"/>
            <w:rtl/>
          </w:rPr>
          <w:t>ע"פ 1323/13</w:t>
        </w:r>
      </w:hyperlink>
      <w:r>
        <w:rPr>
          <w:rtl/>
        </w:rPr>
        <w:t xml:space="preserve"> </w:t>
      </w:r>
      <w:r>
        <w:rPr>
          <w:b/>
          <w:bCs/>
          <w:rtl/>
        </w:rPr>
        <w:t xml:space="preserve">חסן נ' מדינת ישראל </w:t>
      </w:r>
      <w:r>
        <w:rPr>
          <w:rtl/>
        </w:rPr>
        <w:t xml:space="preserve">(פורסם בנבו, 5.6.2013) (להלן: עניין </w:t>
      </w:r>
      <w:r>
        <w:rPr>
          <w:b/>
          <w:bCs/>
          <w:rtl/>
        </w:rPr>
        <w:t>חסן</w:t>
      </w:r>
      <w:r>
        <w:rPr>
          <w:rtl/>
        </w:rPr>
        <w:t xml:space="preserve">); </w:t>
      </w:r>
      <w:hyperlink r:id="rId86" w:history="1">
        <w:r w:rsidRPr="0006339A">
          <w:rPr>
            <w:color w:val="0000FF"/>
            <w:u w:val="single"/>
            <w:rtl/>
          </w:rPr>
          <w:t>ע"פ 2337/13</w:t>
        </w:r>
      </w:hyperlink>
      <w:r>
        <w:rPr>
          <w:rtl/>
        </w:rPr>
        <w:t xml:space="preserve"> </w:t>
      </w:r>
      <w:r>
        <w:rPr>
          <w:b/>
          <w:bCs/>
          <w:rtl/>
        </w:rPr>
        <w:t>קואסמה נ' מדינת ישראל</w:t>
      </w:r>
      <w:r>
        <w:rPr>
          <w:rtl/>
        </w:rPr>
        <w:t xml:space="preserve"> (פורסם בנבו, 16.9.2013).</w:t>
      </w:r>
    </w:p>
    <w:p w14:paraId="39396F4E" w14:textId="77777777" w:rsidR="00BC5BC0" w:rsidRDefault="00BC5BC0">
      <w:pPr>
        <w:spacing w:line="360" w:lineRule="auto"/>
        <w:ind w:left="720" w:hanging="720"/>
        <w:jc w:val="both"/>
        <w:rPr>
          <w:rtl/>
        </w:rPr>
      </w:pPr>
    </w:p>
    <w:p w14:paraId="6B6FCBB7" w14:textId="77777777" w:rsidR="00BC5BC0" w:rsidRDefault="0006339A">
      <w:pPr>
        <w:spacing w:line="360" w:lineRule="auto"/>
        <w:ind w:left="720" w:hanging="720"/>
        <w:jc w:val="both"/>
        <w:rPr>
          <w:rtl/>
        </w:rPr>
      </w:pPr>
      <w:r>
        <w:rPr>
          <w:rtl/>
        </w:rPr>
        <w:t>11.</w:t>
      </w:r>
      <w:r>
        <w:rPr>
          <w:rtl/>
        </w:rPr>
        <w:tab/>
        <w:t xml:space="preserve">לא למותר לציין כי הסכמות הצדדים לעניין העונש במקרה זה, קרי הגבלת עתירתה לעונש של המאשימה ל-12 חודשי מאסר בפועל, אינה מייתרת את הצורך לקבוע מתחם עונש. לאמיתו של דבר מה שהוסכם בין הצדדים הוא טווח העונש. מתחם העונש ההולם הוא קביעה נורמטיבית שצריכה להיעשות על ידי בית המשפט גם אם הצדדים הסכימו לטווח עונש, ואין לזהות את טווח העונש עם מתחם העונש. ראו:  </w:t>
      </w:r>
      <w:hyperlink r:id="rId87" w:history="1">
        <w:r w:rsidRPr="0006339A">
          <w:rPr>
            <w:color w:val="0000FF"/>
            <w:u w:val="single"/>
            <w:rtl/>
          </w:rPr>
          <w:t>ע"פ 512/13</w:t>
        </w:r>
      </w:hyperlink>
      <w:r>
        <w:rPr>
          <w:rtl/>
        </w:rPr>
        <w:t xml:space="preserve"> </w:t>
      </w:r>
      <w:r>
        <w:rPr>
          <w:b/>
          <w:bCs/>
          <w:rtl/>
        </w:rPr>
        <w:t>פלוני נ' מדינת ישראל</w:t>
      </w:r>
      <w:r>
        <w:rPr>
          <w:rtl/>
        </w:rPr>
        <w:t xml:space="preserve"> (פורסם בנבו, 4.12.2013); עניין </w:t>
      </w:r>
      <w:r>
        <w:rPr>
          <w:b/>
          <w:bCs/>
          <w:rtl/>
        </w:rPr>
        <w:t>חסן</w:t>
      </w:r>
      <w:r>
        <w:rPr>
          <w:rtl/>
        </w:rPr>
        <w:t xml:space="preserve">; </w:t>
      </w:r>
      <w:hyperlink r:id="rId88" w:history="1">
        <w:r w:rsidRPr="0006339A">
          <w:rPr>
            <w:color w:val="0000FF"/>
            <w:u w:val="single"/>
            <w:rtl/>
          </w:rPr>
          <w:t>ע"פ 9246/12</w:t>
        </w:r>
      </w:hyperlink>
      <w:r>
        <w:rPr>
          <w:rtl/>
        </w:rPr>
        <w:t xml:space="preserve"> </w:t>
      </w:r>
      <w:r>
        <w:rPr>
          <w:b/>
          <w:bCs/>
          <w:rtl/>
        </w:rPr>
        <w:t>חמאיסה נ' מדינת ישראל</w:t>
      </w:r>
      <w:r>
        <w:rPr>
          <w:rtl/>
        </w:rPr>
        <w:t xml:space="preserve"> (פורסם בנבו, 24.3.2014). דרך הפעולה שעל בית המשפט לנקוט במקרה זה הובהרה בין היתר ב</w:t>
      </w:r>
      <w:hyperlink r:id="rId89" w:history="1">
        <w:r w:rsidRPr="0006339A">
          <w:rPr>
            <w:color w:val="0000FF"/>
            <w:u w:val="single"/>
            <w:rtl/>
          </w:rPr>
          <w:t>ע"פ 5953/13</w:t>
        </w:r>
      </w:hyperlink>
      <w:r>
        <w:rPr>
          <w:rtl/>
        </w:rPr>
        <w:t xml:space="preserve"> </w:t>
      </w:r>
      <w:r>
        <w:rPr>
          <w:b/>
          <w:bCs/>
          <w:rtl/>
        </w:rPr>
        <w:t>מדינת ישראל נ' דוידי</w:t>
      </w:r>
      <w:r>
        <w:rPr>
          <w:rtl/>
        </w:rPr>
        <w:t xml:space="preserve"> (פורסם בנבו, 7.7.2014): שם נקבע, בפסקה 20, כי "</w:t>
      </w:r>
      <w:r>
        <w:rPr>
          <w:b/>
          <w:bCs/>
          <w:rtl/>
        </w:rPr>
        <w:t>על בית המשפט לקבוע תחילה את מתחם הענישה בהתאם להוראות הדין ולמדיניות הענישה הנוהגת, בשלב הבא, להשוותו לטווח הענישה עליו הסכימו הצדדים, וככל שהטווח מאושר – לקבוע את העונש בהתחשב בהסדר הטיעון</w:t>
      </w:r>
      <w:r>
        <w:rPr>
          <w:rtl/>
        </w:rPr>
        <w:t xml:space="preserve">". </w:t>
      </w:r>
    </w:p>
    <w:p w14:paraId="3AE71727" w14:textId="77777777" w:rsidR="00BC5BC0" w:rsidRDefault="00BC5BC0">
      <w:pPr>
        <w:spacing w:line="360" w:lineRule="auto"/>
        <w:ind w:left="720" w:hanging="720"/>
        <w:jc w:val="both"/>
        <w:rPr>
          <w:rtl/>
        </w:rPr>
      </w:pPr>
    </w:p>
    <w:p w14:paraId="4E700DC1" w14:textId="77777777" w:rsidR="00BC5BC0" w:rsidRDefault="0006339A">
      <w:pPr>
        <w:spacing w:line="360" w:lineRule="auto"/>
        <w:ind w:left="720" w:hanging="720"/>
        <w:jc w:val="both"/>
        <w:rPr>
          <w:rtl/>
        </w:rPr>
      </w:pPr>
      <w:r>
        <w:rPr>
          <w:rtl/>
        </w:rPr>
        <w:t>12.</w:t>
      </w:r>
      <w:r>
        <w:rPr>
          <w:rtl/>
        </w:rPr>
        <w:tab/>
        <w:t xml:space="preserve">בטרם אדון בקביעת המתחם יש לדון, כהוראת </w:t>
      </w:r>
      <w:hyperlink r:id="rId90" w:history="1">
        <w:r w:rsidR="00C505B7" w:rsidRPr="00C505B7">
          <w:rPr>
            <w:rStyle w:val="Hyperlink"/>
            <w:rtl/>
          </w:rPr>
          <w:t>סעיף 40יג'</w:t>
        </w:r>
      </w:hyperlink>
      <w:r>
        <w:rPr>
          <w:rtl/>
        </w:rPr>
        <w:t xml:space="preserve"> ל</w:t>
      </w:r>
      <w:hyperlink r:id="rId91" w:history="1">
        <w:r w:rsidRPr="0006339A">
          <w:rPr>
            <w:color w:val="0000FF"/>
            <w:u w:val="single"/>
            <w:rtl/>
          </w:rPr>
          <w:t>חוק העונשין</w:t>
        </w:r>
      </w:hyperlink>
      <w:r>
        <w:rPr>
          <w:rtl/>
        </w:rPr>
        <w:t>, בשאלה האם שלושת האישומים מהווים אירוע אחד או מספר אירועים? בפסיקת בית המשפט הולך ומשתרש מבחן "הקשר ההדוק", שנקבע  על ידי כב' השופטת ברק-ארז ב</w:t>
      </w:r>
      <w:hyperlink r:id="rId92" w:history="1">
        <w:r w:rsidRPr="0006339A">
          <w:rPr>
            <w:color w:val="0000FF"/>
            <w:u w:val="single"/>
            <w:rtl/>
          </w:rPr>
          <w:t>ע"פ 4910/13</w:t>
        </w:r>
      </w:hyperlink>
      <w:r>
        <w:rPr>
          <w:rtl/>
        </w:rPr>
        <w:t xml:space="preserve"> </w:t>
      </w:r>
      <w:r>
        <w:rPr>
          <w:b/>
          <w:bCs/>
          <w:rtl/>
        </w:rPr>
        <w:t>ג'אבר נ' מדינת ישראל</w:t>
      </w:r>
      <w:r>
        <w:rPr>
          <w:rtl/>
        </w:rPr>
        <w:t xml:space="preserve"> (פורסם בנבו, 29.10.2014). לפי מבחן זה, עבירות שיש ביניהן קשר הדוק ייחשבו אירוע אחד. ראו: </w:t>
      </w:r>
      <w:hyperlink r:id="rId93" w:history="1">
        <w:r w:rsidRPr="0006339A">
          <w:rPr>
            <w:color w:val="0000FF"/>
            <w:u w:val="single"/>
            <w:rtl/>
          </w:rPr>
          <w:t>רע"פ 4760/14</w:t>
        </w:r>
      </w:hyperlink>
      <w:r>
        <w:rPr>
          <w:rtl/>
        </w:rPr>
        <w:t xml:space="preserve"> </w:t>
      </w:r>
      <w:r>
        <w:rPr>
          <w:b/>
          <w:bCs/>
          <w:rtl/>
        </w:rPr>
        <w:t>קיסלמן נ' מדינת ישראל</w:t>
      </w:r>
      <w:r>
        <w:rPr>
          <w:rtl/>
        </w:rPr>
        <w:t xml:space="preserve"> (פורסם בנבו, 7.5.2015); </w:t>
      </w:r>
      <w:hyperlink r:id="rId94" w:history="1">
        <w:r w:rsidRPr="0006339A">
          <w:rPr>
            <w:color w:val="0000FF"/>
            <w:u w:val="single"/>
            <w:rtl/>
          </w:rPr>
          <w:t>ע"פ 4289/14</w:t>
        </w:r>
      </w:hyperlink>
      <w:r>
        <w:rPr>
          <w:rtl/>
        </w:rPr>
        <w:t xml:space="preserve"> </w:t>
      </w:r>
      <w:r>
        <w:rPr>
          <w:b/>
          <w:bCs/>
          <w:rtl/>
        </w:rPr>
        <w:t>חנונה נ' מדינת ישראל</w:t>
      </w:r>
      <w:r>
        <w:rPr>
          <w:rtl/>
        </w:rPr>
        <w:t xml:space="preserve"> (פורסם בנבו, 21.1.2015). במקרה שלפנינו דומה כי לא יכולה להיות מחלוקת של ממש כי עסקינן באירוע אחד: עסקות הסם בוצעו על ידי הנאשם באותו יום; בסמיכות זמנים קרובה מאוד – האחת בשעה 19:10, השנייה בשעה 19:20 והשלישית בשעה 22:34; באותו מקום ממש; והנאשם מכר את אותו סוג סם ובאותו דפוס פעולה. מכאן לקביעת המתחם.</w:t>
      </w:r>
    </w:p>
    <w:p w14:paraId="3BCC961B" w14:textId="77777777" w:rsidR="00BC5BC0" w:rsidRDefault="00BC5BC0">
      <w:pPr>
        <w:spacing w:line="360" w:lineRule="auto"/>
        <w:ind w:left="720" w:hanging="720"/>
        <w:jc w:val="both"/>
        <w:rPr>
          <w:rtl/>
        </w:rPr>
      </w:pPr>
    </w:p>
    <w:p w14:paraId="32A7605A" w14:textId="77777777" w:rsidR="00BC5BC0" w:rsidRDefault="0006339A">
      <w:pPr>
        <w:spacing w:line="360" w:lineRule="auto"/>
        <w:ind w:left="720" w:hanging="720"/>
        <w:jc w:val="both"/>
        <w:rPr>
          <w:rtl/>
        </w:rPr>
      </w:pPr>
      <w:r>
        <w:rPr>
          <w:rtl/>
        </w:rPr>
        <w:t>13.</w:t>
      </w:r>
      <w:r>
        <w:rPr>
          <w:rtl/>
        </w:rPr>
        <w:tab/>
        <w:t xml:space="preserve">הנאשם הורשע כאמור, בעבירות של סחר בסם מסוכן. בשלוש עסקות שבוצעו באותו יום מכר הנאשם לשלושה קונים סם מסוכן מסוג חשיש. אין צורך להרחיב על הערכים המוגנים שבבסיס </w:t>
      </w:r>
      <w:hyperlink r:id="rId95" w:history="1">
        <w:r w:rsidRPr="0006339A">
          <w:rPr>
            <w:color w:val="0000FF"/>
            <w:u w:val="single"/>
            <w:rtl/>
          </w:rPr>
          <w:t>פקודת הסמים המסוכנים</w:t>
        </w:r>
      </w:hyperlink>
      <w:r>
        <w:rPr>
          <w:rtl/>
        </w:rPr>
        <w:t xml:space="preserve"> ככלל, ועבירות הסחר בסם מסוכן בפרט. פקודת הסמים המסוכנים והאיסורים שבה נועדו לשמור על בריאות הציבור ושלומו הגופני, לשמור על חוסנה של החברה ולמנוע תופעות שליליות הנלוות לשימוש בסמים ולהתמכרות לו. מכאן הודגש הצורך להטיל עונשים מחמירים ומרתיעים על מבצעי עבירות על </w:t>
      </w:r>
      <w:hyperlink r:id="rId96" w:history="1">
        <w:r w:rsidRPr="0006339A">
          <w:rPr>
            <w:color w:val="0000FF"/>
            <w:u w:val="single"/>
            <w:rtl/>
          </w:rPr>
          <w:t>פקודת הסמים המסוכנים</w:t>
        </w:r>
      </w:hyperlink>
      <w:r>
        <w:rPr>
          <w:rtl/>
        </w:rPr>
        <w:t xml:space="preserve"> ובמיוחד אלו הבכירים בשרשרת הפצת הסמים, לא כל שכן בסוחרים בסם דוגמת הנאשם. (לערכים המוגנים באופן כללי ראו למשל</w:t>
      </w:r>
      <w:r>
        <w:rPr>
          <w:rFonts w:ascii="David" w:hAnsi="David"/>
          <w:rtl/>
        </w:rPr>
        <w:t xml:space="preserve"> </w:t>
      </w:r>
      <w:hyperlink r:id="rId97" w:history="1">
        <w:r w:rsidRPr="0006339A">
          <w:rPr>
            <w:color w:val="0000FF"/>
            <w:u w:val="single"/>
            <w:rtl/>
          </w:rPr>
          <w:t>ע"פ 4484/05</w:t>
        </w:r>
      </w:hyperlink>
      <w:r>
        <w:rPr>
          <w:rtl/>
        </w:rPr>
        <w:t xml:space="preserve"> </w:t>
      </w:r>
      <w:r>
        <w:rPr>
          <w:b/>
          <w:bCs/>
          <w:rtl/>
        </w:rPr>
        <w:t>שגב נ' מדינת ישראל</w:t>
      </w:r>
      <w:r>
        <w:rPr>
          <w:rtl/>
        </w:rPr>
        <w:t xml:space="preserve"> (פורסם בנבו,  8.8.2006); </w:t>
      </w:r>
      <w:hyperlink r:id="rId98" w:history="1">
        <w:r w:rsidRPr="0006339A">
          <w:rPr>
            <w:color w:val="0000FF"/>
            <w:u w:val="single"/>
            <w:rtl/>
          </w:rPr>
          <w:t>ע"פ 4998/95 מדינת ישראל נ' אוקטביו, פ"ד נא</w:t>
        </w:r>
      </w:hyperlink>
      <w:r>
        <w:rPr>
          <w:rtl/>
        </w:rPr>
        <w:t xml:space="preserve">(3) 769 (1997); </w:t>
      </w:r>
      <w:hyperlink r:id="rId99" w:history="1">
        <w:r w:rsidRPr="0006339A">
          <w:rPr>
            <w:color w:val="0000FF"/>
            <w:u w:val="single"/>
            <w:rtl/>
          </w:rPr>
          <w:t>ע"פ 6029/03 מדינת ישראל נ' שמאי, פ"ד נח</w:t>
        </w:r>
      </w:hyperlink>
      <w:r>
        <w:rPr>
          <w:rtl/>
        </w:rPr>
        <w:t xml:space="preserve">(2) 734 (2004);  </w:t>
      </w:r>
      <w:hyperlink r:id="rId100" w:history="1">
        <w:r w:rsidRPr="0006339A">
          <w:rPr>
            <w:color w:val="0000FF"/>
            <w:u w:val="single"/>
            <w:rtl/>
          </w:rPr>
          <w:t>ע"פ 4381/05</w:t>
        </w:r>
      </w:hyperlink>
      <w:r>
        <w:rPr>
          <w:b/>
          <w:bCs/>
          <w:rtl/>
        </w:rPr>
        <w:t xml:space="preserve"> אבו זקיקה נ' מדינת ישראל</w:t>
      </w:r>
      <w:r>
        <w:rPr>
          <w:rtl/>
        </w:rPr>
        <w:t xml:space="preserve"> (פורסם בנבו, 12.7.2006); </w:t>
      </w:r>
      <w:hyperlink r:id="rId101" w:history="1">
        <w:r w:rsidRPr="0006339A">
          <w:rPr>
            <w:color w:val="0000FF"/>
            <w:u w:val="single"/>
            <w:rtl/>
          </w:rPr>
          <w:t>ע"פ 211/09</w:t>
        </w:r>
      </w:hyperlink>
      <w:r>
        <w:rPr>
          <w:rtl/>
        </w:rPr>
        <w:t xml:space="preserve"> </w:t>
      </w:r>
      <w:r>
        <w:rPr>
          <w:b/>
          <w:bCs/>
          <w:rtl/>
        </w:rPr>
        <w:t>אזולאי נ' מדינת ישראל</w:t>
      </w:r>
      <w:r>
        <w:rPr>
          <w:rtl/>
        </w:rPr>
        <w:t xml:space="preserve"> (פורסם בנבו, 22.6.2010)</w:t>
      </w:r>
      <w:r>
        <w:rPr>
          <w:rFonts w:hint="cs"/>
          <w:rtl/>
        </w:rPr>
        <w:t>)</w:t>
      </w:r>
      <w:r>
        <w:rPr>
          <w:rtl/>
        </w:rPr>
        <w:t>.</w:t>
      </w:r>
    </w:p>
    <w:p w14:paraId="5A282EAA" w14:textId="77777777" w:rsidR="00BC5BC0" w:rsidRDefault="00BC5BC0">
      <w:pPr>
        <w:spacing w:line="360" w:lineRule="auto"/>
        <w:ind w:left="720" w:hanging="720"/>
        <w:jc w:val="both"/>
        <w:rPr>
          <w:rtl/>
        </w:rPr>
      </w:pPr>
    </w:p>
    <w:p w14:paraId="52932505" w14:textId="77777777" w:rsidR="00BC5BC0" w:rsidRDefault="0006339A">
      <w:pPr>
        <w:spacing w:line="360" w:lineRule="auto"/>
        <w:ind w:left="720" w:hanging="720"/>
        <w:jc w:val="both"/>
        <w:rPr>
          <w:rtl/>
        </w:rPr>
      </w:pPr>
      <w:r>
        <w:rPr>
          <w:rtl/>
        </w:rPr>
        <w:t>14.</w:t>
      </w:r>
      <w:r>
        <w:rPr>
          <w:rtl/>
        </w:rPr>
        <w:tab/>
        <w:t>במקרה הנדון תפקידו של הנאשם היה בהפצת הסם תוך מכירתו לאחרים והפקת רווח כלכלי מכך. בנסיבות אלו, במעשיו של הנאשם הוא פגע בערכים המוגנים פגיעה של ממש. במכלול נסיבות ביצוע העבירות, יש לשקול את העובדה כי המדובר בשלוש עסקות שבוצעו תוך פרק זמן קצר וכן את מקום ביצוע עסקות הסם. כן יש לתת את הדעת לסוג הסם בו סחר הנאשם וכמות הסם בכל עסקה ועסקה. בנוסף, יש להתחשב בהיקף טובת ההנאה שהפיק מביצוע העבירות. בעניין הנסיבות הקשורות בביצוע העבירות, למותר לציין כי אין בית המשפט אלא מה שבפניו. כתב האישום כולל עבירות מוגדרות שבוצעו במקום ובזמנים מוגדרים. זאת אני מציין לאור טענותיה של המאשימה אשר חורג</w:t>
      </w:r>
      <w:r>
        <w:rPr>
          <w:rFonts w:hint="cs"/>
          <w:rtl/>
        </w:rPr>
        <w:t>ות</w:t>
      </w:r>
      <w:r>
        <w:rPr>
          <w:rtl/>
        </w:rPr>
        <w:t xml:space="preserve"> מגדר העובדות שצוינו בכתב האישום. בעניין זה אין אלא להפנות לאמור </w:t>
      </w:r>
      <w:hyperlink r:id="rId102" w:history="1">
        <w:r w:rsidR="00C505B7" w:rsidRPr="00C505B7">
          <w:rPr>
            <w:rStyle w:val="Hyperlink"/>
            <w:rtl/>
          </w:rPr>
          <w:t>בסעיף 40י(ד)</w:t>
        </w:r>
      </w:hyperlink>
      <w:r>
        <w:rPr>
          <w:rtl/>
        </w:rPr>
        <w:t xml:space="preserve"> ל</w:t>
      </w:r>
      <w:hyperlink r:id="rId103" w:history="1">
        <w:r w:rsidRPr="0006339A">
          <w:rPr>
            <w:color w:val="0000FF"/>
            <w:u w:val="single"/>
            <w:rtl/>
          </w:rPr>
          <w:t>חוק העונשין</w:t>
        </w:r>
      </w:hyperlink>
      <w:r>
        <w:rPr>
          <w:rtl/>
        </w:rPr>
        <w:t xml:space="preserve">, וראו גם </w:t>
      </w:r>
      <w:hyperlink r:id="rId104" w:history="1">
        <w:r w:rsidRPr="0006339A">
          <w:rPr>
            <w:color w:val="0000FF"/>
            <w:u w:val="single"/>
            <w:rtl/>
          </w:rPr>
          <w:t>ע"פ 7349/14</w:t>
        </w:r>
      </w:hyperlink>
      <w:r>
        <w:rPr>
          <w:rtl/>
        </w:rPr>
        <w:t xml:space="preserve"> </w:t>
      </w:r>
      <w:r>
        <w:rPr>
          <w:b/>
          <w:bCs/>
          <w:rtl/>
        </w:rPr>
        <w:t>מדינת ישראל נ' פלונית</w:t>
      </w:r>
      <w:r>
        <w:rPr>
          <w:rtl/>
        </w:rPr>
        <w:t xml:space="preserve"> (פורסם בנבו, 14.5.2015)</w:t>
      </w:r>
    </w:p>
    <w:p w14:paraId="720014EB" w14:textId="77777777" w:rsidR="00BC5BC0" w:rsidRDefault="00BC5BC0">
      <w:pPr>
        <w:spacing w:line="360" w:lineRule="auto"/>
        <w:ind w:left="720" w:hanging="720"/>
        <w:jc w:val="both"/>
        <w:rPr>
          <w:rtl/>
        </w:rPr>
      </w:pPr>
    </w:p>
    <w:p w14:paraId="082F6EFD" w14:textId="77777777" w:rsidR="00BC5BC0" w:rsidRDefault="0006339A" w:rsidP="00525E14">
      <w:pPr>
        <w:spacing w:line="360" w:lineRule="auto"/>
        <w:ind w:left="720" w:hanging="720"/>
        <w:jc w:val="both"/>
        <w:rPr>
          <w:rtl/>
        </w:rPr>
      </w:pPr>
      <w:r>
        <w:rPr>
          <w:rtl/>
        </w:rPr>
        <w:t>15.</w:t>
      </w:r>
      <w:r>
        <w:rPr>
          <w:rtl/>
        </w:rPr>
        <w:tab/>
        <w:t xml:space="preserve">לעניין מדיניות הענישה הנוהגת, פסיקת בתי המשפט כוללת מנעד רחב מאוד של </w:t>
      </w:r>
      <w:r>
        <w:rPr>
          <w:rFonts w:hint="cs"/>
          <w:rtl/>
        </w:rPr>
        <w:t xml:space="preserve">עונשים המוטלים </w:t>
      </w:r>
      <w:r>
        <w:rPr>
          <w:rtl/>
        </w:rPr>
        <w:t xml:space="preserve">בגין העבירות בהן הורשע הנאשם. ראו בין היתר </w:t>
      </w:r>
      <w:hyperlink r:id="rId105" w:history="1">
        <w:r w:rsidRPr="0006339A">
          <w:rPr>
            <w:color w:val="0000FF"/>
            <w:u w:val="single"/>
            <w:rtl/>
          </w:rPr>
          <w:t>רע"פ 7996/12</w:t>
        </w:r>
      </w:hyperlink>
      <w:r>
        <w:rPr>
          <w:rtl/>
        </w:rPr>
        <w:t xml:space="preserve"> </w:t>
      </w:r>
      <w:r>
        <w:rPr>
          <w:b/>
          <w:bCs/>
          <w:rtl/>
        </w:rPr>
        <w:t>יוסף נגד מדינת ישראל</w:t>
      </w:r>
      <w:r>
        <w:rPr>
          <w:rtl/>
        </w:rPr>
        <w:t xml:space="preserve"> (פורסם בנבו, 23.1.2013) – בו אישר בית המשפט העליון מתחם שבין 18-7 חודשי מאסר בפועל בגין כל עסקת סם; </w:t>
      </w:r>
      <w:r>
        <w:rPr>
          <w:rFonts w:ascii="David" w:hAnsi="David"/>
          <w:color w:val="000000"/>
          <w:sz w:val="22"/>
          <w:szCs w:val="22"/>
          <w:rtl/>
        </w:rPr>
        <w:t xml:space="preserve"> </w:t>
      </w:r>
      <w:hyperlink r:id="rId106" w:history="1">
        <w:r w:rsidRPr="0006339A">
          <w:rPr>
            <w:color w:val="0000FF"/>
            <w:u w:val="single"/>
            <w:rtl/>
          </w:rPr>
          <w:t>רע"פ 7681/13</w:t>
        </w:r>
      </w:hyperlink>
      <w:r>
        <w:rPr>
          <w:rtl/>
        </w:rPr>
        <w:t xml:space="preserve"> </w:t>
      </w:r>
      <w:r>
        <w:rPr>
          <w:b/>
          <w:bCs/>
          <w:rtl/>
        </w:rPr>
        <w:t>דקה נ' מדינת ישראל</w:t>
      </w:r>
      <w:r>
        <w:rPr>
          <w:rtl/>
        </w:rPr>
        <w:t xml:space="preserve"> (פורס בנבו, 21.1.2014);  </w:t>
      </w:r>
      <w:hyperlink r:id="rId107" w:history="1">
        <w:r w:rsidRPr="0006339A">
          <w:rPr>
            <w:color w:val="0000FF"/>
            <w:u w:val="single"/>
            <w:rtl/>
          </w:rPr>
          <w:t>רע"פ 126/15</w:t>
        </w:r>
      </w:hyperlink>
      <w:r>
        <w:rPr>
          <w:rtl/>
        </w:rPr>
        <w:t xml:space="preserve"> </w:t>
      </w:r>
      <w:r>
        <w:rPr>
          <w:b/>
          <w:bCs/>
          <w:rtl/>
        </w:rPr>
        <w:t>חביף נ' מדינת ישראל</w:t>
      </w:r>
      <w:r>
        <w:rPr>
          <w:rtl/>
        </w:rPr>
        <w:t xml:space="preserve"> (פורסם בנבו, 13.1.2015), (תוך שימת הלב לסוג הסם בשני מקרים אלו); </w:t>
      </w:r>
      <w:hyperlink r:id="rId108" w:history="1">
        <w:r w:rsidRPr="0006339A">
          <w:rPr>
            <w:color w:val="0000FF"/>
            <w:u w:val="single"/>
            <w:rtl/>
          </w:rPr>
          <w:t>עפ"ג (מחוזי ת"א) 691-02-10</w:t>
        </w:r>
      </w:hyperlink>
      <w:r>
        <w:rPr>
          <w:rtl/>
        </w:rPr>
        <w:t xml:space="preserve"> </w:t>
      </w:r>
      <w:r>
        <w:rPr>
          <w:b/>
          <w:bCs/>
          <w:rtl/>
        </w:rPr>
        <w:t>מדינת ישראל נ' עזרא</w:t>
      </w:r>
      <w:r>
        <w:rPr>
          <w:rtl/>
        </w:rPr>
        <w:t xml:space="preserve"> (2.1.2010) – שם הוטלו 6 חודשי מאסר לנשיאה בעבודות שירות; </w:t>
      </w:r>
      <w:hyperlink r:id="rId109" w:history="1">
        <w:r w:rsidR="00525E14" w:rsidRPr="00525E14">
          <w:rPr>
            <w:color w:val="0000FF"/>
            <w:u w:val="single"/>
            <w:rtl/>
          </w:rPr>
          <w:t xml:space="preserve">ע"פ 70683/05 </w:t>
        </w:r>
      </w:hyperlink>
      <w:r w:rsidR="00525E14" w:rsidRPr="00525E14">
        <w:rPr>
          <w:rtl/>
        </w:rPr>
        <w:t xml:space="preserve"> </w:t>
      </w:r>
      <w:r>
        <w:rPr>
          <w:b/>
          <w:bCs/>
          <w:rtl/>
        </w:rPr>
        <w:t>לבקוביץ' נ' מדינת ישראל</w:t>
      </w:r>
      <w:r>
        <w:rPr>
          <w:rtl/>
        </w:rPr>
        <w:t xml:space="preserve"> (פורסם בנבו, 21.1.2007) – שם אושר עונש של 6 חודשים מאסר בפועל לנשיאה בעבודות שירות בגין שתי עסקות סם (באותו עניין נטענו נסיבות משמעותיות של הדחה); </w:t>
      </w:r>
      <w:hyperlink r:id="rId110" w:history="1">
        <w:r w:rsidRPr="0006339A">
          <w:rPr>
            <w:color w:val="0000FF"/>
            <w:u w:val="single"/>
            <w:rtl/>
          </w:rPr>
          <w:t>עפ"ג (מחוזי ת"א) 22938-07-12</w:t>
        </w:r>
      </w:hyperlink>
      <w:r>
        <w:rPr>
          <w:rtl/>
        </w:rPr>
        <w:t xml:space="preserve"> </w:t>
      </w:r>
      <w:r>
        <w:rPr>
          <w:b/>
          <w:bCs/>
          <w:rtl/>
        </w:rPr>
        <w:t>מדינת ישראל נ' סויסה</w:t>
      </w:r>
      <w:r>
        <w:rPr>
          <w:rtl/>
        </w:rPr>
        <w:t xml:space="preserve"> (פורסם בנבו, 28.1.2013) – שם הוטל עונש של 8 חודשי מאסר בפועל בגין עסקת סם. ב"כ המאשימה הפנתה בין היתר לפסק הדין שניתן ב</w:t>
      </w:r>
      <w:hyperlink r:id="rId111" w:history="1">
        <w:r w:rsidRPr="0006339A">
          <w:rPr>
            <w:color w:val="0000FF"/>
            <w:u w:val="single"/>
            <w:rtl/>
          </w:rPr>
          <w:t>עפ"ג (מחוזי חיפה) 54496-06-14</w:t>
        </w:r>
      </w:hyperlink>
      <w:r>
        <w:rPr>
          <w:rtl/>
        </w:rPr>
        <w:t xml:space="preserve"> </w:t>
      </w:r>
      <w:r>
        <w:rPr>
          <w:b/>
          <w:bCs/>
          <w:rtl/>
        </w:rPr>
        <w:t>עאמר נגד מדינת ישראל</w:t>
      </w:r>
      <w:r>
        <w:rPr>
          <w:rtl/>
        </w:rPr>
        <w:t xml:space="preserve"> (פורסם בנבו, 28.11.2013), אולם אין אני סבור כי ניתן ללמוד ממנו לענייננו נוכח כמות הסם שם. </w:t>
      </w:r>
    </w:p>
    <w:p w14:paraId="1EC19DE1" w14:textId="77777777" w:rsidR="00BC5BC0" w:rsidRDefault="00BC5BC0">
      <w:pPr>
        <w:spacing w:line="360" w:lineRule="auto"/>
        <w:jc w:val="both"/>
      </w:pPr>
    </w:p>
    <w:p w14:paraId="04D27C89" w14:textId="77777777" w:rsidR="00BC5BC0" w:rsidRDefault="0006339A">
      <w:pPr>
        <w:tabs>
          <w:tab w:val="num" w:pos="720"/>
        </w:tabs>
        <w:spacing w:line="360" w:lineRule="auto"/>
        <w:ind w:left="720" w:hanging="720"/>
        <w:jc w:val="both"/>
        <w:rPr>
          <w:rtl/>
        </w:rPr>
      </w:pPr>
      <w:r>
        <w:rPr>
          <w:rtl/>
        </w:rPr>
        <w:t>16.</w:t>
      </w:r>
      <w:r>
        <w:rPr>
          <w:rtl/>
        </w:rPr>
        <w:tab/>
        <w:t>לאור המובא לעיל, אני סבור כי מתחם העונש ההולם נע בין 6 ל-16 חודשי מאסר בפועל, נוסף למאסר על תנאי וקנס. מכך נגזרת הקביעה כי טווח העונש עליו הסכימו הצדדים נופל בגדר מתחם העונש ההולם שנקבע, ועל כן אני מאשר את ההסדר.</w:t>
      </w:r>
    </w:p>
    <w:p w14:paraId="1A00454D" w14:textId="77777777" w:rsidR="00BC5BC0" w:rsidRDefault="00BC5BC0">
      <w:pPr>
        <w:tabs>
          <w:tab w:val="num" w:pos="720"/>
        </w:tabs>
        <w:spacing w:line="360" w:lineRule="auto"/>
        <w:jc w:val="both"/>
        <w:rPr>
          <w:rtl/>
        </w:rPr>
      </w:pPr>
    </w:p>
    <w:p w14:paraId="176F50ED" w14:textId="77777777" w:rsidR="00BC5BC0" w:rsidRDefault="0006339A">
      <w:pPr>
        <w:tabs>
          <w:tab w:val="num" w:pos="720"/>
        </w:tabs>
        <w:spacing w:line="360" w:lineRule="auto"/>
        <w:jc w:val="both"/>
        <w:rPr>
          <w:b/>
          <w:bCs/>
          <w:rtl/>
        </w:rPr>
      </w:pPr>
      <w:r>
        <w:rPr>
          <w:b/>
          <w:bCs/>
          <w:rtl/>
        </w:rPr>
        <w:t>שיקולים לגזירת העונש בתוך המתחם</w:t>
      </w:r>
    </w:p>
    <w:p w14:paraId="24803F2F" w14:textId="77777777" w:rsidR="00BC5BC0" w:rsidRDefault="00BC5BC0">
      <w:pPr>
        <w:tabs>
          <w:tab w:val="num" w:pos="720"/>
        </w:tabs>
        <w:spacing w:line="360" w:lineRule="auto"/>
        <w:jc w:val="both"/>
        <w:rPr>
          <w:rtl/>
        </w:rPr>
      </w:pPr>
    </w:p>
    <w:p w14:paraId="6704B28E" w14:textId="77777777" w:rsidR="00BC5BC0" w:rsidRDefault="0006339A">
      <w:pPr>
        <w:spacing w:line="360" w:lineRule="auto"/>
        <w:ind w:left="720" w:hanging="720"/>
        <w:jc w:val="both"/>
        <w:rPr>
          <w:rtl/>
        </w:rPr>
      </w:pPr>
      <w:r>
        <w:rPr>
          <w:rtl/>
        </w:rPr>
        <w:t>17.</w:t>
      </w:r>
      <w:r>
        <w:rPr>
          <w:rtl/>
        </w:rPr>
        <w:tab/>
        <w:t xml:space="preserve">בגזירת העונש בגדרי מתחם העונש ההולם, יש לשקול את </w:t>
      </w:r>
      <w:r>
        <w:rPr>
          <w:b/>
          <w:bCs/>
          <w:rtl/>
        </w:rPr>
        <w:t>הנסיבות שאינן קשורות בביצוע העבירה</w:t>
      </w:r>
      <w:r>
        <w:rPr>
          <w:rtl/>
        </w:rPr>
        <w:t xml:space="preserve"> (</w:t>
      </w:r>
      <w:hyperlink r:id="rId112" w:history="1">
        <w:r w:rsidR="00C505B7" w:rsidRPr="00C505B7">
          <w:rPr>
            <w:rStyle w:val="Hyperlink"/>
            <w:rtl/>
          </w:rPr>
          <w:t>סעיף 40 יא'</w:t>
        </w:r>
      </w:hyperlink>
      <w:r>
        <w:rPr>
          <w:rtl/>
        </w:rPr>
        <w:t xml:space="preserve"> ל</w:t>
      </w:r>
      <w:hyperlink r:id="rId113" w:history="1">
        <w:r w:rsidRPr="0006339A">
          <w:rPr>
            <w:color w:val="0000FF"/>
            <w:u w:val="single"/>
            <w:rtl/>
          </w:rPr>
          <w:t>חוק העונשין</w:t>
        </w:r>
      </w:hyperlink>
      <w:r>
        <w:rPr>
          <w:rtl/>
        </w:rPr>
        <w:t>). במסגרת זו הבאתי במניין השיקולים את הנסיבות הבאות:</w:t>
      </w:r>
    </w:p>
    <w:p w14:paraId="3A42F28A" w14:textId="77777777" w:rsidR="00BC5BC0" w:rsidRDefault="00BC5BC0">
      <w:pPr>
        <w:spacing w:line="360" w:lineRule="auto"/>
        <w:ind w:left="720" w:hanging="720"/>
        <w:jc w:val="both"/>
        <w:rPr>
          <w:rtl/>
        </w:rPr>
      </w:pPr>
    </w:p>
    <w:p w14:paraId="355F62C3" w14:textId="77777777" w:rsidR="00BC5BC0" w:rsidRDefault="0006339A">
      <w:pPr>
        <w:spacing w:line="360" w:lineRule="auto"/>
        <w:ind w:left="1440" w:hanging="720"/>
        <w:jc w:val="both"/>
        <w:rPr>
          <w:rtl/>
        </w:rPr>
      </w:pPr>
      <w:r>
        <w:rPr>
          <w:rtl/>
        </w:rPr>
        <w:t>א.</w:t>
      </w:r>
      <w:r>
        <w:rPr>
          <w:rtl/>
        </w:rPr>
        <w:tab/>
        <w:t xml:space="preserve">הנאשם יליד 1979, נשוי ואב לילדה ולחובתו 11 הרשעות קודמות, שחלק מהן כולל מספר עבירות. עיון בהרשעות הקודמות מלמד כי בין יתר העבירות בהן הורשע הנאשם בעבר: עבירות סמים רבות הכוללות הדחת קטין לסמים, תיווך בעסקי סמים, סחר בסמים והחזקת סמים שלא לצריכה עצמית; ועבירות נגד שוטרים לרבות תקיפת שוטר. ואולם, יש לתת את הדעת לכך כי חלף זמן רב מאוד מאז ביצוע העבירות: ההרשעה האחרונה </w:t>
      </w:r>
      <w:r>
        <w:rPr>
          <w:rFonts w:hint="cs"/>
          <w:rtl/>
        </w:rPr>
        <w:t xml:space="preserve">היא </w:t>
      </w:r>
      <w:r>
        <w:rPr>
          <w:rtl/>
        </w:rPr>
        <w:t>מיום 2008 בגין עבירות נגד שוטרים, והעבירה המשמעותית של סמים היא משנת 2004.</w:t>
      </w:r>
    </w:p>
    <w:p w14:paraId="275CA962" w14:textId="77777777" w:rsidR="00BC5BC0" w:rsidRDefault="00BC5BC0">
      <w:pPr>
        <w:spacing w:line="360" w:lineRule="auto"/>
        <w:ind w:left="1440" w:hanging="720"/>
        <w:jc w:val="both"/>
        <w:rPr>
          <w:rtl/>
        </w:rPr>
      </w:pPr>
    </w:p>
    <w:p w14:paraId="28DAE693" w14:textId="77777777" w:rsidR="00BC5BC0" w:rsidRDefault="0006339A">
      <w:pPr>
        <w:spacing w:line="360" w:lineRule="auto"/>
        <w:ind w:left="1440" w:hanging="720"/>
        <w:jc w:val="both"/>
        <w:rPr>
          <w:rtl/>
        </w:rPr>
      </w:pPr>
      <w:r>
        <w:rPr>
          <w:rtl/>
        </w:rPr>
        <w:t>ב.</w:t>
      </w:r>
      <w:r>
        <w:rPr>
          <w:rtl/>
        </w:rPr>
        <w:tab/>
        <w:t>הנאשם הודה בעובדות כתב האישום</w:t>
      </w:r>
      <w:r>
        <w:rPr>
          <w:rFonts w:hint="cs"/>
          <w:rtl/>
        </w:rPr>
        <w:t>.</w:t>
      </w:r>
      <w:r>
        <w:rPr>
          <w:rtl/>
        </w:rPr>
        <w:t xml:space="preserve"> לעובדה זו משמעות במספר מישורים: במישור קבלת האחריות על המעשים שיוחסו לו, והמישור השני הוא הימנעות מהליך שמיעת ראיות. בהקשר זה יש להוסיף עוד כי הודאת הנאשם באה לאחר תיקון משמעותי בעובדות כתב האישום, בעת שהושמטה ממנו הטענה כי: "במהלך ששת החודשים שקדמו למתואר... מכר הנאשם לקונה [באישום הראשון – מ"ע] את הסם תמורת כסף"</w:t>
      </w:r>
      <w:r>
        <w:rPr>
          <w:rFonts w:hint="cs"/>
          <w:rtl/>
        </w:rPr>
        <w:t>, וכן הושמט אישום נוסף.</w:t>
      </w:r>
      <w:r>
        <w:rPr>
          <w:rtl/>
        </w:rPr>
        <w:t xml:space="preserve"> יש בנסיבות הללו  משום נסיבה לקולה בגזירת העונש.</w:t>
      </w:r>
      <w:r>
        <w:rPr>
          <w:b/>
          <w:bCs/>
          <w:rtl/>
        </w:rPr>
        <w:t xml:space="preserve"> </w:t>
      </w:r>
    </w:p>
    <w:p w14:paraId="70CC644D" w14:textId="77777777" w:rsidR="00BC5BC0" w:rsidRDefault="00BC5BC0">
      <w:pPr>
        <w:spacing w:line="360" w:lineRule="auto"/>
        <w:ind w:left="1440" w:hanging="720"/>
        <w:jc w:val="both"/>
        <w:rPr>
          <w:rtl/>
        </w:rPr>
      </w:pPr>
    </w:p>
    <w:p w14:paraId="6C30C213" w14:textId="77777777" w:rsidR="00BC5BC0" w:rsidRDefault="0006339A">
      <w:pPr>
        <w:spacing w:line="360" w:lineRule="auto"/>
        <w:ind w:left="1440" w:hanging="720"/>
        <w:jc w:val="both"/>
        <w:rPr>
          <w:rtl/>
        </w:rPr>
      </w:pPr>
      <w:r>
        <w:rPr>
          <w:rtl/>
        </w:rPr>
        <w:t>ג.</w:t>
      </w:r>
      <w:r>
        <w:rPr>
          <w:rtl/>
        </w:rPr>
        <w:tab/>
        <w:t>בנוסף, יש להתחשב בכך שהנאשם  מצוי במעצר עד תום ההליכים.</w:t>
      </w:r>
    </w:p>
    <w:p w14:paraId="25924685" w14:textId="77777777" w:rsidR="00BC5BC0" w:rsidRDefault="00BC5BC0">
      <w:pPr>
        <w:spacing w:line="360" w:lineRule="auto"/>
        <w:jc w:val="both"/>
        <w:rPr>
          <w:rtl/>
        </w:rPr>
      </w:pPr>
    </w:p>
    <w:p w14:paraId="77A81A47" w14:textId="77777777" w:rsidR="00BC5BC0" w:rsidRDefault="0006339A">
      <w:pPr>
        <w:spacing w:line="360" w:lineRule="auto"/>
        <w:jc w:val="both"/>
        <w:rPr>
          <w:b/>
          <w:bCs/>
          <w:rtl/>
        </w:rPr>
      </w:pPr>
      <w:r>
        <w:rPr>
          <w:b/>
          <w:bCs/>
          <w:rtl/>
        </w:rPr>
        <w:t>גזר הדין</w:t>
      </w:r>
    </w:p>
    <w:p w14:paraId="07051E51" w14:textId="77777777" w:rsidR="00BC5BC0" w:rsidRDefault="00BC5BC0">
      <w:pPr>
        <w:spacing w:line="360" w:lineRule="auto"/>
        <w:jc w:val="both"/>
        <w:rPr>
          <w:rtl/>
        </w:rPr>
      </w:pPr>
    </w:p>
    <w:p w14:paraId="6A68BB1A" w14:textId="77777777" w:rsidR="00BC5BC0" w:rsidRDefault="0006339A">
      <w:pPr>
        <w:spacing w:line="360" w:lineRule="auto"/>
        <w:ind w:left="720" w:hanging="720"/>
        <w:jc w:val="both"/>
      </w:pPr>
      <w:r>
        <w:rPr>
          <w:rtl/>
        </w:rPr>
        <w:t>18.</w:t>
      </w:r>
      <w:r>
        <w:rPr>
          <w:rtl/>
        </w:rPr>
        <w:tab/>
        <w:t>לאור האמור לעיל, בשים לב למתחם העונש שקבעתי ושיקולים הקשורים לגזירת העונש, אני גוזר על הנאשם את העונשים הבאים:</w:t>
      </w:r>
    </w:p>
    <w:p w14:paraId="4EDEBEB1" w14:textId="77777777" w:rsidR="00BC5BC0" w:rsidRDefault="00BC5BC0">
      <w:pPr>
        <w:spacing w:line="360" w:lineRule="auto"/>
        <w:jc w:val="both"/>
        <w:rPr>
          <w:rtl/>
        </w:rPr>
      </w:pPr>
    </w:p>
    <w:p w14:paraId="52467BDE" w14:textId="77777777" w:rsidR="00BC5BC0" w:rsidRDefault="0006339A">
      <w:pPr>
        <w:spacing w:line="360" w:lineRule="auto"/>
        <w:ind w:firstLine="720"/>
        <w:jc w:val="both"/>
        <w:rPr>
          <w:rtl/>
        </w:rPr>
      </w:pPr>
      <w:r>
        <w:rPr>
          <w:rtl/>
        </w:rPr>
        <w:t>מאסר בפועל לתקופה של  9 חודשים בניכוי ימי מעצרו, מיום</w:t>
      </w:r>
      <w:r>
        <w:rPr>
          <w:rFonts w:hint="cs"/>
          <w:rtl/>
        </w:rPr>
        <w:t xml:space="preserve"> 25.2.15.</w:t>
      </w:r>
    </w:p>
    <w:p w14:paraId="750ADF3E" w14:textId="77777777" w:rsidR="00BC5BC0" w:rsidRDefault="00BC5BC0">
      <w:pPr>
        <w:spacing w:line="360" w:lineRule="auto"/>
        <w:jc w:val="both"/>
        <w:rPr>
          <w:rtl/>
        </w:rPr>
      </w:pPr>
    </w:p>
    <w:p w14:paraId="3D23476F" w14:textId="77777777" w:rsidR="00BC5BC0" w:rsidRDefault="0006339A">
      <w:pPr>
        <w:spacing w:line="360" w:lineRule="auto"/>
        <w:ind w:left="720"/>
        <w:jc w:val="both"/>
        <w:rPr>
          <w:rtl/>
        </w:rPr>
      </w:pPr>
      <w:r>
        <w:rPr>
          <w:rtl/>
        </w:rPr>
        <w:t>8 חודשי מאסר על תנאי, שלא יעבור בתוך שלוש שנים</w:t>
      </w:r>
      <w:r>
        <w:rPr>
          <w:rFonts w:hint="cs"/>
          <w:rtl/>
        </w:rPr>
        <w:t xml:space="preserve"> מיום שחרורו מן המאסר</w:t>
      </w:r>
      <w:r>
        <w:rPr>
          <w:rtl/>
        </w:rPr>
        <w:t xml:space="preserve">, עבירה מסוג פשע לפי </w:t>
      </w:r>
      <w:hyperlink r:id="rId114" w:history="1">
        <w:r w:rsidRPr="0006339A">
          <w:rPr>
            <w:color w:val="0000FF"/>
            <w:u w:val="single"/>
            <w:rtl/>
          </w:rPr>
          <w:t>פקודת הסמים המסוכנים</w:t>
        </w:r>
      </w:hyperlink>
      <w:r>
        <w:rPr>
          <w:rtl/>
        </w:rPr>
        <w:t>, ויורשע בה.</w:t>
      </w:r>
    </w:p>
    <w:p w14:paraId="0D78352F" w14:textId="77777777" w:rsidR="00BC5BC0" w:rsidRDefault="00BC5BC0">
      <w:pPr>
        <w:spacing w:line="360" w:lineRule="auto"/>
        <w:jc w:val="both"/>
      </w:pPr>
    </w:p>
    <w:p w14:paraId="579D06F7" w14:textId="77777777" w:rsidR="00BC5BC0" w:rsidRDefault="0006339A">
      <w:pPr>
        <w:spacing w:line="360" w:lineRule="auto"/>
        <w:ind w:firstLine="720"/>
        <w:jc w:val="both"/>
        <w:rPr>
          <w:rtl/>
        </w:rPr>
      </w:pPr>
      <w:r>
        <w:rPr>
          <w:rtl/>
        </w:rPr>
        <w:t>קנס בסך של 1</w:t>
      </w:r>
      <w:r>
        <w:rPr>
          <w:rFonts w:hint="cs"/>
          <w:rtl/>
        </w:rPr>
        <w:t>5</w:t>
      </w:r>
      <w:r>
        <w:rPr>
          <w:rtl/>
        </w:rPr>
        <w:t xml:space="preserve">,000 ₪ או 50  ימי מאסר תמורתו. </w:t>
      </w:r>
    </w:p>
    <w:p w14:paraId="3E212917" w14:textId="77777777" w:rsidR="00BC5BC0" w:rsidRDefault="0006339A">
      <w:pPr>
        <w:spacing w:line="360" w:lineRule="auto"/>
        <w:ind w:left="720"/>
        <w:jc w:val="both"/>
        <w:rPr>
          <w:rtl/>
        </w:rPr>
      </w:pPr>
      <w:r>
        <w:rPr>
          <w:rtl/>
        </w:rPr>
        <w:t xml:space="preserve">הקנס ישולם ב- 5  תשלומים חודשיים רצופים ושווים  החל מיום 1.9.2015 ובכל  1  לחודש שלאחריו. אי תשלום אחד משיעורי הקנס במלואו ובמועדו, תעמיד את יתרת הקנס לפירעון </w:t>
      </w:r>
      <w:r>
        <w:rPr>
          <w:rFonts w:hint="cs"/>
          <w:rtl/>
        </w:rPr>
        <w:t>מידי</w:t>
      </w:r>
      <w:r>
        <w:rPr>
          <w:rtl/>
        </w:rPr>
        <w:t>.</w:t>
      </w:r>
    </w:p>
    <w:p w14:paraId="19323EC2" w14:textId="77777777" w:rsidR="00BC5BC0" w:rsidRDefault="00BC5BC0">
      <w:pPr>
        <w:spacing w:line="360" w:lineRule="auto"/>
        <w:jc w:val="both"/>
        <w:rPr>
          <w:rtl/>
        </w:rPr>
      </w:pPr>
    </w:p>
    <w:p w14:paraId="379E656E" w14:textId="77777777" w:rsidR="00BC5BC0" w:rsidRDefault="0006339A">
      <w:pPr>
        <w:spacing w:line="360" w:lineRule="auto"/>
        <w:ind w:left="720"/>
        <w:jc w:val="both"/>
        <w:rPr>
          <w:rtl/>
        </w:rPr>
      </w:pPr>
      <w:r>
        <w:rPr>
          <w:rtl/>
        </w:rPr>
        <w:t xml:space="preserve">אני מחייב את הנאשם לחתום היום על התחייבות כספית על סך של  </w:t>
      </w:r>
      <w:r>
        <w:rPr>
          <w:rFonts w:hint="cs"/>
          <w:rtl/>
        </w:rPr>
        <w:t>2</w:t>
      </w:r>
      <w:r>
        <w:rPr>
          <w:rtl/>
        </w:rPr>
        <w:t xml:space="preserve">0,000 ₪ להימנע, תוך 3 שנים מהיום, מלעבור עבירה מסוג פשע על </w:t>
      </w:r>
      <w:hyperlink r:id="rId115" w:history="1">
        <w:r w:rsidRPr="0006339A">
          <w:rPr>
            <w:color w:val="0000FF"/>
            <w:u w:val="single"/>
            <w:rtl/>
          </w:rPr>
          <w:t>פקודת הסמים המסוכנים</w:t>
        </w:r>
      </w:hyperlink>
      <w:r>
        <w:rPr>
          <w:rtl/>
        </w:rPr>
        <w:t>. היה והנאשם לא יחתום על ההתחייבות, הוא ייאסר לכפיית חתימת ההתחייבות למשך 7 ימים או עד שיחתום על ההתחייבות,  לפי המוקדם.</w:t>
      </w:r>
    </w:p>
    <w:p w14:paraId="52A5F557" w14:textId="77777777" w:rsidR="00BC5BC0" w:rsidRDefault="00BC5BC0">
      <w:pPr>
        <w:spacing w:line="360" w:lineRule="auto"/>
        <w:jc w:val="both"/>
        <w:rPr>
          <w:rtl/>
        </w:rPr>
      </w:pPr>
    </w:p>
    <w:p w14:paraId="43C1F647" w14:textId="77777777" w:rsidR="00BC5BC0" w:rsidRDefault="0006339A">
      <w:pPr>
        <w:spacing w:line="360" w:lineRule="auto"/>
        <w:ind w:firstLine="720"/>
        <w:jc w:val="both"/>
        <w:rPr>
          <w:rtl/>
        </w:rPr>
      </w:pPr>
      <w:r>
        <w:rPr>
          <w:rtl/>
        </w:rPr>
        <w:t>אני פוסל את הנאשם מלקבל או להחזיק רישיון נהיגה, פסילה בפועל, למשך4  חודשים.</w:t>
      </w:r>
    </w:p>
    <w:p w14:paraId="0311DC4F" w14:textId="77777777" w:rsidR="00BC5BC0" w:rsidRDefault="00BC5BC0">
      <w:pPr>
        <w:spacing w:line="360" w:lineRule="auto"/>
        <w:jc w:val="both"/>
        <w:rPr>
          <w:rtl/>
        </w:rPr>
      </w:pPr>
    </w:p>
    <w:p w14:paraId="5F3D865C" w14:textId="77777777" w:rsidR="00BC5BC0" w:rsidRDefault="0006339A">
      <w:pPr>
        <w:spacing w:line="360" w:lineRule="auto"/>
        <w:jc w:val="both"/>
        <w:rPr>
          <w:b/>
          <w:bCs/>
          <w:sz w:val="28"/>
          <w:szCs w:val="28"/>
          <w:u w:val="single"/>
          <w:rtl/>
        </w:rPr>
      </w:pPr>
      <w:r>
        <w:rPr>
          <w:b/>
          <w:bCs/>
          <w:sz w:val="28"/>
          <w:szCs w:val="28"/>
          <w:u w:val="single"/>
          <w:rtl/>
        </w:rPr>
        <w:t>בקשת החילוט</w:t>
      </w:r>
    </w:p>
    <w:p w14:paraId="56585216" w14:textId="77777777" w:rsidR="00BC5BC0" w:rsidRDefault="00BC5BC0">
      <w:pPr>
        <w:spacing w:line="360" w:lineRule="auto"/>
        <w:jc w:val="both"/>
        <w:rPr>
          <w:rtl/>
        </w:rPr>
      </w:pPr>
    </w:p>
    <w:p w14:paraId="1551FE98" w14:textId="77777777" w:rsidR="00BC5BC0" w:rsidRDefault="0006339A">
      <w:pPr>
        <w:spacing w:line="360" w:lineRule="auto"/>
        <w:jc w:val="both"/>
        <w:rPr>
          <w:b/>
          <w:bCs/>
          <w:rtl/>
        </w:rPr>
      </w:pPr>
      <w:r>
        <w:rPr>
          <w:b/>
          <w:bCs/>
          <w:rtl/>
        </w:rPr>
        <w:t xml:space="preserve">מהלך הדיון והערות מקדימות </w:t>
      </w:r>
    </w:p>
    <w:p w14:paraId="05A0D694" w14:textId="77777777" w:rsidR="00BC5BC0" w:rsidRDefault="0006339A">
      <w:pPr>
        <w:spacing w:line="360" w:lineRule="auto"/>
        <w:jc w:val="both"/>
        <w:rPr>
          <w:rtl/>
        </w:rPr>
      </w:pPr>
      <w:r>
        <w:rPr>
          <w:rtl/>
        </w:rPr>
        <w:tab/>
      </w:r>
    </w:p>
    <w:p w14:paraId="06549894" w14:textId="77777777" w:rsidR="00BC5BC0" w:rsidRDefault="0006339A">
      <w:pPr>
        <w:spacing w:line="360" w:lineRule="auto"/>
        <w:ind w:left="720" w:hanging="720"/>
        <w:jc w:val="both"/>
        <w:rPr>
          <w:rtl/>
        </w:rPr>
      </w:pPr>
      <w:r>
        <w:rPr>
          <w:rtl/>
        </w:rPr>
        <w:t>19.</w:t>
      </w:r>
      <w:r>
        <w:rPr>
          <w:rtl/>
        </w:rPr>
        <w:tab/>
        <w:t xml:space="preserve">במהלך חקירת המשטרה את החשדות, שלימים הבשילו לכתב אישום, נתפס רכוש </w:t>
      </w:r>
      <w:r>
        <w:rPr>
          <w:rFonts w:hint="cs"/>
          <w:rtl/>
        </w:rPr>
        <w:t xml:space="preserve">שכעת מבוקש חילוטו. </w:t>
      </w:r>
      <w:r>
        <w:rPr>
          <w:rtl/>
        </w:rPr>
        <w:t xml:space="preserve">הרכוש כולל רכב מסוג פורד משנת 2008 (להלן: </w:t>
      </w:r>
      <w:r>
        <w:rPr>
          <w:b/>
          <w:bCs/>
          <w:rtl/>
        </w:rPr>
        <w:t>רכב הפורד</w:t>
      </w:r>
      <w:r>
        <w:rPr>
          <w:rtl/>
        </w:rPr>
        <w:t xml:space="preserve">) ורכב מסוג הונדה אקורד משנת 2008 (להלן: </w:t>
      </w:r>
      <w:r>
        <w:rPr>
          <w:b/>
          <w:bCs/>
          <w:rtl/>
        </w:rPr>
        <w:t>רכב  ההונדה</w:t>
      </w:r>
      <w:r>
        <w:rPr>
          <w:rtl/>
        </w:rPr>
        <w:t>) ששניהם רשומים על שם</w:t>
      </w:r>
      <w:r>
        <w:rPr>
          <w:rFonts w:hint="cs"/>
          <w:rtl/>
        </w:rPr>
        <w:t xml:space="preserve"> הטוענת לזכות,</w:t>
      </w:r>
      <w:r>
        <w:rPr>
          <w:rtl/>
        </w:rPr>
        <w:t xml:space="preserve"> אשת הנאשם; כסף מזומן בסך 3,050 ₪ ושני טלפונים ניידים; כן "נתפס" חשבון בנק המתנהל על שם הטוענת לזכות בבנק הפועלים (להלן: </w:t>
      </w:r>
      <w:r>
        <w:rPr>
          <w:b/>
          <w:bCs/>
          <w:rtl/>
        </w:rPr>
        <w:t>חשבון הבנק</w:t>
      </w:r>
      <w:r>
        <w:rPr>
          <w:rtl/>
        </w:rPr>
        <w:t xml:space="preserve">) שבמהלך הדיון התברר כי יתרת הזכות שבו (בקיזוז הפיקדונות אל מול החובות) היא כ- 30,000 ₪ (ראו ת/11). </w:t>
      </w:r>
    </w:p>
    <w:p w14:paraId="766E0AB4" w14:textId="77777777" w:rsidR="00BC5BC0" w:rsidRDefault="00BC5BC0">
      <w:pPr>
        <w:spacing w:line="360" w:lineRule="auto"/>
        <w:ind w:left="720" w:hanging="720"/>
        <w:jc w:val="both"/>
        <w:rPr>
          <w:rtl/>
        </w:rPr>
      </w:pPr>
    </w:p>
    <w:p w14:paraId="769D8A48" w14:textId="77777777" w:rsidR="00BC5BC0" w:rsidRDefault="0006339A">
      <w:pPr>
        <w:spacing w:line="360" w:lineRule="auto"/>
        <w:ind w:left="720" w:hanging="720"/>
        <w:jc w:val="both"/>
        <w:rPr>
          <w:rtl/>
        </w:rPr>
      </w:pPr>
      <w:r>
        <w:rPr>
          <w:rtl/>
        </w:rPr>
        <w:t>20.</w:t>
      </w:r>
      <w:r>
        <w:rPr>
          <w:rtl/>
        </w:rPr>
        <w:tab/>
        <w:t xml:space="preserve">בכתב האישום הודיעה המאשימה כי בכוונתה לבקש מבית המשפט לקבוע שהנאשם הוא "סוחר סמים" ולבקש חילוט של שני כלי הרכב, הכסף המזומן ושני הטלפונים הניידים. יודגש כי בכתב האישום לא צוינה </w:t>
      </w:r>
      <w:r>
        <w:rPr>
          <w:rFonts w:hint="cs"/>
          <w:rtl/>
        </w:rPr>
        <w:t xml:space="preserve">בקשת </w:t>
      </w:r>
      <w:r>
        <w:rPr>
          <w:rtl/>
        </w:rPr>
        <w:t xml:space="preserve">המאשימה לחלט </w:t>
      </w:r>
      <w:r>
        <w:rPr>
          <w:rFonts w:hint="cs"/>
          <w:rtl/>
        </w:rPr>
        <w:t xml:space="preserve">את </w:t>
      </w:r>
      <w:r>
        <w:rPr>
          <w:rtl/>
        </w:rPr>
        <w:t xml:space="preserve">היתרות בחשבון הבנק. בהכרעת הדין ולבקשת המאשימה הוכרז הנאשם סוחר סמים, זאת בהתאם </w:t>
      </w:r>
      <w:hyperlink r:id="rId116" w:history="1">
        <w:r w:rsidR="00C505B7" w:rsidRPr="00C505B7">
          <w:rPr>
            <w:rStyle w:val="Hyperlink"/>
            <w:rtl/>
          </w:rPr>
          <w:t>לסעיף 36א(ב)</w:t>
        </w:r>
      </w:hyperlink>
      <w:r>
        <w:rPr>
          <w:rtl/>
        </w:rPr>
        <w:t xml:space="preserve"> לפקודת הסמים הקובע כי: "</w:t>
      </w:r>
      <w:r>
        <w:rPr>
          <w:b/>
          <w:bCs/>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w:t>
      </w:r>
      <w:r>
        <w:rPr>
          <w:rtl/>
        </w:rPr>
        <w:t xml:space="preserve">...". בהסדר שהוצג הוכרז הנאשם סוחר סמים. אוסיף לגוף העניין, כי נוכח נסיבות שפורטו בכתב האישום, המדובר הוא במי שהפיק </w:t>
      </w:r>
      <w:r>
        <w:rPr>
          <w:rFonts w:hint="cs"/>
          <w:rtl/>
        </w:rPr>
        <w:t xml:space="preserve">או שאמור היה להפיק </w:t>
      </w:r>
      <w:r>
        <w:rPr>
          <w:rtl/>
        </w:rPr>
        <w:t xml:space="preserve">רווח מעסקות הסם במובן </w:t>
      </w:r>
      <w:hyperlink r:id="rId117" w:history="1">
        <w:r w:rsidR="00C505B7" w:rsidRPr="00C505B7">
          <w:rPr>
            <w:rStyle w:val="Hyperlink"/>
            <w:rtl/>
          </w:rPr>
          <w:t>סעיף 36א(ב)</w:t>
        </w:r>
      </w:hyperlink>
      <w:r>
        <w:rPr>
          <w:rtl/>
        </w:rPr>
        <w:t xml:space="preserve"> לפקודת הסמים.</w:t>
      </w:r>
    </w:p>
    <w:p w14:paraId="14CEE5C5" w14:textId="77777777" w:rsidR="00BC5BC0" w:rsidRDefault="00BC5BC0">
      <w:pPr>
        <w:spacing w:line="360" w:lineRule="auto"/>
        <w:ind w:left="720" w:hanging="720"/>
        <w:jc w:val="both"/>
        <w:rPr>
          <w:rtl/>
        </w:rPr>
      </w:pPr>
    </w:p>
    <w:p w14:paraId="6051628C" w14:textId="77777777" w:rsidR="00BC5BC0" w:rsidRDefault="0006339A">
      <w:pPr>
        <w:spacing w:line="360" w:lineRule="auto"/>
        <w:ind w:left="720" w:hanging="720"/>
        <w:jc w:val="both"/>
        <w:rPr>
          <w:rtl/>
        </w:rPr>
      </w:pPr>
      <w:r>
        <w:rPr>
          <w:rtl/>
        </w:rPr>
        <w:t>21.</w:t>
      </w:r>
      <w:r>
        <w:rPr>
          <w:rtl/>
        </w:rPr>
        <w:tab/>
        <w:t>בעניין בקשת החילוט קיימתי מספר ישיבות במהלכן הגישו הצדדים והטוענת לזכות את ראיותיהם, ושמעתי את טענות הצדדים. יצוין כי</w:t>
      </w:r>
      <w:r>
        <w:rPr>
          <w:rFonts w:hint="cs"/>
          <w:rtl/>
        </w:rPr>
        <w:t xml:space="preserve"> הדיון התקיים לעיתים בסטייה מהוראות תקנות החילוט.</w:t>
      </w:r>
      <w:r>
        <w:rPr>
          <w:rtl/>
        </w:rPr>
        <w:t xml:space="preserve"> על פי </w:t>
      </w:r>
      <w:hyperlink r:id="rId118" w:history="1">
        <w:r w:rsidR="00C505B7" w:rsidRPr="00C505B7">
          <w:rPr>
            <w:rStyle w:val="Hyperlink"/>
            <w:rtl/>
          </w:rPr>
          <w:t>תקנה 4</w:t>
        </w:r>
      </w:hyperlink>
      <w:r>
        <w:rPr>
          <w:rtl/>
        </w:rPr>
        <w:t xml:space="preserve"> לתקנות אלה, הדיון בבקשת החילוט צריך להתקיים בטרם יביא התובע ראיות לקביעת העונש, כאשר לפני כן על הנאשם והטוען לזכות להגיש תצהירים בהתאם </w:t>
      </w:r>
      <w:hyperlink r:id="rId119" w:history="1">
        <w:r w:rsidR="00C505B7" w:rsidRPr="00C505B7">
          <w:rPr>
            <w:rStyle w:val="Hyperlink"/>
            <w:rtl/>
          </w:rPr>
          <w:t>לתקנה 3.</w:t>
        </w:r>
      </w:hyperlink>
      <w:r>
        <w:rPr>
          <w:rtl/>
        </w:rPr>
        <w:t xml:space="preserve"> תצהיר הטוענת לזכות וראיותיה, הוגשו בפועל רק לאחר הטיעון לעונש. עם זאת, אין אני סבור כי היה בכך כדי לפגוע בזכויות הצדדים או לגרום עיוות דין לנאשם או לטוענת לזכות, והצדדים הביאו את ראיותיהם וטענו את טענותיהם בהרחבה ואף לא העלו טענה כלשהי בנקודה דיונית זו (השוו: </w:t>
      </w:r>
      <w:hyperlink r:id="rId120" w:history="1">
        <w:r w:rsidRPr="0006339A">
          <w:rPr>
            <w:color w:val="0000FF"/>
            <w:u w:val="single"/>
            <w:rtl/>
          </w:rPr>
          <w:t>ע"פ 4209/99 ג'בארין נגד מדינת ישראל, פ"ד נה</w:t>
        </w:r>
      </w:hyperlink>
      <w:r>
        <w:rPr>
          <w:rtl/>
        </w:rPr>
        <w:t xml:space="preserve">(3) 587 (2001), פסקה 7 לחוות דעתו של כב' השופט לוי (ז"ל); לדיון באופן כללי בתקנות החילוט ראו: </w:t>
      </w:r>
      <w:hyperlink r:id="rId121" w:history="1">
        <w:r w:rsidRPr="0006339A">
          <w:rPr>
            <w:color w:val="0000FF"/>
            <w:u w:val="single"/>
            <w:rtl/>
          </w:rPr>
          <w:t>ע"א 325/12</w:t>
        </w:r>
      </w:hyperlink>
      <w:r>
        <w:rPr>
          <w:rtl/>
        </w:rPr>
        <w:t xml:space="preserve"> </w:t>
      </w:r>
      <w:r>
        <w:rPr>
          <w:b/>
          <w:bCs/>
          <w:rtl/>
        </w:rPr>
        <w:t>רוזנבלט נגד מדינת ישראל</w:t>
      </w:r>
      <w:r>
        <w:rPr>
          <w:rtl/>
        </w:rPr>
        <w:t xml:space="preserve"> (פורסם בנבו, 21.1.2013)).</w:t>
      </w:r>
    </w:p>
    <w:p w14:paraId="2D3E869A" w14:textId="77777777" w:rsidR="00BC5BC0" w:rsidRDefault="00BC5BC0">
      <w:pPr>
        <w:spacing w:line="360" w:lineRule="auto"/>
        <w:ind w:left="720" w:hanging="720"/>
        <w:jc w:val="both"/>
        <w:rPr>
          <w:rtl/>
        </w:rPr>
      </w:pPr>
    </w:p>
    <w:p w14:paraId="52BE9172" w14:textId="77777777" w:rsidR="00BC5BC0" w:rsidRDefault="0006339A">
      <w:pPr>
        <w:spacing w:line="360" w:lineRule="auto"/>
        <w:ind w:left="720" w:hanging="720"/>
        <w:jc w:val="both"/>
        <w:rPr>
          <w:b/>
          <w:bCs/>
          <w:rtl/>
        </w:rPr>
      </w:pPr>
      <w:r>
        <w:rPr>
          <w:b/>
          <w:bCs/>
          <w:rtl/>
        </w:rPr>
        <w:t>טענות הצדדים</w:t>
      </w:r>
    </w:p>
    <w:p w14:paraId="73DE9189" w14:textId="77777777" w:rsidR="00BC5BC0" w:rsidRDefault="00BC5BC0">
      <w:pPr>
        <w:spacing w:line="360" w:lineRule="auto"/>
        <w:ind w:left="720" w:hanging="720"/>
        <w:jc w:val="both"/>
        <w:rPr>
          <w:rtl/>
        </w:rPr>
      </w:pPr>
    </w:p>
    <w:p w14:paraId="3C822DC7" w14:textId="77777777" w:rsidR="00BC5BC0" w:rsidRDefault="0006339A">
      <w:pPr>
        <w:spacing w:line="360" w:lineRule="auto"/>
        <w:ind w:left="720" w:hanging="720"/>
        <w:jc w:val="both"/>
        <w:rPr>
          <w:rtl/>
        </w:rPr>
      </w:pPr>
      <w:r>
        <w:rPr>
          <w:rtl/>
        </w:rPr>
        <w:t>22.</w:t>
      </w:r>
      <w:r>
        <w:rPr>
          <w:rtl/>
        </w:rPr>
        <w:tab/>
        <w:t>הסנגור העלה טענות רבות הן טענות סף</w:t>
      </w:r>
      <w:r>
        <w:rPr>
          <w:rFonts w:hint="cs"/>
          <w:rtl/>
        </w:rPr>
        <w:t xml:space="preserve"> במישור הדיוני</w:t>
      </w:r>
      <w:r>
        <w:rPr>
          <w:rtl/>
        </w:rPr>
        <w:t xml:space="preserve"> הן טענות לגוף העניין. בהחלטתי מיום 13.7.2015, קבעתי כי אדון בטענות הסף במסגרת גזר הדין ולאחר שאשמע טיעונים לגוף העניין. עוד אני רואה לציין כי שקלתי להעביר את הדיון בבקשת החילוט להליך אזרחי, כאמור </w:t>
      </w:r>
      <w:hyperlink r:id="rId122" w:history="1">
        <w:r w:rsidR="00C505B7" w:rsidRPr="00C505B7">
          <w:rPr>
            <w:rStyle w:val="Hyperlink"/>
            <w:rtl/>
          </w:rPr>
          <w:t>בסעיף 36א(ד)</w:t>
        </w:r>
      </w:hyperlink>
      <w:r>
        <w:rPr>
          <w:rtl/>
        </w:rPr>
        <w:t xml:space="preserve"> אך בסופו של דבר החלטתי לבכר</w:t>
      </w:r>
      <w:r>
        <w:rPr>
          <w:rFonts w:hint="cs"/>
          <w:rtl/>
        </w:rPr>
        <w:t xml:space="preserve"> את דרך המלך ולדון במכלול הסוגיות בכפיפה אחת (ראו: </w:t>
      </w:r>
      <w:hyperlink r:id="rId123" w:history="1">
        <w:r w:rsidRPr="0006339A">
          <w:rPr>
            <w:color w:val="0000FF"/>
            <w:u w:val="single"/>
            <w:rtl/>
          </w:rPr>
          <w:t>ע"פ 1000/15</w:t>
        </w:r>
      </w:hyperlink>
      <w:r>
        <w:rPr>
          <w:rFonts w:hint="cs"/>
          <w:rtl/>
        </w:rPr>
        <w:t xml:space="preserve"> </w:t>
      </w:r>
      <w:r>
        <w:rPr>
          <w:rFonts w:hint="cs"/>
          <w:b/>
          <w:bCs/>
          <w:rtl/>
        </w:rPr>
        <w:t>אלחווה נגד מדינת ישראל</w:t>
      </w:r>
      <w:r>
        <w:rPr>
          <w:rFonts w:hint="cs"/>
          <w:rtl/>
        </w:rPr>
        <w:t xml:space="preserve"> (פורסם בנבו, 15.6.2015) (להלן: עניין </w:t>
      </w:r>
      <w:r>
        <w:rPr>
          <w:rFonts w:hint="cs"/>
          <w:b/>
          <w:bCs/>
          <w:rtl/>
        </w:rPr>
        <w:t>אלחווה</w:t>
      </w:r>
      <w:r>
        <w:rPr>
          <w:rFonts w:hint="cs"/>
          <w:rtl/>
        </w:rPr>
        <w:t xml:space="preserve">). </w:t>
      </w:r>
      <w:r>
        <w:rPr>
          <w:rtl/>
        </w:rPr>
        <w:t xml:space="preserve"> אתייחס תחילה לטענות המקדמיות שהעלה הסנגור ואדון בהן.</w:t>
      </w:r>
    </w:p>
    <w:p w14:paraId="6923129E" w14:textId="77777777" w:rsidR="00BC5BC0" w:rsidRDefault="00BC5BC0">
      <w:pPr>
        <w:spacing w:line="360" w:lineRule="auto"/>
        <w:ind w:left="720" w:hanging="720"/>
        <w:jc w:val="both"/>
        <w:rPr>
          <w:rtl/>
        </w:rPr>
      </w:pPr>
    </w:p>
    <w:p w14:paraId="018E23C0" w14:textId="77777777" w:rsidR="00BC5BC0" w:rsidRDefault="0006339A">
      <w:pPr>
        <w:spacing w:line="360" w:lineRule="auto"/>
        <w:ind w:left="720" w:hanging="720"/>
        <w:jc w:val="both"/>
        <w:rPr>
          <w:rtl/>
        </w:rPr>
      </w:pPr>
      <w:r>
        <w:rPr>
          <w:rtl/>
        </w:rPr>
        <w:t>23.</w:t>
      </w:r>
      <w:r>
        <w:rPr>
          <w:rtl/>
        </w:rPr>
        <w:tab/>
        <w:t>הסנגור</w:t>
      </w:r>
      <w:r>
        <w:rPr>
          <w:rFonts w:hint="cs"/>
          <w:rtl/>
        </w:rPr>
        <w:t xml:space="preserve"> שמייצג גם את הטוענת לזכות</w:t>
      </w:r>
      <w:r>
        <w:rPr>
          <w:rtl/>
        </w:rPr>
        <w:t xml:space="preserve"> סבור כי  המאשימה לא קיימ</w:t>
      </w:r>
      <w:r>
        <w:rPr>
          <w:rFonts w:hint="cs"/>
          <w:rtl/>
        </w:rPr>
        <w:t>ה</w:t>
      </w:r>
      <w:r>
        <w:rPr>
          <w:rtl/>
        </w:rPr>
        <w:t xml:space="preserve"> את הוראות הפקודה ותקנות החילוט.  נטען כי נוכח הפגיעה בזכות הקניין מצופה כי המאשימה תקיים את הוראות החוק כלשונן, ובמקרה זה היא לא עשתה כן. לטענתו, המאשימה לא פעלה בהתאם </w:t>
      </w:r>
      <w:hyperlink r:id="rId124" w:history="1">
        <w:r w:rsidR="00C505B7" w:rsidRPr="00C505B7">
          <w:rPr>
            <w:rStyle w:val="Hyperlink"/>
            <w:rtl/>
          </w:rPr>
          <w:t>לסעיף 36א(ו)</w:t>
        </w:r>
      </w:hyperlink>
      <w:r>
        <w:rPr>
          <w:rtl/>
        </w:rPr>
        <w:t xml:space="preserve"> לפקודת הסמים: לא פירטה בבקשת החילוט את פרטי הטוענת לזכות וזו לא קיבלה הודעה או בקשת חילוט, ומלבד האמור בסיפא של כתב האישום לא פורט דבר. בהמשך ציין הסנגור בתשובה לתגובת המאשימה כי אין </w:t>
      </w:r>
      <w:r>
        <w:rPr>
          <w:rFonts w:hint="cs"/>
          <w:rtl/>
        </w:rPr>
        <w:t xml:space="preserve">בפירוט </w:t>
      </w:r>
      <w:r>
        <w:rPr>
          <w:rtl/>
        </w:rPr>
        <w:t xml:space="preserve">בבקשה למתן צווים זמניים כדי לענות על דרישת התקנות בעניין זה.  כן נטען כי לא קוימו הוראות תקנות החילוט ובכלל זה </w:t>
      </w:r>
      <w:hyperlink r:id="rId125" w:history="1">
        <w:r w:rsidR="00C505B7" w:rsidRPr="00C505B7">
          <w:rPr>
            <w:rStyle w:val="Hyperlink"/>
            <w:rtl/>
          </w:rPr>
          <w:t>תקנה 2</w:t>
        </w:r>
      </w:hyperlink>
      <w:r>
        <w:rPr>
          <w:rtl/>
        </w:rPr>
        <w:t xml:space="preserve"> על </w:t>
      </w:r>
      <w:r>
        <w:rPr>
          <w:rFonts w:hint="cs"/>
          <w:rtl/>
        </w:rPr>
        <w:t xml:space="preserve">כל </w:t>
      </w:r>
      <w:r>
        <w:rPr>
          <w:rtl/>
        </w:rPr>
        <w:t xml:space="preserve">הפירוט שצריך להימצא בבקשת החילוט, כי ההודעה לא נמסרה כדין והודעה על החילוט לא פורסמה בשני עיתונים יומיים כדרישת התקנות. הסנגור ציין לדוגמה את בנק הפועלים בו מתנהל חשבון הבנק וחברת פמה שמימנה רכישת כלי הרכב (להלן: </w:t>
      </w:r>
      <w:r>
        <w:rPr>
          <w:b/>
          <w:bCs/>
          <w:rtl/>
        </w:rPr>
        <w:t>חברת פמה</w:t>
      </w:r>
      <w:r>
        <w:rPr>
          <w:rtl/>
        </w:rPr>
        <w:t xml:space="preserve"> או </w:t>
      </w:r>
      <w:r>
        <w:rPr>
          <w:b/>
          <w:bCs/>
          <w:rtl/>
        </w:rPr>
        <w:t>פמה</w:t>
      </w:r>
      <w:r>
        <w:rPr>
          <w:rtl/>
        </w:rPr>
        <w:t>)– שניהם טוענים אפשריים לזכות שכלל לא התייצבו לדיונים בבקשת החילוט.</w:t>
      </w:r>
    </w:p>
    <w:p w14:paraId="44FE22E3" w14:textId="77777777" w:rsidR="00BC5BC0" w:rsidRDefault="00BC5BC0">
      <w:pPr>
        <w:spacing w:line="360" w:lineRule="auto"/>
        <w:ind w:left="720" w:hanging="720"/>
        <w:jc w:val="both"/>
        <w:rPr>
          <w:rtl/>
        </w:rPr>
      </w:pPr>
    </w:p>
    <w:p w14:paraId="648D49C3" w14:textId="77777777" w:rsidR="00BC5BC0" w:rsidRDefault="0006339A">
      <w:pPr>
        <w:spacing w:line="360" w:lineRule="auto"/>
        <w:ind w:left="720" w:hanging="720"/>
        <w:jc w:val="both"/>
        <w:rPr>
          <w:rtl/>
        </w:rPr>
      </w:pPr>
      <w:r>
        <w:rPr>
          <w:rtl/>
        </w:rPr>
        <w:t>24.</w:t>
      </w:r>
      <w:r>
        <w:rPr>
          <w:rtl/>
        </w:rPr>
        <w:tab/>
        <w:t>מנגד טענה ב"כ המאשימה כי הסנגור לא העלה את טענותיו במועד, כשבמקביל להליך בתיק העיקרי התנהלו הליכים לעניין התפוסים והוגשה בקשה לסעד זמני, ועל כן יש לראות בהתנהלות עד כה כהסכמה לקיום ההליך בדרך בה קוים. המאשימה טוענת כי בבקשה למתן צו זמני לעניין הרכוש, שהגישה עם הגשת כתב האישום,  פירטה את כל הנדרש ופירוט זה מספק לענייננו. במהלך טיעוני ב"כ המאשימה התברר כי קיים שעבוד לטובת חברת פמה בגין רכב ההונדה</w:t>
      </w:r>
      <w:r>
        <w:rPr>
          <w:rFonts w:hint="cs"/>
          <w:rtl/>
        </w:rPr>
        <w:t>,</w:t>
      </w:r>
      <w:r>
        <w:rPr>
          <w:rtl/>
        </w:rPr>
        <w:t xml:space="preserve"> ועל פי הנטען קיימים סיכומים בין המאשימה לבין חברת פמה</w:t>
      </w:r>
      <w:r>
        <w:rPr>
          <w:rFonts w:hint="cs"/>
          <w:rtl/>
        </w:rPr>
        <w:t>,</w:t>
      </w:r>
      <w:r>
        <w:rPr>
          <w:rtl/>
        </w:rPr>
        <w:t xml:space="preserve"> ואף הוצג מכתב </w:t>
      </w:r>
      <w:r>
        <w:rPr>
          <w:rFonts w:hint="cs"/>
          <w:rtl/>
        </w:rPr>
        <w:t>בנדון</w:t>
      </w:r>
      <w:r>
        <w:rPr>
          <w:rtl/>
        </w:rPr>
        <w:t xml:space="preserve"> (ת/3). ב"כ המאשימה הוסיפה וטענה כי "</w:t>
      </w:r>
      <w:r>
        <w:rPr>
          <w:b/>
          <w:bCs/>
          <w:rtl/>
        </w:rPr>
        <w:t xml:space="preserve">טרם החילוט תקבל חברת פמ"ה </w:t>
      </w:r>
      <w:r>
        <w:rPr>
          <w:rFonts w:hint="cs"/>
          <w:b/>
          <w:bCs/>
          <w:rtl/>
        </w:rPr>
        <w:t xml:space="preserve">[...] </w:t>
      </w:r>
      <w:r>
        <w:rPr>
          <w:b/>
          <w:bCs/>
          <w:rtl/>
        </w:rPr>
        <w:t>את כל הסכום אותו נתנה לצורך מימו</w:t>
      </w:r>
      <w:r>
        <w:rPr>
          <w:rFonts w:hint="cs"/>
          <w:b/>
          <w:bCs/>
          <w:rtl/>
        </w:rPr>
        <w:t>ן</w:t>
      </w:r>
      <w:r>
        <w:rPr>
          <w:b/>
          <w:bCs/>
          <w:rtl/>
        </w:rPr>
        <w:t xml:space="preserve"> הרכב</w:t>
      </w:r>
      <w:r>
        <w:rPr>
          <w:rtl/>
        </w:rPr>
        <w:t xml:space="preserve">". </w:t>
      </w:r>
    </w:p>
    <w:p w14:paraId="1B53A757" w14:textId="77777777" w:rsidR="00BC5BC0" w:rsidRDefault="00BC5BC0">
      <w:pPr>
        <w:spacing w:line="360" w:lineRule="auto"/>
        <w:ind w:left="720" w:hanging="720"/>
        <w:jc w:val="both"/>
        <w:rPr>
          <w:rtl/>
        </w:rPr>
      </w:pPr>
    </w:p>
    <w:p w14:paraId="734784DA" w14:textId="77777777" w:rsidR="00BC5BC0" w:rsidRDefault="0006339A">
      <w:pPr>
        <w:spacing w:line="360" w:lineRule="auto"/>
        <w:ind w:left="720" w:hanging="720"/>
        <w:jc w:val="both"/>
        <w:rPr>
          <w:rtl/>
        </w:rPr>
      </w:pPr>
      <w:r>
        <w:rPr>
          <w:rtl/>
        </w:rPr>
        <w:t>25.</w:t>
      </w:r>
      <w:r>
        <w:rPr>
          <w:rtl/>
        </w:rPr>
        <w:tab/>
        <w:t xml:space="preserve">לגוף העניין טענה ב"כ המאשימה כי הנאשם הוכרז סוחר סמים ועל כן חלה החזקה הקבועה </w:t>
      </w:r>
      <w:hyperlink r:id="rId126" w:history="1">
        <w:r w:rsidR="00C505B7" w:rsidRPr="00C505B7">
          <w:rPr>
            <w:rStyle w:val="Hyperlink"/>
            <w:rtl/>
          </w:rPr>
          <w:t>בסעיף 31(6)(א)</w:t>
        </w:r>
      </w:hyperlink>
      <w:r>
        <w:rPr>
          <w:rtl/>
        </w:rPr>
        <w:t xml:space="preserve"> לפקודה, והרכוש שחילוטו מבוקש נופל לגדר הרכוש שחלה עליו החזקה, לרבות כלי הרכב שנרכשו בשנים האחרונות. ב"כ המאשימה סבורה כי הנטל על הטוענת לזכות לסתור את החזקה וזו לא הצליחה לסתור את החזקה, ואין לקבל את הסבריה וגרסתה. לשיטת המאשימה המסמכים שהוגשו מצביעים על התנהלות שאינה תקינה הכוללת הפקדת סכומי מזומן באופן תדיר בחשבון הבנק</w:t>
      </w:r>
      <w:r>
        <w:rPr>
          <w:rFonts w:hint="cs"/>
          <w:rtl/>
        </w:rPr>
        <w:t>,</w:t>
      </w:r>
      <w:r>
        <w:rPr>
          <w:rtl/>
        </w:rPr>
        <w:t xml:space="preserve"> מבלי שיינתנו לכך הסברים מהימנים. ב"כ המאשימה הוסיפה וטענה כי אין לקבל את טענת הטוענת לזכות לגבי משך התקופה בה חיה עם הנאשם כבת זוג, וכי הטוענת לזכות לא הציגה ראיות התומכות בטענותיה לעיסוקיה והשתכרותה. נטען עוד כי אין הלימה בין רמת חייה של הטוענת לזכות לבין השתכרותה</w:t>
      </w:r>
      <w:r>
        <w:rPr>
          <w:rFonts w:hint="cs"/>
          <w:rtl/>
        </w:rPr>
        <w:t>.</w:t>
      </w:r>
      <w:r>
        <w:rPr>
          <w:rtl/>
        </w:rPr>
        <w:t xml:space="preserve"> ב"כ המאשימה סבורה כי תכלית החילוט עומדת בעינה גם נוכח כתב האישום המתוקן המייחס לנאשם שלוש עסקות בהיקפים לא גדולים. לבסוף הגישה ב"כ המאשימה פסיקה התומכה בטענותיה.</w:t>
      </w:r>
    </w:p>
    <w:p w14:paraId="19C08DA4" w14:textId="77777777" w:rsidR="00BC5BC0" w:rsidRDefault="00BC5BC0">
      <w:pPr>
        <w:spacing w:line="360" w:lineRule="auto"/>
        <w:ind w:left="720" w:hanging="720"/>
        <w:jc w:val="both"/>
        <w:rPr>
          <w:rtl/>
        </w:rPr>
      </w:pPr>
    </w:p>
    <w:p w14:paraId="0B069C88" w14:textId="77777777" w:rsidR="00BC5BC0" w:rsidRDefault="0006339A">
      <w:pPr>
        <w:spacing w:line="360" w:lineRule="auto"/>
        <w:ind w:left="720" w:hanging="720"/>
        <w:jc w:val="both"/>
        <w:rPr>
          <w:rtl/>
        </w:rPr>
      </w:pPr>
      <w:r>
        <w:rPr>
          <w:rtl/>
        </w:rPr>
        <w:t>26.</w:t>
      </w:r>
      <w:r>
        <w:rPr>
          <w:rtl/>
        </w:rPr>
        <w:tab/>
        <w:t>הסנגור סבור כי חילוט הרכוש המבוקש על ידי המאשימה, אינו עומד ביחס מידתי להיקף העבירות בהן הורשע הנאשם ולדידו</w:t>
      </w:r>
      <w:r>
        <w:rPr>
          <w:rFonts w:hint="cs"/>
          <w:rtl/>
        </w:rPr>
        <w:t>,</w:t>
      </w:r>
      <w:r>
        <w:rPr>
          <w:rtl/>
        </w:rPr>
        <w:t xml:space="preserve"> איזון ראוי מחייב הסתפקות בחילוט סכום המזומן שנתפס על גופו של הנאשם בסך של 3,050 ₪. הסנגור טוען כי הטוענת לזכות הצליחה להרים את הנטען המוטל עליה, לפי מאזן ההסתברויות</w:t>
      </w:r>
      <w:r>
        <w:rPr>
          <w:rFonts w:hint="cs"/>
          <w:rtl/>
        </w:rPr>
        <w:t>,</w:t>
      </w:r>
      <w:r>
        <w:rPr>
          <w:rtl/>
        </w:rPr>
        <w:t xml:space="preserve"> ולהוכיח כי הרכבים נרכשו על ידה לאחר שמכרה כלי רכב אחרים בעבר, ואף לפני שנישאה לנאשם. הסנגור סבור עוד כי יש לתת ביטוי למועד בו נישאה הטוענת לזכות לנאשם, ולמסמכים שהוצגו על ידה בעניין זה. גם הסנגור הגיש פסיקה לתמיכה בעמדתו</w:t>
      </w:r>
      <w:r>
        <w:rPr>
          <w:rFonts w:hint="cs"/>
          <w:rtl/>
        </w:rPr>
        <w:t xml:space="preserve">, ואף צירף ערב מתן גזר הדין פסק דין התומך לטענתו בעמדתו, בו בית משפט השלום נמנע מחילוט רכב לאחר הרשעה בעסקת סמים קטנה. </w:t>
      </w:r>
    </w:p>
    <w:p w14:paraId="17AFB99E" w14:textId="77777777" w:rsidR="00BC5BC0" w:rsidRDefault="00BC5BC0">
      <w:pPr>
        <w:spacing w:line="360" w:lineRule="auto"/>
        <w:ind w:left="720" w:hanging="720"/>
        <w:jc w:val="both"/>
        <w:rPr>
          <w:rtl/>
        </w:rPr>
      </w:pPr>
    </w:p>
    <w:p w14:paraId="4B709C51" w14:textId="77777777" w:rsidR="00BC5BC0" w:rsidRDefault="0006339A">
      <w:pPr>
        <w:spacing w:line="360" w:lineRule="auto"/>
        <w:ind w:left="720" w:hanging="720"/>
        <w:jc w:val="both"/>
        <w:rPr>
          <w:b/>
          <w:bCs/>
          <w:rtl/>
        </w:rPr>
      </w:pPr>
      <w:r>
        <w:rPr>
          <w:b/>
          <w:bCs/>
          <w:rtl/>
        </w:rPr>
        <w:t>דיון והכרעה</w:t>
      </w:r>
    </w:p>
    <w:p w14:paraId="3A29B8ED" w14:textId="77777777" w:rsidR="00BC5BC0" w:rsidRDefault="00BC5BC0">
      <w:pPr>
        <w:spacing w:line="360" w:lineRule="auto"/>
        <w:ind w:left="720" w:hanging="720"/>
        <w:jc w:val="both"/>
        <w:rPr>
          <w:rtl/>
        </w:rPr>
      </w:pPr>
    </w:p>
    <w:p w14:paraId="6DA82C58" w14:textId="77777777" w:rsidR="00BC5BC0" w:rsidRDefault="0006339A">
      <w:pPr>
        <w:spacing w:line="360" w:lineRule="auto"/>
        <w:ind w:left="720" w:hanging="720"/>
        <w:jc w:val="both"/>
        <w:rPr>
          <w:b/>
          <w:bCs/>
          <w:rtl/>
        </w:rPr>
      </w:pPr>
      <w:r>
        <w:rPr>
          <w:b/>
          <w:bCs/>
          <w:rtl/>
        </w:rPr>
        <w:t>המטריה המשפטית</w:t>
      </w:r>
    </w:p>
    <w:p w14:paraId="67BA1A69" w14:textId="77777777" w:rsidR="00BC5BC0" w:rsidRDefault="00BC5BC0">
      <w:pPr>
        <w:spacing w:line="360" w:lineRule="auto"/>
        <w:ind w:left="720" w:hanging="720"/>
        <w:jc w:val="both"/>
        <w:rPr>
          <w:rtl/>
        </w:rPr>
      </w:pPr>
    </w:p>
    <w:p w14:paraId="69942474" w14:textId="77777777" w:rsidR="00BC5BC0" w:rsidRDefault="0006339A">
      <w:pPr>
        <w:spacing w:line="360" w:lineRule="auto"/>
        <w:ind w:left="720" w:hanging="720"/>
        <w:jc w:val="both"/>
        <w:rPr>
          <w:rtl/>
        </w:rPr>
      </w:pPr>
      <w:r>
        <w:rPr>
          <w:rtl/>
        </w:rPr>
        <w:t>27.</w:t>
      </w:r>
      <w:r>
        <w:rPr>
          <w:rtl/>
        </w:rPr>
        <w:tab/>
        <w:t xml:space="preserve">סמכות החילוט במקרה בו הורשע נאשם בעבירות סמים קבועה בפקודת הסמים עצמה. </w:t>
      </w:r>
      <w:hyperlink r:id="rId127" w:history="1">
        <w:r w:rsidR="00C505B7" w:rsidRPr="00C505B7">
          <w:rPr>
            <w:rStyle w:val="Hyperlink"/>
            <w:rtl/>
          </w:rPr>
          <w:t>סעיף 36א'</w:t>
        </w:r>
      </w:hyperlink>
      <w:r>
        <w:rPr>
          <w:rtl/>
        </w:rPr>
        <w:t xml:space="preserve"> לפקודת הסמים קובע כלהלן:</w:t>
      </w:r>
    </w:p>
    <w:p w14:paraId="73476F12" w14:textId="77777777" w:rsidR="00BC5BC0" w:rsidRDefault="00BC5BC0">
      <w:pPr>
        <w:spacing w:line="360" w:lineRule="auto"/>
        <w:ind w:left="720" w:hanging="720"/>
        <w:jc w:val="both"/>
        <w:rPr>
          <w:rtl/>
        </w:rPr>
      </w:pPr>
    </w:p>
    <w:p w14:paraId="167D0C30" w14:textId="77777777" w:rsidR="00BC5BC0" w:rsidRDefault="0006339A">
      <w:pPr>
        <w:spacing w:line="360" w:lineRule="auto"/>
        <w:ind w:left="1701" w:right="1134" w:hanging="1701"/>
        <w:jc w:val="both"/>
        <w:rPr>
          <w:b/>
          <w:bCs/>
          <w:rtl/>
        </w:rPr>
      </w:pPr>
      <w:r>
        <w:rPr>
          <w:rtl/>
        </w:rPr>
        <w:tab/>
      </w:r>
      <w:r>
        <w:rPr>
          <w:b/>
          <w:bCs/>
          <w:rtl/>
        </w:rPr>
        <w:t>"(א) הורשע אדם בעבירה של עסקת סמים, יצווה בית המשפט, זולת אם סבר שלא לעשות כן מנימוקים מיוחדים שיפרט, כי בנוסף לכל עונש יחולט לאוצר המדינה כל רכוש שהוא –</w:t>
      </w:r>
    </w:p>
    <w:p w14:paraId="564950A6" w14:textId="77777777" w:rsidR="00BC5BC0" w:rsidRDefault="00BC5BC0">
      <w:pPr>
        <w:spacing w:line="360" w:lineRule="auto"/>
        <w:ind w:left="1701" w:right="1134" w:hanging="1701"/>
        <w:jc w:val="both"/>
        <w:rPr>
          <w:b/>
          <w:bCs/>
          <w:rtl/>
        </w:rPr>
      </w:pPr>
    </w:p>
    <w:p w14:paraId="55A7C785" w14:textId="77777777" w:rsidR="00BC5BC0" w:rsidRDefault="0006339A">
      <w:pPr>
        <w:spacing w:line="360" w:lineRule="auto"/>
        <w:ind w:left="2160" w:right="1134"/>
        <w:jc w:val="both"/>
        <w:rPr>
          <w:b/>
          <w:bCs/>
          <w:rtl/>
        </w:rPr>
      </w:pPr>
      <w:r>
        <w:rPr>
          <w:b/>
          <w:bCs/>
          <w:rtl/>
        </w:rPr>
        <w:t>(1) רכוש ששימש או נועד לשמש כאמצעי לביצוע העבירה או ששימש או נועד לשמש כדי לאפשר את ביצוע העבירה;</w:t>
      </w:r>
    </w:p>
    <w:p w14:paraId="209E23A4" w14:textId="77777777" w:rsidR="00BC5BC0" w:rsidRDefault="0006339A">
      <w:pPr>
        <w:spacing w:line="360" w:lineRule="auto"/>
        <w:ind w:left="2160" w:right="1134"/>
        <w:jc w:val="both"/>
        <w:rPr>
          <w:b/>
          <w:bCs/>
          <w:rtl/>
        </w:rPr>
      </w:pPr>
      <w:r>
        <w:rPr>
          <w:b/>
          <w:bCs/>
          <w:rtl/>
        </w:rPr>
        <w:t>(2) רכוש שהושג, במישרין או בעקיפין, כשכר העבירה או כתוצאה מביצוע העבירה, או שיועד לכך.</w:t>
      </w:r>
    </w:p>
    <w:p w14:paraId="6DCA1AC0" w14:textId="77777777" w:rsidR="00BC5BC0" w:rsidRDefault="0006339A">
      <w:pPr>
        <w:spacing w:line="360" w:lineRule="auto"/>
        <w:ind w:left="1701" w:right="1134" w:firstLine="459"/>
        <w:jc w:val="both"/>
        <w:rPr>
          <w:b/>
          <w:bCs/>
          <w:rtl/>
        </w:rPr>
      </w:pPr>
      <w:r>
        <w:rPr>
          <w:b/>
          <w:bCs/>
          <w:rtl/>
        </w:rPr>
        <w:t>לענין פסקאות (1) ו-(2) –</w:t>
      </w:r>
    </w:p>
    <w:p w14:paraId="7D711F39" w14:textId="77777777" w:rsidR="00BC5BC0" w:rsidRDefault="0006339A">
      <w:pPr>
        <w:spacing w:line="360" w:lineRule="auto"/>
        <w:ind w:left="2160" w:right="1134"/>
        <w:jc w:val="both"/>
        <w:rPr>
          <w:b/>
          <w:bCs/>
          <w:rtl/>
        </w:rPr>
      </w:pPr>
      <w:r>
        <w:rPr>
          <w:b/>
          <w:bCs/>
          <w:rtl/>
        </w:rPr>
        <w:t>"ביצוע העבירה" – לרבות ביצוע כל עבירה אחרת של עסקת סמים, אף אם לא הורשע בה הנידון, ובלבד שהיא קשורה לעבירה שבה הוא הורשע.</w:t>
      </w:r>
    </w:p>
    <w:p w14:paraId="77C7C810" w14:textId="77777777" w:rsidR="00BC5BC0" w:rsidRDefault="00BC5BC0">
      <w:pPr>
        <w:spacing w:line="360" w:lineRule="auto"/>
        <w:ind w:left="2160" w:right="1134"/>
        <w:jc w:val="both"/>
        <w:rPr>
          <w:b/>
          <w:bCs/>
          <w:rtl/>
        </w:rPr>
      </w:pPr>
    </w:p>
    <w:p w14:paraId="4652FF7B" w14:textId="77777777" w:rsidR="00BC5BC0" w:rsidRDefault="0006339A">
      <w:pPr>
        <w:spacing w:line="360" w:lineRule="auto"/>
        <w:ind w:left="1701" w:right="1134" w:hanging="1701"/>
        <w:jc w:val="both"/>
        <w:rPr>
          <w:b/>
          <w:bCs/>
          <w:rtl/>
        </w:rPr>
      </w:pPr>
      <w:r>
        <w:rPr>
          <w:b/>
          <w:bCs/>
          <w:rtl/>
        </w:rPr>
        <w:tab/>
        <w:t>(ב) 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p>
    <w:p w14:paraId="791FDA49" w14:textId="77777777" w:rsidR="00BC5BC0" w:rsidRDefault="00BC5BC0">
      <w:pPr>
        <w:spacing w:line="360" w:lineRule="auto"/>
        <w:ind w:left="1701" w:right="1134" w:hanging="1701"/>
        <w:jc w:val="both"/>
        <w:rPr>
          <w:b/>
          <w:bCs/>
          <w:rtl/>
        </w:rPr>
      </w:pPr>
    </w:p>
    <w:p w14:paraId="56062318" w14:textId="77777777" w:rsidR="00BC5BC0" w:rsidRDefault="0006339A">
      <w:pPr>
        <w:spacing w:line="360" w:lineRule="auto"/>
        <w:ind w:left="1701" w:right="1134" w:hanging="1701"/>
        <w:jc w:val="both"/>
        <w:rPr>
          <w:b/>
          <w:bCs/>
          <w:rtl/>
        </w:rPr>
      </w:pPr>
      <w:r>
        <w:rPr>
          <w:b/>
          <w:bCs/>
          <w:rtl/>
        </w:rPr>
        <w:tab/>
        <w:t>(ג) לא יצווה בית משפט על חילוט כאמור בסעיף זה אלא לאחר שנתן לנידון וכן אם הם ידועים לבעל הרכוש, למי שהרכוש נמצא בחזקתו או בשליטתו ולמי שטוען לזכות ברכוש (להלן – הטוען לזכות ברכוש), הזדמנות להשמיע את טענותיהם.</w:t>
      </w:r>
    </w:p>
    <w:p w14:paraId="447D443B" w14:textId="77777777" w:rsidR="00BC5BC0" w:rsidRDefault="00BC5BC0">
      <w:pPr>
        <w:spacing w:line="360" w:lineRule="auto"/>
        <w:ind w:left="1701" w:right="1134" w:hanging="1701"/>
        <w:jc w:val="both"/>
        <w:rPr>
          <w:b/>
          <w:bCs/>
          <w:rtl/>
        </w:rPr>
      </w:pPr>
    </w:p>
    <w:p w14:paraId="14AF7696" w14:textId="77777777" w:rsidR="00BC5BC0" w:rsidRDefault="0006339A">
      <w:pPr>
        <w:spacing w:line="360" w:lineRule="auto"/>
        <w:ind w:left="1701" w:right="1134" w:hanging="1701"/>
        <w:jc w:val="both"/>
        <w:rPr>
          <w:b/>
          <w:bCs/>
          <w:rtl/>
        </w:rPr>
      </w:pPr>
      <w:r>
        <w:rPr>
          <w:b/>
          <w:bCs/>
          <w:rtl/>
        </w:rPr>
        <w:tab/>
        <w:t>(ד) טען אדם שאינו הנידון לזכות ברכוש כאמור בסעיף קטן (ג), וראה בית המשפט, מטעמים שיירשמו, כי בירור הטענות עלול להקשות על המשך הדיון בהליך הפלילי, רשאי הוא לקבוע שהדיון בחילוט יהיה בהליך אזרחי; קבע בית המשפט כן, יחולו בהליך האזרחי הוראות סעיף 31(6).</w:t>
      </w:r>
    </w:p>
    <w:p w14:paraId="2A65023B" w14:textId="77777777" w:rsidR="00BC5BC0" w:rsidRDefault="00BC5BC0">
      <w:pPr>
        <w:spacing w:line="360" w:lineRule="auto"/>
        <w:ind w:left="1701" w:right="1134" w:hanging="1701"/>
        <w:jc w:val="both"/>
        <w:rPr>
          <w:b/>
          <w:bCs/>
          <w:rtl/>
        </w:rPr>
      </w:pPr>
    </w:p>
    <w:p w14:paraId="00134B95" w14:textId="77777777" w:rsidR="00BC5BC0" w:rsidRDefault="0006339A">
      <w:pPr>
        <w:spacing w:line="360" w:lineRule="auto"/>
        <w:ind w:left="1701" w:right="1134" w:hanging="1701"/>
        <w:jc w:val="both"/>
        <w:rPr>
          <w:b/>
          <w:bCs/>
          <w:rtl/>
        </w:rPr>
      </w:pPr>
      <w:r>
        <w:rPr>
          <w:b/>
          <w:bCs/>
          <w:rtl/>
        </w:rPr>
        <w:tab/>
        <w:t>(ה) בקשת תובע לחלט רכוש לפי סעיף זה ופירוט הרכוש שאת חילוטו מבקשים, יצויינו בכתב האישום; נתגלה רכוש נוסף שאת חילוטו מבקשים, רשאי תובע לתקן את כתב האישום בכל שלב של ההליכים עד לגזר הדין.</w:t>
      </w:r>
    </w:p>
    <w:p w14:paraId="7F4744CE" w14:textId="77777777" w:rsidR="00BC5BC0" w:rsidRDefault="00BC5BC0">
      <w:pPr>
        <w:spacing w:line="360" w:lineRule="auto"/>
        <w:ind w:left="1701" w:right="1134" w:hanging="1701"/>
        <w:jc w:val="both"/>
        <w:rPr>
          <w:b/>
          <w:bCs/>
          <w:rtl/>
        </w:rPr>
      </w:pPr>
    </w:p>
    <w:p w14:paraId="6C277D15" w14:textId="77777777" w:rsidR="00BC5BC0" w:rsidRDefault="0006339A">
      <w:pPr>
        <w:spacing w:line="360" w:lineRule="auto"/>
        <w:ind w:left="1701" w:right="1134" w:hanging="1701"/>
        <w:jc w:val="both"/>
        <w:rPr>
          <w:b/>
          <w:bCs/>
          <w:rtl/>
        </w:rPr>
      </w:pPr>
      <w:r>
        <w:rPr>
          <w:b/>
          <w:bCs/>
          <w:rtl/>
        </w:rPr>
        <w:tab/>
        <w:t xml:space="preserve">(ו) הודעה על בקשת תובע לחלט רכוש תימסר לטוען לזכות ברכוש, אם הוא ידוע". </w:t>
      </w:r>
    </w:p>
    <w:p w14:paraId="41F68BFC" w14:textId="77777777" w:rsidR="00BC5BC0" w:rsidRDefault="00BC5BC0">
      <w:pPr>
        <w:spacing w:line="360" w:lineRule="auto"/>
        <w:ind w:left="720" w:hanging="720"/>
        <w:jc w:val="both"/>
        <w:rPr>
          <w:rtl/>
        </w:rPr>
      </w:pPr>
    </w:p>
    <w:p w14:paraId="2A65180B" w14:textId="77777777" w:rsidR="00BC5BC0" w:rsidRDefault="0006339A">
      <w:pPr>
        <w:spacing w:line="360" w:lineRule="auto"/>
        <w:ind w:left="720" w:hanging="720"/>
        <w:jc w:val="both"/>
        <w:rPr>
          <w:rtl/>
        </w:rPr>
      </w:pPr>
      <w:r>
        <w:rPr>
          <w:rtl/>
        </w:rPr>
        <w:t>28.</w:t>
      </w:r>
      <w:r>
        <w:rPr>
          <w:rtl/>
        </w:rPr>
        <w:tab/>
        <w:t xml:space="preserve">לחילוט מספר תכליות. ראשית ועיקרית התכלית ההרתעתית שנועדה לשמור על אינטרסים ציבוריים חשובים בניהול מלחמה יעילה בפשיעה, על ידי פגיעה בתשתית הכלכלית של העוסקים בעבריינות ובסחר בסמים בפרט, ראו: הצעת חוק לתיקון </w:t>
      </w:r>
      <w:hyperlink r:id="rId128" w:history="1">
        <w:r w:rsidRPr="0006339A">
          <w:rPr>
            <w:color w:val="0000FF"/>
            <w:u w:val="single"/>
            <w:rtl/>
          </w:rPr>
          <w:t>פקודת הסמים המסוכנים</w:t>
        </w:r>
      </w:hyperlink>
      <w:r>
        <w:rPr>
          <w:rtl/>
        </w:rPr>
        <w:t xml:space="preserve"> (מס' 3), התשמ"ח-1988, ה"ח 242); והשוו: </w:t>
      </w:r>
      <w:hyperlink r:id="rId129" w:history="1">
        <w:r w:rsidRPr="0006339A">
          <w:rPr>
            <w:color w:val="0000FF"/>
            <w:u w:val="single"/>
            <w:rtl/>
          </w:rPr>
          <w:t>בש"פ 6817/07</w:t>
        </w:r>
      </w:hyperlink>
      <w:r>
        <w:rPr>
          <w:rtl/>
        </w:rPr>
        <w:t xml:space="preserve"> </w:t>
      </w:r>
      <w:r>
        <w:rPr>
          <w:bCs/>
          <w:rtl/>
        </w:rPr>
        <w:t>מדינת ישראל נ' סיטבון</w:t>
      </w:r>
      <w:r>
        <w:rPr>
          <w:rtl/>
        </w:rPr>
        <w:t>, פסקאות 34-33 (פורסם בנבו, 31.10.2007)</w:t>
      </w:r>
      <w:r>
        <w:rPr>
          <w:rFonts w:hint="cs"/>
          <w:rtl/>
        </w:rPr>
        <w:t xml:space="preserve"> (להלן: עניין </w:t>
      </w:r>
      <w:r>
        <w:rPr>
          <w:rFonts w:hint="cs"/>
          <w:b/>
          <w:bCs/>
          <w:rtl/>
        </w:rPr>
        <w:t>סיטבון</w:t>
      </w:r>
      <w:r>
        <w:rPr>
          <w:rFonts w:hint="cs"/>
          <w:rtl/>
        </w:rPr>
        <w:t>)</w:t>
      </w:r>
      <w:r>
        <w:rPr>
          <w:rtl/>
        </w:rPr>
        <w:t xml:space="preserve">;  </w:t>
      </w:r>
      <w:hyperlink r:id="rId130" w:history="1">
        <w:r w:rsidRPr="0006339A">
          <w:rPr>
            <w:color w:val="0000FF"/>
            <w:u w:val="single"/>
            <w:rtl/>
          </w:rPr>
          <w:t>בש"פ 6916/05</w:t>
        </w:r>
      </w:hyperlink>
      <w:r>
        <w:rPr>
          <w:b/>
          <w:rtl/>
        </w:rPr>
        <w:t xml:space="preserve"> </w:t>
      </w:r>
      <w:r>
        <w:rPr>
          <w:bCs/>
          <w:rtl/>
        </w:rPr>
        <w:t>נאצר נ' מדינת ישראל</w:t>
      </w:r>
      <w:r>
        <w:rPr>
          <w:b/>
          <w:rtl/>
        </w:rPr>
        <w:t xml:space="preserve"> </w:t>
      </w:r>
      <w:r>
        <w:rPr>
          <w:rtl/>
        </w:rPr>
        <w:t xml:space="preserve">(פורסם בנבו, 8.3.2006). כמו כן משרת החילוט תכלית בעלת אופי קנייני במובן הרחב: הוצאת רכוש </w:t>
      </w:r>
      <w:r>
        <w:rPr>
          <w:rFonts w:hint="cs"/>
          <w:rtl/>
        </w:rPr>
        <w:t>מידי העבריין</w:t>
      </w:r>
      <w:r>
        <w:rPr>
          <w:rtl/>
        </w:rPr>
        <w:t xml:space="preserve">, מאחר שהושג בעבירה ואינו "שייך לו" במובן </w:t>
      </w:r>
      <w:r>
        <w:rPr>
          <w:rFonts w:hint="cs"/>
          <w:rtl/>
        </w:rPr>
        <w:t>הרחב</w:t>
      </w:r>
      <w:r>
        <w:rPr>
          <w:rtl/>
        </w:rPr>
        <w:t xml:space="preserve"> (</w:t>
      </w:r>
      <w:hyperlink r:id="rId131" w:history="1">
        <w:r w:rsidRPr="0006339A">
          <w:rPr>
            <w:color w:val="0000FF"/>
            <w:u w:val="single"/>
            <w:rtl/>
          </w:rPr>
          <w:t>ע"פ 7475/95 מדינת ישראל נ' בן שטרית, פ"ד נב</w:t>
        </w:r>
      </w:hyperlink>
      <w:r>
        <w:rPr>
          <w:rtl/>
        </w:rPr>
        <w:t>(2) 385, 411-410 (1998)).</w:t>
      </w:r>
    </w:p>
    <w:p w14:paraId="03581B24" w14:textId="77777777" w:rsidR="00BC5BC0" w:rsidRDefault="00BC5BC0">
      <w:pPr>
        <w:spacing w:line="360" w:lineRule="auto"/>
        <w:ind w:left="720" w:hanging="720"/>
        <w:jc w:val="both"/>
        <w:rPr>
          <w:rtl/>
        </w:rPr>
      </w:pPr>
    </w:p>
    <w:p w14:paraId="6615EFF2" w14:textId="77777777" w:rsidR="00BC5BC0" w:rsidRDefault="0006339A">
      <w:pPr>
        <w:spacing w:line="360" w:lineRule="auto"/>
        <w:ind w:left="720" w:hanging="720"/>
        <w:jc w:val="both"/>
        <w:rPr>
          <w:rtl/>
        </w:rPr>
      </w:pPr>
      <w:r>
        <w:rPr>
          <w:rtl/>
        </w:rPr>
        <w:t>29.</w:t>
      </w:r>
      <w:r>
        <w:rPr>
          <w:rtl/>
        </w:rPr>
        <w:tab/>
        <w:t>מנגד, יש לזכור כי משמעות ההחלטה בדבר חילוט רכוש היא נטילת חפץ שהיה שייך לנאשם. חילוט רכוש טומנת בחובה פגיעה קשה בזכות הקניין, זכות שזכתה לעיגון חוקתי ב</w:t>
      </w:r>
      <w:hyperlink r:id="rId132" w:history="1">
        <w:r w:rsidRPr="0006339A">
          <w:rPr>
            <w:color w:val="0000FF"/>
            <w:u w:val="single"/>
            <w:rtl/>
          </w:rPr>
          <w:t>חוק יסוד: כבוד האדם וחירותו</w:t>
        </w:r>
      </w:hyperlink>
      <w:r>
        <w:rPr>
          <w:rtl/>
        </w:rPr>
        <w:t xml:space="preserve">. ראו: </w:t>
      </w:r>
      <w:hyperlink r:id="rId133" w:history="1">
        <w:r w:rsidRPr="0006339A">
          <w:rPr>
            <w:color w:val="0000FF"/>
            <w:u w:val="single"/>
            <w:rtl/>
          </w:rPr>
          <w:t>ע"פ 2333/07</w:t>
        </w:r>
      </w:hyperlink>
      <w:r>
        <w:rPr>
          <w:rtl/>
        </w:rPr>
        <w:t xml:space="preserve"> </w:t>
      </w:r>
      <w:r>
        <w:rPr>
          <w:b/>
          <w:bCs/>
          <w:rtl/>
        </w:rPr>
        <w:t>תענך נ' מדינת ישראל</w:t>
      </w:r>
      <w:r>
        <w:rPr>
          <w:rtl/>
        </w:rPr>
        <w:t xml:space="preserve"> (פורסם בנבו, 12.7.2010) (להלן: עניין </w:t>
      </w:r>
      <w:r>
        <w:rPr>
          <w:b/>
          <w:bCs/>
          <w:rtl/>
        </w:rPr>
        <w:t>תענך</w:t>
      </w:r>
      <w:r>
        <w:rPr>
          <w:rtl/>
        </w:rPr>
        <w:t>), בפסקה 260</w:t>
      </w:r>
      <w:r>
        <w:rPr>
          <w:rFonts w:hint="cs"/>
          <w:rtl/>
        </w:rPr>
        <w:t xml:space="preserve">; עניין </w:t>
      </w:r>
      <w:r>
        <w:rPr>
          <w:rFonts w:hint="cs"/>
          <w:b/>
          <w:bCs/>
          <w:rtl/>
        </w:rPr>
        <w:t>אלחווה</w:t>
      </w:r>
      <w:r>
        <w:rPr>
          <w:rFonts w:hint="cs"/>
          <w:rtl/>
        </w:rPr>
        <w:t xml:space="preserve">. </w:t>
      </w:r>
      <w:r>
        <w:rPr>
          <w:rtl/>
        </w:rPr>
        <w:t xml:space="preserve"> </w:t>
      </w:r>
    </w:p>
    <w:p w14:paraId="72A2F5C5" w14:textId="77777777" w:rsidR="00BC5BC0" w:rsidRDefault="00BC5BC0">
      <w:pPr>
        <w:spacing w:line="360" w:lineRule="auto"/>
        <w:ind w:left="720" w:hanging="720"/>
        <w:jc w:val="both"/>
        <w:rPr>
          <w:b/>
          <w:bCs/>
          <w:rtl/>
        </w:rPr>
      </w:pPr>
    </w:p>
    <w:p w14:paraId="70BB851E" w14:textId="77777777" w:rsidR="00BC5BC0" w:rsidRDefault="0006339A">
      <w:pPr>
        <w:spacing w:line="360" w:lineRule="auto"/>
        <w:ind w:left="720" w:hanging="720"/>
        <w:jc w:val="both"/>
        <w:rPr>
          <w:rtl/>
        </w:rPr>
      </w:pPr>
      <w:r>
        <w:rPr>
          <w:rtl/>
        </w:rPr>
        <w:t>30.</w:t>
      </w:r>
      <w:r>
        <w:rPr>
          <w:rtl/>
        </w:rPr>
        <w:tab/>
        <w:t>עיננו הרואות</w:t>
      </w:r>
      <w:r>
        <w:rPr>
          <w:rFonts w:hint="cs"/>
          <w:rtl/>
        </w:rPr>
        <w:t>,</w:t>
      </w:r>
      <w:r>
        <w:rPr>
          <w:rtl/>
        </w:rPr>
        <w:t xml:space="preserve"> </w:t>
      </w:r>
      <w:hyperlink r:id="rId134" w:history="1">
        <w:r w:rsidR="00C505B7" w:rsidRPr="00C505B7">
          <w:rPr>
            <w:rStyle w:val="Hyperlink"/>
            <w:rtl/>
          </w:rPr>
          <w:t>סעיף 36א'</w:t>
        </w:r>
      </w:hyperlink>
      <w:r>
        <w:rPr>
          <w:rtl/>
        </w:rPr>
        <w:t xml:space="preserve"> לפקודה כולל הוראות מהותיות והוראות דיוניות בסוגיית החילוט. בפן המהותי קובע הסעיף שכדי שניתן יהיה לחלט רכוש צריכה להתקיים הרשעה בעבירה של עסקת סמים, </w:t>
      </w:r>
      <w:r>
        <w:rPr>
          <w:rFonts w:hint="cs"/>
          <w:rtl/>
        </w:rPr>
        <w:t>וצריכה להתקיים</w:t>
      </w:r>
      <w:r>
        <w:rPr>
          <w:rtl/>
        </w:rPr>
        <w:t xml:space="preserve"> אחת משתי עילות החילוט: כי </w:t>
      </w:r>
      <w:r>
        <w:rPr>
          <w:rFonts w:hint="cs"/>
          <w:rtl/>
        </w:rPr>
        <w:t xml:space="preserve">הרכוש </w:t>
      </w:r>
      <w:r>
        <w:rPr>
          <w:rtl/>
        </w:rPr>
        <w:t>שימש או נועד לשמש כאמצעי לביצוע העבירה או כדי לאפשר ביצועה;  או כי הושג במישרין או בעקיפין כשכר העבירה או כתוצאה מביצוע העבירה, או שיועד לכך. במקרה שלפנינו רלוונטית האפשרות השנייה, שכן אין טענה כי הרכוש שימש כאמצעי</w:t>
      </w:r>
      <w:r>
        <w:rPr>
          <w:rFonts w:hint="cs"/>
          <w:rtl/>
        </w:rPr>
        <w:t>,</w:t>
      </w:r>
      <w:r>
        <w:rPr>
          <w:rtl/>
        </w:rPr>
        <w:t xml:space="preserve"> אלא </w:t>
      </w:r>
      <w:r>
        <w:rPr>
          <w:rFonts w:hint="cs"/>
          <w:rtl/>
        </w:rPr>
        <w:t xml:space="preserve">הטענה </w:t>
      </w:r>
      <w:r>
        <w:rPr>
          <w:rtl/>
        </w:rPr>
        <w:t>שהוא נרכש או מומן באמצעות עסקות הסמים. בפן הדיוני קובע הסעיף מספר הוראות דיוניות, ותקנות החילוט קובעת הוראות פרוצדורליות נוספות.</w:t>
      </w:r>
    </w:p>
    <w:p w14:paraId="64EEC828" w14:textId="77777777" w:rsidR="00BC5BC0" w:rsidRDefault="00BC5BC0">
      <w:pPr>
        <w:spacing w:line="360" w:lineRule="auto"/>
        <w:ind w:left="720" w:hanging="720"/>
        <w:jc w:val="both"/>
        <w:rPr>
          <w:rtl/>
        </w:rPr>
      </w:pPr>
    </w:p>
    <w:p w14:paraId="378194E7" w14:textId="77777777" w:rsidR="00BC5BC0" w:rsidRDefault="0006339A">
      <w:pPr>
        <w:spacing w:line="360" w:lineRule="auto"/>
        <w:ind w:left="720" w:hanging="720"/>
        <w:jc w:val="both"/>
        <w:rPr>
          <w:b/>
          <w:bCs/>
          <w:rtl/>
        </w:rPr>
      </w:pPr>
      <w:r>
        <w:rPr>
          <w:b/>
          <w:bCs/>
          <w:rtl/>
        </w:rPr>
        <w:t>טענות במישור הדיוני</w:t>
      </w:r>
    </w:p>
    <w:p w14:paraId="013A2AC1" w14:textId="77777777" w:rsidR="00BC5BC0" w:rsidRDefault="00BC5BC0">
      <w:pPr>
        <w:spacing w:line="360" w:lineRule="auto"/>
        <w:ind w:left="720" w:hanging="720"/>
        <w:jc w:val="both"/>
        <w:rPr>
          <w:rtl/>
        </w:rPr>
      </w:pPr>
    </w:p>
    <w:p w14:paraId="2F86D082" w14:textId="77777777" w:rsidR="00BC5BC0" w:rsidRDefault="0006339A">
      <w:pPr>
        <w:spacing w:line="360" w:lineRule="auto"/>
        <w:ind w:left="720" w:hanging="720"/>
        <w:jc w:val="both"/>
        <w:rPr>
          <w:rtl/>
        </w:rPr>
      </w:pPr>
      <w:r>
        <w:rPr>
          <w:rtl/>
        </w:rPr>
        <w:t>31.</w:t>
      </w:r>
      <w:r>
        <w:rPr>
          <w:rtl/>
        </w:rPr>
        <w:tab/>
        <w:t xml:space="preserve">כאמור, הסנגור טוען כי המאשימה לא קיימה את הוראות הדין בפן הפרוצדורלי, ולדידו יש בכך כדי להביא לסילוק בקשת החילוט על הסף. </w:t>
      </w:r>
    </w:p>
    <w:p w14:paraId="61F9CD03" w14:textId="77777777" w:rsidR="00BC5BC0" w:rsidRDefault="00BC5BC0">
      <w:pPr>
        <w:spacing w:line="360" w:lineRule="auto"/>
        <w:ind w:left="720" w:hanging="720"/>
        <w:jc w:val="both"/>
        <w:rPr>
          <w:rtl/>
        </w:rPr>
      </w:pPr>
    </w:p>
    <w:p w14:paraId="473AE3DD" w14:textId="77777777" w:rsidR="00BC5BC0" w:rsidRDefault="0006339A">
      <w:pPr>
        <w:spacing w:line="360" w:lineRule="auto"/>
        <w:ind w:left="720" w:hanging="720"/>
        <w:jc w:val="both"/>
        <w:rPr>
          <w:rtl/>
        </w:rPr>
      </w:pPr>
      <w:r>
        <w:rPr>
          <w:rtl/>
        </w:rPr>
        <w:t>32.</w:t>
      </w:r>
      <w:r>
        <w:rPr>
          <w:rtl/>
        </w:rPr>
        <w:tab/>
      </w:r>
      <w:hyperlink r:id="rId135" w:history="1">
        <w:r w:rsidR="00C505B7" w:rsidRPr="00C505B7">
          <w:rPr>
            <w:rStyle w:val="Hyperlink"/>
            <w:rtl/>
          </w:rPr>
          <w:t>ס"ק 36א(ה)</w:t>
        </w:r>
      </w:hyperlink>
      <w:r>
        <w:rPr>
          <w:rtl/>
        </w:rPr>
        <w:t xml:space="preserve"> לפקודת הסמים קובע כי הבקשה לחלט רכוש ופירוט הרכוש שחילוטו מבוקש יצוינו בכתב האישום, ואכן בקשת החילוט צוינה באופן מפורש בכתב האישום, למעט בעניין חשבון הבנק, ולכך נתייחס בהמשך. כאן המקום לציין כי כעולה</w:t>
      </w:r>
      <w:r>
        <w:rPr>
          <w:rFonts w:hint="cs"/>
          <w:rtl/>
        </w:rPr>
        <w:t xml:space="preserve"> </w:t>
      </w:r>
      <w:hyperlink r:id="rId136" w:history="1">
        <w:r w:rsidR="00C505B7" w:rsidRPr="00C505B7">
          <w:rPr>
            <w:rStyle w:val="Hyperlink"/>
            <w:rFonts w:hint="eastAsia"/>
            <w:rtl/>
          </w:rPr>
          <w:t>מס</w:t>
        </w:r>
        <w:r w:rsidR="00C505B7" w:rsidRPr="00C505B7">
          <w:rPr>
            <w:rStyle w:val="Hyperlink"/>
            <w:rtl/>
          </w:rPr>
          <w:t>"ק (ה)</w:t>
        </w:r>
      </w:hyperlink>
      <w:r>
        <w:rPr>
          <w:rtl/>
        </w:rPr>
        <w:t xml:space="preserve"> </w:t>
      </w:r>
      <w:r>
        <w:rPr>
          <w:rFonts w:hint="cs"/>
          <w:rtl/>
        </w:rPr>
        <w:t>ל</w:t>
      </w:r>
      <w:r>
        <w:rPr>
          <w:rtl/>
        </w:rPr>
        <w:t xml:space="preserve">פקודת הסמים, ובניגוד למשתמע מטיעון הסנגור, אין חובה להגיש בקשת חילוט נפרדת מכתב האישום, והבקשה המוזכרת </w:t>
      </w:r>
      <w:hyperlink r:id="rId137" w:history="1">
        <w:r w:rsidR="00C505B7" w:rsidRPr="00C505B7">
          <w:rPr>
            <w:rStyle w:val="Hyperlink"/>
            <w:rtl/>
          </w:rPr>
          <w:t>בתקנה 2</w:t>
        </w:r>
      </w:hyperlink>
      <w:r>
        <w:rPr>
          <w:rtl/>
        </w:rPr>
        <w:t xml:space="preserve"> לתקנות החילוט היא </w:t>
      </w:r>
      <w:r>
        <w:rPr>
          <w:rFonts w:hint="cs"/>
          <w:rtl/>
        </w:rPr>
        <w:t xml:space="preserve">היא </w:t>
      </w:r>
      <w:r>
        <w:rPr>
          <w:rtl/>
        </w:rPr>
        <w:t xml:space="preserve">בקשת החילוט הנכללת בכתב האישום. עם זאת, על הבקשה בכתב האישום לכלול פירוט כאמור </w:t>
      </w:r>
      <w:hyperlink r:id="rId138" w:history="1">
        <w:r w:rsidR="00C505B7" w:rsidRPr="00C505B7">
          <w:rPr>
            <w:rStyle w:val="Hyperlink"/>
            <w:rtl/>
          </w:rPr>
          <w:t>בתקנה 2</w:t>
        </w:r>
      </w:hyperlink>
      <w:r>
        <w:rPr>
          <w:rtl/>
        </w:rPr>
        <w:t xml:space="preserve"> לתקנות החילוט; הפירוט כולל: פרטי הזיהוי של הרכוש המיועד לחילוט בציון סוגו, כמותו, מיקומו וכל פרט אחר שנדרש לזיהויו; פרטי רישום של כל רכוש הטעון רישום בפנקס המתנהל על פי דין; פרטי הזיהוי של מי שטוען לזכות ברכוש; ועילת החילוט. </w:t>
      </w:r>
    </w:p>
    <w:p w14:paraId="39446981" w14:textId="77777777" w:rsidR="00BC5BC0" w:rsidRDefault="00BC5BC0">
      <w:pPr>
        <w:spacing w:line="360" w:lineRule="auto"/>
        <w:jc w:val="both"/>
        <w:rPr>
          <w:rtl/>
        </w:rPr>
      </w:pPr>
    </w:p>
    <w:p w14:paraId="10905A00" w14:textId="77777777" w:rsidR="00BC5BC0" w:rsidRDefault="0006339A">
      <w:pPr>
        <w:spacing w:line="360" w:lineRule="auto"/>
        <w:ind w:left="720" w:hanging="720"/>
        <w:jc w:val="both"/>
        <w:rPr>
          <w:rtl/>
        </w:rPr>
      </w:pPr>
      <w:r>
        <w:rPr>
          <w:rtl/>
        </w:rPr>
        <w:t>33.</w:t>
      </w:r>
      <w:r>
        <w:rPr>
          <w:rtl/>
        </w:rPr>
        <w:tab/>
        <w:t xml:space="preserve">מטבע הדברים, החזקתו של נאשם ברכוש, אינה יכולה להעיד בהכרח כי הוא בעל הזכויות הבלעדי בו, ויכולים להיות אחרים בעלי זכויות ברכוש או למצער טוענים לזכות באותו רכוש, שחילוט הרכוש פוגע בזכויותיהם. על רקע פגיעה אפשרית בקניינם, יש להגן על זכויותיהם של מי שאינם מעורבים בעבירות. ראו: </w:t>
      </w:r>
      <w:hyperlink r:id="rId139" w:history="1">
        <w:r w:rsidRPr="0006339A">
          <w:rPr>
            <w:color w:val="0000FF"/>
            <w:u w:val="single"/>
            <w:rtl/>
          </w:rPr>
          <w:t>ע"א 7025/12</w:t>
        </w:r>
      </w:hyperlink>
      <w:r>
        <w:rPr>
          <w:rtl/>
        </w:rPr>
        <w:t xml:space="preserve">  </w:t>
      </w:r>
      <w:r>
        <w:rPr>
          <w:b/>
          <w:bCs/>
          <w:rtl/>
        </w:rPr>
        <w:t xml:space="preserve">קמור רכב (1990) בע"מ נ' מדינת ישראל </w:t>
      </w:r>
      <w:r>
        <w:rPr>
          <w:rtl/>
        </w:rPr>
        <w:t>(פורסם בנבו, 25.5.2014)</w:t>
      </w:r>
      <w:r>
        <w:rPr>
          <w:b/>
          <w:bCs/>
          <w:rtl/>
        </w:rPr>
        <w:t xml:space="preserve"> </w:t>
      </w:r>
      <w:r>
        <w:rPr>
          <w:rtl/>
        </w:rPr>
        <w:t xml:space="preserve">(להלן: עניין </w:t>
      </w:r>
      <w:r>
        <w:rPr>
          <w:b/>
          <w:bCs/>
          <w:rtl/>
        </w:rPr>
        <w:t>קמור</w:t>
      </w:r>
      <w:r>
        <w:rPr>
          <w:rtl/>
        </w:rPr>
        <w:t>)</w:t>
      </w:r>
      <w:r>
        <w:rPr>
          <w:b/>
          <w:bCs/>
          <w:rtl/>
        </w:rPr>
        <w:t xml:space="preserve"> ; </w:t>
      </w:r>
      <w:hyperlink r:id="rId140" w:history="1">
        <w:r w:rsidRPr="0006339A">
          <w:rPr>
            <w:color w:val="0000FF"/>
            <w:u w:val="single"/>
            <w:rtl/>
          </w:rPr>
          <w:t>ע"פ 4496/04</w:t>
        </w:r>
      </w:hyperlink>
      <w:r>
        <w:rPr>
          <w:rtl/>
        </w:rPr>
        <w:t xml:space="preserve"> </w:t>
      </w:r>
      <w:r>
        <w:rPr>
          <w:bCs/>
          <w:rtl/>
        </w:rPr>
        <w:t>מחג'נה נ' מדינת ישראל</w:t>
      </w:r>
      <w:r>
        <w:rPr>
          <w:rtl/>
        </w:rPr>
        <w:t xml:space="preserve">, פסקה 6 (פורסם בנבו, 11.9.2005). לאור העובדה כי להליך הפלילי שותפים הנאשם והמאשימה, קיימת חשיבות מרובה לאתר את אותם טוענים לזכות ולשמוע את עמדתם בטרם יוחלט על חילוט הרכוש. מכאן באה הוראת </w:t>
      </w:r>
      <w:hyperlink r:id="rId141" w:history="1">
        <w:r w:rsidR="00C505B7" w:rsidRPr="00C505B7">
          <w:rPr>
            <w:rStyle w:val="Hyperlink"/>
            <w:rtl/>
          </w:rPr>
          <w:t>סעיף 36א(ג)</w:t>
        </w:r>
      </w:hyperlink>
      <w:r>
        <w:rPr>
          <w:rtl/>
        </w:rPr>
        <w:t xml:space="preserve"> לפקודת הסמים הקובעת כי "</w:t>
      </w:r>
      <w:r>
        <w:rPr>
          <w:b/>
          <w:bCs/>
          <w:rtl/>
        </w:rPr>
        <w:t>לא יצווה בית משפט על חילוט כאמור בסעיף זה אלא לאחר שנתן לנידון וכן אם הם ידועים לבעל הרכוש, למי שהרכוש נמצא בחזקתו או בשליטתו ולמי שטוען לזכות ברכוש (להלן – הטוען לזכות ברכוש), הזדמנות להשמיע את טענותיהם"</w:t>
      </w:r>
      <w:r>
        <w:rPr>
          <w:rtl/>
        </w:rPr>
        <w:t>.</w:t>
      </w:r>
      <w:r>
        <w:rPr>
          <w:b/>
          <w:bCs/>
          <w:rtl/>
        </w:rPr>
        <w:t xml:space="preserve"> </w:t>
      </w:r>
      <w:r>
        <w:rPr>
          <w:rtl/>
        </w:rPr>
        <w:t xml:space="preserve">ההוראות הפרטניות לגבי הדרך שעל התביעה לנהוג כדי לשמור על זכויותיהם של טוענים אפשריים לזכות פורטו בתקנות החילוט. </w:t>
      </w:r>
      <w:hyperlink r:id="rId142" w:history="1">
        <w:r w:rsidR="00C505B7" w:rsidRPr="00C505B7">
          <w:rPr>
            <w:rStyle w:val="Hyperlink"/>
            <w:rtl/>
          </w:rPr>
          <w:t>תקנה 2</w:t>
        </w:r>
      </w:hyperlink>
      <w:r>
        <w:rPr>
          <w:rtl/>
        </w:rPr>
        <w:t xml:space="preserve"> לתקנות החילוט קובעת כי על בקשה לצו חילוט (שכאמור יש לפרטה בכתב האישום) לכלול בין היתר את פרטי הזיהוי של מי שטוען לזכות ברכוש</w:t>
      </w:r>
      <w:r>
        <w:rPr>
          <w:rFonts w:hint="cs"/>
          <w:rtl/>
        </w:rPr>
        <w:t>,</w:t>
      </w:r>
      <w:r>
        <w:rPr>
          <w:rtl/>
        </w:rPr>
        <w:t xml:space="preserve"> וכן קיימת חובה להמציא את בקשת החילוט למי שטוען לזכות ברכוש, בהתאם להודעה שנוסחה צוין בתוספת לתקנות. יתרה מכך </w:t>
      </w:r>
      <w:hyperlink r:id="rId143" w:history="1">
        <w:r w:rsidR="00C505B7" w:rsidRPr="00C505B7">
          <w:rPr>
            <w:rStyle w:val="Hyperlink"/>
            <w:rtl/>
          </w:rPr>
          <w:t>תקנה 3</w:t>
        </w:r>
      </w:hyperlink>
      <w:r>
        <w:rPr>
          <w:rtl/>
        </w:rPr>
        <w:t xml:space="preserve"> לתקנות החילוט מוסיפה וקובעת כי: "</w:t>
      </w:r>
      <w:r>
        <w:rPr>
          <w:b/>
          <w:bCs/>
          <w:rtl/>
        </w:rPr>
        <w:t>הורשע הנידון כאמור בסעיף 36א(א) לפקודה או קבע בית המשפט בהכרעת הדין שהנידון הוא סוחר סמים, תומצא הודעה על כך מטעם בית המשפט למי שטוען לזכות ברכוש והוא יוזמן להשמיע את טענותיו במועד ובמקום שנקבעו לבירור הבקשה לחילוט הרכוש; הודעה לפי תקנה זו תהיה לפי טופס 2 או 3 בתוספת, לפי הענין</w:t>
      </w:r>
      <w:r>
        <w:rPr>
          <w:rtl/>
        </w:rPr>
        <w:t>".</w:t>
      </w:r>
    </w:p>
    <w:p w14:paraId="0CD96734" w14:textId="77777777" w:rsidR="00BC5BC0" w:rsidRDefault="00BC5BC0">
      <w:pPr>
        <w:spacing w:line="360" w:lineRule="auto"/>
        <w:ind w:left="720" w:hanging="720"/>
        <w:jc w:val="both"/>
        <w:rPr>
          <w:rtl/>
        </w:rPr>
      </w:pPr>
    </w:p>
    <w:p w14:paraId="0B58E805" w14:textId="77777777" w:rsidR="00BC5BC0" w:rsidRDefault="0006339A">
      <w:pPr>
        <w:spacing w:line="360" w:lineRule="auto"/>
        <w:ind w:left="720" w:hanging="720"/>
        <w:jc w:val="both"/>
        <w:rPr>
          <w:rtl/>
        </w:rPr>
      </w:pPr>
      <w:r>
        <w:rPr>
          <w:rtl/>
        </w:rPr>
        <w:t>34.</w:t>
      </w:r>
      <w:r>
        <w:rPr>
          <w:rtl/>
        </w:rPr>
        <w:tab/>
        <w:t xml:space="preserve">אל לה, לדרישה לקבל את עמדתם של טוענים אפשריים לזכות, להישאר בחלל ההליך המשפטי, עליה לקבל יישום בפועל כדי למנוע מצב בו בית המשפט יקיים הליך בדבר חילוט הרכוש תוך פגיעה קניינית בזכויותיהם של צדדים שלישיים ללא ידיעתם ומבלי שתינתן להם הזדמנות להשמיע את טענותיהם. ראו בין היתר: </w:t>
      </w:r>
      <w:hyperlink r:id="rId144" w:history="1">
        <w:r w:rsidRPr="0006339A">
          <w:rPr>
            <w:color w:val="0000FF"/>
            <w:u w:val="single"/>
            <w:rtl/>
          </w:rPr>
          <w:t>רע"פ 10308/09</w:t>
        </w:r>
      </w:hyperlink>
      <w:r>
        <w:rPr>
          <w:rtl/>
        </w:rPr>
        <w:t xml:space="preserve"> </w:t>
      </w:r>
      <w:r>
        <w:rPr>
          <w:b/>
          <w:bCs/>
          <w:rtl/>
        </w:rPr>
        <w:t>הוועדה המקומית לתכנון ולבניה תל אביב נ' ספטון</w:t>
      </w:r>
      <w:r>
        <w:rPr>
          <w:rtl/>
        </w:rPr>
        <w:t xml:space="preserve"> (פורסם בנבו, 19.1.2012). </w:t>
      </w:r>
    </w:p>
    <w:p w14:paraId="6CC9CF25" w14:textId="77777777" w:rsidR="00BC5BC0" w:rsidRDefault="00BC5BC0">
      <w:pPr>
        <w:spacing w:line="360" w:lineRule="auto"/>
        <w:ind w:left="720" w:hanging="720"/>
        <w:jc w:val="both"/>
        <w:rPr>
          <w:rtl/>
        </w:rPr>
      </w:pPr>
    </w:p>
    <w:p w14:paraId="151CBBA6" w14:textId="77777777" w:rsidR="00BC5BC0" w:rsidRDefault="0006339A">
      <w:pPr>
        <w:spacing w:line="360" w:lineRule="auto"/>
        <w:ind w:left="720" w:hanging="720"/>
        <w:jc w:val="both"/>
        <w:rPr>
          <w:rtl/>
        </w:rPr>
      </w:pPr>
      <w:r>
        <w:rPr>
          <w:rtl/>
        </w:rPr>
        <w:t>35.</w:t>
      </w:r>
      <w:r>
        <w:rPr>
          <w:rtl/>
        </w:rPr>
        <w:tab/>
        <w:t>מהדיון שהתקיים עולה כי נפלו פגמים רבים בהליך בקשת החילוט והמאשימה לא הקפידה למלא אחר הוראות הדין, הדברים מקבלים משנה תוקף כאשר על הכף עומדת הכרעה משמעותית לגבי חילוט רכוש בערך רב.  עם זאת, אין בכך כדי להביא למסקנה כי יש לדחות את הבקשה</w:t>
      </w:r>
      <w:r>
        <w:rPr>
          <w:rFonts w:hint="cs"/>
          <w:rtl/>
        </w:rPr>
        <w:t xml:space="preserve"> על כל רכיביה</w:t>
      </w:r>
      <w:r>
        <w:rPr>
          <w:rtl/>
        </w:rPr>
        <w:t xml:space="preserve"> ויש לערוך אבחנה לגבי כל פגם והשלכתו על הדיון</w:t>
      </w:r>
      <w:r>
        <w:rPr>
          <w:rFonts w:hint="cs"/>
          <w:rtl/>
        </w:rPr>
        <w:t xml:space="preserve"> </w:t>
      </w:r>
      <w:r>
        <w:rPr>
          <w:rtl/>
        </w:rPr>
        <w:t xml:space="preserve">ועל זכויות הצדדים. </w:t>
      </w:r>
    </w:p>
    <w:p w14:paraId="0A5796DD" w14:textId="77777777" w:rsidR="00BC5BC0" w:rsidRDefault="00BC5BC0">
      <w:pPr>
        <w:spacing w:line="360" w:lineRule="auto"/>
        <w:ind w:left="720" w:hanging="720"/>
        <w:jc w:val="both"/>
        <w:rPr>
          <w:rtl/>
        </w:rPr>
      </w:pPr>
    </w:p>
    <w:p w14:paraId="5D4361AB" w14:textId="77777777" w:rsidR="00BC5BC0" w:rsidRDefault="0006339A">
      <w:pPr>
        <w:spacing w:line="360" w:lineRule="auto"/>
        <w:ind w:left="720" w:hanging="720"/>
        <w:jc w:val="both"/>
        <w:rPr>
          <w:rtl/>
        </w:rPr>
      </w:pPr>
      <w:r>
        <w:rPr>
          <w:rtl/>
        </w:rPr>
        <w:t>36.</w:t>
      </w:r>
      <w:r>
        <w:rPr>
          <w:rtl/>
        </w:rPr>
        <w:tab/>
        <w:t xml:space="preserve">עיון בנוסח בקשת החילוט בכתב האישום מלמד כי כלל לא צוינו הטוענים לזכות או פרטים נוספים מהם ניתן ללמוד על קיומם של טוענים. כך לא צוין כי הרכב רשום במשרד הרישוי על שמה של אשת הנאשם, וכך לא צוין כי אחד מכלי הרכב משועבד לטובת חברת מימון (חברת פמה). זאת ועוד, בהודעה שנוסחה בכתב האישום כלל לא צוינה עילת החילוט כפי שנדרש </w:t>
      </w:r>
      <w:hyperlink r:id="rId145" w:history="1">
        <w:r w:rsidR="00C505B7" w:rsidRPr="00C505B7">
          <w:rPr>
            <w:rStyle w:val="Hyperlink"/>
            <w:rtl/>
          </w:rPr>
          <w:t>בתקנה 2(א)(3)</w:t>
        </w:r>
      </w:hyperlink>
      <w:r>
        <w:rPr>
          <w:rtl/>
        </w:rPr>
        <w:t xml:space="preserve"> לתקנות החילוט. זאת ועוד, במהלך הדיון לפניי עולה כי המאשימה לא נהגה כאמור </w:t>
      </w:r>
      <w:hyperlink r:id="rId146" w:history="1">
        <w:r w:rsidR="00C505B7" w:rsidRPr="00C505B7">
          <w:rPr>
            <w:rStyle w:val="Hyperlink"/>
            <w:rtl/>
          </w:rPr>
          <w:t>בתקנה 3</w:t>
        </w:r>
      </w:hyperlink>
      <w:r>
        <w:rPr>
          <w:rtl/>
        </w:rPr>
        <w:t xml:space="preserve"> לתקנות החילוט, וכך למעשה נמצאנו בשלב מתקדם של ההליך כשבפני בית המשפט אין תמונה מלאה לגבי כל הטוענים האפשריים לזכות ולגבי ידיעתם / אי ידיעתם על ההליך המתנהל כדי שיוכלו להעלות את טענותיהם. </w:t>
      </w:r>
    </w:p>
    <w:p w14:paraId="7D06BE99" w14:textId="77777777" w:rsidR="00BC5BC0" w:rsidRDefault="00BC5BC0">
      <w:pPr>
        <w:spacing w:line="360" w:lineRule="auto"/>
        <w:ind w:left="720" w:hanging="720"/>
        <w:jc w:val="both"/>
        <w:rPr>
          <w:rtl/>
        </w:rPr>
      </w:pPr>
    </w:p>
    <w:p w14:paraId="06CAFFDA" w14:textId="77777777" w:rsidR="00BC5BC0" w:rsidRDefault="0006339A">
      <w:pPr>
        <w:spacing w:line="360" w:lineRule="auto"/>
        <w:ind w:left="720" w:hanging="720"/>
        <w:jc w:val="both"/>
        <w:rPr>
          <w:rtl/>
        </w:rPr>
      </w:pPr>
      <w:r>
        <w:rPr>
          <w:rtl/>
        </w:rPr>
        <w:t>37.</w:t>
      </w:r>
      <w:r>
        <w:rPr>
          <w:rtl/>
        </w:rPr>
        <w:tab/>
      </w:r>
      <w:hyperlink r:id="rId147" w:history="1">
        <w:r w:rsidR="00C505B7" w:rsidRPr="00C505B7">
          <w:rPr>
            <w:rStyle w:val="Hyperlink"/>
            <w:rtl/>
          </w:rPr>
          <w:t>תקנה 7</w:t>
        </w:r>
      </w:hyperlink>
      <w:r>
        <w:rPr>
          <w:rtl/>
        </w:rPr>
        <w:t xml:space="preserve"> לתקנות החילוט קובעת כי: "</w:t>
      </w:r>
      <w:r>
        <w:rPr>
          <w:b/>
          <w:bCs/>
          <w:rtl/>
        </w:rPr>
        <w:t>הודעה לפי תקנות 2, 3, 5, 6 ו-12 תומצא בדרך שממציאים מסמך לפי סעיף 237 ל</w:t>
      </w:r>
      <w:hyperlink r:id="rId148" w:history="1">
        <w:r w:rsidRPr="0006339A">
          <w:rPr>
            <w:b/>
            <w:bCs/>
            <w:color w:val="0000FF"/>
            <w:u w:val="single"/>
            <w:rtl/>
          </w:rPr>
          <w:t>חוק סדר הדין הפלילי</w:t>
        </w:r>
      </w:hyperlink>
      <w:r>
        <w:rPr>
          <w:b/>
          <w:bCs/>
          <w:rtl/>
        </w:rPr>
        <w:t xml:space="preserve"> ולמעט הודעה לפי תקנות 5 ו-12 תפורסם בשני עיתונים יומיים</w:t>
      </w:r>
      <w:r>
        <w:rPr>
          <w:rtl/>
        </w:rPr>
        <w:t>". ההיגיון מאחורי תקנה זו ברור, להביא לידיעת כלל הציבור כי המאשימה מבקשת להפקיע רכוש, שמא למאן דהוא זכות בו</w:t>
      </w:r>
      <w:r>
        <w:rPr>
          <w:rFonts w:hint="cs"/>
          <w:rtl/>
        </w:rPr>
        <w:t>,</w:t>
      </w:r>
      <w:r>
        <w:rPr>
          <w:rtl/>
        </w:rPr>
        <w:t xml:space="preserve"> </w:t>
      </w:r>
      <w:r>
        <w:rPr>
          <w:rFonts w:hint="cs"/>
          <w:rtl/>
        </w:rPr>
        <w:t xml:space="preserve">וביודעו יוכל </w:t>
      </w:r>
      <w:r>
        <w:rPr>
          <w:rtl/>
        </w:rPr>
        <w:t>להעלות את טענותיו. אף דרישה זו לא קוימה על ידי המאשימה ולא ניתנה תשובה מניחה את הדעת מדוע לא נעשה הדבר.</w:t>
      </w:r>
    </w:p>
    <w:p w14:paraId="34C602DF" w14:textId="77777777" w:rsidR="00BC5BC0" w:rsidRDefault="00BC5BC0">
      <w:pPr>
        <w:spacing w:line="360" w:lineRule="auto"/>
        <w:ind w:left="720" w:hanging="720"/>
        <w:jc w:val="both"/>
        <w:rPr>
          <w:rtl/>
        </w:rPr>
      </w:pPr>
    </w:p>
    <w:p w14:paraId="2B68F317" w14:textId="77777777" w:rsidR="00BC5BC0" w:rsidRDefault="0006339A">
      <w:pPr>
        <w:spacing w:line="360" w:lineRule="auto"/>
        <w:ind w:left="720" w:hanging="720"/>
        <w:jc w:val="both"/>
        <w:rPr>
          <w:rtl/>
        </w:rPr>
      </w:pPr>
      <w:r>
        <w:rPr>
          <w:rtl/>
        </w:rPr>
        <w:t>38.</w:t>
      </w:r>
      <w:r>
        <w:rPr>
          <w:rtl/>
        </w:rPr>
        <w:tab/>
        <w:t>הנה כי כן, שורה ארוכה של כשלים נפלו בהליך ככל שהוא נוגע לבקשת החילוט. אין המדובר בכשלים טכניים, אלא באלו שנועדו להבטיח בעיקר אי פגיעה בזכויותיהם של צדדים שלישיים.</w:t>
      </w:r>
    </w:p>
    <w:p w14:paraId="7442772B" w14:textId="77777777" w:rsidR="00BC5BC0" w:rsidRDefault="00BC5BC0">
      <w:pPr>
        <w:spacing w:line="360" w:lineRule="auto"/>
        <w:ind w:left="720" w:hanging="720"/>
        <w:jc w:val="both"/>
        <w:rPr>
          <w:rtl/>
        </w:rPr>
      </w:pPr>
    </w:p>
    <w:p w14:paraId="34E2A734" w14:textId="77777777" w:rsidR="00BC5BC0" w:rsidRDefault="0006339A">
      <w:pPr>
        <w:spacing w:line="360" w:lineRule="auto"/>
        <w:ind w:left="720" w:hanging="720"/>
        <w:jc w:val="both"/>
        <w:rPr>
          <w:rtl/>
        </w:rPr>
      </w:pPr>
      <w:r>
        <w:rPr>
          <w:rtl/>
        </w:rPr>
        <w:t>39.</w:t>
      </w:r>
      <w:r>
        <w:rPr>
          <w:rtl/>
        </w:rPr>
        <w:tab/>
        <w:t>ואולם, הפרתן של ההוראות לחוד והתוצאה הנובעת מכך לחוד. הסנגור סבור כי הכשלים שנפלו בהליך יש בהם להביא לסילוק על הסף של בקשת החילוט, אולם אין בידי לקבל טענה זו באופן הגורף בו הוצגה. ראשית, חלק הארי מהכשלים עליה</w:t>
      </w:r>
      <w:r>
        <w:rPr>
          <w:rFonts w:hint="cs"/>
          <w:rtl/>
        </w:rPr>
        <w:t>ם</w:t>
      </w:r>
      <w:r>
        <w:rPr>
          <w:rtl/>
        </w:rPr>
        <w:t xml:space="preserve"> הצביע הסנגור עניינם השמירה על זכויותיהם של צדדים שלישיים שאינם יודעים על ההליך ועלולה להיגרם פגיעה ברכושם, בעקבות טענות אפשריות לזכות באותו רכוש. אי-הקפדה על זכויותיהם של צדדים שלישיים, אינ</w:t>
      </w:r>
      <w:r>
        <w:rPr>
          <w:rFonts w:hint="cs"/>
          <w:rtl/>
        </w:rPr>
        <w:t>ה</w:t>
      </w:r>
      <w:r>
        <w:rPr>
          <w:rtl/>
        </w:rPr>
        <w:t xml:space="preserve"> צרי</w:t>
      </w:r>
      <w:r>
        <w:rPr>
          <w:rFonts w:hint="cs"/>
          <w:rtl/>
        </w:rPr>
        <w:t>כה</w:t>
      </w:r>
      <w:r>
        <w:rPr>
          <w:rtl/>
        </w:rPr>
        <w:t xml:space="preserve"> להוביל לפגיעה בתכליות החשובות שבבסיס חילוט רכוש</w:t>
      </w:r>
      <w:r>
        <w:rPr>
          <w:rFonts w:hint="cs"/>
          <w:rtl/>
        </w:rPr>
        <w:t xml:space="preserve"> הנגוע</w:t>
      </w:r>
      <w:r>
        <w:rPr>
          <w:rtl/>
        </w:rPr>
        <w:t xml:space="preserve"> בפעילות עבריינית. במלים אחרות, יש לתת משקל משמעותי לכך שטענותיו של הנאשם לא באות להלין על פגיעה </w:t>
      </w:r>
      <w:r>
        <w:rPr>
          <w:b/>
          <w:bCs/>
          <w:rtl/>
        </w:rPr>
        <w:t>בו</w:t>
      </w:r>
      <w:r>
        <w:rPr>
          <w:rtl/>
        </w:rPr>
        <w:t>, אלא על פגיעה בצדדים שלישיים שיכולים לזכות ברכוש חלף המאשימה או למצער עשויים להיות מוכרזים כבעלי זכויות כלשהן שיגרעו מזכויות המדינה אם יוחלט על חילוט הרכוש. לשון אחר, ככל שהנאשם לא הצביע על פגיעה בזכויותיו הוא, אין לאפשר מצב בו חוטא יוצא נשכר רק בשל פגיעה בזכויותיהם של אחרים</w:t>
      </w:r>
      <w:r>
        <w:rPr>
          <w:rFonts w:hint="cs"/>
          <w:rtl/>
        </w:rPr>
        <w:t>, זכויות ש</w:t>
      </w:r>
      <w:r>
        <w:rPr>
          <w:rtl/>
        </w:rPr>
        <w:t xml:space="preserve">קיומם אינו משפר </w:t>
      </w:r>
      <w:r>
        <w:rPr>
          <w:rFonts w:hint="cs"/>
          <w:rtl/>
        </w:rPr>
        <w:t xml:space="preserve">בהכרח את מצבת </w:t>
      </w:r>
      <w:r>
        <w:rPr>
          <w:rtl/>
        </w:rPr>
        <w:t>זכויותיו ברכוש, אלא ההיפך. ככל שיתגלה כי קיימים טוענים לזכות שדעתם לא נשמעה, תהיה זו המאשימה שתצטרך להתמודד עם כך, ביחסים בינה לבין אותם טוענים לזכות.</w:t>
      </w:r>
    </w:p>
    <w:p w14:paraId="76355605" w14:textId="77777777" w:rsidR="00BC5BC0" w:rsidRDefault="00BC5BC0">
      <w:pPr>
        <w:spacing w:line="360" w:lineRule="auto"/>
        <w:ind w:left="720" w:hanging="720"/>
        <w:jc w:val="both"/>
        <w:rPr>
          <w:rtl/>
        </w:rPr>
      </w:pPr>
    </w:p>
    <w:p w14:paraId="7731FFBD" w14:textId="77777777" w:rsidR="00BC5BC0" w:rsidRDefault="0006339A">
      <w:pPr>
        <w:spacing w:line="360" w:lineRule="auto"/>
        <w:ind w:left="720" w:hanging="720"/>
        <w:jc w:val="both"/>
        <w:rPr>
          <w:rtl/>
        </w:rPr>
      </w:pPr>
      <w:r>
        <w:rPr>
          <w:rtl/>
        </w:rPr>
        <w:t>40.</w:t>
      </w:r>
      <w:r>
        <w:rPr>
          <w:rtl/>
        </w:rPr>
        <w:tab/>
        <w:t xml:space="preserve">חיזוק למסקנה האמורה ניתן למצוא בהוראות הפקודה עצמה המסדירות מצב בו לאחר מתן צו החילוט מתגלה כי קיים טוען לזכות שלא הוזמן להשמיע את טענותיו. </w:t>
      </w:r>
      <w:hyperlink r:id="rId149" w:history="1">
        <w:r w:rsidR="00C505B7" w:rsidRPr="00C505B7">
          <w:rPr>
            <w:rStyle w:val="Hyperlink"/>
            <w:rtl/>
          </w:rPr>
          <w:t>סעיף 36ד</w:t>
        </w:r>
      </w:hyperlink>
      <w:r>
        <w:rPr>
          <w:rtl/>
        </w:rPr>
        <w:t xml:space="preserve"> לפקודה קובע כי במקרה זה  לבית המשפט סמכות לבטל צו חילוט תוך שנתיים ממועד מתן הצו או אף תוך מועד מאוחר יותר, אם ראה שמן הצדק לעשות כן. לשם שלמות התמונה נציין כי סעיף זה מכיל הוראות המסדירות את התוצאה הנובעת מביטול צו החילוט.</w:t>
      </w:r>
    </w:p>
    <w:p w14:paraId="542CF4AA" w14:textId="77777777" w:rsidR="00BC5BC0" w:rsidRDefault="00BC5BC0">
      <w:pPr>
        <w:spacing w:line="360" w:lineRule="auto"/>
        <w:ind w:left="720" w:hanging="720"/>
        <w:jc w:val="both"/>
        <w:rPr>
          <w:rtl/>
        </w:rPr>
      </w:pPr>
    </w:p>
    <w:p w14:paraId="5BB2F31A" w14:textId="77777777" w:rsidR="00BC5BC0" w:rsidRDefault="0006339A">
      <w:pPr>
        <w:spacing w:line="360" w:lineRule="auto"/>
        <w:ind w:left="720" w:hanging="720"/>
        <w:jc w:val="both"/>
        <w:rPr>
          <w:rtl/>
        </w:rPr>
      </w:pPr>
      <w:r>
        <w:rPr>
          <w:rtl/>
        </w:rPr>
        <w:t>41.</w:t>
      </w:r>
      <w:r>
        <w:rPr>
          <w:rtl/>
        </w:rPr>
        <w:tab/>
        <w:t xml:space="preserve">בעניין שלפנינו, במהלך הדיון עלה כי בשלב זה קיימים שני טוענים אפשריים לזכות. אשתו של הנאשם וחברת פמה ששעבוד לטובתה נרשם על אחד מכלי הרכב לצורך מימון רכישתו. אמנם, עולה כי המאשימה לא מסרה לטוענת לזכות, אשתו של הנאשם, הודעה בהתאם </w:t>
      </w:r>
      <w:hyperlink r:id="rId150" w:history="1">
        <w:r w:rsidR="00C505B7" w:rsidRPr="00C505B7">
          <w:rPr>
            <w:rStyle w:val="Hyperlink"/>
            <w:rtl/>
          </w:rPr>
          <w:t>לתקנה 2</w:t>
        </w:r>
      </w:hyperlink>
      <w:r>
        <w:rPr>
          <w:rtl/>
        </w:rPr>
        <w:t xml:space="preserve"> לתקנות החילוט או לפי </w:t>
      </w:r>
      <w:hyperlink r:id="rId151" w:history="1">
        <w:r w:rsidR="00C505B7" w:rsidRPr="00C505B7">
          <w:rPr>
            <w:rStyle w:val="Hyperlink"/>
            <w:rtl/>
          </w:rPr>
          <w:t>תקנה 3</w:t>
        </w:r>
      </w:hyperlink>
      <w:r>
        <w:rPr>
          <w:rtl/>
        </w:rPr>
        <w:t>, אולם בנסיבות המקרה הנוכחי אינני רואה כיצד נפגעו זכויותיה, שכן ניכר כי היא ידעה על בקשת החילוט ואף הייתה שותפה להליך. היא הגישה בקשה להחזרת כלי הרכב (ראו הדיון לפניי בישיבה מיום 31.3.2015), וכבר מראשית ההליכים בתיק נכחה והגישה תצהיר מטעמה (ראו פרוטוקול מיום 10.5.2015 ופרוטוקול מיום 29.6.2015).</w:t>
      </w:r>
    </w:p>
    <w:p w14:paraId="7B250203" w14:textId="77777777" w:rsidR="00BC5BC0" w:rsidRDefault="00BC5BC0">
      <w:pPr>
        <w:spacing w:line="360" w:lineRule="auto"/>
        <w:ind w:left="720" w:hanging="720"/>
        <w:jc w:val="both"/>
        <w:rPr>
          <w:rtl/>
        </w:rPr>
      </w:pPr>
    </w:p>
    <w:p w14:paraId="55CB1790" w14:textId="77777777" w:rsidR="00BC5BC0" w:rsidRDefault="0006339A">
      <w:pPr>
        <w:spacing w:line="360" w:lineRule="auto"/>
        <w:ind w:left="720" w:hanging="720"/>
        <w:jc w:val="both"/>
        <w:rPr>
          <w:rtl/>
        </w:rPr>
      </w:pPr>
      <w:r>
        <w:rPr>
          <w:rtl/>
        </w:rPr>
        <w:t>42.</w:t>
      </w:r>
      <w:r>
        <w:rPr>
          <w:rtl/>
        </w:rPr>
        <w:tab/>
        <w:t xml:space="preserve">אשר לחברת פמה. כעולה מן הראיות שלפניי (ראו ת/3, ת/12) חברה זו מימנה את רכישת רכב ההונדה ועל הרכב רשום משכון לטובתה. על רקע זה יש לראותה טוענת לזכות ואין לקבל את טענה המאשימה כי הואיל והרכב רשום על שם אשת הנאשם אין לראות בחברת פמה טוענת לזכות (ראו עניין </w:t>
      </w:r>
      <w:r>
        <w:rPr>
          <w:b/>
          <w:bCs/>
          <w:rtl/>
        </w:rPr>
        <w:t>קמור</w:t>
      </w:r>
      <w:r>
        <w:rPr>
          <w:rtl/>
        </w:rPr>
        <w:t xml:space="preserve">, פסקה 11). לא זו בלבד, אלא שבתחרות הקניינית בין המאשימה  לבין </w:t>
      </w:r>
      <w:r>
        <w:rPr>
          <w:rFonts w:hint="cs"/>
          <w:rtl/>
        </w:rPr>
        <w:t>חברת פמה</w:t>
      </w:r>
      <w:r>
        <w:rPr>
          <w:rtl/>
        </w:rPr>
        <w:t>, יד</w:t>
      </w:r>
      <w:r>
        <w:rPr>
          <w:rFonts w:hint="cs"/>
          <w:rtl/>
        </w:rPr>
        <w:t>ה</w:t>
      </w:r>
      <w:r>
        <w:rPr>
          <w:rtl/>
        </w:rPr>
        <w:t xml:space="preserve"> של </w:t>
      </w:r>
      <w:r>
        <w:rPr>
          <w:rFonts w:hint="cs"/>
          <w:rtl/>
        </w:rPr>
        <w:t xml:space="preserve">זו האחרונה </w:t>
      </w:r>
      <w:r>
        <w:rPr>
          <w:rtl/>
        </w:rPr>
        <w:t xml:space="preserve">על העליונה –  </w:t>
      </w:r>
      <w:hyperlink r:id="rId152" w:history="1">
        <w:r w:rsidRPr="0006339A">
          <w:rPr>
            <w:color w:val="0000FF"/>
            <w:u w:val="single"/>
            <w:rtl/>
          </w:rPr>
          <w:t>ע"פ 1982/93 בנק לאומי בישראל בע"מ נגד מדינת ישראל ורוני ליבוביץ', פ"ד מח</w:t>
        </w:r>
      </w:hyperlink>
      <w:r>
        <w:rPr>
          <w:rtl/>
        </w:rPr>
        <w:t xml:space="preserve">(3) 238 (1994); </w:t>
      </w:r>
      <w:hyperlink r:id="rId153" w:history="1">
        <w:r w:rsidRPr="0006339A">
          <w:rPr>
            <w:color w:val="0000FF"/>
            <w:u w:val="single"/>
            <w:rtl/>
          </w:rPr>
          <w:t>ת"פ (מחוזי חיפה) 472/02</w:t>
        </w:r>
      </w:hyperlink>
      <w:r>
        <w:rPr>
          <w:rtl/>
        </w:rPr>
        <w:t xml:space="preserve"> </w:t>
      </w:r>
      <w:r>
        <w:rPr>
          <w:b/>
          <w:bCs/>
          <w:rtl/>
        </w:rPr>
        <w:t>מדינת ישראל נ' תפאל ואח'</w:t>
      </w:r>
      <w:r>
        <w:rPr>
          <w:rtl/>
        </w:rPr>
        <w:t xml:space="preserve"> (פורסם בנבו, 16.5.2005). דבר קיומה של חברת פמה וקיומו של השעבוד לא צוינו כלל בכתב האישום ולא נטען כי המבקשת מסרה הודעה לחברה לפי תקנות החילוט ולפי נוסח ההודעה שפורט שם. ואולם, מהמכתבים (ת/3 ו- ת/12) עולה כי פמה מסכימה לחילוט ואין היא מבקשת "להשתתף בדיון המשפטי". מאותם מכתבים עולה כי קיימת יתרה של הלוואת המימון. על רקע זה, הצהירה ב"כ המאשימה בפרוטוקול (מיום 9.7.2015) כי בכל מקרה החלק היחסי של השעבוד יועבר אליה במלואו. מכאן, שלא נראה כי תיגרם פגיעה לחברת פמה, והיא כאמור – הסכימה למהלך החילוט.</w:t>
      </w:r>
    </w:p>
    <w:p w14:paraId="6B53CD7F" w14:textId="77777777" w:rsidR="00BC5BC0" w:rsidRDefault="00BC5BC0">
      <w:pPr>
        <w:spacing w:line="360" w:lineRule="auto"/>
        <w:ind w:left="720" w:hanging="720"/>
        <w:jc w:val="both"/>
        <w:rPr>
          <w:rtl/>
        </w:rPr>
      </w:pPr>
    </w:p>
    <w:p w14:paraId="08FF6758" w14:textId="77777777" w:rsidR="00BC5BC0" w:rsidRDefault="0006339A">
      <w:pPr>
        <w:spacing w:line="360" w:lineRule="auto"/>
        <w:ind w:left="720" w:hanging="720"/>
        <w:jc w:val="both"/>
        <w:rPr>
          <w:rtl/>
        </w:rPr>
      </w:pPr>
      <w:r>
        <w:rPr>
          <w:rtl/>
        </w:rPr>
        <w:t>43.</w:t>
      </w:r>
      <w:r>
        <w:rPr>
          <w:rtl/>
        </w:rPr>
        <w:tab/>
        <w:t xml:space="preserve">ככל שהדברים נוגעים להעדר פירוט עילת החילוט בבקשת החילוט, הרי גם אם נפל פגם הוא התרפא בכך שבמהלך הדיונים ואף בבקשה למתן צו זמני הבהירה המאשימה כי הבקשה </w:t>
      </w:r>
      <w:r>
        <w:rPr>
          <w:rFonts w:hint="cs"/>
          <w:rtl/>
        </w:rPr>
        <w:t>מתבססת על כך</w:t>
      </w:r>
      <w:r>
        <w:rPr>
          <w:rtl/>
        </w:rPr>
        <w:t xml:space="preserve"> שהמדובר ברכוש "אשר הגיע לידיהם של המשיב ואשתו כתוצאה מעסקות הסמים של המשיב" (סעיף 10 לבקשה לצו זמני- ת/2).</w:t>
      </w:r>
      <w:r>
        <w:rPr>
          <w:rFonts w:hint="cs"/>
          <w:rtl/>
        </w:rPr>
        <w:t xml:space="preserve"> על בסיס זה התקיים הדיון. </w:t>
      </w:r>
    </w:p>
    <w:p w14:paraId="492C4527" w14:textId="77777777" w:rsidR="00BC5BC0" w:rsidRDefault="00BC5BC0">
      <w:pPr>
        <w:spacing w:line="360" w:lineRule="auto"/>
        <w:ind w:left="720" w:hanging="720"/>
        <w:jc w:val="both"/>
        <w:rPr>
          <w:rtl/>
        </w:rPr>
      </w:pPr>
    </w:p>
    <w:p w14:paraId="4265CD1F" w14:textId="77777777" w:rsidR="00BC5BC0" w:rsidRDefault="0006339A">
      <w:pPr>
        <w:spacing w:line="360" w:lineRule="auto"/>
        <w:ind w:left="720" w:hanging="720"/>
        <w:jc w:val="both"/>
        <w:rPr>
          <w:rtl/>
        </w:rPr>
      </w:pPr>
      <w:r>
        <w:rPr>
          <w:rtl/>
        </w:rPr>
        <w:t>44.</w:t>
      </w:r>
      <w:r>
        <w:rPr>
          <w:rtl/>
        </w:rPr>
        <w:tab/>
        <w:t>סיכומם של דברים, הגם שאני קובע כי נפלו פגמים בהליך הקשור בבקשת החילוט, אין אני סבור כי התוצאה צריכה להוליך לדחיית בקשת החילוט. מסקנה זו נעוצה, כאמור, בכך שאין בפגמים כדי לפגוע בזכויותיו של הנאשם, אלא בעיקר בזכויותיהם של צדדים שלישיים, ונראה כי פגמים אלה</w:t>
      </w:r>
      <w:r>
        <w:rPr>
          <w:rFonts w:hint="cs"/>
          <w:rtl/>
        </w:rPr>
        <w:t>, ככל שהם נוגעים לטוענת לזכות,</w:t>
      </w:r>
      <w:r>
        <w:rPr>
          <w:rtl/>
        </w:rPr>
        <w:t xml:space="preserve"> נ</w:t>
      </w:r>
      <w:r>
        <w:rPr>
          <w:rFonts w:hint="cs"/>
          <w:rtl/>
        </w:rPr>
        <w:t>ת</w:t>
      </w:r>
      <w:r>
        <w:rPr>
          <w:rtl/>
        </w:rPr>
        <w:t xml:space="preserve">רפאו בהליך שלפניי. </w:t>
      </w:r>
    </w:p>
    <w:p w14:paraId="567B03F0" w14:textId="77777777" w:rsidR="00BC5BC0" w:rsidRDefault="00BC5BC0">
      <w:pPr>
        <w:spacing w:line="360" w:lineRule="auto"/>
        <w:ind w:left="720" w:hanging="720"/>
        <w:jc w:val="both"/>
        <w:rPr>
          <w:rtl/>
        </w:rPr>
      </w:pPr>
    </w:p>
    <w:p w14:paraId="4852FAAF" w14:textId="77777777" w:rsidR="00BC5BC0" w:rsidRDefault="0006339A">
      <w:pPr>
        <w:spacing w:line="360" w:lineRule="auto"/>
        <w:ind w:left="720" w:hanging="720"/>
        <w:jc w:val="both"/>
        <w:rPr>
          <w:rtl/>
        </w:rPr>
      </w:pPr>
      <w:r>
        <w:rPr>
          <w:rtl/>
        </w:rPr>
        <w:t>45.</w:t>
      </w:r>
      <w:r>
        <w:rPr>
          <w:rtl/>
        </w:rPr>
        <w:tab/>
        <w:t>לא כך ניתן לומר לגבי בקשה החילוט ככל שהיא נוגעת לחשבון הבנק. מהדיון שלפניי עולה כי המדובר בחשבון בנק שכולל התחייבויות אל מול זכויות ואלה מול אלה, מביא</w:t>
      </w:r>
      <w:r>
        <w:rPr>
          <w:rFonts w:hint="cs"/>
          <w:rtl/>
        </w:rPr>
        <w:t>ות</w:t>
      </w:r>
      <w:r>
        <w:rPr>
          <w:rtl/>
        </w:rPr>
        <w:t xml:space="preserve"> לתוצאת זכות של כ-30,000 ₪. ברם עיון בבקשת החילוט שנכללה בכתב האישום מלמד כי כלל לא הוגשה בקשה לחילוט חשבון הבנק, וגם לא הוגשה בקשה לתיקון כתב האישום כדי לכלול בו בקשה כזו, כאמור </w:t>
      </w:r>
      <w:hyperlink r:id="rId154" w:history="1">
        <w:r w:rsidR="00C505B7" w:rsidRPr="00C505B7">
          <w:rPr>
            <w:rStyle w:val="Hyperlink"/>
            <w:rtl/>
          </w:rPr>
          <w:t>בסעיף 36א(ה)</w:t>
        </w:r>
      </w:hyperlink>
      <w:r>
        <w:rPr>
          <w:rtl/>
        </w:rPr>
        <w:t xml:space="preserve"> לפקודה. חוסר זה הוא פגם מהותי שיורד לשורש העניין, ועל כן הוא מביא לדחיית בקשת החילוט ככל שהיא נוגעת לחשבון הבנק.</w:t>
      </w:r>
      <w:r>
        <w:rPr>
          <w:rFonts w:hint="cs"/>
          <w:rtl/>
        </w:rPr>
        <w:t xml:space="preserve"> הבקשה לחילוט היתרות בחשבון הבנק- נדחית בזה. </w:t>
      </w:r>
      <w:r>
        <w:rPr>
          <w:rtl/>
        </w:rPr>
        <w:t xml:space="preserve">  </w:t>
      </w:r>
    </w:p>
    <w:p w14:paraId="3267E604" w14:textId="77777777" w:rsidR="00BC5BC0" w:rsidRDefault="00BC5BC0">
      <w:pPr>
        <w:spacing w:line="360" w:lineRule="auto"/>
        <w:ind w:left="720" w:hanging="720"/>
        <w:jc w:val="both"/>
        <w:rPr>
          <w:rtl/>
        </w:rPr>
      </w:pPr>
    </w:p>
    <w:p w14:paraId="56EFE425" w14:textId="77777777" w:rsidR="00BC5BC0" w:rsidRDefault="0006339A">
      <w:pPr>
        <w:spacing w:line="360" w:lineRule="auto"/>
        <w:ind w:left="720" w:hanging="720"/>
        <w:jc w:val="both"/>
        <w:rPr>
          <w:rtl/>
        </w:rPr>
      </w:pPr>
      <w:r>
        <w:rPr>
          <w:rtl/>
        </w:rPr>
        <w:t>46.</w:t>
      </w:r>
      <w:r>
        <w:rPr>
          <w:rtl/>
        </w:rPr>
        <w:tab/>
        <w:t>מנקודה זו נשים את פעמינו אל ההסדרים המהותיים הקשורים בחילוט.</w:t>
      </w:r>
    </w:p>
    <w:p w14:paraId="4C103E3A" w14:textId="77777777" w:rsidR="00BC5BC0" w:rsidRDefault="00BC5BC0">
      <w:pPr>
        <w:spacing w:line="360" w:lineRule="auto"/>
        <w:ind w:left="720" w:hanging="720"/>
        <w:jc w:val="both"/>
        <w:rPr>
          <w:rtl/>
        </w:rPr>
      </w:pPr>
    </w:p>
    <w:p w14:paraId="2630084B" w14:textId="77777777" w:rsidR="00BC5BC0" w:rsidRDefault="0006339A">
      <w:pPr>
        <w:spacing w:line="360" w:lineRule="auto"/>
        <w:ind w:left="720" w:hanging="720"/>
        <w:jc w:val="both"/>
        <w:rPr>
          <w:b/>
          <w:bCs/>
          <w:rtl/>
        </w:rPr>
      </w:pPr>
      <w:r>
        <w:rPr>
          <w:b/>
          <w:bCs/>
          <w:rtl/>
        </w:rPr>
        <w:t>הטענות לגוף העניין</w:t>
      </w:r>
    </w:p>
    <w:p w14:paraId="1BBAFB31" w14:textId="77777777" w:rsidR="00BC5BC0" w:rsidRDefault="00BC5BC0">
      <w:pPr>
        <w:spacing w:line="360" w:lineRule="auto"/>
        <w:ind w:left="720" w:hanging="720"/>
        <w:jc w:val="both"/>
        <w:rPr>
          <w:rtl/>
        </w:rPr>
      </w:pPr>
    </w:p>
    <w:p w14:paraId="6F434763" w14:textId="77777777" w:rsidR="00BC5BC0" w:rsidRDefault="0006339A">
      <w:pPr>
        <w:spacing w:line="360" w:lineRule="auto"/>
        <w:ind w:left="720" w:hanging="720"/>
        <w:jc w:val="both"/>
        <w:rPr>
          <w:rtl/>
        </w:rPr>
      </w:pPr>
      <w:r>
        <w:rPr>
          <w:rtl/>
        </w:rPr>
        <w:t>47.</w:t>
      </w:r>
      <w:r>
        <w:rPr>
          <w:rtl/>
        </w:rPr>
        <w:tab/>
        <w:t xml:space="preserve">עילת החילוט בענייננו היא זו הקשורה לכך שהרכוש שאת חילוטו מבקשים הושג על פי הטענה כתוצאה מביצוע </w:t>
      </w:r>
      <w:r>
        <w:rPr>
          <w:rFonts w:hint="cs"/>
          <w:rtl/>
        </w:rPr>
        <w:t xml:space="preserve">עסקת סמים. הדיון יתמקד בעילת החילוט </w:t>
      </w:r>
      <w:r>
        <w:rPr>
          <w:rtl/>
        </w:rPr>
        <w:t>מאחר ואין מחלוקת כי הנאשם הורשע בעבירה של עסקת סמים ואף הוכרז כסוחר סמים</w:t>
      </w:r>
      <w:r>
        <w:rPr>
          <w:rFonts w:hint="cs"/>
          <w:rtl/>
        </w:rPr>
        <w:t>.</w:t>
      </w:r>
      <w:r>
        <w:rPr>
          <w:rtl/>
        </w:rPr>
        <w:t xml:space="preserve"> </w:t>
      </w:r>
      <w:r>
        <w:rPr>
          <w:rFonts w:hint="cs"/>
          <w:rtl/>
        </w:rPr>
        <w:t xml:space="preserve">נזכיר </w:t>
      </w:r>
      <w:r>
        <w:rPr>
          <w:rtl/>
        </w:rPr>
        <w:t>כי הרכוש כולל  שני כלי רכב הרשומים על שם אשת הנאשם, סכום כסף ושני טלפונים ניידים. הסנגור מסכים לחילוט סכום הכסף (בסך 3,050 ₪). לגבי הטלפונים הניידים לא נטען דבר,</w:t>
      </w:r>
      <w:r>
        <w:rPr>
          <w:rFonts w:hint="cs"/>
          <w:rtl/>
        </w:rPr>
        <w:t xml:space="preserve"> ועולה שהם נתפסו אצל המשיב,</w:t>
      </w:r>
      <w:r>
        <w:rPr>
          <w:rtl/>
        </w:rPr>
        <w:t xml:space="preserve"> ועל כן – לא ארחיב את הדיון לגבי פריטים אלה ואתמקד בשני כלי הרכב.</w:t>
      </w:r>
    </w:p>
    <w:p w14:paraId="031690D6" w14:textId="77777777" w:rsidR="00BC5BC0" w:rsidRDefault="00BC5BC0">
      <w:pPr>
        <w:spacing w:line="360" w:lineRule="auto"/>
        <w:ind w:left="720" w:hanging="720"/>
        <w:jc w:val="both"/>
        <w:rPr>
          <w:rtl/>
        </w:rPr>
      </w:pPr>
    </w:p>
    <w:p w14:paraId="13BF1C90" w14:textId="77777777" w:rsidR="00BC5BC0" w:rsidRDefault="0006339A">
      <w:pPr>
        <w:spacing w:line="360" w:lineRule="auto"/>
        <w:ind w:left="720" w:hanging="720"/>
        <w:jc w:val="both"/>
        <w:rPr>
          <w:rtl/>
        </w:rPr>
      </w:pPr>
      <w:r>
        <w:rPr>
          <w:rtl/>
        </w:rPr>
        <w:t>48.</w:t>
      </w:r>
      <w:r>
        <w:rPr>
          <w:rtl/>
        </w:rPr>
        <w:tab/>
      </w:r>
      <w:hyperlink r:id="rId155" w:history="1">
        <w:r w:rsidR="00C505B7" w:rsidRPr="00C505B7">
          <w:rPr>
            <w:rStyle w:val="Hyperlink"/>
            <w:rtl/>
          </w:rPr>
          <w:t>מסעיף 36א</w:t>
        </w:r>
      </w:hyperlink>
      <w:r>
        <w:rPr>
          <w:rtl/>
        </w:rPr>
        <w:t xml:space="preserve"> לפקודת הסמים עולה כי קיימים מספר מסלולים לדיו בחילוט הרכוש. המסלול "הרגיל" קבוע </w:t>
      </w:r>
      <w:hyperlink r:id="rId156" w:history="1">
        <w:r w:rsidR="00C505B7" w:rsidRPr="00C505B7">
          <w:rPr>
            <w:rStyle w:val="Hyperlink"/>
            <w:rtl/>
          </w:rPr>
          <w:t>בסעיף 36א(א)</w:t>
        </w:r>
      </w:hyperlink>
      <w:r>
        <w:rPr>
          <w:rtl/>
        </w:rPr>
        <w:t xml:space="preserve"> לפקודת הסמים. לפי מסלול זה  על המאשימה להוכיח אחת משתי החלופות המצוינות </w:t>
      </w:r>
      <w:hyperlink r:id="rId157" w:history="1">
        <w:r w:rsidR="00C505B7" w:rsidRPr="00C505B7">
          <w:rPr>
            <w:rStyle w:val="Hyperlink"/>
            <w:rtl/>
          </w:rPr>
          <w:t>בסעיף 36א'</w:t>
        </w:r>
      </w:hyperlink>
      <w:r>
        <w:rPr>
          <w:rtl/>
        </w:rPr>
        <w:t xml:space="preserve"> לפקודה כדי לחלט את הרכוש. המסלול האחר הוא במקרה שהנאשם מוכרז סוחר סמים, במקרה זה חלה החזקה הקבועה </w:t>
      </w:r>
      <w:hyperlink r:id="rId158" w:history="1">
        <w:r w:rsidR="00C505B7" w:rsidRPr="00C505B7">
          <w:rPr>
            <w:rStyle w:val="Hyperlink"/>
            <w:rtl/>
          </w:rPr>
          <w:t>בסעיף 31(6)</w:t>
        </w:r>
      </w:hyperlink>
      <w:r>
        <w:rPr>
          <w:rtl/>
        </w:rPr>
        <w:t xml:space="preserve"> לפקודת הסמים לפיה:</w:t>
      </w:r>
    </w:p>
    <w:p w14:paraId="25B78A59" w14:textId="77777777" w:rsidR="00BC5BC0" w:rsidRDefault="00BC5BC0">
      <w:pPr>
        <w:spacing w:line="360" w:lineRule="auto"/>
        <w:ind w:left="720" w:hanging="720"/>
        <w:jc w:val="both"/>
        <w:rPr>
          <w:rtl/>
        </w:rPr>
      </w:pPr>
    </w:p>
    <w:p w14:paraId="0D432E22" w14:textId="77777777" w:rsidR="00BC5BC0" w:rsidRDefault="0006339A">
      <w:pPr>
        <w:spacing w:line="360" w:lineRule="auto"/>
        <w:ind w:left="1701" w:right="1134" w:hanging="1701"/>
        <w:jc w:val="both"/>
        <w:rPr>
          <w:b/>
          <w:bCs/>
          <w:rtl/>
        </w:rPr>
      </w:pPr>
      <w:r>
        <w:rPr>
          <w:rtl/>
        </w:rPr>
        <w:tab/>
      </w:r>
      <w:r>
        <w:rPr>
          <w:b/>
          <w:bCs/>
          <w:rtl/>
        </w:rPr>
        <w:t>"קבע בית המשפט לפי סעיף 36א(ב) שנידון הוא סוחר סמים –</w:t>
      </w:r>
    </w:p>
    <w:p w14:paraId="654D91DC" w14:textId="77777777" w:rsidR="00BC5BC0" w:rsidRDefault="0006339A">
      <w:pPr>
        <w:spacing w:line="360" w:lineRule="auto"/>
        <w:ind w:left="1701" w:right="1134"/>
        <w:jc w:val="both"/>
        <w:rPr>
          <w:b/>
          <w:bCs/>
          <w:rtl/>
        </w:rPr>
      </w:pPr>
      <w:r>
        <w:rPr>
          <w:b/>
          <w:bCs/>
          <w:rtl/>
        </w:rPr>
        <w:t>(א)</w:t>
      </w:r>
      <w:r>
        <w:rPr>
          <w:b/>
          <w:bCs/>
          <w:rtl/>
        </w:rPr>
        <w:tab/>
        <w:t>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 אלא אם כן הוכיח הנידון אחד מאלה:</w:t>
      </w:r>
    </w:p>
    <w:p w14:paraId="6BE19802" w14:textId="77777777" w:rsidR="00BC5BC0" w:rsidRDefault="0006339A">
      <w:pPr>
        <w:spacing w:line="360" w:lineRule="auto"/>
        <w:ind w:left="1701" w:right="1134"/>
        <w:jc w:val="both"/>
        <w:rPr>
          <w:b/>
          <w:bCs/>
          <w:rtl/>
        </w:rPr>
      </w:pPr>
      <w:r>
        <w:rPr>
          <w:b/>
          <w:bCs/>
          <w:rtl/>
        </w:rPr>
        <w:t>(אא)</w:t>
      </w:r>
      <w:r>
        <w:rPr>
          <w:b/>
          <w:bCs/>
          <w:rtl/>
        </w:rPr>
        <w:tab/>
        <w:t>האמצעים להשגת הרכוש היו חוקיים;</w:t>
      </w:r>
    </w:p>
    <w:p w14:paraId="489184EE" w14:textId="77777777" w:rsidR="00BC5BC0" w:rsidRDefault="0006339A">
      <w:pPr>
        <w:spacing w:line="360" w:lineRule="auto"/>
        <w:ind w:left="1701" w:right="1134"/>
        <w:jc w:val="both"/>
        <w:rPr>
          <w:b/>
          <w:bCs/>
          <w:rtl/>
        </w:rPr>
      </w:pPr>
      <w:r>
        <w:rPr>
          <w:b/>
          <w:bCs/>
          <w:rtl/>
        </w:rPr>
        <w:t>(בב)</w:t>
      </w:r>
      <w:r>
        <w:rPr>
          <w:b/>
          <w:bCs/>
          <w:rtl/>
        </w:rPr>
        <w:tab/>
        <w:t>הרכוש הגיע לידיו או לידי בעליו לא מאוחר משמונה שנים שקדמו ליום הגשת כתב האישום בשל העבירה שעליה נדון"</w:t>
      </w:r>
      <w:r>
        <w:rPr>
          <w:rtl/>
        </w:rPr>
        <w:t xml:space="preserve">. </w:t>
      </w:r>
    </w:p>
    <w:p w14:paraId="11A57036" w14:textId="77777777" w:rsidR="00BC5BC0" w:rsidRDefault="00BC5BC0">
      <w:pPr>
        <w:spacing w:line="360" w:lineRule="auto"/>
        <w:ind w:left="720" w:hanging="720"/>
        <w:jc w:val="both"/>
        <w:rPr>
          <w:rtl/>
        </w:rPr>
      </w:pPr>
    </w:p>
    <w:p w14:paraId="12CE819D" w14:textId="77777777" w:rsidR="00BC5BC0" w:rsidRDefault="0006339A">
      <w:pPr>
        <w:spacing w:line="360" w:lineRule="auto"/>
        <w:ind w:left="720" w:hanging="720"/>
        <w:jc w:val="both"/>
        <w:rPr>
          <w:rtl/>
        </w:rPr>
      </w:pPr>
      <w:r>
        <w:rPr>
          <w:rtl/>
        </w:rPr>
        <w:tab/>
        <w:t>אם נקרב את מבטנו אל החזקה האמורה, נמצא כי היא חובקת שתי חזקות: האחת כי רכוש בן הזוג וילדי הנדון עד גיל 21 ייחשבו רכושו של הנדון, כלומר רואים ברכוש התא המשפחתי כולו כרכוש הנאשם; והשנייה כי אותו רכוש הושג בעבירה של עסקת סמים.</w:t>
      </w:r>
    </w:p>
    <w:p w14:paraId="174F2E24" w14:textId="77777777" w:rsidR="00BC5BC0" w:rsidRDefault="00BC5BC0">
      <w:pPr>
        <w:spacing w:line="360" w:lineRule="auto"/>
        <w:ind w:left="720" w:hanging="720"/>
        <w:jc w:val="both"/>
        <w:rPr>
          <w:rtl/>
        </w:rPr>
      </w:pPr>
    </w:p>
    <w:p w14:paraId="53A9E734" w14:textId="77777777" w:rsidR="00BC5BC0" w:rsidRDefault="0006339A">
      <w:pPr>
        <w:spacing w:line="360" w:lineRule="auto"/>
        <w:ind w:left="720" w:hanging="720"/>
        <w:jc w:val="both"/>
        <w:rPr>
          <w:rtl/>
        </w:rPr>
      </w:pPr>
      <w:r>
        <w:rPr>
          <w:rtl/>
        </w:rPr>
        <w:t>49.</w:t>
      </w:r>
      <w:r>
        <w:rPr>
          <w:rtl/>
        </w:rPr>
        <w:tab/>
        <w:t xml:space="preserve">עם הקביעה כי נאשם הוא סוחר סמים, מתהפך הנטל ובמצב זה רואים בכל הרכוש של הנאשם ומשפחתו כרכוש שהושג בעבירה של עסקת סם, ועל העבריין או בן המשפחה להוכיח אלו נכסים הושגו באופן חוקי או להוכיח  כי הרכוש הגיע לידי הנאשם או בעליו לא מאוחר משמונה שנים שקדמו ליום הגשת כתב האישום בשל העבירה שעליה נדון. במקרה האחרון מתהפך הנטל בחזרה ואין לראות עוד את הרכוש כזה שהושג בעבירה של עסקת סמים. ראו </w:t>
      </w:r>
      <w:hyperlink r:id="rId159" w:history="1">
        <w:r w:rsidRPr="0006339A">
          <w:rPr>
            <w:color w:val="0000FF"/>
            <w:u w:val="single"/>
            <w:rtl/>
          </w:rPr>
          <w:t>ע"פ 4209/99 ג'ברין נ' מדינת ישראל, פ"ד נה</w:t>
        </w:r>
      </w:hyperlink>
      <w:r>
        <w:rPr>
          <w:rtl/>
        </w:rPr>
        <w:t xml:space="preserve">(3) 587, 593 (2001); </w:t>
      </w:r>
      <w:hyperlink r:id="rId160" w:history="1">
        <w:r w:rsidRPr="0006339A">
          <w:rPr>
            <w:color w:val="0000FF"/>
            <w:u w:val="single"/>
            <w:rtl/>
          </w:rPr>
          <w:t>ע"פ 4142/99 אלקדיים נ' מדינת ישראל, פ"ד נג</w:t>
        </w:r>
      </w:hyperlink>
      <w:r>
        <w:rPr>
          <w:rtl/>
        </w:rPr>
        <w:t xml:space="preserve">(5) 292 (1999). </w:t>
      </w:r>
    </w:p>
    <w:p w14:paraId="3817A4B6" w14:textId="77777777" w:rsidR="00BC5BC0" w:rsidRDefault="00BC5BC0">
      <w:pPr>
        <w:spacing w:line="360" w:lineRule="auto"/>
        <w:ind w:left="720" w:hanging="720"/>
        <w:jc w:val="both"/>
        <w:rPr>
          <w:rtl/>
        </w:rPr>
      </w:pPr>
    </w:p>
    <w:p w14:paraId="7E16A664" w14:textId="77777777" w:rsidR="00BC5BC0" w:rsidRDefault="0006339A">
      <w:pPr>
        <w:spacing w:line="360" w:lineRule="auto"/>
        <w:ind w:left="720" w:hanging="720"/>
        <w:jc w:val="both"/>
        <w:rPr>
          <w:rtl/>
        </w:rPr>
      </w:pPr>
      <w:r>
        <w:rPr>
          <w:rtl/>
        </w:rPr>
        <w:t>50.</w:t>
      </w:r>
      <w:r>
        <w:rPr>
          <w:rtl/>
        </w:rPr>
        <w:tab/>
        <w:t xml:space="preserve">זאת ועוד, ללא קשר באמור </w:t>
      </w:r>
      <w:hyperlink r:id="rId161" w:history="1">
        <w:r w:rsidR="00C505B7" w:rsidRPr="00C505B7">
          <w:rPr>
            <w:rStyle w:val="Hyperlink"/>
            <w:rtl/>
          </w:rPr>
          <w:t>בסעיף 31(6)</w:t>
        </w:r>
      </w:hyperlink>
      <w:r>
        <w:rPr>
          <w:rtl/>
        </w:rPr>
        <w:t xml:space="preserve">, פקודת הסמים קובעת סייגים לחילוט רכוש, הסייג הרלוונטי לעניינו הוא הקבוע </w:t>
      </w:r>
      <w:hyperlink r:id="rId162" w:history="1">
        <w:r w:rsidR="00C505B7" w:rsidRPr="00C505B7">
          <w:rPr>
            <w:rStyle w:val="Hyperlink"/>
            <w:rtl/>
          </w:rPr>
          <w:t>בס"ק 36ג(א)</w:t>
        </w:r>
      </w:hyperlink>
      <w:r>
        <w:rPr>
          <w:rtl/>
        </w:rPr>
        <w:t xml:space="preserve"> ולפיו: "</w:t>
      </w:r>
      <w:r>
        <w:rPr>
          <w:b/>
          <w:bCs/>
          <w:rtl/>
        </w:rPr>
        <w:t>בית המשפט לא יצווה על חילוט רכוש לפי סעיפים 36א או 36ב, אם הוכיח מי שטוען לזכות ברכוש כי הרכוש שימש בעבירה ללא ידיעתו או שלא בהסכמתו, או שרכש את זכותו ברכוש בתמורה ובתום לב ובלי שיכול היה לדעת כי הוא שימש או הושג בעבירה</w:t>
      </w:r>
      <w:r>
        <w:rPr>
          <w:rtl/>
        </w:rPr>
        <w:t xml:space="preserve">". ראו </w:t>
      </w:r>
      <w:hyperlink r:id="rId163" w:history="1">
        <w:r w:rsidRPr="0006339A">
          <w:rPr>
            <w:color w:val="0000FF"/>
            <w:u w:val="single"/>
            <w:rtl/>
          </w:rPr>
          <w:t>ע"פ 7376/02 כהן נ' מדינת ישראל, פ"ד נז</w:t>
        </w:r>
      </w:hyperlink>
      <w:r>
        <w:rPr>
          <w:rtl/>
        </w:rPr>
        <w:t xml:space="preserve">(4) 558 (2003). נראה כי הסייג האמור נועד למקרה בו הרכוש אינו שייך לנאשם אלא לאחר. </w:t>
      </w:r>
    </w:p>
    <w:p w14:paraId="45FA4715" w14:textId="77777777" w:rsidR="00BC5BC0" w:rsidRDefault="00BC5BC0">
      <w:pPr>
        <w:spacing w:line="360" w:lineRule="auto"/>
        <w:ind w:left="720" w:hanging="720"/>
        <w:jc w:val="both"/>
        <w:rPr>
          <w:rtl/>
        </w:rPr>
      </w:pPr>
    </w:p>
    <w:p w14:paraId="2D85DB1A" w14:textId="77777777" w:rsidR="00BC5BC0" w:rsidRDefault="0006339A">
      <w:pPr>
        <w:spacing w:line="360" w:lineRule="auto"/>
        <w:ind w:left="720" w:hanging="720"/>
        <w:jc w:val="both"/>
        <w:rPr>
          <w:rtl/>
        </w:rPr>
      </w:pPr>
      <w:r>
        <w:rPr>
          <w:rtl/>
        </w:rPr>
        <w:t>51.</w:t>
      </w:r>
      <w:r>
        <w:rPr>
          <w:rtl/>
        </w:rPr>
        <w:tab/>
        <w:t xml:space="preserve">שני כלי הרכב שמבוקש חילוטם רשומים על שם הטוענת לזכות-אשתו של הנאשם, אולם לכך אין נפקות. ראשית, הלכה ידועה היא, שהרישום במשרד הרישוי אינו קונסטיטוטיבי – ראו לדוגמה </w:t>
      </w:r>
      <w:hyperlink r:id="rId164" w:history="1">
        <w:r w:rsidRPr="0006339A">
          <w:rPr>
            <w:color w:val="0000FF"/>
            <w:u w:val="single"/>
            <w:rtl/>
          </w:rPr>
          <w:t>ע"א 448/74 אוטו בלה שותפות למסחר בכלי רכב נ' לקי דרייב בע"מ, פ"ד ל</w:t>
        </w:r>
      </w:hyperlink>
      <w:r>
        <w:rPr>
          <w:rtl/>
        </w:rPr>
        <w:t xml:space="preserve">(2) 207 (1976). שנית החזקה הקבועה </w:t>
      </w:r>
      <w:hyperlink r:id="rId165" w:history="1">
        <w:r w:rsidR="00C505B7" w:rsidRPr="00C505B7">
          <w:rPr>
            <w:rStyle w:val="Hyperlink"/>
            <w:rtl/>
          </w:rPr>
          <w:t>בסעיף 31(6)</w:t>
        </w:r>
      </w:hyperlink>
      <w:r>
        <w:rPr>
          <w:rtl/>
        </w:rPr>
        <w:t xml:space="preserve"> לפקודה רואה את הרכוש של הנאשם ובת הזוג כאחד.  שלישית חזקת השיתוף הקיימת ממילא בין בני זוג המנהלים משק בית משותף. יתרה מכך – רישום שני כלי הרכב עם שם הטוענת לזכות, הוא כשלעצמו אף מחשיד במיוחד נוכח טענת אשת הנאשם כי הרכב מומן בחלקו על ידי הנאשם שנטל הלוואה מחברת פמה (ראו תצהירה של הטוענת לזכות – נ/1).</w:t>
      </w:r>
    </w:p>
    <w:p w14:paraId="0333528F" w14:textId="77777777" w:rsidR="00BC5BC0" w:rsidRDefault="00BC5BC0">
      <w:pPr>
        <w:spacing w:line="360" w:lineRule="auto"/>
        <w:ind w:left="720" w:hanging="720"/>
        <w:jc w:val="both"/>
        <w:rPr>
          <w:rtl/>
        </w:rPr>
      </w:pPr>
    </w:p>
    <w:p w14:paraId="62F2F0D1" w14:textId="77777777" w:rsidR="00BC5BC0" w:rsidRDefault="0006339A">
      <w:pPr>
        <w:spacing w:line="360" w:lineRule="auto"/>
        <w:ind w:left="720" w:hanging="720"/>
        <w:jc w:val="both"/>
        <w:rPr>
          <w:rtl/>
        </w:rPr>
      </w:pPr>
      <w:r>
        <w:rPr>
          <w:rtl/>
        </w:rPr>
        <w:t>52.</w:t>
      </w:r>
      <w:r>
        <w:rPr>
          <w:rtl/>
        </w:rPr>
        <w:tab/>
        <w:t xml:space="preserve">ועתה מגיעים אנו לעיצומו של הדיון לגופו של עניין: האם הצליחה הטוענת לזכות להפריך את החזקה? נזכיר כי לצורך כך על הטוענת לזכות להביא ראיות </w:t>
      </w:r>
      <w:r>
        <w:rPr>
          <w:rFonts w:hint="cs"/>
          <w:rtl/>
        </w:rPr>
        <w:t xml:space="preserve">מעבר לסף </w:t>
      </w:r>
      <w:r>
        <w:rPr>
          <w:rtl/>
        </w:rPr>
        <w:t>מאזן ההסתברויות</w:t>
      </w:r>
      <w:r>
        <w:rPr>
          <w:rFonts w:hint="cs"/>
          <w:rtl/>
        </w:rPr>
        <w:t>.</w:t>
      </w:r>
      <w:r>
        <w:rPr>
          <w:rtl/>
        </w:rPr>
        <w:t xml:space="preserve"> האם צלחה ידה של הטוענת לזכות? אקדים ואציין כי לדידי הטוענת לזכות הצליחה להפריך את החזקה באופן חלקי, הדבר מוליך לקבלת בקשה החילוט בכל הקשור לרכב ההונדה ודחייתה בכל הנוגע לרכב הפורד. אפרט להלן את הנימוקים למסקנתי:</w:t>
      </w:r>
    </w:p>
    <w:p w14:paraId="1D0D7CF6" w14:textId="77777777" w:rsidR="00BC5BC0" w:rsidRDefault="00BC5BC0">
      <w:pPr>
        <w:spacing w:line="360" w:lineRule="auto"/>
        <w:ind w:left="720" w:hanging="720"/>
        <w:jc w:val="both"/>
        <w:rPr>
          <w:rtl/>
        </w:rPr>
      </w:pPr>
    </w:p>
    <w:p w14:paraId="297FBD97" w14:textId="77777777" w:rsidR="00BC5BC0" w:rsidRDefault="0006339A">
      <w:pPr>
        <w:spacing w:line="360" w:lineRule="auto"/>
        <w:ind w:left="720" w:hanging="720"/>
        <w:jc w:val="both"/>
        <w:rPr>
          <w:rtl/>
        </w:rPr>
      </w:pPr>
      <w:r>
        <w:rPr>
          <w:rtl/>
        </w:rPr>
        <w:t>53.</w:t>
      </w:r>
      <w:r>
        <w:rPr>
          <w:rtl/>
        </w:rPr>
        <w:tab/>
        <w:t xml:space="preserve">דומה כי אחד העוגנים החשובים להכרעה הוא השאלה מתי הפכו הנאשם והטוענת לזכות בני זוג. לנתון זה נפקות במספר מישורים: במישור החזקה הקבועה </w:t>
      </w:r>
      <w:hyperlink r:id="rId166" w:history="1">
        <w:r w:rsidR="00C505B7" w:rsidRPr="00C505B7">
          <w:rPr>
            <w:rStyle w:val="Hyperlink"/>
            <w:rtl/>
          </w:rPr>
          <w:t>בסעיף 31(6)</w:t>
        </w:r>
      </w:hyperlink>
      <w:r>
        <w:rPr>
          <w:rtl/>
        </w:rPr>
        <w:t xml:space="preserve"> לפקודה אשר מתייחסת לרכוש של בן זוג</w:t>
      </w:r>
      <w:r>
        <w:rPr>
          <w:rFonts w:hint="cs"/>
          <w:rtl/>
        </w:rPr>
        <w:t xml:space="preserve">. על כן רכוש </w:t>
      </w:r>
      <w:r>
        <w:rPr>
          <w:rtl/>
        </w:rPr>
        <w:t>שהיה קיים</w:t>
      </w:r>
      <w:r>
        <w:rPr>
          <w:rFonts w:hint="cs"/>
          <w:rtl/>
        </w:rPr>
        <w:t xml:space="preserve"> בידי בן הזוג</w:t>
      </w:r>
      <w:r>
        <w:rPr>
          <w:rtl/>
        </w:rPr>
        <w:t xml:space="preserve"> לפני הפיכתו לזוג</w:t>
      </w:r>
      <w:r>
        <w:rPr>
          <w:rFonts w:hint="cs"/>
          <w:rtl/>
        </w:rPr>
        <w:t>ו</w:t>
      </w:r>
      <w:r>
        <w:rPr>
          <w:rtl/>
        </w:rPr>
        <w:t xml:space="preserve"> של העבריין אינו נופל בגדר החזקה</w:t>
      </w:r>
      <w:r>
        <w:rPr>
          <w:rFonts w:hint="cs"/>
          <w:rtl/>
        </w:rPr>
        <w:t xml:space="preserve">. הנפקות השנייה היא </w:t>
      </w:r>
      <w:r>
        <w:rPr>
          <w:rtl/>
        </w:rPr>
        <w:t>במישור הפרטני</w:t>
      </w:r>
      <w:r>
        <w:rPr>
          <w:rFonts w:hint="cs"/>
          <w:rtl/>
        </w:rPr>
        <w:t>,</w:t>
      </w:r>
      <w:r>
        <w:rPr>
          <w:rtl/>
        </w:rPr>
        <w:t xml:space="preserve"> הנוגע לטענת הטוענת לזכות כי שני כלי הרכב נרכשו לאחר שמכרה כלי רכב שהיו לה בעבר עוד בטרם נישואיה עם ה</w:t>
      </w:r>
      <w:r>
        <w:rPr>
          <w:rFonts w:hint="cs"/>
          <w:rtl/>
        </w:rPr>
        <w:t>נאשם</w:t>
      </w:r>
      <w:r>
        <w:rPr>
          <w:rtl/>
        </w:rPr>
        <w:t>, רכשה במקומם כלי רכב, וחוזר חלילה עד שרכשה א</w:t>
      </w:r>
      <w:r>
        <w:rPr>
          <w:rFonts w:hint="cs"/>
          <w:rtl/>
        </w:rPr>
        <w:t>ת כלי הרכב שברשותה כיום.</w:t>
      </w:r>
      <w:r>
        <w:rPr>
          <w:rtl/>
        </w:rPr>
        <w:t xml:space="preserve"> </w:t>
      </w:r>
    </w:p>
    <w:p w14:paraId="249903A1" w14:textId="77777777" w:rsidR="00BC5BC0" w:rsidRDefault="00BC5BC0">
      <w:pPr>
        <w:spacing w:line="360" w:lineRule="auto"/>
        <w:ind w:left="720" w:hanging="720"/>
        <w:jc w:val="both"/>
        <w:rPr>
          <w:rtl/>
        </w:rPr>
      </w:pPr>
    </w:p>
    <w:p w14:paraId="1D2CECB1" w14:textId="77777777" w:rsidR="00BC5BC0" w:rsidRDefault="0006339A">
      <w:pPr>
        <w:spacing w:line="360" w:lineRule="auto"/>
        <w:ind w:left="720" w:hanging="720"/>
        <w:jc w:val="both"/>
        <w:rPr>
          <w:rtl/>
        </w:rPr>
      </w:pPr>
      <w:r>
        <w:rPr>
          <w:rtl/>
        </w:rPr>
        <w:t>54.</w:t>
      </w:r>
      <w:r>
        <w:rPr>
          <w:rtl/>
        </w:rPr>
        <w:tab/>
        <w:t xml:space="preserve">בתצהירה של הטוענת לזכות (נ/1) היא ציינה כי היא מכירה </w:t>
      </w:r>
      <w:r>
        <w:rPr>
          <w:rFonts w:hint="cs"/>
          <w:rtl/>
        </w:rPr>
        <w:t>את ה</w:t>
      </w:r>
      <w:r>
        <w:rPr>
          <w:rtl/>
        </w:rPr>
        <w:t xml:space="preserve">נאשם </w:t>
      </w:r>
      <w:r>
        <w:rPr>
          <w:rFonts w:hint="cs"/>
          <w:rtl/>
        </w:rPr>
        <w:t xml:space="preserve">מזה שנים </w:t>
      </w:r>
      <w:r>
        <w:rPr>
          <w:rtl/>
        </w:rPr>
        <w:t xml:space="preserve">והם היו בקשרי ידידות ואף בקשרים אינטימיים בעבר, אולם הפכו לזוג כחודשיים לפני חתונתם; ביום 25.6.2012. עוד נטען </w:t>
      </w:r>
      <w:r>
        <w:rPr>
          <w:rFonts w:hint="cs"/>
          <w:rtl/>
        </w:rPr>
        <w:t>ב</w:t>
      </w:r>
      <w:r>
        <w:rPr>
          <w:rtl/>
        </w:rPr>
        <w:t>תצהיר כי בין השנים 2002 ועד תחילת 2012 היא הייתה ידועה בציבור של מר סיני שרביט והם התגוררו ביחד בשכירות ב</w:t>
      </w:r>
      <w:r>
        <w:rPr>
          <w:rFonts w:hint="cs"/>
          <w:rtl/>
        </w:rPr>
        <w:t>דירה שהיא שכרה.</w:t>
      </w:r>
      <w:r>
        <w:rPr>
          <w:rtl/>
        </w:rPr>
        <w:t xml:space="preserve"> לתצהיר אף צורף אישור והצהרה מיום 2.6.2008 מאושר על ידי נוטריון בו הצהירו הטוענת לזכות ושרביט כך: "אנ</w:t>
      </w:r>
      <w:r>
        <w:rPr>
          <w:rFonts w:hint="cs"/>
          <w:rtl/>
        </w:rPr>
        <w:t>ו</w:t>
      </w:r>
      <w:r>
        <w:rPr>
          <w:rtl/>
        </w:rPr>
        <w:t xml:space="preserve"> מצהירים כי אנ</w:t>
      </w:r>
      <w:r>
        <w:rPr>
          <w:rFonts w:hint="cs"/>
          <w:rtl/>
        </w:rPr>
        <w:t>ו</w:t>
      </w:r>
      <w:r>
        <w:rPr>
          <w:rtl/>
        </w:rPr>
        <w:t xml:space="preserve"> מתגוררים יחד כבעל ואישה לכל דבר ועניין החל משנת 2002 ואני מנהלים חיים משותפים...". בהודעתה של הטוענת במשטרה מיום 4.3.2015 (ת/4) היא ציינה כי היא והנאשם נשואים ארבע שנים ולהם ילדה בת שנה וחצי, עוד הוסיפה שם כי הם שוכרים דירה ומתגוררים בה  כמעט חמש שנים. על סמך ראיות אלו ניתן לקבוע כי החל מתחילת שנת 2012 הנאשם והטוענת לזכות היו בני זוג, זאת מבלי להתעלם מכך שלפני כן שררו ביניהם יחסי ידידות ואף היו ביניהם קשרים אינטימיים, כלשון הטוענת לזכות. יצוין כי אני מייחס משקל להצהרה הנוטריונית שצורפה לתצהירה של הטוענת לזכות, שכן המדובר במסמך שנערך שנים לפני הגשת כתב האישום נגד הנאשם. יתר הנתונים ובכלל זה התנהלות הטוענת לזכות בחשבון הבנק שלה מאששים במידה רבה מסקנה זו כפי שנפרט בהמשך.</w:t>
      </w:r>
    </w:p>
    <w:p w14:paraId="5F80F46D" w14:textId="77777777" w:rsidR="00BC5BC0" w:rsidRDefault="00BC5BC0">
      <w:pPr>
        <w:spacing w:line="360" w:lineRule="auto"/>
        <w:ind w:left="720" w:hanging="720"/>
        <w:jc w:val="both"/>
        <w:rPr>
          <w:rtl/>
        </w:rPr>
      </w:pPr>
    </w:p>
    <w:p w14:paraId="712DE74A" w14:textId="77777777" w:rsidR="00BC5BC0" w:rsidRDefault="0006339A">
      <w:pPr>
        <w:spacing w:line="360" w:lineRule="auto"/>
        <w:ind w:left="720" w:hanging="720"/>
        <w:jc w:val="both"/>
        <w:rPr>
          <w:rtl/>
        </w:rPr>
      </w:pPr>
      <w:r>
        <w:rPr>
          <w:rFonts w:hint="cs"/>
          <w:rtl/>
        </w:rPr>
        <w:t>55.</w:t>
      </w:r>
      <w:r>
        <w:rPr>
          <w:rFonts w:hint="cs"/>
          <w:rtl/>
        </w:rPr>
        <w:tab/>
        <w:t xml:space="preserve">במאמר מוסגר יצוין כי הצדדים לא התייחסו לשאלה מה נפקותה של חזקת השיתוף בין בני זוג והיחס בינה לבין החזקה הקבועה </w:t>
      </w:r>
      <w:hyperlink r:id="rId167" w:history="1">
        <w:r w:rsidR="00C505B7" w:rsidRPr="00C505B7">
          <w:rPr>
            <w:rStyle w:val="Hyperlink"/>
            <w:rFonts w:hint="eastAsia"/>
            <w:rtl/>
          </w:rPr>
          <w:t>בסעיף</w:t>
        </w:r>
        <w:r w:rsidR="00C505B7" w:rsidRPr="00C505B7">
          <w:rPr>
            <w:rStyle w:val="Hyperlink"/>
            <w:rtl/>
          </w:rPr>
          <w:t xml:space="preserve"> 31(6)</w:t>
        </w:r>
      </w:hyperlink>
      <w:r>
        <w:rPr>
          <w:rFonts w:hint="cs"/>
          <w:rtl/>
        </w:rPr>
        <w:t xml:space="preserve"> לפקודה, ועל כן לא אדרש לטענה בהרחבה. על פני הדברים נראה כי אין מקום לתחולת חזקת השיתוף משום שמשמעות הדברים היא איון החזקה הקבועה </w:t>
      </w:r>
      <w:hyperlink r:id="rId168" w:history="1">
        <w:r w:rsidR="00C505B7" w:rsidRPr="00C505B7">
          <w:rPr>
            <w:rStyle w:val="Hyperlink"/>
            <w:rFonts w:hint="eastAsia"/>
            <w:rtl/>
          </w:rPr>
          <w:t>בסעיף</w:t>
        </w:r>
        <w:r w:rsidR="00C505B7" w:rsidRPr="00C505B7">
          <w:rPr>
            <w:rStyle w:val="Hyperlink"/>
            <w:rtl/>
          </w:rPr>
          <w:t xml:space="preserve"> 31(6)</w:t>
        </w:r>
      </w:hyperlink>
      <w:r>
        <w:rPr>
          <w:rFonts w:hint="cs"/>
          <w:rtl/>
        </w:rPr>
        <w:t xml:space="preserve"> לפקודה מכל תוכן, עם זאת אני סבור כי יש מקום להתחשבות בחזקת השיתוף במכלול השיקולים, ולדברים השפעה על שאלת מידתיות וסבירות ההפקעה </w:t>
      </w:r>
      <w:r>
        <w:rPr>
          <w:rtl/>
        </w:rPr>
        <w:t>–</w:t>
      </w:r>
      <w:r>
        <w:rPr>
          <w:rFonts w:hint="cs"/>
          <w:rtl/>
        </w:rPr>
        <w:t xml:space="preserve"> נושא אליו נתייחס בהמשך. </w:t>
      </w:r>
    </w:p>
    <w:p w14:paraId="090EFF17" w14:textId="77777777" w:rsidR="00BC5BC0" w:rsidRDefault="00BC5BC0">
      <w:pPr>
        <w:spacing w:line="360" w:lineRule="auto"/>
        <w:ind w:left="720" w:hanging="720"/>
        <w:jc w:val="both"/>
        <w:rPr>
          <w:rtl/>
        </w:rPr>
      </w:pPr>
    </w:p>
    <w:p w14:paraId="1F5CDCEA" w14:textId="77777777" w:rsidR="00BC5BC0" w:rsidRDefault="0006339A">
      <w:pPr>
        <w:spacing w:line="360" w:lineRule="auto"/>
        <w:ind w:left="720" w:hanging="720"/>
        <w:jc w:val="both"/>
        <w:rPr>
          <w:rtl/>
        </w:rPr>
      </w:pPr>
      <w:r>
        <w:rPr>
          <w:rtl/>
        </w:rPr>
        <w:t>5</w:t>
      </w:r>
      <w:r>
        <w:rPr>
          <w:rFonts w:hint="cs"/>
          <w:rtl/>
        </w:rPr>
        <w:t>6</w:t>
      </w:r>
      <w:r>
        <w:rPr>
          <w:rtl/>
        </w:rPr>
        <w:t>.</w:t>
      </w:r>
      <w:r>
        <w:rPr>
          <w:rtl/>
        </w:rPr>
        <w:tab/>
        <w:t>במהלך הדיון הגישו ב"כ הצדדים ראיות והתייחסו למספר נושאים שלהם השלכה ישירה להבנת המצב הראייתי ולמענה לשאלה אם הטוענת לזכות הצליחה להפריך את החזקה. אתייחס להלן לנושאים אלו:</w:t>
      </w:r>
    </w:p>
    <w:p w14:paraId="4893C264" w14:textId="77777777" w:rsidR="00BC5BC0" w:rsidRDefault="00BC5BC0">
      <w:pPr>
        <w:spacing w:line="360" w:lineRule="auto"/>
        <w:ind w:left="720" w:hanging="720"/>
        <w:jc w:val="both"/>
        <w:rPr>
          <w:rtl/>
        </w:rPr>
      </w:pPr>
    </w:p>
    <w:p w14:paraId="679557CF" w14:textId="77777777" w:rsidR="00BC5BC0" w:rsidRDefault="0006339A">
      <w:pPr>
        <w:spacing w:line="360" w:lineRule="auto"/>
        <w:ind w:left="720" w:hanging="720"/>
        <w:jc w:val="both"/>
        <w:rPr>
          <w:rtl/>
        </w:rPr>
      </w:pPr>
      <w:r>
        <w:rPr>
          <w:rtl/>
        </w:rPr>
        <w:t>5</w:t>
      </w:r>
      <w:r>
        <w:rPr>
          <w:rFonts w:hint="cs"/>
          <w:rtl/>
        </w:rPr>
        <w:t>7</w:t>
      </w:r>
      <w:r>
        <w:rPr>
          <w:rtl/>
        </w:rPr>
        <w:t>.</w:t>
      </w:r>
      <w:r>
        <w:rPr>
          <w:rtl/>
        </w:rPr>
        <w:tab/>
      </w:r>
      <w:r>
        <w:rPr>
          <w:b/>
          <w:bCs/>
          <w:rtl/>
        </w:rPr>
        <w:t>אופן רכישת ומימון כלי הרכב</w:t>
      </w:r>
      <w:r>
        <w:rPr>
          <w:rtl/>
        </w:rPr>
        <w:t>: בתצהירה טענה הטוענת לזכות כי רכב הפורד נרכש על ידה בסך של 100,000 ₪</w:t>
      </w:r>
      <w:r>
        <w:rPr>
          <w:rFonts w:hint="cs"/>
          <w:rtl/>
        </w:rPr>
        <w:t>.</w:t>
      </w:r>
      <w:r>
        <w:rPr>
          <w:rtl/>
        </w:rPr>
        <w:t xml:space="preserve"> מימון רכישת הפורד היה באופן שנטלה הלוואה מבנק הפועלים בסך של 61,000 ₪ והיתרה התקבלה ממכירת רכב קודם שהיה לה. מהמסמך שהוגש על ידי המאשימה (ת/6) עולה כי אכן היה רשום בבעלות הטוענת רכב שנמכר ביום 21.11.2013. לגבי רכב ההונדה טוענת הטוענת לזכות כי נרכש בסכום של 90,000 ₪, חלקו מומן מתמורת רכב אחר שנמכר והיתרה מומנה על ידי נטילת הלוואה מחברת פמה. ואכן ממסמך ת/6 עולה כי רכב היה רשום בבעלות הטוענת מיום 8.1.2012 ועד ליום 7.11.2012, מועד בו נרכש רכב ההונדה. מנתונים אלו עולה כי אכן במהלך השנים על שמה של הטוענת לזכות היו רשומים רכבים שנמכרו, ובסמיכות זמנים נ</w:t>
      </w:r>
      <w:r>
        <w:rPr>
          <w:rFonts w:hint="cs"/>
          <w:rtl/>
        </w:rPr>
        <w:t>רכשו</w:t>
      </w:r>
      <w:r>
        <w:rPr>
          <w:rtl/>
        </w:rPr>
        <w:t xml:space="preserve"> רכבים אחרים. עם זאת, אין לקבל את הטענה כי רכב ההונדה שייך לה. התמונה הראייתית מתיישבת עם המסקנה כי ככל הנראה רכב זה שייך לנאשם. מדברי הטוענת לזכות והנאשם (ראו הודעתו מיום 2.3.2015) עולה כי חלק מהמימון נעשה בהלוואה שנטל הנאשם, והנאשם מציין  בהודעתו במשטרה כי "ההונדה שלי והפורד של אשתי".  בנוסף, הנאשם מציין כי "הונדה יש לי</w:t>
      </w:r>
      <w:r>
        <w:rPr>
          <w:rFonts w:hint="cs"/>
          <w:rtl/>
        </w:rPr>
        <w:t xml:space="preserve"> כבר</w:t>
      </w:r>
      <w:r>
        <w:rPr>
          <w:rtl/>
        </w:rPr>
        <w:t xml:space="preserve"> חמש שנים" (ההונדה הנוכחית נרכשה בשנת 2012, כאשר לפני כן הייתה הונדה קודמת שנרכשה ביום 8.1.2012 ולפני כן הונדה שנרכשה ביום 2.9.2010 – מה שמסביר את אמירת הנאשם המתיישבת עם מכלול הראיות). אני ער לכך כי ההונדה הראשונה נרכשה </w:t>
      </w:r>
      <w:r>
        <w:rPr>
          <w:rFonts w:hint="cs"/>
          <w:rtl/>
        </w:rPr>
        <w:t xml:space="preserve">(ב-2010) </w:t>
      </w:r>
      <w:r>
        <w:rPr>
          <w:rtl/>
        </w:rPr>
        <w:t>לפני שהנאשם והמתלוננת נישאו, אך לא ניתן להתעלם כי גם לפני כן הם היו בקשר והנאשם היה מסובך בחובות</w:t>
      </w:r>
      <w:r>
        <w:rPr>
          <w:rFonts w:hint="cs"/>
          <w:rtl/>
        </w:rPr>
        <w:t>, כעולה מן הראיות</w:t>
      </w:r>
      <w:r>
        <w:rPr>
          <w:rtl/>
        </w:rPr>
        <w:t>. המסקנה המסתברת מן האמור היא כי רכב ההונדה שייך לנאשם בעוד שרכב הפורד שייך לטוענת לזכות, והיא רכשה אותו ממכירת רכב קודם וכן מהלוואה שנטלה מבנק הפועלים. ראיות לגבי הלוואה זו ניתן למצוא בדפי החשבון שהוגשו</w:t>
      </w:r>
      <w:r>
        <w:rPr>
          <w:rFonts w:hint="cs"/>
          <w:rtl/>
        </w:rPr>
        <w:t xml:space="preserve"> על ידי ב"כ הצדדים. מאחר ורכב ההונדה שייך לנאשם, ולא הופרכה החזקה לגביו, יש להורות על חילוטו. </w:t>
      </w:r>
    </w:p>
    <w:p w14:paraId="6756861A" w14:textId="77777777" w:rsidR="00BC5BC0" w:rsidRDefault="00BC5BC0">
      <w:pPr>
        <w:spacing w:line="360" w:lineRule="auto"/>
        <w:ind w:left="720" w:hanging="720"/>
        <w:jc w:val="both"/>
        <w:rPr>
          <w:rtl/>
        </w:rPr>
      </w:pPr>
    </w:p>
    <w:p w14:paraId="7D636E7B" w14:textId="77777777" w:rsidR="00BC5BC0" w:rsidRDefault="0006339A">
      <w:pPr>
        <w:spacing w:line="360" w:lineRule="auto"/>
        <w:ind w:left="720" w:hanging="720"/>
        <w:jc w:val="both"/>
        <w:rPr>
          <w:rtl/>
        </w:rPr>
      </w:pPr>
      <w:r>
        <w:rPr>
          <w:rFonts w:hint="cs"/>
          <w:rtl/>
        </w:rPr>
        <w:t>58</w:t>
      </w:r>
      <w:r>
        <w:rPr>
          <w:rtl/>
        </w:rPr>
        <w:t>.</w:t>
      </w:r>
      <w:r>
        <w:rPr>
          <w:rtl/>
        </w:rPr>
        <w:tab/>
      </w:r>
      <w:r>
        <w:rPr>
          <w:b/>
          <w:bCs/>
          <w:rtl/>
        </w:rPr>
        <w:t>עיסוקים ושכר</w:t>
      </w:r>
      <w:r>
        <w:rPr>
          <w:rtl/>
        </w:rPr>
        <w:t>: הטוענת לזכות ציינה בתצהירה כי כל חייה עבדה לפרנסתה במתן שיעורים פרטיים, במלצרות, בניהול אירועים, בניהול בתי קפה וכיום היא עוסקת בגמולוגיה, בעיצוב תכשיטים ובסחר באבני חן. בתצהיר שהוגש מטעמה לא נמצא פירוט בעניין השתכרותה מעבר לטענות כלליות, והתמונה בעניין זה חלקית. במהלך הדיון הוצגו על ידה תלושי שכר מהעבר ומעת האחרונה הוגשו תלושי שכר החל מחודש מאי 2014 ועד חודש ינואר 2015, על סך 5,000 ₪ (ראו המסמכים נ/3, לרבות טופס 106 וכן מסמך המרכז את הנתונים מהמוסד לביטוח לאומי שהוגש על ידי המאשימה – ת/9). התמונה העולה מן הראיות שונה מטענת הטוענת לזכות, אשר ניסתה להאדיר את הכנסותיה. כך, טענה כי עבדה אצל אחד, אבי אלקיים, משך שש שנים (עמ' 27 לפרוטוקול). לא זו בלבד שזכרו של אלקיים לא בא בתצהיר, אלא שלא הוגש ולו מסמך אחד המאשר את טענות הטוענת לזכות (במספר מועדים בשנת 2008 קיימות הפקדות בחשבון הטוענת שבוצעו על ידי ג'וליאט אלקיים ולא ברור אם קיים קשר בין הדברים). הטוענת הוסיפה וטענה כי כיום היא עובדת בגמולוגיה באופן עצמאי ומרוויחה יותר מ- 15,000 ₪ לחודש (עמ' 28 שורה 9 לפרוטוקול) גם לגבי עיסוק זה לא הציגה הטוענת לזכות ראיות כלל. התמונה לוקה בחסר גם לגבי העסק, בית הקפה,  אותו פתחו בעת האחרונה הנאשם והטוענת לזכות. לסיכום נקודה זו: מן הראיות עולה כי הטוענת לזכות אכן עבדה במשך השנים והשתכרה, אך לא ניתן לקבוע כי הכנסותיה הן כנטען על ידה אלא פחות מכך באופן ניכר. לצד זאת אין להתעלם מהכנסותיה לאורך השנים, וכן אין להתעלם מטענתה שהיא נתמכה על ידי בני זוג בעלי אמצעים בעבר.</w:t>
      </w:r>
    </w:p>
    <w:p w14:paraId="6A92591F" w14:textId="77777777" w:rsidR="00BC5BC0" w:rsidRDefault="00BC5BC0">
      <w:pPr>
        <w:spacing w:line="360" w:lineRule="auto"/>
        <w:ind w:left="720" w:hanging="720"/>
        <w:jc w:val="both"/>
        <w:rPr>
          <w:rtl/>
        </w:rPr>
      </w:pPr>
    </w:p>
    <w:p w14:paraId="0B71DE98" w14:textId="77777777" w:rsidR="00BC5BC0" w:rsidRDefault="0006339A">
      <w:pPr>
        <w:spacing w:line="360" w:lineRule="auto"/>
        <w:ind w:left="720" w:hanging="720"/>
        <w:jc w:val="both"/>
        <w:rPr>
          <w:rtl/>
        </w:rPr>
      </w:pPr>
      <w:r>
        <w:rPr>
          <w:rtl/>
        </w:rPr>
        <w:t>5</w:t>
      </w:r>
      <w:r>
        <w:rPr>
          <w:rFonts w:hint="cs"/>
          <w:rtl/>
        </w:rPr>
        <w:t>9</w:t>
      </w:r>
      <w:r>
        <w:rPr>
          <w:rtl/>
        </w:rPr>
        <w:t>.</w:t>
      </w:r>
      <w:r>
        <w:rPr>
          <w:rtl/>
        </w:rPr>
        <w:tab/>
      </w:r>
      <w:r>
        <w:rPr>
          <w:b/>
          <w:bCs/>
          <w:rtl/>
        </w:rPr>
        <w:t>חשבון הבנק</w:t>
      </w:r>
      <w:r>
        <w:rPr>
          <w:rtl/>
        </w:rPr>
        <w:t>: במסגרת פעולות חקירה שבוצעו נאספו נתונים לגבי חשבון הבנק שהתנהל על שם הטוענת לזכות בבנק הפועלים, ושני הצדדים הגישו מסמכים מחשבון הבנק (ראו הקלסרים שסומנו ת/10 ו- נ/2). לטענת הטוענת לזכות המדובר בחשבון שנפתח על ידה בשנת 2004; לא מצאתי במסכמים תימוכין למועד המדויק בו נפתח החשבון, אך ניכר כי הוא נפתח לפני 2008</w:t>
      </w:r>
      <w:r>
        <w:rPr>
          <w:rFonts w:hint="cs"/>
          <w:rtl/>
        </w:rPr>
        <w:t>, וגרסת הטוענת לזכות לגבי מועד פתיחת החשבון סבירה בהחלט.</w:t>
      </w:r>
      <w:r>
        <w:rPr>
          <w:rtl/>
        </w:rPr>
        <w:t xml:space="preserve"> עיינתי בדפי החשבון ובמסמכים הרבים שהוגשו וניתן לראות כי במהלך שנים התנהל החשבון ברצף ובדפוס פעולה המאפיין פעילות בנקאית לא חריגה. החשבון היה ביתרות קטנות הן חובה והן זכות; במהלך הפעילות הוחזרו חיובים (כנראה עקב יתרת חובה – ראו למשל מסמך שסומן "קו" בתוך ת/10); נלקחו הלוואות בסכומים קטנים (ראו לדוגמא בדף החשבון שמיום 30.1.2009); הופקד פיקדון בסכום חודשי קטן; הופקד סכום קטן לתכנית חסכון "דן חסכן"; בחשבון היו הפקדות ומשיכות בסכומים לא גדולים. זאת ועוד, כפי שניתן לראות ב"דוח יתרות הצהרות הון" ובסיכומי האובליגו המצויים בתוך ת/10, היו קיימות מצד אחד הלוואות בסכומים קטנים ומצד שני פיקדונות ותכנית חסכון גם היא בסכומים לא גבוהים. בקיצור – המתבונן בפעילות הבנקאית לאורך דפי החשבון יכול להתרשם כי </w:t>
      </w:r>
      <w:r>
        <w:rPr>
          <w:rFonts w:hint="cs"/>
          <w:rtl/>
        </w:rPr>
        <w:t xml:space="preserve">לא היו בו בעבר </w:t>
      </w:r>
      <w:r>
        <w:rPr>
          <w:rtl/>
        </w:rPr>
        <w:t>פעולות חריגות ואין בו תנועות מחשידות. ואולם, ניתן להבחין כי עם הזמן והדבר ניכר בשנת 2013, חלה עליה בסכומים המופקדים ו</w:t>
      </w:r>
      <w:r>
        <w:rPr>
          <w:rFonts w:hint="cs"/>
          <w:rtl/>
        </w:rPr>
        <w:t>ה</w:t>
      </w:r>
      <w:r>
        <w:rPr>
          <w:rtl/>
        </w:rPr>
        <w:t xml:space="preserve">נמשכים מן החשבון במזומן; הפעולות היו בערכים גבוהים יותר והמשיכות תדירות </w:t>
      </w:r>
      <w:r>
        <w:rPr>
          <w:rFonts w:hint="cs"/>
          <w:rtl/>
        </w:rPr>
        <w:t xml:space="preserve">מחשידות ותמוהות </w:t>
      </w:r>
      <w:r>
        <w:rPr>
          <w:rtl/>
        </w:rPr>
        <w:t xml:space="preserve">יותר </w:t>
      </w:r>
      <w:r>
        <w:rPr>
          <w:rFonts w:hint="cs"/>
          <w:rtl/>
        </w:rPr>
        <w:t xml:space="preserve">מבלי שיינתנו הסברים </w:t>
      </w:r>
      <w:r>
        <w:rPr>
          <w:rtl/>
        </w:rPr>
        <w:t xml:space="preserve">(ראו למשל דף החשבון שמיום 31.3.2014,  31.1.2014, 28.2.2014 והדוגמאות רבות). אמנם, גם בעבר היו תנועות של הפקדת מזומן, אולם לרוב צוין שם המפקיד (דוגמאות: בשנת 2008 </w:t>
      </w:r>
      <w:r>
        <w:rPr>
          <w:rFonts w:hint="cs"/>
          <w:rtl/>
        </w:rPr>
        <w:t xml:space="preserve">הפקדות </w:t>
      </w:r>
      <w:r>
        <w:rPr>
          <w:rtl/>
        </w:rPr>
        <w:t xml:space="preserve">שבוצעו על ידי אלקיים, על ידי אחד בשם סואעד ועוד) והם היו בסכומים לא גבוהים. לשלמות התמונה יצוין כי עיינתי בדפי החשבון של חשבון הבנק של הנאשם ובו ניתן לראות כי הטוענת מפקידה בחשבון לעתים סכומים. במהלך חקירה של הטוענת לזכות </w:t>
      </w:r>
      <w:r>
        <w:rPr>
          <w:rFonts w:hint="cs"/>
          <w:rtl/>
        </w:rPr>
        <w:t xml:space="preserve">היא </w:t>
      </w:r>
      <w:r>
        <w:rPr>
          <w:rtl/>
        </w:rPr>
        <w:t>עומתה עם סכום הפקדה חריג של 70,000 ₪ שבוצע ביום 29.11.2013 והיא השיבה (עמ' 29 לפרוטוקול רישא) כי המדובר בסכום ממכירת רכב. מעיון בת/6 ממנו ניתן לדלות על מועד העברת הרישום בכלי הרכב</w:t>
      </w:r>
      <w:r>
        <w:rPr>
          <w:rFonts w:hint="cs"/>
          <w:rtl/>
        </w:rPr>
        <w:t>,</w:t>
      </w:r>
      <w:r>
        <w:rPr>
          <w:rtl/>
        </w:rPr>
        <w:t xml:space="preserve"> ניתן למצוא אישוש לטענה זו, שכן אחד הרכבים נמכר ביום 21.11.2013.</w:t>
      </w:r>
    </w:p>
    <w:p w14:paraId="2A752903" w14:textId="77777777" w:rsidR="00BC5BC0" w:rsidRDefault="00BC5BC0">
      <w:pPr>
        <w:spacing w:line="360" w:lineRule="auto"/>
        <w:ind w:left="720" w:hanging="720"/>
        <w:jc w:val="both"/>
        <w:rPr>
          <w:rtl/>
        </w:rPr>
      </w:pPr>
    </w:p>
    <w:p w14:paraId="6BB32FFA" w14:textId="77777777" w:rsidR="00BC5BC0" w:rsidRDefault="0006339A">
      <w:pPr>
        <w:spacing w:line="360" w:lineRule="auto"/>
        <w:ind w:left="720" w:hanging="720"/>
        <w:jc w:val="both"/>
        <w:rPr>
          <w:rtl/>
        </w:rPr>
      </w:pPr>
      <w:r>
        <w:rPr>
          <w:rFonts w:hint="cs"/>
          <w:rtl/>
        </w:rPr>
        <w:t>60</w:t>
      </w:r>
      <w:r>
        <w:rPr>
          <w:rtl/>
        </w:rPr>
        <w:t>.</w:t>
      </w:r>
      <w:r>
        <w:rPr>
          <w:rtl/>
        </w:rPr>
        <w:tab/>
        <w:t>התמונה העובדתית העולה מן האמור כי הטוענת לזכות הצליחה להוכיח ברף הנדרש כי רכב הפורד נרכש באמצעים חוקיים ולא הושג מביצוע עסקות סמים. מסקנה זו מבוססת על כך שגם לפני שנים רבות בטרם הייתה לזוגתו של הנאשם, השתכרה למחייתה, חסכה, היה ברשותה רכב, שמכרה ומימנה</w:t>
      </w:r>
      <w:r>
        <w:rPr>
          <w:rFonts w:hint="cs"/>
          <w:rtl/>
        </w:rPr>
        <w:t xml:space="preserve"> רכב </w:t>
      </w:r>
      <w:r>
        <w:rPr>
          <w:rtl/>
        </w:rPr>
        <w:t>אחר באמצעות נטילת הלוואה מחשבון הבנק.</w:t>
      </w:r>
    </w:p>
    <w:p w14:paraId="54448C7F" w14:textId="77777777" w:rsidR="00BC5BC0" w:rsidRDefault="00BC5BC0">
      <w:pPr>
        <w:spacing w:line="360" w:lineRule="auto"/>
        <w:ind w:left="720" w:hanging="720"/>
        <w:jc w:val="both"/>
        <w:rPr>
          <w:rtl/>
        </w:rPr>
      </w:pPr>
    </w:p>
    <w:p w14:paraId="64CEB595" w14:textId="77777777" w:rsidR="00BC5BC0" w:rsidRDefault="0006339A">
      <w:pPr>
        <w:spacing w:line="360" w:lineRule="auto"/>
        <w:ind w:left="720" w:hanging="720"/>
        <w:jc w:val="both"/>
        <w:rPr>
          <w:rtl/>
        </w:rPr>
      </w:pPr>
      <w:r>
        <w:rPr>
          <w:rtl/>
        </w:rPr>
        <w:t>6</w:t>
      </w:r>
      <w:r>
        <w:rPr>
          <w:rFonts w:hint="cs"/>
          <w:rtl/>
        </w:rPr>
        <w:t>1</w:t>
      </w:r>
      <w:r>
        <w:rPr>
          <w:rtl/>
        </w:rPr>
        <w:t>.</w:t>
      </w:r>
      <w:r>
        <w:rPr>
          <w:rtl/>
        </w:rPr>
        <w:tab/>
        <w:t>אין אני מתעלם מהטענות בדבר הפקדות המזומן בחשבון הבנק של הטוענת לזכות, ואכן היא לא סיפקה הסברים סבירים לגבי חלק מתנועות אלה ובמיוחד בתקופות האחרונות. עם זאת, במסגרת זאת אין אני נדרש לקבוע מה מקור הפקדות אלה, אלא אם הטוענת לזכות הצליחה להוכיח כי רכב הפורד נרכש באמצעים כשרים, ושוכנעתי כי כך הוא מצב הדברים.</w:t>
      </w:r>
    </w:p>
    <w:p w14:paraId="6918FFF9" w14:textId="77777777" w:rsidR="00BC5BC0" w:rsidRDefault="00BC5BC0">
      <w:pPr>
        <w:spacing w:line="360" w:lineRule="auto"/>
        <w:ind w:left="720" w:hanging="720"/>
        <w:jc w:val="both"/>
        <w:rPr>
          <w:rtl/>
        </w:rPr>
      </w:pPr>
    </w:p>
    <w:p w14:paraId="7F20F468" w14:textId="77777777" w:rsidR="00BC5BC0" w:rsidRDefault="0006339A">
      <w:pPr>
        <w:spacing w:line="360" w:lineRule="auto"/>
        <w:ind w:left="720" w:hanging="720"/>
        <w:jc w:val="both"/>
        <w:rPr>
          <w:rtl/>
        </w:rPr>
      </w:pPr>
      <w:r>
        <w:rPr>
          <w:rtl/>
        </w:rPr>
        <w:t>6</w:t>
      </w:r>
      <w:r>
        <w:rPr>
          <w:rFonts w:hint="cs"/>
          <w:rtl/>
        </w:rPr>
        <w:t>2</w:t>
      </w:r>
      <w:r>
        <w:rPr>
          <w:rtl/>
        </w:rPr>
        <w:t>.</w:t>
      </w:r>
      <w:r>
        <w:rPr>
          <w:rtl/>
        </w:rPr>
        <w:tab/>
        <w:t>המסקנה המתבקשת מכל האמור הוא כי יש להורות על חילוט רכב ההונדה בלבד, ואילו יש להורות על השבת רכב הפורד לידי הטוענת לזכות.</w:t>
      </w:r>
    </w:p>
    <w:p w14:paraId="2E4D2AC6" w14:textId="77777777" w:rsidR="00BC5BC0" w:rsidRDefault="00BC5BC0">
      <w:pPr>
        <w:spacing w:line="360" w:lineRule="auto"/>
        <w:ind w:left="720" w:hanging="720"/>
        <w:jc w:val="both"/>
        <w:rPr>
          <w:rtl/>
        </w:rPr>
      </w:pPr>
    </w:p>
    <w:p w14:paraId="616EC478" w14:textId="77777777" w:rsidR="00BC5BC0" w:rsidRDefault="0006339A">
      <w:pPr>
        <w:spacing w:line="360" w:lineRule="auto"/>
        <w:jc w:val="both"/>
        <w:rPr>
          <w:b/>
          <w:bCs/>
          <w:rtl/>
        </w:rPr>
      </w:pPr>
      <w:r>
        <w:rPr>
          <w:b/>
          <w:bCs/>
          <w:rtl/>
        </w:rPr>
        <w:t>היקף החילוט – מידתיות</w:t>
      </w:r>
      <w:r>
        <w:rPr>
          <w:rFonts w:hint="cs"/>
          <w:b/>
          <w:bCs/>
          <w:rtl/>
        </w:rPr>
        <w:t xml:space="preserve"> וסבירות</w:t>
      </w:r>
    </w:p>
    <w:p w14:paraId="717427ED" w14:textId="77777777" w:rsidR="00BC5BC0" w:rsidRDefault="00BC5BC0">
      <w:pPr>
        <w:spacing w:line="360" w:lineRule="auto"/>
        <w:jc w:val="both"/>
        <w:rPr>
          <w:rtl/>
        </w:rPr>
      </w:pPr>
    </w:p>
    <w:p w14:paraId="102CA45D" w14:textId="77777777" w:rsidR="00BC5BC0" w:rsidRDefault="0006339A">
      <w:pPr>
        <w:spacing w:line="360" w:lineRule="auto"/>
        <w:ind w:left="720" w:hanging="720"/>
        <w:jc w:val="both"/>
        <w:rPr>
          <w:rtl/>
        </w:rPr>
      </w:pPr>
      <w:r>
        <w:rPr>
          <w:rtl/>
        </w:rPr>
        <w:t>6</w:t>
      </w:r>
      <w:r>
        <w:rPr>
          <w:rFonts w:hint="cs"/>
          <w:rtl/>
        </w:rPr>
        <w:t>3</w:t>
      </w:r>
      <w:r>
        <w:rPr>
          <w:rtl/>
        </w:rPr>
        <w:t>.</w:t>
      </w:r>
      <w:r>
        <w:rPr>
          <w:rtl/>
        </w:rPr>
        <w:tab/>
        <w:t>מכל מקום וגם אם הייתי מגיע למסקנה כי הטוענת לזכות לא הפריכה את החזקה הקבועה בדין,</w:t>
      </w:r>
      <w:r>
        <w:rPr>
          <w:rFonts w:hint="cs"/>
          <w:rtl/>
        </w:rPr>
        <w:t xml:space="preserve"> וגם אם הייתי מתעלם מהפגם לגבי חילוט חשבון הבנק,</w:t>
      </w:r>
      <w:r>
        <w:rPr>
          <w:rtl/>
        </w:rPr>
        <w:t xml:space="preserve"> הייתי מגיע לאותה מסקנה – כלומר כי יש להורות על חילוט רכב ההונדה בלבד. אבהיר את דבריי: </w:t>
      </w:r>
    </w:p>
    <w:p w14:paraId="1BAA419B" w14:textId="77777777" w:rsidR="00BC5BC0" w:rsidRDefault="00BC5BC0">
      <w:pPr>
        <w:spacing w:line="360" w:lineRule="auto"/>
        <w:ind w:left="720" w:hanging="720"/>
        <w:jc w:val="both"/>
        <w:rPr>
          <w:rtl/>
        </w:rPr>
      </w:pPr>
    </w:p>
    <w:p w14:paraId="6DA3852A" w14:textId="77777777" w:rsidR="00BC5BC0" w:rsidRDefault="0006339A">
      <w:pPr>
        <w:spacing w:line="360" w:lineRule="auto"/>
        <w:ind w:left="720" w:hanging="720"/>
        <w:jc w:val="both"/>
        <w:rPr>
          <w:rtl/>
        </w:rPr>
      </w:pPr>
      <w:r>
        <w:rPr>
          <w:rtl/>
        </w:rPr>
        <w:t>6</w:t>
      </w:r>
      <w:r>
        <w:rPr>
          <w:rFonts w:hint="cs"/>
          <w:rtl/>
        </w:rPr>
        <w:t>4</w:t>
      </w:r>
      <w:r>
        <w:rPr>
          <w:rtl/>
        </w:rPr>
        <w:t>.</w:t>
      </w:r>
      <w:r>
        <w:rPr>
          <w:rtl/>
        </w:rPr>
        <w:tab/>
        <w:t xml:space="preserve">ההכרזה על הנאשם כסוחר סמים לפי פקודת הסמים והסמכות לחלט רכוש בגין ביצוע עבירה של עסקת סם, יכולים לחבוק מנעד רחב מאוד של נסיבות ושל עסקות סמים. על פי פקודת הסמים, אדם שייבא לארץ כמות מסחרית של סמים ייחשב למי שביצע עבירת סם וגם אדם שביצע עבירה קלה יותר ומכר מנת סם לאחר ייחשב כמי שביצע עסקת סם. קיומה של קשת רחבה מאוד, ואף קיצונית, של אפשרויות מחייב להפעיל את הסמכות במידתיות ובסבירות באופן שלא תהיה מנותקת מנסיבות המקרה הנתון. מידתיות זו מתחייבת גם בשל החזקה הקבועה </w:t>
      </w:r>
      <w:hyperlink r:id="rId169" w:history="1">
        <w:r w:rsidR="009D6FB7" w:rsidRPr="009D6FB7">
          <w:rPr>
            <w:rStyle w:val="Hyperlink"/>
            <w:rtl/>
          </w:rPr>
          <w:t>בסעיף 31(6)</w:t>
        </w:r>
      </w:hyperlink>
      <w:r>
        <w:rPr>
          <w:rtl/>
        </w:rPr>
        <w:t xml:space="preserve"> לפקודה שבאמצעותה ניתן למעשה לתפוס כל רכוש שרכשה משפחה שאחד מיחידה ביצע עבירות סמים במשך שמונה השנים שלפני הגשת כתב האישום.</w:t>
      </w:r>
    </w:p>
    <w:p w14:paraId="35387C64" w14:textId="77777777" w:rsidR="00BC5BC0" w:rsidRDefault="00BC5BC0">
      <w:pPr>
        <w:spacing w:line="360" w:lineRule="auto"/>
        <w:ind w:left="720" w:hanging="720"/>
        <w:jc w:val="both"/>
        <w:rPr>
          <w:rtl/>
        </w:rPr>
      </w:pPr>
    </w:p>
    <w:p w14:paraId="5308E3F7" w14:textId="77777777" w:rsidR="00BC5BC0" w:rsidRDefault="0006339A">
      <w:pPr>
        <w:spacing w:line="360" w:lineRule="auto"/>
        <w:ind w:left="720" w:hanging="720"/>
        <w:jc w:val="both"/>
        <w:rPr>
          <w:rtl/>
        </w:rPr>
      </w:pPr>
      <w:r>
        <w:rPr>
          <w:rtl/>
        </w:rPr>
        <w:t>6</w:t>
      </w:r>
      <w:r>
        <w:rPr>
          <w:rFonts w:hint="cs"/>
          <w:rtl/>
        </w:rPr>
        <w:t>5</w:t>
      </w:r>
      <w:r>
        <w:rPr>
          <w:rtl/>
        </w:rPr>
        <w:t>.</w:t>
      </w:r>
      <w:r>
        <w:rPr>
          <w:rtl/>
        </w:rPr>
        <w:tab/>
        <w:t xml:space="preserve">בעניין </w:t>
      </w:r>
      <w:r>
        <w:rPr>
          <w:b/>
          <w:bCs/>
          <w:rtl/>
        </w:rPr>
        <w:t>נאצר</w:t>
      </w:r>
      <w:r>
        <w:rPr>
          <w:rtl/>
        </w:rPr>
        <w:t>, פסקה 16, בהתייחסות ל</w:t>
      </w:r>
      <w:hyperlink r:id="rId170" w:history="1">
        <w:r w:rsidRPr="0006339A">
          <w:rPr>
            <w:color w:val="0000FF"/>
            <w:u w:val="single"/>
            <w:rtl/>
          </w:rPr>
          <w:t>חוק המאבק בארגוני פשיעה</w:t>
        </w:r>
      </w:hyperlink>
      <w:r>
        <w:rPr>
          <w:rtl/>
        </w:rPr>
        <w:t xml:space="preserve">, ציין בית המשפט העליון דברים אלו, הרלוונטיים לענייננו: </w:t>
      </w:r>
    </w:p>
    <w:p w14:paraId="171E5A31" w14:textId="77777777" w:rsidR="00BC5BC0" w:rsidRDefault="00BC5BC0">
      <w:pPr>
        <w:spacing w:line="360" w:lineRule="auto"/>
        <w:ind w:left="720"/>
        <w:jc w:val="both"/>
        <w:rPr>
          <w:rtl/>
        </w:rPr>
      </w:pPr>
    </w:p>
    <w:p w14:paraId="0276CD04" w14:textId="77777777" w:rsidR="00BC5BC0" w:rsidRDefault="0006339A">
      <w:pPr>
        <w:spacing w:line="360" w:lineRule="auto"/>
        <w:ind w:left="1701" w:right="1134"/>
        <w:jc w:val="both"/>
        <w:rPr>
          <w:b/>
          <w:bCs/>
          <w:rtl/>
        </w:rPr>
      </w:pPr>
      <w:r>
        <w:rPr>
          <w:b/>
          <w:bCs/>
          <w:rtl/>
        </w:rPr>
        <w:t xml:space="preserve">"נמצא, אפוא, כי שיקול דעתו של בית המשפט משמש כבלם וכאיזון לשיקול דעתה של התביעה בעשותה שימוש בחוק המאבק. המחוקק העניק לרשויות אכיפת החוק את ארגז הכלים כדי להיאבק בפשיעה הגוברת והולכת, אך בתי המשפט, הם שנדרשים לאזן  - תוך שימוש במבחני מידתיות וסבירות - בין ערכי היסוד של </w:t>
      </w:r>
      <w:hyperlink r:id="rId171" w:history="1">
        <w:r w:rsidRPr="0006339A">
          <w:rPr>
            <w:b/>
            <w:bCs/>
            <w:color w:val="0000FF"/>
            <w:u w:val="single"/>
            <w:rtl/>
          </w:rPr>
          <w:t>חוק יסוד: כבוד האדם וחירותו</w:t>
        </w:r>
      </w:hyperlink>
      <w:r>
        <w:rPr>
          <w:b/>
          <w:bCs/>
          <w:rtl/>
        </w:rPr>
        <w:t xml:space="preserve"> ושמירה על זכויות הנאשם, לבין מטרותיו של המשפט הפלילי ושמירה על האינטרס הציבורי"</w:t>
      </w:r>
      <w:r>
        <w:rPr>
          <w:rtl/>
        </w:rPr>
        <w:t>.</w:t>
      </w:r>
    </w:p>
    <w:p w14:paraId="22A3C34F" w14:textId="77777777" w:rsidR="00BC5BC0" w:rsidRDefault="00BC5BC0">
      <w:pPr>
        <w:spacing w:line="360" w:lineRule="auto"/>
        <w:jc w:val="both"/>
        <w:rPr>
          <w:rtl/>
        </w:rPr>
      </w:pPr>
    </w:p>
    <w:p w14:paraId="7F8871A8" w14:textId="77777777" w:rsidR="00BC5BC0" w:rsidRDefault="0006339A">
      <w:pPr>
        <w:spacing w:line="360" w:lineRule="auto"/>
        <w:ind w:left="720" w:hanging="720"/>
        <w:jc w:val="both"/>
        <w:rPr>
          <w:rtl/>
        </w:rPr>
      </w:pPr>
      <w:r>
        <w:rPr>
          <w:rtl/>
        </w:rPr>
        <w:t>6</w:t>
      </w:r>
      <w:r>
        <w:rPr>
          <w:rFonts w:hint="cs"/>
          <w:rtl/>
        </w:rPr>
        <w:t>6</w:t>
      </w:r>
      <w:r>
        <w:rPr>
          <w:rtl/>
        </w:rPr>
        <w:t>.</w:t>
      </w:r>
      <w:r>
        <w:rPr>
          <w:rtl/>
        </w:rPr>
        <w:tab/>
        <w:t>פסיקת בית המשפט העליון חזרה והדגישה את עקרון המידתיות בפסיקה שדנה בחילוט ואף בתפיסת הרכוש לפני החילוט. ב</w:t>
      </w:r>
      <w:hyperlink r:id="rId172" w:history="1">
        <w:r w:rsidRPr="0006339A">
          <w:rPr>
            <w:color w:val="0000FF"/>
            <w:u w:val="single"/>
            <w:rtl/>
          </w:rPr>
          <w:t>בש"פ 7715/97 חג'ג נ' מדינת ישראל, פ"ד נב</w:t>
        </w:r>
      </w:hyperlink>
      <w:r>
        <w:rPr>
          <w:rtl/>
        </w:rPr>
        <w:t xml:space="preserve">(1) 14, 18 (1998) צוינו דברים אלו: </w:t>
      </w:r>
    </w:p>
    <w:p w14:paraId="307D4792" w14:textId="77777777" w:rsidR="00BC5BC0" w:rsidRDefault="00BC5BC0">
      <w:pPr>
        <w:spacing w:line="360" w:lineRule="auto"/>
        <w:ind w:left="720" w:hanging="720"/>
        <w:jc w:val="both"/>
        <w:rPr>
          <w:rtl/>
        </w:rPr>
      </w:pPr>
    </w:p>
    <w:p w14:paraId="512F8A86" w14:textId="77777777" w:rsidR="00BC5BC0" w:rsidRDefault="0006339A">
      <w:pPr>
        <w:spacing w:line="360" w:lineRule="auto"/>
        <w:ind w:left="1701" w:right="1134"/>
        <w:jc w:val="both"/>
        <w:rPr>
          <w:rtl/>
        </w:rPr>
      </w:pPr>
      <w:r>
        <w:rPr>
          <w:rtl/>
        </w:rPr>
        <w:t>"</w:t>
      </w:r>
      <w:r>
        <w:rPr>
          <w:b/>
          <w:bCs/>
          <w:rtl/>
        </w:rPr>
        <w:t xml:space="preserve">הפגיעה ברכושו של אדם על-ידי נטילתו ממנו, על מנת להבטיח אפשרות חילוט בעתיד היא פגיעה ברכושו ובקניינו ולפיכך יש לנקוט בו רק כאמצעי אחרון ובהעדר אמצעים חלופיים להבטחת אותה תכלית. כך יש לעשות בהשראת </w:t>
      </w:r>
      <w:hyperlink r:id="rId173" w:history="1">
        <w:r w:rsidRPr="0006339A">
          <w:rPr>
            <w:b/>
            <w:bCs/>
            <w:color w:val="0000FF"/>
            <w:u w:val="single"/>
            <w:rtl/>
          </w:rPr>
          <w:t>חוק יסוד: כבוד האדם וחירותו</w:t>
        </w:r>
      </w:hyperlink>
      <w:r>
        <w:rPr>
          <w:b/>
          <w:bCs/>
          <w:rtl/>
        </w:rPr>
        <w:t xml:space="preserve"> וכך יש לעשות על פי עיקרון המידתיות המקובל עלינו..."</w:t>
      </w:r>
      <w:r>
        <w:rPr>
          <w:rtl/>
        </w:rPr>
        <w:t xml:space="preserve">. </w:t>
      </w:r>
    </w:p>
    <w:p w14:paraId="27E21265" w14:textId="77777777" w:rsidR="00BC5BC0" w:rsidRDefault="00BC5BC0">
      <w:pPr>
        <w:spacing w:line="360" w:lineRule="auto"/>
        <w:ind w:left="720"/>
        <w:jc w:val="both"/>
        <w:rPr>
          <w:rtl/>
        </w:rPr>
      </w:pPr>
    </w:p>
    <w:p w14:paraId="26E86CC2" w14:textId="77777777" w:rsidR="00BC5BC0" w:rsidRDefault="0006339A">
      <w:pPr>
        <w:spacing w:line="360" w:lineRule="auto"/>
        <w:ind w:left="720"/>
        <w:jc w:val="both"/>
        <w:rPr>
          <w:rtl/>
        </w:rPr>
      </w:pPr>
      <w:r>
        <w:rPr>
          <w:rtl/>
        </w:rPr>
        <w:t>הדברים הנ"ל, הגם שנאמרו ביחס לתפיסת רכוש לשם חילוטו בעתיד, יפים גם לבקשת החילוט שפגיעה בזכות הקניין, חמורה פי כמה מתפיסת הרכוש באופן זמני. ראו גם:</w:t>
      </w:r>
      <w:r>
        <w:rPr>
          <w:spacing w:val="10"/>
          <w:sz w:val="22"/>
          <w:szCs w:val="28"/>
          <w:rtl/>
        </w:rPr>
        <w:t xml:space="preserve"> </w:t>
      </w:r>
      <w:r>
        <w:rPr>
          <w:rtl/>
        </w:rPr>
        <w:t>ב</w:t>
      </w:r>
      <w:hyperlink r:id="rId174" w:history="1">
        <w:r w:rsidRPr="0006339A">
          <w:rPr>
            <w:color w:val="0000FF"/>
            <w:u w:val="single"/>
            <w:rtl/>
          </w:rPr>
          <w:t>ע"א 6702/04</w:t>
        </w:r>
      </w:hyperlink>
      <w:r>
        <w:rPr>
          <w:rtl/>
        </w:rPr>
        <w:t xml:space="preserve"> </w:t>
      </w:r>
      <w:r>
        <w:rPr>
          <w:b/>
          <w:bCs/>
          <w:rtl/>
        </w:rPr>
        <w:t>מאזן נ' מדינת ישראל</w:t>
      </w:r>
      <w:r>
        <w:rPr>
          <w:rtl/>
        </w:rPr>
        <w:t xml:space="preserve">, פסקה 4 (פורסם בנבו, 10.11.2005); </w:t>
      </w:r>
      <w:r>
        <w:rPr>
          <w:rFonts w:hint="cs"/>
          <w:rtl/>
        </w:rPr>
        <w:t xml:space="preserve">עניין </w:t>
      </w:r>
      <w:r>
        <w:rPr>
          <w:b/>
          <w:bCs/>
          <w:rtl/>
        </w:rPr>
        <w:t>סיטבון</w:t>
      </w:r>
      <w:r>
        <w:rPr>
          <w:rFonts w:hint="cs"/>
          <w:b/>
          <w:bCs/>
          <w:rtl/>
        </w:rPr>
        <w:t xml:space="preserve">; </w:t>
      </w:r>
      <w:hyperlink r:id="rId175" w:history="1">
        <w:r w:rsidRPr="0006339A">
          <w:rPr>
            <w:color w:val="0000FF"/>
            <w:u w:val="single"/>
            <w:rtl/>
          </w:rPr>
          <w:t>בש"פ 3159/00</w:t>
        </w:r>
      </w:hyperlink>
      <w:r>
        <w:rPr>
          <w:rtl/>
        </w:rPr>
        <w:t xml:space="preserve"> </w:t>
      </w:r>
      <w:r>
        <w:rPr>
          <w:b/>
          <w:bCs/>
          <w:rtl/>
        </w:rPr>
        <w:t xml:space="preserve">רבין נ' מדינת ישראל </w:t>
      </w:r>
      <w:r>
        <w:rPr>
          <w:rtl/>
        </w:rPr>
        <w:t>(פורסם בנבו, 30.5.2000)</w:t>
      </w:r>
      <w:r>
        <w:t>;</w:t>
      </w:r>
      <w:r>
        <w:rPr>
          <w:rtl/>
        </w:rPr>
        <w:t xml:space="preserve"> </w:t>
      </w:r>
      <w:hyperlink r:id="rId176" w:history="1">
        <w:r w:rsidRPr="0006339A">
          <w:rPr>
            <w:color w:val="0000FF"/>
            <w:u w:val="single"/>
            <w:rtl/>
          </w:rPr>
          <w:t>בש"פ 7023/03</w:t>
        </w:r>
      </w:hyperlink>
      <w:r>
        <w:rPr>
          <w:rtl/>
        </w:rPr>
        <w:t xml:space="preserve"> </w:t>
      </w:r>
      <w:r>
        <w:rPr>
          <w:b/>
          <w:bCs/>
          <w:rtl/>
        </w:rPr>
        <w:t>אבוטבול נ' מדינת ישראל</w:t>
      </w:r>
      <w:r>
        <w:rPr>
          <w:rtl/>
        </w:rPr>
        <w:t xml:space="preserve"> (פורסם בנבו, 17.8.2003)</w:t>
      </w:r>
      <w:r>
        <w:t>;</w:t>
      </w:r>
      <w:r>
        <w:rPr>
          <w:rtl/>
        </w:rPr>
        <w:t xml:space="preserve"> </w:t>
      </w:r>
      <w:hyperlink r:id="rId177" w:history="1">
        <w:r w:rsidRPr="0006339A">
          <w:rPr>
            <w:color w:val="0000FF"/>
            <w:u w:val="single"/>
            <w:rtl/>
          </w:rPr>
          <w:t>רע"פ 1792/99 גאלי נ' משטרת ישראל, פ"ד נג</w:t>
        </w:r>
      </w:hyperlink>
      <w:r>
        <w:rPr>
          <w:rtl/>
        </w:rPr>
        <w:t>(3) 312, 324-323 (1999).</w:t>
      </w:r>
      <w:r>
        <w:rPr>
          <w:rFonts w:hint="cs"/>
          <w:rtl/>
        </w:rPr>
        <w:t xml:space="preserve"> וראו לאחרונה עניין </w:t>
      </w:r>
      <w:r>
        <w:rPr>
          <w:rFonts w:hint="cs"/>
          <w:b/>
          <w:bCs/>
          <w:rtl/>
        </w:rPr>
        <w:t>אלחווה</w:t>
      </w:r>
      <w:r>
        <w:rPr>
          <w:rFonts w:hint="cs"/>
          <w:rtl/>
        </w:rPr>
        <w:t>, פסקה 24.</w:t>
      </w:r>
    </w:p>
    <w:p w14:paraId="3DA10D91" w14:textId="77777777" w:rsidR="00BC5BC0" w:rsidRDefault="00BC5BC0">
      <w:pPr>
        <w:spacing w:line="360" w:lineRule="auto"/>
        <w:ind w:left="720"/>
        <w:jc w:val="both"/>
        <w:rPr>
          <w:rtl/>
        </w:rPr>
      </w:pPr>
    </w:p>
    <w:p w14:paraId="66924B44" w14:textId="77777777" w:rsidR="00BC5BC0" w:rsidRDefault="0006339A">
      <w:pPr>
        <w:spacing w:line="360" w:lineRule="auto"/>
        <w:ind w:left="720" w:hanging="720"/>
        <w:jc w:val="both"/>
        <w:rPr>
          <w:rtl/>
        </w:rPr>
      </w:pPr>
      <w:r>
        <w:rPr>
          <w:rFonts w:hint="cs"/>
          <w:rtl/>
        </w:rPr>
        <w:t>67.</w:t>
      </w:r>
      <w:r>
        <w:rPr>
          <w:rFonts w:hint="cs"/>
          <w:rtl/>
        </w:rPr>
        <w:tab/>
        <w:t xml:space="preserve">אמנם בפקודת הסמים עצמה ניתן למצוא סייגים שנועדו לצמצם את הפגיעה מהפעלת סמכות החילוט; הכוונה היא </w:t>
      </w:r>
      <w:hyperlink r:id="rId178" w:history="1">
        <w:r w:rsidR="009D6FB7" w:rsidRPr="009D6FB7">
          <w:rPr>
            <w:rStyle w:val="Hyperlink"/>
            <w:rFonts w:hint="eastAsia"/>
            <w:rtl/>
          </w:rPr>
          <w:t>לסעיף</w:t>
        </w:r>
        <w:r w:rsidR="009D6FB7" w:rsidRPr="009D6FB7">
          <w:rPr>
            <w:rStyle w:val="Hyperlink"/>
            <w:rtl/>
          </w:rPr>
          <w:t xml:space="preserve"> 36ג</w:t>
        </w:r>
      </w:hyperlink>
      <w:r>
        <w:rPr>
          <w:rFonts w:hint="cs"/>
          <w:rtl/>
        </w:rPr>
        <w:t xml:space="preserve"> ככלל </w:t>
      </w:r>
      <w:hyperlink r:id="rId179" w:history="1">
        <w:r w:rsidR="009D6FB7" w:rsidRPr="009D6FB7">
          <w:rPr>
            <w:rStyle w:val="Hyperlink"/>
            <w:rFonts w:hint="eastAsia"/>
            <w:rtl/>
          </w:rPr>
          <w:t>ולס</w:t>
        </w:r>
        <w:r w:rsidR="009D6FB7" w:rsidRPr="009D6FB7">
          <w:rPr>
            <w:rStyle w:val="Hyperlink"/>
            <w:rtl/>
          </w:rPr>
          <w:t>"ק (ב)</w:t>
        </w:r>
      </w:hyperlink>
      <w:r>
        <w:rPr>
          <w:rFonts w:hint="cs"/>
          <w:rtl/>
        </w:rPr>
        <w:t xml:space="preserve"> ו</w:t>
      </w:r>
      <w:hyperlink r:id="rId180" w:history="1">
        <w:r w:rsidR="009D6FB7" w:rsidRPr="009D6FB7">
          <w:rPr>
            <w:rStyle w:val="Hyperlink"/>
            <w:rtl/>
          </w:rPr>
          <w:t>-(ג)</w:t>
        </w:r>
      </w:hyperlink>
      <w:r>
        <w:rPr>
          <w:rFonts w:hint="cs"/>
          <w:rtl/>
        </w:rPr>
        <w:t xml:space="preserve"> בפרט. סעיפים אלה קובעים כי בית המשפט לא יורה על חילוט אלא אם כן נוכח  שלבעל הרכוש שיחולט ולבני משפחתו הגרים עמו יהיו אמצעי מחיה סבירים ומקום מגורים סביר, וכי לא ניתן לחלט מטלטלין שלא ניתנים לעיקול לפי </w:t>
      </w:r>
      <w:hyperlink r:id="rId181" w:history="1">
        <w:r w:rsidRPr="0006339A">
          <w:rPr>
            <w:color w:val="0000FF"/>
            <w:u w:val="single"/>
            <w:rtl/>
          </w:rPr>
          <w:t>חוק ההוצאה לפועל</w:t>
        </w:r>
      </w:hyperlink>
      <w:r>
        <w:rPr>
          <w:rFonts w:hint="cs"/>
          <w:rtl/>
        </w:rPr>
        <w:t>. אינני סובר כי קיומם של הסייגים האמורים, מוציא את תחולתם של עקרונות חשובים ומרכזיים בלבו של שיקול הדעת השיפוטי; קרי המידתיות והסבירות, ואלה קיימים לצד אלה.</w:t>
      </w:r>
    </w:p>
    <w:p w14:paraId="155E5682" w14:textId="77777777" w:rsidR="00BC5BC0" w:rsidRDefault="00BC5BC0">
      <w:pPr>
        <w:spacing w:line="360" w:lineRule="auto"/>
        <w:ind w:left="720" w:hanging="720"/>
        <w:jc w:val="both"/>
        <w:rPr>
          <w:rtl/>
        </w:rPr>
      </w:pPr>
    </w:p>
    <w:p w14:paraId="5F2974CB" w14:textId="77777777" w:rsidR="00BC5BC0" w:rsidRDefault="0006339A">
      <w:pPr>
        <w:spacing w:line="360" w:lineRule="auto"/>
        <w:ind w:left="720" w:hanging="720"/>
        <w:jc w:val="both"/>
        <w:rPr>
          <w:rtl/>
        </w:rPr>
      </w:pPr>
      <w:r>
        <w:rPr>
          <w:rtl/>
        </w:rPr>
        <w:t>6</w:t>
      </w:r>
      <w:r>
        <w:rPr>
          <w:rFonts w:hint="cs"/>
          <w:rtl/>
        </w:rPr>
        <w:t>8</w:t>
      </w:r>
      <w:r>
        <w:rPr>
          <w:rtl/>
        </w:rPr>
        <w:t>.</w:t>
      </w:r>
      <w:r>
        <w:rPr>
          <w:rtl/>
        </w:rPr>
        <w:tab/>
        <w:t>אמת, במסגרת השיקולים לחילוט הרכב, לא צריכה להיות התאמה מלאה</w:t>
      </w:r>
      <w:r>
        <w:rPr>
          <w:rFonts w:hint="cs"/>
          <w:rtl/>
        </w:rPr>
        <w:t>, ואף לא חלקית,</w:t>
      </w:r>
      <w:r>
        <w:rPr>
          <w:rtl/>
        </w:rPr>
        <w:t xml:space="preserve"> בין הרווח אותו הפיק או צפוי</w:t>
      </w:r>
      <w:r>
        <w:rPr>
          <w:rFonts w:hint="cs"/>
          <w:rtl/>
        </w:rPr>
        <w:t xml:space="preserve"> היה</w:t>
      </w:r>
      <w:r>
        <w:rPr>
          <w:rtl/>
        </w:rPr>
        <w:t xml:space="preserve"> להפיק עבריין הסמים לבין ערך הרכוש שחולט, זאת נוכח מטרותיו של החילוט ובכללם התכלית ההרתעתית אשר מוגשמת על ידי הקביעה כי כל רכוש "נגוע" בפעילות הקשורה בעסקת סם – יש לחלט. ואולם, לדעתי ההחלטה בדבר החילוט אינה צריכה להיות מנותקת לחלוטין מהעבירות שבוצעו במקרה הנתון, מעובדות המקרה, מנסיבות ביצוע העבירה וממאפייניו של אותו סוחר סמים שיש להכריע בעניין רכושו שלו או של בני משפחתו. יש לבחון את בקשת החילוט במשקפיים של מידתיות וסבירות. גם אם קמה הסמכות לחילוט, וגם אם התקיימו התנאים להפעלת הסמכות, יש להפעיל את הסמכות במידתיות וסבירות. </w:t>
      </w:r>
      <w:hyperlink r:id="rId182" w:history="1">
        <w:r w:rsidR="009D6FB7" w:rsidRPr="009D6FB7">
          <w:rPr>
            <w:rStyle w:val="Hyperlink"/>
            <w:rtl/>
          </w:rPr>
          <w:t>סעיף 36א(ב)</w:t>
        </w:r>
      </w:hyperlink>
      <w:r>
        <w:rPr>
          <w:rtl/>
        </w:rPr>
        <w:t xml:space="preserve"> לפקודה קובע כי בגזר הדין יצווה בית המשפט על חילוט לאוצר המדינה של כל רכוש שהושג בעבירה, אלא אם כן סבר שלא לעשות כן "מנימוקים מיוחדים שיפרט". בית המשפט מוסמך אפוא שלא להורות על חילוט מנימוקים מיוחדים, ומניעת תוצאה בלתי סבירה ובלתי מידתית, יכולה להיחשב בהחלט כנימוק מיוחד.</w:t>
      </w:r>
    </w:p>
    <w:p w14:paraId="54727918" w14:textId="77777777" w:rsidR="00BC5BC0" w:rsidRDefault="00BC5BC0">
      <w:pPr>
        <w:spacing w:line="360" w:lineRule="auto"/>
        <w:jc w:val="both"/>
        <w:rPr>
          <w:rtl/>
        </w:rPr>
      </w:pPr>
    </w:p>
    <w:p w14:paraId="469C7665" w14:textId="77777777" w:rsidR="00BC5BC0" w:rsidRDefault="0006339A">
      <w:pPr>
        <w:spacing w:line="360" w:lineRule="auto"/>
        <w:ind w:left="720" w:hanging="720"/>
        <w:jc w:val="both"/>
        <w:rPr>
          <w:rtl/>
        </w:rPr>
      </w:pPr>
      <w:r>
        <w:rPr>
          <w:rtl/>
        </w:rPr>
        <w:t>6</w:t>
      </w:r>
      <w:r>
        <w:rPr>
          <w:rFonts w:hint="cs"/>
          <w:rtl/>
        </w:rPr>
        <w:t>9</w:t>
      </w:r>
      <w:r>
        <w:rPr>
          <w:rtl/>
        </w:rPr>
        <w:t>.</w:t>
      </w:r>
      <w:r>
        <w:rPr>
          <w:rtl/>
        </w:rPr>
        <w:tab/>
        <w:t xml:space="preserve">במקרה שלפנינו, הורשע הנאשם בביצוע שלוש עסקות סם ביום אחד. על פי עובדות כתב האישום מכר הנאשם לשלושה אנשים סם מסוג חשיש, בכמויות לא גדולות, בתמורה כוללת של 700 ₪. יצוין כי כתב האישום המקורי כלל טענה לפיה הנאשם </w:t>
      </w:r>
      <w:r>
        <w:rPr>
          <w:rFonts w:hint="cs"/>
          <w:rtl/>
        </w:rPr>
        <w:t xml:space="preserve">מכר </w:t>
      </w:r>
      <w:r>
        <w:rPr>
          <w:rtl/>
        </w:rPr>
        <w:t>לאחד מן הרוכשים סמים במהלך ששת החודשים האחרונים, אולם טענה זו הושמטה מכתב האישום המתוקן, ויש לתת על כך את הדעת. על רקע נסיבות אלו, סבורני כי תוצאה לפיה שני כלי הרכב וחשבון הבנק יחולטו, היא תוצאה בלתי מידתית, בלתי סבירה ואין לקבלה.</w:t>
      </w:r>
    </w:p>
    <w:p w14:paraId="7B76D103" w14:textId="77777777" w:rsidR="00BC5BC0" w:rsidRDefault="00BC5BC0">
      <w:pPr>
        <w:spacing w:line="360" w:lineRule="auto"/>
        <w:jc w:val="both"/>
        <w:rPr>
          <w:rtl/>
        </w:rPr>
      </w:pPr>
    </w:p>
    <w:p w14:paraId="183D5581" w14:textId="77777777" w:rsidR="00BC5BC0" w:rsidRDefault="0006339A">
      <w:pPr>
        <w:spacing w:line="360" w:lineRule="auto"/>
        <w:jc w:val="both"/>
        <w:rPr>
          <w:rtl/>
        </w:rPr>
      </w:pPr>
      <w:r>
        <w:rPr>
          <w:b/>
          <w:bCs/>
          <w:rtl/>
        </w:rPr>
        <w:t>התוצאה –</w:t>
      </w:r>
    </w:p>
    <w:p w14:paraId="0406019F" w14:textId="77777777" w:rsidR="00BC5BC0" w:rsidRDefault="00BC5BC0">
      <w:pPr>
        <w:spacing w:line="360" w:lineRule="auto"/>
        <w:rPr>
          <w:rtl/>
        </w:rPr>
      </w:pPr>
    </w:p>
    <w:p w14:paraId="7578D65F" w14:textId="77777777" w:rsidR="00BC5BC0" w:rsidRDefault="0006339A">
      <w:pPr>
        <w:spacing w:line="360" w:lineRule="auto"/>
        <w:rPr>
          <w:rtl/>
        </w:rPr>
      </w:pPr>
      <w:r>
        <w:rPr>
          <w:rFonts w:hint="cs"/>
          <w:rtl/>
        </w:rPr>
        <w:t>70</w:t>
      </w:r>
      <w:r>
        <w:rPr>
          <w:rtl/>
        </w:rPr>
        <w:t>.</w:t>
      </w:r>
      <w:r>
        <w:rPr>
          <w:rtl/>
        </w:rPr>
        <w:tab/>
        <w:t>לאור המפורט לעיל, אני קובע כלהלן:</w:t>
      </w:r>
    </w:p>
    <w:p w14:paraId="37C501C2" w14:textId="77777777" w:rsidR="00BC5BC0" w:rsidRDefault="00BC5BC0">
      <w:pPr>
        <w:spacing w:line="360" w:lineRule="auto"/>
        <w:rPr>
          <w:rtl/>
        </w:rPr>
      </w:pPr>
    </w:p>
    <w:p w14:paraId="1BE14413" w14:textId="77777777" w:rsidR="00BC5BC0" w:rsidRDefault="0006339A">
      <w:pPr>
        <w:tabs>
          <w:tab w:val="left" w:pos="708"/>
        </w:tabs>
        <w:spacing w:line="360" w:lineRule="auto"/>
        <w:ind w:left="1417" w:hanging="1417"/>
        <w:jc w:val="both"/>
        <w:rPr>
          <w:rtl/>
        </w:rPr>
      </w:pPr>
      <w:r>
        <w:rPr>
          <w:rtl/>
        </w:rPr>
        <w:tab/>
        <w:t>א.</w:t>
      </w:r>
      <w:r>
        <w:rPr>
          <w:rtl/>
        </w:rPr>
        <w:tab/>
        <w:t xml:space="preserve">רכב ההונדה (מס' רישוי 80-992-67), סכום הכסף שנתפס בסך של 3,050 ₪ והטלפונים הניידים יחולטו לטובת אוצר המדינה. </w:t>
      </w:r>
      <w:r>
        <w:rPr>
          <w:rFonts w:hint="cs"/>
          <w:rtl/>
        </w:rPr>
        <w:t>מתוך התמורה שתתקבל ממכירת רכב ההונדה תועבר יתרת סכום ההלוואה לחברת פמה.</w:t>
      </w:r>
    </w:p>
    <w:p w14:paraId="2BFD4327" w14:textId="77777777" w:rsidR="00BC5BC0" w:rsidRDefault="00BC5BC0">
      <w:pPr>
        <w:tabs>
          <w:tab w:val="left" w:pos="708"/>
        </w:tabs>
        <w:spacing w:line="360" w:lineRule="auto"/>
        <w:ind w:left="1417" w:hanging="1417"/>
        <w:jc w:val="both"/>
        <w:rPr>
          <w:rtl/>
        </w:rPr>
      </w:pPr>
    </w:p>
    <w:p w14:paraId="2E05F620" w14:textId="77777777" w:rsidR="00BC5BC0" w:rsidRDefault="0006339A">
      <w:pPr>
        <w:tabs>
          <w:tab w:val="left" w:pos="708"/>
        </w:tabs>
        <w:spacing w:line="360" w:lineRule="auto"/>
        <w:ind w:left="1417" w:hanging="1417"/>
        <w:jc w:val="both"/>
        <w:rPr>
          <w:rtl/>
        </w:rPr>
      </w:pPr>
      <w:r>
        <w:rPr>
          <w:rtl/>
        </w:rPr>
        <w:tab/>
        <w:t>ב.</w:t>
      </w:r>
      <w:r>
        <w:rPr>
          <w:rtl/>
        </w:rPr>
        <w:tab/>
        <w:t xml:space="preserve">רכב הפורד (רכב מס' 6029965) יוחזר לידי הטוענת לזכות בתוך 15 ימים מהיום. </w:t>
      </w:r>
    </w:p>
    <w:p w14:paraId="35C003FD" w14:textId="77777777" w:rsidR="00BC5BC0" w:rsidRDefault="00BC5BC0">
      <w:pPr>
        <w:tabs>
          <w:tab w:val="left" w:pos="708"/>
        </w:tabs>
        <w:spacing w:line="360" w:lineRule="auto"/>
        <w:ind w:left="1417" w:hanging="1417"/>
        <w:jc w:val="both"/>
        <w:rPr>
          <w:rtl/>
        </w:rPr>
      </w:pPr>
    </w:p>
    <w:p w14:paraId="2265DD00" w14:textId="77777777" w:rsidR="00BC5BC0" w:rsidRDefault="0006339A">
      <w:pPr>
        <w:tabs>
          <w:tab w:val="left" w:pos="708"/>
        </w:tabs>
        <w:spacing w:line="360" w:lineRule="auto"/>
        <w:ind w:left="1417" w:hanging="1417"/>
        <w:jc w:val="both"/>
        <w:rPr>
          <w:rtl/>
        </w:rPr>
      </w:pPr>
      <w:r>
        <w:rPr>
          <w:rtl/>
        </w:rPr>
        <w:tab/>
        <w:t>ג.</w:t>
      </w:r>
      <w:r>
        <w:rPr>
          <w:rtl/>
        </w:rPr>
        <w:tab/>
        <w:t>המגבלות למיניהן שהוטלו על חשבון הבנק של הטוענת לזכות (חשבון מס' 63887, בבנק הפועלים סעיף 730) יוסרו, הקפאת החשבון תופשר, והחשבון יוחזר ל</w:t>
      </w:r>
      <w:r>
        <w:rPr>
          <w:rFonts w:hint="cs"/>
          <w:rtl/>
        </w:rPr>
        <w:t xml:space="preserve">ניהולה </w:t>
      </w:r>
      <w:r>
        <w:rPr>
          <w:rtl/>
        </w:rPr>
        <w:t>של הטוענת לזכות.</w:t>
      </w:r>
    </w:p>
    <w:p w14:paraId="38DC058B" w14:textId="77777777" w:rsidR="00BC5BC0" w:rsidRDefault="00BC5BC0">
      <w:pPr>
        <w:spacing w:line="360" w:lineRule="auto"/>
        <w:rPr>
          <w:rtl/>
        </w:rPr>
      </w:pPr>
    </w:p>
    <w:p w14:paraId="6BCD7657" w14:textId="77777777" w:rsidR="00BC5BC0" w:rsidRDefault="0006339A">
      <w:pPr>
        <w:spacing w:line="360" w:lineRule="auto"/>
        <w:rPr>
          <w:b/>
          <w:bCs/>
          <w:u w:val="single"/>
          <w:rtl/>
        </w:rPr>
      </w:pPr>
      <w:r>
        <w:rPr>
          <w:b/>
          <w:bCs/>
          <w:u w:val="single"/>
          <w:rtl/>
        </w:rPr>
        <w:t>זכות ערעור לבית המשפט המחוזי בתוך 45 ימים מהיום.</w:t>
      </w:r>
    </w:p>
    <w:p w14:paraId="4441E76F" w14:textId="77777777" w:rsidR="00BC5BC0" w:rsidRDefault="00BC5BC0">
      <w:pPr>
        <w:rPr>
          <w:b/>
          <w:bCs/>
          <w:rtl/>
        </w:rPr>
      </w:pPr>
    </w:p>
    <w:p w14:paraId="2F5862AB" w14:textId="77777777" w:rsidR="00BC5BC0" w:rsidRPr="009D6FB7" w:rsidRDefault="0006339A" w:rsidP="009D6FB7">
      <w:pPr>
        <w:rPr>
          <w:rFonts w:hint="cs"/>
          <w:b/>
          <w:bCs/>
          <w:rtl/>
        </w:rPr>
      </w:pPr>
      <w:r>
        <w:rPr>
          <w:b/>
          <w:bCs/>
          <w:rtl/>
        </w:rPr>
        <w:t xml:space="preserve">לעניין החלטת החילוט תשומת הלב מופנית </w:t>
      </w:r>
      <w:hyperlink r:id="rId183" w:history="1">
        <w:r w:rsidR="009D6FB7" w:rsidRPr="009D6FB7">
          <w:rPr>
            <w:rStyle w:val="Hyperlink"/>
            <w:b/>
            <w:bCs/>
            <w:rtl/>
          </w:rPr>
          <w:t>לסעיף 36ה</w:t>
        </w:r>
      </w:hyperlink>
      <w:r>
        <w:rPr>
          <w:b/>
          <w:bCs/>
          <w:rtl/>
        </w:rPr>
        <w:t xml:space="preserve"> ל</w:t>
      </w:r>
      <w:hyperlink r:id="rId184" w:history="1">
        <w:r w:rsidRPr="0006339A">
          <w:rPr>
            <w:b/>
            <w:bCs/>
            <w:color w:val="0000FF"/>
            <w:u w:val="single"/>
            <w:rtl/>
          </w:rPr>
          <w:t>פקודת הסמים המסוכנים</w:t>
        </w:r>
      </w:hyperlink>
      <w:r>
        <w:rPr>
          <w:b/>
          <w:bCs/>
          <w:rtl/>
        </w:rPr>
        <w:t>.</w:t>
      </w:r>
      <w:bookmarkStart w:id="8" w:name="_GoBack"/>
      <w:bookmarkEnd w:id="8"/>
    </w:p>
    <w:p w14:paraId="6CCE0FB0" w14:textId="77777777" w:rsidR="00BC5BC0" w:rsidRDefault="0006339A">
      <w:pPr>
        <w:rPr>
          <w:sz w:val="28"/>
          <w:szCs w:val="28"/>
        </w:rPr>
      </w:pPr>
      <w:r w:rsidRPr="0006339A">
        <w:rPr>
          <w:color w:val="FFFFFF"/>
          <w:sz w:val="2"/>
          <w:szCs w:val="2"/>
          <w:rtl/>
        </w:rPr>
        <w:t>5129371</w:t>
      </w:r>
      <w:r>
        <w:rPr>
          <w:sz w:val="28"/>
          <w:szCs w:val="28"/>
          <w:rtl/>
        </w:rPr>
        <w:t xml:space="preserve">ניתן היום,  כ"ט תמוז תשע"ה, 16 יולי 2015, במעמד הנוכחים. </w:t>
      </w:r>
    </w:p>
    <w:p w14:paraId="383CBD69" w14:textId="77777777" w:rsidR="00BC5BC0" w:rsidRDefault="0006339A" w:rsidP="009D6FB7">
      <w:pPr>
        <w:rPr>
          <w:b/>
          <w:bCs/>
          <w:rtl/>
        </w:rPr>
      </w:pPr>
      <w:r w:rsidRPr="0006339A">
        <w:rPr>
          <w:color w:val="FFFFFF"/>
          <w:sz w:val="2"/>
          <w:szCs w:val="2"/>
          <w:rtl/>
        </w:rPr>
        <w:t>54678313</w:t>
      </w:r>
      <w:r>
        <w:rPr>
          <w:rFonts w:hint="cs"/>
          <w:sz w:val="28"/>
          <w:szCs w:val="28"/>
          <w:rtl/>
        </w:rPr>
        <w:t xml:space="preserve">   </w:t>
      </w:r>
      <w:r>
        <w:rPr>
          <w:rFonts w:hint="cs"/>
          <w:sz w:val="28"/>
          <w:szCs w:val="28"/>
          <w:rtl/>
        </w:rPr>
        <w:tab/>
      </w:r>
      <w:r>
        <w:rPr>
          <w:rFonts w:hint="cs"/>
          <w:sz w:val="28"/>
          <w:szCs w:val="28"/>
          <w:rtl/>
        </w:rPr>
        <w:tab/>
      </w:r>
      <w:r>
        <w:rPr>
          <w:rFonts w:hint="cs"/>
          <w:sz w:val="28"/>
          <w:szCs w:val="28"/>
          <w:rtl/>
        </w:rPr>
        <w:tab/>
      </w:r>
      <w:r>
        <w:rPr>
          <w:rFonts w:hint="cs"/>
          <w:sz w:val="28"/>
          <w:szCs w:val="28"/>
          <w:rtl/>
        </w:rPr>
        <w:tab/>
      </w:r>
      <w:r>
        <w:rPr>
          <w:rFonts w:hint="cs"/>
          <w:sz w:val="28"/>
          <w:szCs w:val="28"/>
          <w:rtl/>
        </w:rPr>
        <w:tab/>
      </w:r>
    </w:p>
    <w:p w14:paraId="0D3B4355" w14:textId="77777777" w:rsidR="0006339A" w:rsidRPr="0006339A" w:rsidRDefault="0006339A" w:rsidP="0006339A">
      <w:pPr>
        <w:keepNext/>
        <w:rPr>
          <w:rFonts w:ascii="David" w:hAnsi="David"/>
          <w:color w:val="000000"/>
          <w:sz w:val="22"/>
          <w:szCs w:val="22"/>
          <w:rtl/>
        </w:rPr>
      </w:pPr>
    </w:p>
    <w:p w14:paraId="3592D3B8" w14:textId="77777777" w:rsidR="0006339A" w:rsidRPr="0006339A" w:rsidRDefault="0006339A" w:rsidP="0006339A">
      <w:pPr>
        <w:keepNext/>
        <w:rPr>
          <w:rFonts w:ascii="David" w:hAnsi="David"/>
          <w:color w:val="000000"/>
          <w:sz w:val="22"/>
          <w:szCs w:val="22"/>
          <w:rtl/>
        </w:rPr>
      </w:pPr>
      <w:r w:rsidRPr="0006339A">
        <w:rPr>
          <w:rFonts w:ascii="David" w:hAnsi="David"/>
          <w:color w:val="000000"/>
          <w:sz w:val="22"/>
          <w:szCs w:val="22"/>
          <w:rtl/>
        </w:rPr>
        <w:t>מוחמד עלי 54678313</w:t>
      </w:r>
    </w:p>
    <w:p w14:paraId="5CD10A64" w14:textId="77777777" w:rsidR="0006339A" w:rsidRDefault="0006339A" w:rsidP="0006339A">
      <w:r w:rsidRPr="0006339A">
        <w:rPr>
          <w:color w:val="000000"/>
          <w:rtl/>
        </w:rPr>
        <w:t>נוסח מסמך זה כפוף לשינויי ניסוח ועריכה</w:t>
      </w:r>
    </w:p>
    <w:p w14:paraId="5A888248" w14:textId="77777777" w:rsidR="0006339A" w:rsidRDefault="0006339A" w:rsidP="0006339A">
      <w:pPr>
        <w:rPr>
          <w:rtl/>
        </w:rPr>
      </w:pPr>
    </w:p>
    <w:p w14:paraId="41FAE9D6" w14:textId="77777777" w:rsidR="0006339A" w:rsidRDefault="0006339A" w:rsidP="0006339A">
      <w:pPr>
        <w:jc w:val="center"/>
        <w:rPr>
          <w:color w:val="0000FF"/>
          <w:u w:val="single"/>
        </w:rPr>
      </w:pPr>
      <w:hyperlink r:id="rId185" w:history="1">
        <w:r>
          <w:rPr>
            <w:color w:val="0000FF"/>
            <w:u w:val="single"/>
            <w:rtl/>
          </w:rPr>
          <w:t>בעניין עריכה ושינויים במסמכי פסיקה, חקיקה ועוד באתר נבו – הקש כאן</w:t>
        </w:r>
      </w:hyperlink>
      <w:r w:rsidR="00525E14">
        <w:rPr>
          <w:rFonts w:hint="cs"/>
          <w:color w:val="0000FF"/>
          <w:u w:val="single"/>
          <w:rtl/>
        </w:rPr>
        <w:t xml:space="preserve"> </w:t>
      </w:r>
    </w:p>
    <w:p w14:paraId="51E97CE0" w14:textId="77777777" w:rsidR="00BC5BC0" w:rsidRPr="0006339A" w:rsidRDefault="00BC5BC0" w:rsidP="0006339A">
      <w:pPr>
        <w:jc w:val="center"/>
        <w:rPr>
          <w:color w:val="0000FF"/>
          <w:u w:val="single"/>
        </w:rPr>
      </w:pPr>
    </w:p>
    <w:sectPr w:rsidR="00BC5BC0" w:rsidRPr="0006339A" w:rsidSect="0006339A">
      <w:headerReference w:type="even" r:id="rId186"/>
      <w:headerReference w:type="default" r:id="rId187"/>
      <w:footerReference w:type="even" r:id="rId188"/>
      <w:footerReference w:type="default" r:id="rId18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2CE3F" w14:textId="77777777" w:rsidR="00EF0476" w:rsidRDefault="00EF0476">
      <w:r>
        <w:separator/>
      </w:r>
    </w:p>
  </w:endnote>
  <w:endnote w:type="continuationSeparator" w:id="0">
    <w:p w14:paraId="39929F10" w14:textId="77777777" w:rsidR="00EF0476" w:rsidRDefault="00EF0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elix Titling">
    <w:panose1 w:val="04060505060202020A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958E7" w14:textId="77777777" w:rsidR="00060CFE" w:rsidRDefault="00060CFE" w:rsidP="0006339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8B472E7" w14:textId="77777777" w:rsidR="00060CFE" w:rsidRPr="0006339A" w:rsidRDefault="00060CFE" w:rsidP="0006339A">
    <w:pPr>
      <w:pStyle w:val="a6"/>
      <w:pBdr>
        <w:top w:val="single" w:sz="4" w:space="1" w:color="auto"/>
        <w:between w:val="single" w:sz="4" w:space="0" w:color="auto"/>
      </w:pBdr>
      <w:spacing w:after="60"/>
      <w:jc w:val="center"/>
      <w:rPr>
        <w:rFonts w:ascii="FrankRuehl" w:hAnsi="FrankRuehl" w:cs="FrankRuehl"/>
        <w:color w:val="000000"/>
      </w:rPr>
    </w:pPr>
    <w:r w:rsidRPr="0006339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DE59A" w14:textId="77777777" w:rsidR="00060CFE" w:rsidRDefault="00060CFE" w:rsidP="0006339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607A">
      <w:rPr>
        <w:rFonts w:ascii="FrankRuehl" w:hAnsi="FrankRuehl" w:cs="FrankRuehl"/>
        <w:noProof/>
        <w:rtl/>
      </w:rPr>
      <w:t>1</w:t>
    </w:r>
    <w:r>
      <w:rPr>
        <w:rFonts w:ascii="FrankRuehl" w:hAnsi="FrankRuehl" w:cs="FrankRuehl"/>
        <w:rtl/>
      </w:rPr>
      <w:fldChar w:fldCharType="end"/>
    </w:r>
  </w:p>
  <w:p w14:paraId="786E22E7" w14:textId="77777777" w:rsidR="00060CFE" w:rsidRPr="0006339A" w:rsidRDefault="00060CFE" w:rsidP="0006339A">
    <w:pPr>
      <w:pStyle w:val="a6"/>
      <w:pBdr>
        <w:top w:val="single" w:sz="4" w:space="1" w:color="auto"/>
        <w:between w:val="single" w:sz="4" w:space="0" w:color="auto"/>
      </w:pBdr>
      <w:spacing w:after="60"/>
      <w:jc w:val="center"/>
      <w:rPr>
        <w:rFonts w:ascii="FrankRuehl" w:hAnsi="FrankRuehl" w:cs="FrankRuehl"/>
        <w:color w:val="000000"/>
      </w:rPr>
    </w:pPr>
    <w:r w:rsidRPr="0006339A">
      <w:rPr>
        <w:rFonts w:ascii="FrankRuehl" w:hAnsi="FrankRuehl" w:cs="FrankRuehl"/>
        <w:color w:val="000000"/>
      </w:rPr>
      <w:pict w14:anchorId="3973F8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9499F" w14:textId="77777777" w:rsidR="00EF0476" w:rsidRDefault="00EF0476">
      <w:r>
        <w:separator/>
      </w:r>
    </w:p>
  </w:footnote>
  <w:footnote w:type="continuationSeparator" w:id="0">
    <w:p w14:paraId="7F12094B" w14:textId="77777777" w:rsidR="00EF0476" w:rsidRDefault="00EF0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1BDE8" w14:textId="77777777" w:rsidR="00060CFE" w:rsidRPr="0006339A" w:rsidRDefault="00060CFE" w:rsidP="0006339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18163-03-15</w:t>
    </w:r>
    <w:r>
      <w:rPr>
        <w:rFonts w:ascii="David" w:hAnsi="David"/>
        <w:color w:val="000000"/>
        <w:sz w:val="22"/>
        <w:szCs w:val="22"/>
        <w:rtl/>
      </w:rPr>
      <w:tab/>
      <w:t xml:space="preserve"> מדינת ישראל נ' אלכסנדר סורילוב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F40E5" w14:textId="77777777" w:rsidR="00060CFE" w:rsidRPr="0006339A" w:rsidRDefault="00060CFE" w:rsidP="0006339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18163-03-15</w:t>
    </w:r>
    <w:r>
      <w:rPr>
        <w:rFonts w:ascii="David" w:hAnsi="David"/>
        <w:color w:val="000000"/>
        <w:sz w:val="22"/>
        <w:szCs w:val="22"/>
        <w:rtl/>
      </w:rPr>
      <w:tab/>
      <w:t xml:space="preserve"> מדינת ישראל נ' אלכסנדר סורילוב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CF4EFB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2BE791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0906AD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C34A47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3288F9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7D4B13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9AAFF0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8C7DD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2E625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774D1F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3B2D36"/>
    <w:multiLevelType w:val="hybridMultilevel"/>
    <w:tmpl w:val="B2BA2EDA"/>
    <w:lvl w:ilvl="0" w:tplc="18FCC36E">
      <w:start w:val="1"/>
      <w:numFmt w:val="decimal"/>
      <w:lvlText w:val="%1."/>
      <w:lvlJc w:val="left"/>
      <w:pPr>
        <w:tabs>
          <w:tab w:val="num" w:pos="0"/>
        </w:tabs>
      </w:pPr>
      <w:rPr>
        <w:rFonts w:ascii="Times New Roman" w:hAnsi="Times New Roman" w:cs="FrankRuehl" w:hint="default"/>
        <w:b w:val="0"/>
        <w:bCs w:val="0"/>
        <w:i w:val="0"/>
        <w:iCs w:val="0"/>
        <w:caps w:val="0"/>
        <w:smallCaps w:val="0"/>
        <w:strike w:val="0"/>
        <w:dstrike w:val="0"/>
        <w:outline w:val="0"/>
        <w:shadow w:val="0"/>
        <w:emboss w:val="0"/>
        <w:imprint w:val="0"/>
        <w:vanish w:val="0"/>
        <w:color w:val="auto"/>
        <w:spacing w:val="10"/>
        <w:w w:val="100"/>
        <w:kern w:val="0"/>
        <w:position w:val="0"/>
        <w:sz w:val="28"/>
        <w:szCs w:val="28"/>
        <w:u w:val="none" w:color="000000"/>
        <w:effect w:val="none"/>
        <w:vertAlign w:val="baseline"/>
      </w:rPr>
    </w:lvl>
    <w:lvl w:ilvl="1" w:tplc="04090019">
      <w:start w:val="1"/>
      <w:numFmt w:val="lowerLetter"/>
      <w:lvlText w:val="%2."/>
      <w:lvlJc w:val="left"/>
      <w:pPr>
        <w:tabs>
          <w:tab w:val="num" w:pos="2241"/>
        </w:tabs>
        <w:ind w:left="2241" w:hanging="360"/>
      </w:pPr>
      <w:rPr>
        <w:rFonts w:cs="Times New Roman"/>
      </w:rPr>
    </w:lvl>
    <w:lvl w:ilvl="2" w:tplc="0409001B">
      <w:start w:val="1"/>
      <w:numFmt w:val="lowerRoman"/>
      <w:lvlText w:val="%3."/>
      <w:lvlJc w:val="right"/>
      <w:pPr>
        <w:tabs>
          <w:tab w:val="num" w:pos="2961"/>
        </w:tabs>
        <w:ind w:left="2961" w:hanging="180"/>
      </w:pPr>
      <w:rPr>
        <w:rFonts w:cs="Times New Roman"/>
      </w:rPr>
    </w:lvl>
    <w:lvl w:ilvl="3" w:tplc="4B0ECB2E">
      <w:start w:val="1"/>
      <w:numFmt w:val="decimal"/>
      <w:lvlText w:val="%4."/>
      <w:lvlJc w:val="left"/>
      <w:pPr>
        <w:tabs>
          <w:tab w:val="num" w:pos="3321"/>
        </w:tabs>
        <w:ind w:left="3321"/>
      </w:pPr>
      <w:rPr>
        <w:rFonts w:cs="Times New Roman"/>
      </w:rPr>
    </w:lvl>
    <w:lvl w:ilvl="4" w:tplc="04090019">
      <w:start w:val="1"/>
      <w:numFmt w:val="lowerLetter"/>
      <w:lvlText w:val="%5."/>
      <w:lvlJc w:val="left"/>
      <w:pPr>
        <w:tabs>
          <w:tab w:val="num" w:pos="4401"/>
        </w:tabs>
        <w:ind w:left="4401" w:hanging="360"/>
      </w:pPr>
      <w:rPr>
        <w:rFonts w:cs="Times New Roman"/>
      </w:rPr>
    </w:lvl>
    <w:lvl w:ilvl="5" w:tplc="0409001B">
      <w:start w:val="1"/>
      <w:numFmt w:val="lowerRoman"/>
      <w:lvlText w:val="%6."/>
      <w:lvlJc w:val="right"/>
      <w:pPr>
        <w:tabs>
          <w:tab w:val="num" w:pos="5121"/>
        </w:tabs>
        <w:ind w:left="5121" w:hanging="180"/>
      </w:pPr>
      <w:rPr>
        <w:rFonts w:cs="Times New Roman"/>
      </w:rPr>
    </w:lvl>
    <w:lvl w:ilvl="6" w:tplc="E75409FA">
      <w:start w:val="1"/>
      <w:numFmt w:val="decimal"/>
      <w:lvlText w:val="%7."/>
      <w:lvlJc w:val="left"/>
      <w:pPr>
        <w:tabs>
          <w:tab w:val="num" w:pos="0"/>
        </w:tabs>
      </w:pPr>
      <w:rPr>
        <w:rFonts w:cs="Times New Roman"/>
        <w:b w:val="0"/>
        <w:bCs w:val="0"/>
        <w:i w:val="0"/>
        <w:iCs w:val="0"/>
        <w:caps w:val="0"/>
        <w:smallCaps w:val="0"/>
        <w:strike w:val="0"/>
        <w:dstrike w:val="0"/>
        <w:outline w:val="0"/>
        <w:shadow w:val="0"/>
        <w:emboss w:val="0"/>
        <w:imprint w:val="0"/>
        <w:vanish w:val="0"/>
        <w:color w:val="auto"/>
        <w:spacing w:val="10"/>
        <w:w w:val="100"/>
        <w:kern w:val="0"/>
        <w:position w:val="0"/>
        <w:sz w:val="28"/>
        <w:szCs w:val="28"/>
        <w:u w:val="none" w:color="000000"/>
        <w:effect w:val="none"/>
        <w:vertAlign w:val="baseline"/>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F7E043B"/>
    <w:multiLevelType w:val="hybridMultilevel"/>
    <w:tmpl w:val="EFDEA40A"/>
    <w:lvl w:ilvl="0" w:tplc="A4B43AB0">
      <w:start w:val="1"/>
      <w:numFmt w:val="decimal"/>
      <w:lvlText w:val="%1."/>
      <w:lvlJc w:val="left"/>
      <w:pPr>
        <w:tabs>
          <w:tab w:val="num" w:pos="1008"/>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870922615">
    <w:abstractNumId w:val="12"/>
  </w:num>
  <w:num w:numId="2" w16cid:durableId="1065909791">
    <w:abstractNumId w:val="11"/>
  </w:num>
  <w:num w:numId="3" w16cid:durableId="8585916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9117976">
    <w:abstractNumId w:val="8"/>
  </w:num>
  <w:num w:numId="5" w16cid:durableId="1255357027">
    <w:abstractNumId w:val="3"/>
  </w:num>
  <w:num w:numId="6" w16cid:durableId="818960273">
    <w:abstractNumId w:val="2"/>
  </w:num>
  <w:num w:numId="7" w16cid:durableId="507063088">
    <w:abstractNumId w:val="1"/>
  </w:num>
  <w:num w:numId="8" w16cid:durableId="239171063">
    <w:abstractNumId w:val="0"/>
  </w:num>
  <w:num w:numId="9" w16cid:durableId="1209534570">
    <w:abstractNumId w:val="9"/>
  </w:num>
  <w:num w:numId="10" w16cid:durableId="1837384481">
    <w:abstractNumId w:val="7"/>
  </w:num>
  <w:num w:numId="11" w16cid:durableId="293753450">
    <w:abstractNumId w:val="6"/>
  </w:num>
  <w:num w:numId="12" w16cid:durableId="80373671">
    <w:abstractNumId w:val="5"/>
  </w:num>
  <w:num w:numId="13" w16cid:durableId="1353415785">
    <w:abstractNumId w:val="4"/>
  </w:num>
  <w:num w:numId="14" w16cid:durableId="4556785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5BC0"/>
    <w:rsid w:val="00060CFE"/>
    <w:rsid w:val="0006339A"/>
    <w:rsid w:val="00525E14"/>
    <w:rsid w:val="009D55EC"/>
    <w:rsid w:val="009D6FB7"/>
    <w:rsid w:val="00AB34A1"/>
    <w:rsid w:val="00BC5BC0"/>
    <w:rsid w:val="00C505B7"/>
    <w:rsid w:val="00C536FD"/>
    <w:rsid w:val="00CD3C21"/>
    <w:rsid w:val="00D8607A"/>
    <w:rsid w:val="00EF04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0CCC125"/>
  <w15:chartTrackingRefBased/>
  <w15:docId w15:val="{A9BA0414-EB33-4251-91EF-F711DF99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BC5BC0"/>
    <w:pPr>
      <w:bidi/>
    </w:pPr>
    <w:rPr>
      <w:rFonts w:cs="David"/>
      <w:sz w:val="24"/>
      <w:szCs w:val="24"/>
    </w:rPr>
  </w:style>
  <w:style w:type="paragraph" w:styleId="1">
    <w:name w:val="heading 1"/>
    <w:basedOn w:val="a1"/>
    <w:next w:val="a1"/>
    <w:qFormat/>
    <w:rsid w:val="00BC5BC0"/>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BC5BC0"/>
    <w:pPr>
      <w:keepNext/>
      <w:keepLines/>
      <w:spacing w:before="40"/>
      <w:outlineLvl w:val="1"/>
    </w:pPr>
    <w:rPr>
      <w:rFonts w:ascii="Cambria" w:hAnsi="Cambria" w:cs="Times New Roman"/>
      <w:color w:val="365F91"/>
      <w:sz w:val="26"/>
      <w:szCs w:val="26"/>
    </w:rPr>
  </w:style>
  <w:style w:type="paragraph" w:styleId="31">
    <w:name w:val="heading 3"/>
    <w:basedOn w:val="a1"/>
    <w:next w:val="a1"/>
    <w:link w:val="32"/>
    <w:qFormat/>
    <w:rsid w:val="00BC5BC0"/>
    <w:pPr>
      <w:keepNext/>
      <w:keepLines/>
      <w:spacing w:before="40"/>
      <w:outlineLvl w:val="2"/>
    </w:pPr>
    <w:rPr>
      <w:rFonts w:ascii="Cambria" w:hAnsi="Cambria" w:cs="Times New Roman"/>
      <w:color w:val="243F60"/>
    </w:rPr>
  </w:style>
  <w:style w:type="paragraph" w:styleId="41">
    <w:name w:val="heading 4"/>
    <w:basedOn w:val="a1"/>
    <w:next w:val="a1"/>
    <w:qFormat/>
    <w:rsid w:val="00BC5BC0"/>
    <w:pPr>
      <w:keepNext/>
      <w:ind w:left="5760" w:firstLine="720"/>
      <w:outlineLvl w:val="3"/>
    </w:pPr>
    <w:rPr>
      <w:rFonts w:cs="Narkisim"/>
      <w:b/>
      <w:bCs/>
    </w:rPr>
  </w:style>
  <w:style w:type="paragraph" w:styleId="51">
    <w:name w:val="heading 5"/>
    <w:basedOn w:val="a1"/>
    <w:next w:val="a1"/>
    <w:link w:val="52"/>
    <w:qFormat/>
    <w:rsid w:val="00BC5BC0"/>
    <w:pPr>
      <w:keepNext/>
      <w:keepLines/>
      <w:spacing w:before="40"/>
      <w:outlineLvl w:val="4"/>
    </w:pPr>
    <w:rPr>
      <w:rFonts w:ascii="Cambria" w:hAnsi="Cambria" w:cs="Times New Roman"/>
      <w:color w:val="365F91"/>
    </w:rPr>
  </w:style>
  <w:style w:type="paragraph" w:styleId="6">
    <w:name w:val="heading 6"/>
    <w:basedOn w:val="a1"/>
    <w:next w:val="a1"/>
    <w:link w:val="60"/>
    <w:qFormat/>
    <w:rsid w:val="00BC5BC0"/>
    <w:pPr>
      <w:keepNext/>
      <w:keepLines/>
      <w:spacing w:before="40"/>
      <w:outlineLvl w:val="5"/>
    </w:pPr>
    <w:rPr>
      <w:rFonts w:ascii="Cambria" w:hAnsi="Cambria" w:cs="Times New Roman"/>
      <w:color w:val="243F60"/>
    </w:rPr>
  </w:style>
  <w:style w:type="paragraph" w:styleId="7">
    <w:name w:val="heading 7"/>
    <w:basedOn w:val="a1"/>
    <w:next w:val="a1"/>
    <w:link w:val="70"/>
    <w:qFormat/>
    <w:rsid w:val="00BC5BC0"/>
    <w:pPr>
      <w:keepNext/>
      <w:keepLines/>
      <w:spacing w:before="40"/>
      <w:outlineLvl w:val="6"/>
    </w:pPr>
    <w:rPr>
      <w:rFonts w:ascii="Cambria" w:hAnsi="Cambria" w:cs="Times New Roman"/>
      <w:i/>
      <w:iCs/>
      <w:color w:val="243F60"/>
    </w:rPr>
  </w:style>
  <w:style w:type="paragraph" w:styleId="8">
    <w:name w:val="heading 8"/>
    <w:basedOn w:val="a1"/>
    <w:next w:val="a1"/>
    <w:link w:val="80"/>
    <w:qFormat/>
    <w:rsid w:val="00BC5BC0"/>
    <w:pPr>
      <w:keepNext/>
      <w:keepLines/>
      <w:spacing w:before="40"/>
      <w:outlineLvl w:val="7"/>
    </w:pPr>
    <w:rPr>
      <w:rFonts w:ascii="Cambria" w:hAnsi="Cambria" w:cs="Times New Roman"/>
      <w:color w:val="272727"/>
      <w:sz w:val="21"/>
      <w:szCs w:val="21"/>
    </w:rPr>
  </w:style>
  <w:style w:type="paragraph" w:styleId="9">
    <w:name w:val="heading 9"/>
    <w:basedOn w:val="a1"/>
    <w:next w:val="a1"/>
    <w:link w:val="90"/>
    <w:qFormat/>
    <w:rsid w:val="00BC5BC0"/>
    <w:pPr>
      <w:keepNext/>
      <w:keepLines/>
      <w:spacing w:before="40"/>
      <w:outlineLvl w:val="8"/>
    </w:pPr>
    <w:rPr>
      <w:rFonts w:ascii="Cambria"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BC5BC0"/>
    <w:pPr>
      <w:tabs>
        <w:tab w:val="center" w:pos="4153"/>
        <w:tab w:val="right" w:pos="8306"/>
      </w:tabs>
    </w:pPr>
  </w:style>
  <w:style w:type="paragraph" w:styleId="a6">
    <w:name w:val="footer"/>
    <w:basedOn w:val="a1"/>
    <w:rsid w:val="00BC5BC0"/>
    <w:pPr>
      <w:tabs>
        <w:tab w:val="center" w:pos="4153"/>
        <w:tab w:val="right" w:pos="8306"/>
      </w:tabs>
    </w:pPr>
  </w:style>
  <w:style w:type="character" w:styleId="a7">
    <w:name w:val="annotation reference"/>
    <w:rsid w:val="00BC5BC0"/>
    <w:rPr>
      <w:sz w:val="16"/>
      <w:szCs w:val="16"/>
    </w:rPr>
  </w:style>
  <w:style w:type="paragraph" w:styleId="a8">
    <w:name w:val="annotation text"/>
    <w:basedOn w:val="a1"/>
    <w:link w:val="a9"/>
    <w:rsid w:val="00BC5BC0"/>
    <w:rPr>
      <w:rFonts w:cs="Times New Roman"/>
      <w:lang w:eastAsia="he-IL"/>
    </w:rPr>
  </w:style>
  <w:style w:type="paragraph" w:styleId="aa">
    <w:name w:val="Balloon Text"/>
    <w:basedOn w:val="a1"/>
    <w:rsid w:val="00BC5BC0"/>
    <w:rPr>
      <w:rFonts w:ascii="Tahoma" w:hAnsi="Tahoma" w:cs="Tahoma"/>
      <w:sz w:val="16"/>
      <w:szCs w:val="16"/>
    </w:rPr>
  </w:style>
  <w:style w:type="table" w:styleId="ab">
    <w:name w:val="Table Grid"/>
    <w:basedOn w:val="a3"/>
    <w:rsid w:val="00BC5BC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2"/>
    <w:rsid w:val="00BC5BC0"/>
  </w:style>
  <w:style w:type="character" w:styleId="Hyperlink">
    <w:name w:val="Hyperlink"/>
    <w:rsid w:val="00BC5BC0"/>
    <w:rPr>
      <w:color w:val="0000FF"/>
      <w:u w:val="single"/>
    </w:rPr>
  </w:style>
  <w:style w:type="character" w:styleId="FollowedHyperlink">
    <w:name w:val="FollowedHyperlink"/>
    <w:rsid w:val="00BC5BC0"/>
    <w:rPr>
      <w:color w:val="800080"/>
      <w:u w:val="single"/>
    </w:rPr>
  </w:style>
  <w:style w:type="character" w:styleId="HTMLCite">
    <w:name w:val="HTML Cite"/>
    <w:rsid w:val="00BC5BC0"/>
    <w:rPr>
      <w:i/>
      <w:iCs/>
    </w:rPr>
  </w:style>
  <w:style w:type="character" w:styleId="HTMLCode">
    <w:name w:val="HTML Code"/>
    <w:rsid w:val="00BC5BC0"/>
    <w:rPr>
      <w:rFonts w:ascii="Consolas" w:hAnsi="Consolas"/>
      <w:sz w:val="20"/>
      <w:szCs w:val="20"/>
    </w:rPr>
  </w:style>
  <w:style w:type="character" w:styleId="HTMLDefinition">
    <w:name w:val="HTML Definition"/>
    <w:rsid w:val="00BC5BC0"/>
    <w:rPr>
      <w:i/>
      <w:iCs/>
    </w:rPr>
  </w:style>
  <w:style w:type="character" w:styleId="HTMLVariable">
    <w:name w:val="HTML Variable"/>
    <w:rsid w:val="00BC5BC0"/>
    <w:rPr>
      <w:i/>
      <w:iCs/>
    </w:rPr>
  </w:style>
  <w:style w:type="paragraph" w:styleId="HTML">
    <w:name w:val="HTML Preformatted"/>
    <w:basedOn w:val="a1"/>
    <w:link w:val="HTML0"/>
    <w:rsid w:val="00BC5BC0"/>
    <w:rPr>
      <w:rFonts w:ascii="Consolas" w:hAnsi="Consolas"/>
      <w:sz w:val="20"/>
      <w:szCs w:val="20"/>
    </w:rPr>
  </w:style>
  <w:style w:type="character" w:customStyle="1" w:styleId="HTML0">
    <w:name w:val="HTML מעוצב מראש תו"/>
    <w:link w:val="HTML"/>
    <w:rsid w:val="00BC5BC0"/>
    <w:rPr>
      <w:rFonts w:ascii="Consolas" w:hAnsi="Consolas" w:cs="David"/>
      <w:lang w:val="en-US" w:eastAsia="en-US" w:bidi="he-IL"/>
    </w:rPr>
  </w:style>
  <w:style w:type="paragraph" w:styleId="Index1">
    <w:name w:val="index 1"/>
    <w:basedOn w:val="a1"/>
    <w:next w:val="a1"/>
    <w:autoRedefine/>
    <w:rsid w:val="00BC5BC0"/>
    <w:pPr>
      <w:ind w:left="240" w:hanging="240"/>
    </w:pPr>
  </w:style>
  <w:style w:type="paragraph" w:styleId="Index2">
    <w:name w:val="index 2"/>
    <w:basedOn w:val="a1"/>
    <w:next w:val="a1"/>
    <w:autoRedefine/>
    <w:rsid w:val="00BC5BC0"/>
    <w:pPr>
      <w:ind w:left="480" w:hanging="240"/>
    </w:pPr>
  </w:style>
  <w:style w:type="paragraph" w:styleId="Index3">
    <w:name w:val="index 3"/>
    <w:basedOn w:val="a1"/>
    <w:next w:val="a1"/>
    <w:autoRedefine/>
    <w:rsid w:val="00BC5BC0"/>
    <w:pPr>
      <w:ind w:left="720" w:hanging="240"/>
    </w:pPr>
  </w:style>
  <w:style w:type="paragraph" w:styleId="Index4">
    <w:name w:val="index 4"/>
    <w:basedOn w:val="a1"/>
    <w:next w:val="a1"/>
    <w:autoRedefine/>
    <w:rsid w:val="00BC5BC0"/>
    <w:pPr>
      <w:ind w:left="960" w:hanging="240"/>
    </w:pPr>
  </w:style>
  <w:style w:type="paragraph" w:styleId="Index5">
    <w:name w:val="index 5"/>
    <w:basedOn w:val="a1"/>
    <w:next w:val="a1"/>
    <w:autoRedefine/>
    <w:rsid w:val="00BC5BC0"/>
    <w:pPr>
      <w:ind w:left="1200" w:hanging="240"/>
    </w:pPr>
  </w:style>
  <w:style w:type="paragraph" w:styleId="Index6">
    <w:name w:val="index 6"/>
    <w:basedOn w:val="a1"/>
    <w:next w:val="a1"/>
    <w:autoRedefine/>
    <w:rsid w:val="00BC5BC0"/>
    <w:pPr>
      <w:ind w:left="1440" w:hanging="240"/>
    </w:pPr>
  </w:style>
  <w:style w:type="paragraph" w:styleId="Index7">
    <w:name w:val="index 7"/>
    <w:basedOn w:val="a1"/>
    <w:next w:val="a1"/>
    <w:autoRedefine/>
    <w:rsid w:val="00BC5BC0"/>
    <w:pPr>
      <w:ind w:left="1680" w:hanging="240"/>
    </w:pPr>
  </w:style>
  <w:style w:type="paragraph" w:styleId="Index8">
    <w:name w:val="index 8"/>
    <w:basedOn w:val="a1"/>
    <w:next w:val="a1"/>
    <w:autoRedefine/>
    <w:rsid w:val="00BC5BC0"/>
    <w:pPr>
      <w:ind w:left="1920" w:hanging="240"/>
    </w:pPr>
  </w:style>
  <w:style w:type="paragraph" w:styleId="Index9">
    <w:name w:val="index 9"/>
    <w:basedOn w:val="a1"/>
    <w:next w:val="a1"/>
    <w:autoRedefine/>
    <w:rsid w:val="00BC5BC0"/>
    <w:pPr>
      <w:ind w:left="2160" w:hanging="240"/>
    </w:pPr>
  </w:style>
  <w:style w:type="paragraph" w:styleId="NormalWeb">
    <w:name w:val="Normal (Web)"/>
    <w:basedOn w:val="a1"/>
    <w:rsid w:val="00BC5BC0"/>
    <w:rPr>
      <w:rFonts w:cs="Times New Roman"/>
    </w:rPr>
  </w:style>
  <w:style w:type="paragraph" w:styleId="TOC1">
    <w:name w:val="toc 1"/>
    <w:basedOn w:val="a1"/>
    <w:next w:val="a1"/>
    <w:autoRedefine/>
    <w:rsid w:val="00BC5BC0"/>
    <w:pPr>
      <w:spacing w:after="100"/>
    </w:pPr>
  </w:style>
  <w:style w:type="paragraph" w:styleId="TOC2">
    <w:name w:val="toc 2"/>
    <w:basedOn w:val="a1"/>
    <w:next w:val="a1"/>
    <w:autoRedefine/>
    <w:rsid w:val="00BC5BC0"/>
    <w:pPr>
      <w:spacing w:after="100"/>
      <w:ind w:left="240"/>
    </w:pPr>
  </w:style>
  <w:style w:type="paragraph" w:styleId="TOC3">
    <w:name w:val="toc 3"/>
    <w:basedOn w:val="a1"/>
    <w:next w:val="a1"/>
    <w:autoRedefine/>
    <w:rsid w:val="00BC5BC0"/>
    <w:pPr>
      <w:spacing w:after="100"/>
      <w:ind w:left="480"/>
    </w:pPr>
  </w:style>
  <w:style w:type="paragraph" w:styleId="TOC4">
    <w:name w:val="toc 4"/>
    <w:basedOn w:val="a1"/>
    <w:next w:val="a1"/>
    <w:autoRedefine/>
    <w:rsid w:val="00BC5BC0"/>
    <w:pPr>
      <w:spacing w:after="100"/>
      <w:ind w:left="720"/>
    </w:pPr>
  </w:style>
  <w:style w:type="paragraph" w:styleId="TOC5">
    <w:name w:val="toc 5"/>
    <w:basedOn w:val="a1"/>
    <w:next w:val="a1"/>
    <w:autoRedefine/>
    <w:rsid w:val="00BC5BC0"/>
    <w:pPr>
      <w:spacing w:after="100"/>
      <w:ind w:left="960"/>
    </w:pPr>
  </w:style>
  <w:style w:type="paragraph" w:styleId="TOC6">
    <w:name w:val="toc 6"/>
    <w:basedOn w:val="a1"/>
    <w:next w:val="a1"/>
    <w:autoRedefine/>
    <w:rsid w:val="00BC5BC0"/>
    <w:pPr>
      <w:spacing w:after="100"/>
      <w:ind w:left="1200"/>
    </w:pPr>
  </w:style>
  <w:style w:type="paragraph" w:styleId="TOC7">
    <w:name w:val="toc 7"/>
    <w:basedOn w:val="a1"/>
    <w:next w:val="a1"/>
    <w:autoRedefine/>
    <w:rsid w:val="00BC5BC0"/>
    <w:pPr>
      <w:spacing w:after="100"/>
      <w:ind w:left="1440"/>
    </w:pPr>
  </w:style>
  <w:style w:type="paragraph" w:styleId="TOC8">
    <w:name w:val="toc 8"/>
    <w:basedOn w:val="a1"/>
    <w:next w:val="a1"/>
    <w:autoRedefine/>
    <w:rsid w:val="00BC5BC0"/>
    <w:pPr>
      <w:spacing w:after="100"/>
      <w:ind w:left="1680"/>
    </w:pPr>
  </w:style>
  <w:style w:type="paragraph" w:styleId="TOC9">
    <w:name w:val="toc 9"/>
    <w:basedOn w:val="a1"/>
    <w:next w:val="a1"/>
    <w:autoRedefine/>
    <w:rsid w:val="00BC5BC0"/>
    <w:pPr>
      <w:spacing w:after="100"/>
      <w:ind w:left="1920"/>
    </w:pPr>
  </w:style>
  <w:style w:type="table" w:styleId="-1">
    <w:name w:val="Table 3D effects 1"/>
    <w:basedOn w:val="a3"/>
    <w:rsid w:val="00BC5BC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BC5BC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BC5BC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ibliography">
    <w:name w:val="Bibliography"/>
    <w:basedOn w:val="a1"/>
    <w:next w:val="a1"/>
    <w:rsid w:val="00BC5BC0"/>
  </w:style>
  <w:style w:type="paragraph" w:styleId="ad">
    <w:name w:val="Salutation"/>
    <w:basedOn w:val="a1"/>
    <w:next w:val="a1"/>
    <w:link w:val="ae"/>
    <w:rsid w:val="00BC5BC0"/>
  </w:style>
  <w:style w:type="character" w:customStyle="1" w:styleId="ae">
    <w:name w:val="ברכה תו"/>
    <w:link w:val="ad"/>
    <w:rsid w:val="00BC5BC0"/>
    <w:rPr>
      <w:rFonts w:cs="David"/>
      <w:sz w:val="24"/>
      <w:szCs w:val="24"/>
      <w:lang w:val="en-US" w:eastAsia="en-US" w:bidi="he-IL"/>
    </w:rPr>
  </w:style>
  <w:style w:type="paragraph" w:styleId="af">
    <w:name w:val="Body Text"/>
    <w:basedOn w:val="a1"/>
    <w:link w:val="af0"/>
    <w:rsid w:val="00BC5BC0"/>
    <w:pPr>
      <w:spacing w:after="120"/>
    </w:pPr>
  </w:style>
  <w:style w:type="character" w:customStyle="1" w:styleId="af0">
    <w:name w:val="גוף טקסט תו"/>
    <w:link w:val="af"/>
    <w:rsid w:val="00BC5BC0"/>
    <w:rPr>
      <w:rFonts w:cs="David"/>
      <w:sz w:val="24"/>
      <w:szCs w:val="24"/>
      <w:lang w:val="en-US" w:eastAsia="en-US" w:bidi="he-IL"/>
    </w:rPr>
  </w:style>
  <w:style w:type="paragraph" w:styleId="23">
    <w:name w:val="Body Text 2"/>
    <w:basedOn w:val="a1"/>
    <w:link w:val="24"/>
    <w:rsid w:val="00BC5BC0"/>
    <w:pPr>
      <w:spacing w:after="120" w:line="480" w:lineRule="auto"/>
    </w:pPr>
  </w:style>
  <w:style w:type="character" w:customStyle="1" w:styleId="24">
    <w:name w:val="גוף טקסט 2 תו"/>
    <w:link w:val="23"/>
    <w:rsid w:val="00BC5BC0"/>
    <w:rPr>
      <w:rFonts w:cs="David"/>
      <w:sz w:val="24"/>
      <w:szCs w:val="24"/>
      <w:lang w:val="en-US" w:eastAsia="en-US" w:bidi="he-IL"/>
    </w:rPr>
  </w:style>
  <w:style w:type="paragraph" w:styleId="33">
    <w:name w:val="Body Text 3"/>
    <w:basedOn w:val="a1"/>
    <w:link w:val="34"/>
    <w:rsid w:val="00BC5BC0"/>
    <w:pPr>
      <w:spacing w:after="120"/>
    </w:pPr>
    <w:rPr>
      <w:sz w:val="16"/>
      <w:szCs w:val="16"/>
    </w:rPr>
  </w:style>
  <w:style w:type="character" w:customStyle="1" w:styleId="34">
    <w:name w:val="גוף טקסט 3 תו"/>
    <w:link w:val="33"/>
    <w:rsid w:val="00BC5BC0"/>
    <w:rPr>
      <w:rFonts w:cs="David"/>
      <w:sz w:val="16"/>
      <w:szCs w:val="16"/>
      <w:lang w:val="en-US" w:eastAsia="en-US" w:bidi="he-IL"/>
    </w:rPr>
  </w:style>
  <w:style w:type="character" w:styleId="HTML1">
    <w:name w:val="HTML Sample"/>
    <w:rsid w:val="00BC5BC0"/>
    <w:rPr>
      <w:rFonts w:ascii="Consolas" w:hAnsi="Consolas"/>
      <w:sz w:val="24"/>
      <w:szCs w:val="24"/>
    </w:rPr>
  </w:style>
  <w:style w:type="character" w:styleId="af1">
    <w:name w:val="Emphasis"/>
    <w:qFormat/>
    <w:rsid w:val="00BC5BC0"/>
    <w:rPr>
      <w:i/>
      <w:iCs/>
    </w:rPr>
  </w:style>
  <w:style w:type="character" w:customStyle="1" w:styleId="IntenseEmphasis">
    <w:name w:val="Intense Emphasis"/>
    <w:rsid w:val="00BC5BC0"/>
    <w:rPr>
      <w:i/>
      <w:iCs/>
      <w:color w:val="4F81BD"/>
    </w:rPr>
  </w:style>
  <w:style w:type="character" w:customStyle="1" w:styleId="SubtleEmphasis">
    <w:name w:val="Subtle Emphasis"/>
    <w:rsid w:val="00BC5BC0"/>
    <w:rPr>
      <w:i/>
      <w:iCs/>
      <w:color w:val="404040"/>
    </w:rPr>
  </w:style>
  <w:style w:type="paragraph" w:styleId="af2">
    <w:name w:val="List Continue"/>
    <w:basedOn w:val="a1"/>
    <w:rsid w:val="00BC5BC0"/>
    <w:pPr>
      <w:spacing w:after="120"/>
      <w:ind w:left="283"/>
      <w:contextualSpacing/>
    </w:pPr>
  </w:style>
  <w:style w:type="paragraph" w:styleId="25">
    <w:name w:val="List Continue 2"/>
    <w:basedOn w:val="a1"/>
    <w:rsid w:val="00BC5BC0"/>
    <w:pPr>
      <w:spacing w:after="120"/>
      <w:ind w:left="566"/>
      <w:contextualSpacing/>
    </w:pPr>
  </w:style>
  <w:style w:type="paragraph" w:styleId="35">
    <w:name w:val="List Continue 3"/>
    <w:basedOn w:val="a1"/>
    <w:rsid w:val="00BC5BC0"/>
    <w:pPr>
      <w:spacing w:after="120"/>
      <w:ind w:left="849"/>
      <w:contextualSpacing/>
    </w:pPr>
  </w:style>
  <w:style w:type="paragraph" w:styleId="42">
    <w:name w:val="List Continue 4"/>
    <w:basedOn w:val="a1"/>
    <w:rsid w:val="00BC5BC0"/>
    <w:pPr>
      <w:spacing w:after="120"/>
      <w:ind w:left="1132"/>
      <w:contextualSpacing/>
    </w:pPr>
  </w:style>
  <w:style w:type="paragraph" w:styleId="53">
    <w:name w:val="List Continue 5"/>
    <w:basedOn w:val="a1"/>
    <w:rsid w:val="00BC5BC0"/>
    <w:pPr>
      <w:spacing w:after="120"/>
      <w:ind w:left="1415"/>
      <w:contextualSpacing/>
    </w:pPr>
  </w:style>
  <w:style w:type="character" w:customStyle="1" w:styleId="IntenseReference">
    <w:name w:val="Intense Reference"/>
    <w:rsid w:val="00BC5BC0"/>
    <w:rPr>
      <w:b/>
      <w:bCs/>
      <w:smallCaps/>
      <w:color w:val="4F81BD"/>
      <w:spacing w:val="5"/>
    </w:rPr>
  </w:style>
  <w:style w:type="character" w:styleId="af3">
    <w:name w:val="endnote reference"/>
    <w:rsid w:val="00BC5BC0"/>
    <w:rPr>
      <w:vertAlign w:val="superscript"/>
    </w:rPr>
  </w:style>
  <w:style w:type="character" w:styleId="af4">
    <w:name w:val="footnote reference"/>
    <w:rsid w:val="00BC5BC0"/>
    <w:rPr>
      <w:vertAlign w:val="superscript"/>
    </w:rPr>
  </w:style>
  <w:style w:type="character" w:customStyle="1" w:styleId="SubtleReference">
    <w:name w:val="Subtle Reference"/>
    <w:rsid w:val="00BC5BC0"/>
    <w:rPr>
      <w:smallCaps/>
      <w:color w:val="5A5A5A"/>
    </w:rPr>
  </w:style>
  <w:style w:type="table" w:customStyle="1" w:styleId="LightShading">
    <w:name w:val="Light Shading"/>
    <w:basedOn w:val="a3"/>
    <w:rsid w:val="00BC5BC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
    <w:name w:val="Light Shading Accent 1"/>
    <w:basedOn w:val="a3"/>
    <w:rsid w:val="00BC5BC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
    <w:name w:val="Light Shading Accent 2"/>
    <w:basedOn w:val="a3"/>
    <w:rsid w:val="00BC5BC0"/>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
    <w:name w:val="Light Shading Accent 3"/>
    <w:basedOn w:val="a3"/>
    <w:rsid w:val="00BC5BC0"/>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
    <w:name w:val="Light Shading Accent 4"/>
    <w:basedOn w:val="a3"/>
    <w:rsid w:val="00BC5BC0"/>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
    <w:name w:val="Light Shading Accent 5"/>
    <w:basedOn w:val="a3"/>
    <w:rsid w:val="00BC5BC0"/>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
    <w:name w:val="Light Shading Accent 6"/>
    <w:basedOn w:val="a3"/>
    <w:rsid w:val="00BC5BC0"/>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Shading2Accent4">
    <w:name w:val="Medium Shading 2 Accent 4"/>
    <w:basedOn w:val="a3"/>
    <w:rsid w:val="00BC5B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
    <w:name w:val="Medium Shading 1"/>
    <w:basedOn w:val="a3"/>
    <w:rsid w:val="00BC5BC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
    <w:name w:val="Medium Shading 1 Accent 1"/>
    <w:basedOn w:val="a3"/>
    <w:rsid w:val="00BC5BC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
    <w:name w:val="Medium Shading 1 Accent 2"/>
    <w:basedOn w:val="a3"/>
    <w:rsid w:val="00BC5BC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
    <w:name w:val="Medium Shading 1 Accent 3"/>
    <w:basedOn w:val="a3"/>
    <w:rsid w:val="00BC5BC0"/>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
    <w:name w:val="Medium Shading 1 Accent 4"/>
    <w:basedOn w:val="a3"/>
    <w:rsid w:val="00BC5BC0"/>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
    <w:name w:val="Medium Shading 1 Accent 5"/>
    <w:basedOn w:val="a3"/>
    <w:rsid w:val="00BC5BC0"/>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
    <w:name w:val="Medium Shading 1 Accent 6"/>
    <w:basedOn w:val="a3"/>
    <w:rsid w:val="00BC5BC0"/>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
    <w:name w:val="Medium Shading 2"/>
    <w:basedOn w:val="a3"/>
    <w:rsid w:val="00BC5B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a3"/>
    <w:rsid w:val="00BC5B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Accent 2"/>
    <w:basedOn w:val="a3"/>
    <w:rsid w:val="00BC5B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Accent 3"/>
    <w:basedOn w:val="a3"/>
    <w:rsid w:val="00BC5B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Accent 5"/>
    <w:basedOn w:val="a3"/>
    <w:rsid w:val="00BC5B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Accent 6"/>
    <w:basedOn w:val="a3"/>
    <w:rsid w:val="00BC5B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
    <w:name w:val="Colorful Shading"/>
    <w:basedOn w:val="a3"/>
    <w:rsid w:val="00BC5BC0"/>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
    <w:name w:val="Colorful Shading Accent 1"/>
    <w:basedOn w:val="a3"/>
    <w:rsid w:val="00BC5BC0"/>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
    <w:name w:val="Colorful Shading Accent 2"/>
    <w:basedOn w:val="a3"/>
    <w:rsid w:val="00BC5BC0"/>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
    <w:name w:val="Colorful Shading Accent 3"/>
    <w:basedOn w:val="a3"/>
    <w:rsid w:val="00BC5BC0"/>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
    <w:name w:val="Colorful Shading Accent 4"/>
    <w:basedOn w:val="a3"/>
    <w:rsid w:val="00BC5BC0"/>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
    <w:name w:val="Colorful Shading Accent 5"/>
    <w:basedOn w:val="a3"/>
    <w:rsid w:val="00BC5BC0"/>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
    <w:name w:val="Colorful Shading Accent 6"/>
    <w:basedOn w:val="a3"/>
    <w:rsid w:val="00BC5BC0"/>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5">
    <w:name w:val="Strong"/>
    <w:qFormat/>
    <w:rsid w:val="00BC5BC0"/>
    <w:rPr>
      <w:b/>
      <w:bCs/>
    </w:rPr>
  </w:style>
  <w:style w:type="paragraph" w:styleId="af6">
    <w:name w:val="Signature"/>
    <w:basedOn w:val="a1"/>
    <w:link w:val="af7"/>
    <w:rsid w:val="00BC5BC0"/>
    <w:pPr>
      <w:ind w:left="4252"/>
    </w:pPr>
  </w:style>
  <w:style w:type="character" w:customStyle="1" w:styleId="af7">
    <w:name w:val="חתימה תו"/>
    <w:link w:val="af6"/>
    <w:rsid w:val="00BC5BC0"/>
    <w:rPr>
      <w:rFonts w:cs="David"/>
      <w:sz w:val="24"/>
      <w:szCs w:val="24"/>
      <w:lang w:val="en-US" w:eastAsia="en-US" w:bidi="he-IL"/>
    </w:rPr>
  </w:style>
  <w:style w:type="paragraph" w:styleId="af8">
    <w:name w:val="E-mail Signature"/>
    <w:basedOn w:val="a1"/>
    <w:link w:val="af9"/>
    <w:rsid w:val="00BC5BC0"/>
  </w:style>
  <w:style w:type="character" w:customStyle="1" w:styleId="af9">
    <w:name w:val="חתימת דואר אלקטרוני תו"/>
    <w:link w:val="af8"/>
    <w:rsid w:val="00BC5BC0"/>
    <w:rPr>
      <w:rFonts w:cs="David"/>
      <w:sz w:val="24"/>
      <w:szCs w:val="24"/>
      <w:lang w:val="en-US" w:eastAsia="en-US" w:bidi="he-IL"/>
    </w:rPr>
  </w:style>
  <w:style w:type="table" w:styleId="afa">
    <w:name w:val="Table Elegant"/>
    <w:basedOn w:val="a3"/>
    <w:rsid w:val="00BC5BC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b">
    <w:name w:val="Table Professional"/>
    <w:basedOn w:val="a3"/>
    <w:rsid w:val="00BC5BC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0">
    <w:name w:val="Table Subtle 1"/>
    <w:basedOn w:val="a3"/>
    <w:rsid w:val="00BC5BC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rsid w:val="00BC5BC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c">
    <w:name w:val="Table Contemporary"/>
    <w:basedOn w:val="a3"/>
    <w:rsid w:val="00BC5BC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1">
    <w:name w:val="Table Simple 1"/>
    <w:basedOn w:val="a3"/>
    <w:rsid w:val="00BC5BC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BC5BC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BC5BC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2">
    <w:name w:val="Table Colorful 1"/>
    <w:basedOn w:val="a3"/>
    <w:rsid w:val="00BC5BC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3"/>
    <w:rsid w:val="00BC5BC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BC5BC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lassic 1"/>
    <w:basedOn w:val="a3"/>
    <w:rsid w:val="00BC5BC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rsid w:val="00BC5BC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BC5BC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rsid w:val="00BC5BC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PlainTable1">
    <w:name w:val="Plain Table 1"/>
    <w:basedOn w:val="a3"/>
    <w:rsid w:val="00BC5BC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
    <w:name w:val="Plain Table 2"/>
    <w:basedOn w:val="a3"/>
    <w:rsid w:val="00BC5BC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a3"/>
    <w:rsid w:val="00BC5BC0"/>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3"/>
    <w:rsid w:val="00BC5BC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a3"/>
    <w:rsid w:val="00BC5BC0"/>
    <w:tblPr>
      <w:tblStyleRowBandSize w:val="1"/>
      <w:tblStyleColBandSize w:val="1"/>
    </w:tblPr>
    <w:tblStylePr w:type="firstRow">
      <w:rPr>
        <w:rFonts w:ascii="Felix Titling" w:eastAsia="Times New Roman" w:hAnsi="Felix Titling" w:cs="Times New Roman"/>
        <w:i/>
        <w:iCs/>
        <w:sz w:val="26"/>
      </w:rPr>
      <w:tblPr/>
      <w:tcPr>
        <w:tcBorders>
          <w:bottom w:val="single" w:sz="4" w:space="0" w:color="7F7F7F"/>
        </w:tcBorders>
        <w:shd w:val="clear" w:color="auto" w:fill="FFFFFF"/>
      </w:tcPr>
    </w:tblStylePr>
    <w:tblStylePr w:type="lastRow">
      <w:rPr>
        <w:rFonts w:ascii="Felix Titling" w:eastAsia="Times New Roman" w:hAnsi="Felix Titling" w:cs="Times New Roman"/>
        <w:i/>
        <w:iCs/>
        <w:sz w:val="26"/>
      </w:rPr>
      <w:tblPr/>
      <w:tcPr>
        <w:tcBorders>
          <w:top w:val="single" w:sz="4" w:space="0" w:color="7F7F7F"/>
        </w:tcBorders>
        <w:shd w:val="clear" w:color="auto" w:fill="FFFFFF"/>
      </w:tcPr>
    </w:tblStylePr>
    <w:tblStylePr w:type="firstCol">
      <w:pPr>
        <w:jc w:val="right"/>
      </w:pPr>
      <w:rPr>
        <w:rFonts w:ascii="Felix Titling" w:eastAsia="Times New Roman" w:hAnsi="Felix Titling" w:cs="Times New Roman"/>
        <w:i/>
        <w:iCs/>
        <w:sz w:val="26"/>
      </w:rPr>
      <w:tblPr/>
      <w:tcPr>
        <w:tcBorders>
          <w:right w:val="single" w:sz="4" w:space="0" w:color="7F7F7F"/>
        </w:tcBorders>
        <w:shd w:val="clear" w:color="auto" w:fill="FFFFFF"/>
      </w:tcPr>
    </w:tblStylePr>
    <w:tblStylePr w:type="lastCol">
      <w:rPr>
        <w:rFonts w:ascii="Felix Titling" w:eastAsia="Times New Roman" w:hAnsi="Felix Titling"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4">
    <w:name w:val="Table Web 1"/>
    <w:basedOn w:val="a3"/>
    <w:rsid w:val="00BC5BC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a">
    <w:name w:val="Table Web 2"/>
    <w:basedOn w:val="a3"/>
    <w:rsid w:val="00BC5BC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rsid w:val="00BC5BC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Table1Light">
    <w:name w:val="List Table 1 Light"/>
    <w:basedOn w:val="a3"/>
    <w:rsid w:val="00BC5BC0"/>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
    <w:name w:val="List Table 1 Light Accent 1"/>
    <w:basedOn w:val="a3"/>
    <w:rsid w:val="00BC5BC0"/>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
    <w:name w:val="List Table 1 Light Accent 2"/>
    <w:basedOn w:val="a3"/>
    <w:rsid w:val="00BC5BC0"/>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
    <w:name w:val="List Table 1 Light Accent 3"/>
    <w:basedOn w:val="a3"/>
    <w:rsid w:val="00BC5BC0"/>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
    <w:name w:val="List Table 1 Light Accent 4"/>
    <w:basedOn w:val="a3"/>
    <w:rsid w:val="00BC5BC0"/>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
    <w:name w:val="List Table 1 Light Accent 5"/>
    <w:basedOn w:val="a3"/>
    <w:rsid w:val="00BC5BC0"/>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
    <w:name w:val="List Table 1 Light Accent 6"/>
    <w:basedOn w:val="a3"/>
    <w:rsid w:val="00BC5BC0"/>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
    <w:name w:val="List Table 2"/>
    <w:basedOn w:val="a3"/>
    <w:rsid w:val="00BC5BC0"/>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
    <w:name w:val="List Table 2 Accent 1"/>
    <w:basedOn w:val="a3"/>
    <w:rsid w:val="00BC5BC0"/>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
    <w:name w:val="List Table 2 Accent 2"/>
    <w:basedOn w:val="a3"/>
    <w:rsid w:val="00BC5BC0"/>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
    <w:name w:val="List Table 2 Accent 3"/>
    <w:basedOn w:val="a3"/>
    <w:rsid w:val="00BC5BC0"/>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
    <w:name w:val="List Table 2 Accent 4"/>
    <w:basedOn w:val="a3"/>
    <w:rsid w:val="00BC5BC0"/>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
    <w:name w:val="List Table 2 Accent 5"/>
    <w:basedOn w:val="a3"/>
    <w:rsid w:val="00BC5BC0"/>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
    <w:name w:val="List Table 2 Accent 6"/>
    <w:basedOn w:val="a3"/>
    <w:rsid w:val="00BC5BC0"/>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
    <w:name w:val="List Table 3"/>
    <w:basedOn w:val="a3"/>
    <w:rsid w:val="00BC5BC0"/>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
    <w:name w:val="List Table 3 Accent 1"/>
    <w:basedOn w:val="a3"/>
    <w:rsid w:val="00BC5BC0"/>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
    <w:name w:val="List Table 3 Accent 2"/>
    <w:basedOn w:val="a3"/>
    <w:rsid w:val="00BC5BC0"/>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
    <w:name w:val="List Table 3 Accent 3"/>
    <w:basedOn w:val="a3"/>
    <w:rsid w:val="00BC5BC0"/>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
    <w:name w:val="List Table 3 Accent 4"/>
    <w:basedOn w:val="a3"/>
    <w:rsid w:val="00BC5BC0"/>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
    <w:name w:val="List Table 3 Accent 5"/>
    <w:basedOn w:val="a3"/>
    <w:rsid w:val="00BC5BC0"/>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
    <w:name w:val="List Table 3 Accent 6"/>
    <w:basedOn w:val="a3"/>
    <w:rsid w:val="00BC5BC0"/>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
    <w:name w:val="List Table 4"/>
    <w:basedOn w:val="a3"/>
    <w:rsid w:val="00BC5BC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
    <w:name w:val="List Table 4 Accent 1"/>
    <w:basedOn w:val="a3"/>
    <w:rsid w:val="00BC5BC0"/>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
    <w:name w:val="List Table 4 Accent 2"/>
    <w:basedOn w:val="a3"/>
    <w:rsid w:val="00BC5BC0"/>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
    <w:name w:val="List Table 4 Accent 3"/>
    <w:basedOn w:val="a3"/>
    <w:rsid w:val="00BC5BC0"/>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
    <w:name w:val="List Table 4 Accent 4"/>
    <w:basedOn w:val="a3"/>
    <w:rsid w:val="00BC5BC0"/>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
    <w:name w:val="List Table 4 Accent 5"/>
    <w:basedOn w:val="a3"/>
    <w:rsid w:val="00BC5BC0"/>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
    <w:name w:val="List Table 4 Accent 6"/>
    <w:basedOn w:val="a3"/>
    <w:rsid w:val="00BC5BC0"/>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
    <w:name w:val="List Table 5 Dark"/>
    <w:basedOn w:val="a3"/>
    <w:rsid w:val="00BC5BC0"/>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a3"/>
    <w:rsid w:val="00BC5BC0"/>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3"/>
    <w:rsid w:val="00BC5BC0"/>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a3"/>
    <w:rsid w:val="00BC5BC0"/>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3"/>
    <w:rsid w:val="00BC5BC0"/>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a3"/>
    <w:rsid w:val="00BC5BC0"/>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a3"/>
    <w:rsid w:val="00BC5BC0"/>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3"/>
    <w:rsid w:val="00BC5BC0"/>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
    <w:name w:val="List Table 6 Colorful Accent 1"/>
    <w:basedOn w:val="a3"/>
    <w:rsid w:val="00BC5BC0"/>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
    <w:name w:val="List Table 6 Colorful Accent 2"/>
    <w:basedOn w:val="a3"/>
    <w:rsid w:val="00BC5BC0"/>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
    <w:name w:val="List Table 6 Colorful Accent 3"/>
    <w:basedOn w:val="a3"/>
    <w:rsid w:val="00BC5BC0"/>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
    <w:name w:val="List Table 6 Colorful Accent 4"/>
    <w:basedOn w:val="a3"/>
    <w:rsid w:val="00BC5BC0"/>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
    <w:name w:val="List Table 6 Colorful Accent 5"/>
    <w:basedOn w:val="a3"/>
    <w:rsid w:val="00BC5BC0"/>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
    <w:name w:val="List Table 6 Colorful Accent 6"/>
    <w:basedOn w:val="a3"/>
    <w:rsid w:val="00BC5BC0"/>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
    <w:name w:val="List Table 7 Colorful"/>
    <w:basedOn w:val="a3"/>
    <w:rsid w:val="00BC5BC0"/>
    <w:rPr>
      <w:color w:val="000000"/>
    </w:rPr>
    <w:tblPr>
      <w:tblStyleRowBandSize w:val="1"/>
      <w:tblStyleColBandSize w:val="1"/>
    </w:tblPr>
    <w:tblStylePr w:type="firstRow">
      <w:rPr>
        <w:rFonts w:ascii="Felix Titling" w:eastAsia="Times New Roman" w:hAnsi="Felix Titling" w:cs="Times New Roman"/>
        <w:i/>
        <w:iCs/>
        <w:sz w:val="26"/>
      </w:rPr>
      <w:tblPr/>
      <w:tcPr>
        <w:tcBorders>
          <w:bottom w:val="single" w:sz="4" w:space="0" w:color="000000"/>
        </w:tcBorders>
        <w:shd w:val="clear" w:color="auto" w:fill="FFFFFF"/>
      </w:tcPr>
    </w:tblStylePr>
    <w:tblStylePr w:type="lastRow">
      <w:rPr>
        <w:rFonts w:ascii="Felix Titling" w:eastAsia="Times New Roman" w:hAnsi="Felix Titling" w:cs="Times New Roman"/>
        <w:i/>
        <w:iCs/>
        <w:sz w:val="26"/>
      </w:rPr>
      <w:tblPr/>
      <w:tcPr>
        <w:tcBorders>
          <w:top w:val="single" w:sz="4" w:space="0" w:color="000000"/>
        </w:tcBorders>
        <w:shd w:val="clear" w:color="auto" w:fill="FFFFFF"/>
      </w:tcPr>
    </w:tblStylePr>
    <w:tblStylePr w:type="firstCol">
      <w:pPr>
        <w:jc w:val="right"/>
      </w:pPr>
      <w:rPr>
        <w:rFonts w:ascii="Felix Titling" w:eastAsia="Times New Roman" w:hAnsi="Felix Titling" w:cs="Times New Roman"/>
        <w:i/>
        <w:iCs/>
        <w:sz w:val="26"/>
      </w:rPr>
      <w:tblPr/>
      <w:tcPr>
        <w:tcBorders>
          <w:right w:val="single" w:sz="4" w:space="0" w:color="000000"/>
        </w:tcBorders>
        <w:shd w:val="clear" w:color="auto" w:fill="FFFFFF"/>
      </w:tcPr>
    </w:tblStylePr>
    <w:tblStylePr w:type="lastCol">
      <w:rPr>
        <w:rFonts w:ascii="Felix Titling" w:eastAsia="Times New Roman" w:hAnsi="Felix Titling"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3"/>
    <w:rsid w:val="00BC5BC0"/>
    <w:rPr>
      <w:color w:val="365F91"/>
    </w:rPr>
    <w:tblPr>
      <w:tblStyleRowBandSize w:val="1"/>
      <w:tblStyleColBandSize w:val="1"/>
    </w:tblPr>
    <w:tblStylePr w:type="firstRow">
      <w:rPr>
        <w:rFonts w:ascii="Felix Titling" w:eastAsia="Times New Roman" w:hAnsi="Felix Titling" w:cs="Times New Roman"/>
        <w:i/>
        <w:iCs/>
        <w:sz w:val="26"/>
      </w:rPr>
      <w:tblPr/>
      <w:tcPr>
        <w:tcBorders>
          <w:bottom w:val="single" w:sz="4" w:space="0" w:color="4F81BD"/>
        </w:tcBorders>
        <w:shd w:val="clear" w:color="auto" w:fill="FFFFFF"/>
      </w:tcPr>
    </w:tblStylePr>
    <w:tblStylePr w:type="lastRow">
      <w:rPr>
        <w:rFonts w:ascii="Felix Titling" w:eastAsia="Times New Roman" w:hAnsi="Felix Titling" w:cs="Times New Roman"/>
        <w:i/>
        <w:iCs/>
        <w:sz w:val="26"/>
      </w:rPr>
      <w:tblPr/>
      <w:tcPr>
        <w:tcBorders>
          <w:top w:val="single" w:sz="4" w:space="0" w:color="4F81BD"/>
        </w:tcBorders>
        <w:shd w:val="clear" w:color="auto" w:fill="FFFFFF"/>
      </w:tcPr>
    </w:tblStylePr>
    <w:tblStylePr w:type="firstCol">
      <w:pPr>
        <w:jc w:val="right"/>
      </w:pPr>
      <w:rPr>
        <w:rFonts w:ascii="Felix Titling" w:eastAsia="Times New Roman" w:hAnsi="Felix Titling" w:cs="Times New Roman"/>
        <w:i/>
        <w:iCs/>
        <w:sz w:val="26"/>
      </w:rPr>
      <w:tblPr/>
      <w:tcPr>
        <w:tcBorders>
          <w:right w:val="single" w:sz="4" w:space="0" w:color="4F81BD"/>
        </w:tcBorders>
        <w:shd w:val="clear" w:color="auto" w:fill="FFFFFF"/>
      </w:tcPr>
    </w:tblStylePr>
    <w:tblStylePr w:type="lastCol">
      <w:rPr>
        <w:rFonts w:ascii="Felix Titling" w:eastAsia="Times New Roman" w:hAnsi="Felix Titling"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3"/>
    <w:rsid w:val="00BC5BC0"/>
    <w:rPr>
      <w:color w:val="943634"/>
    </w:rPr>
    <w:tblPr>
      <w:tblStyleRowBandSize w:val="1"/>
      <w:tblStyleColBandSize w:val="1"/>
    </w:tblPr>
    <w:tblStylePr w:type="firstRow">
      <w:rPr>
        <w:rFonts w:ascii="Felix Titling" w:eastAsia="Times New Roman" w:hAnsi="Felix Titling" w:cs="Times New Roman"/>
        <w:i/>
        <w:iCs/>
        <w:sz w:val="26"/>
      </w:rPr>
      <w:tblPr/>
      <w:tcPr>
        <w:tcBorders>
          <w:bottom w:val="single" w:sz="4" w:space="0" w:color="C0504D"/>
        </w:tcBorders>
        <w:shd w:val="clear" w:color="auto" w:fill="FFFFFF"/>
      </w:tcPr>
    </w:tblStylePr>
    <w:tblStylePr w:type="lastRow">
      <w:rPr>
        <w:rFonts w:ascii="Felix Titling" w:eastAsia="Times New Roman" w:hAnsi="Felix Titling" w:cs="Times New Roman"/>
        <w:i/>
        <w:iCs/>
        <w:sz w:val="26"/>
      </w:rPr>
      <w:tblPr/>
      <w:tcPr>
        <w:tcBorders>
          <w:top w:val="single" w:sz="4" w:space="0" w:color="C0504D"/>
        </w:tcBorders>
        <w:shd w:val="clear" w:color="auto" w:fill="FFFFFF"/>
      </w:tcPr>
    </w:tblStylePr>
    <w:tblStylePr w:type="firstCol">
      <w:pPr>
        <w:jc w:val="right"/>
      </w:pPr>
      <w:rPr>
        <w:rFonts w:ascii="Felix Titling" w:eastAsia="Times New Roman" w:hAnsi="Felix Titling" w:cs="Times New Roman"/>
        <w:i/>
        <w:iCs/>
        <w:sz w:val="26"/>
      </w:rPr>
      <w:tblPr/>
      <w:tcPr>
        <w:tcBorders>
          <w:right w:val="single" w:sz="4" w:space="0" w:color="C0504D"/>
        </w:tcBorders>
        <w:shd w:val="clear" w:color="auto" w:fill="FFFFFF"/>
      </w:tcPr>
    </w:tblStylePr>
    <w:tblStylePr w:type="lastCol">
      <w:rPr>
        <w:rFonts w:ascii="Felix Titling" w:eastAsia="Times New Roman" w:hAnsi="Felix Titling"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3"/>
    <w:rsid w:val="00BC5BC0"/>
    <w:rPr>
      <w:color w:val="76923C"/>
    </w:rPr>
    <w:tblPr>
      <w:tblStyleRowBandSize w:val="1"/>
      <w:tblStyleColBandSize w:val="1"/>
    </w:tblPr>
    <w:tblStylePr w:type="firstRow">
      <w:rPr>
        <w:rFonts w:ascii="Felix Titling" w:eastAsia="Times New Roman" w:hAnsi="Felix Titling" w:cs="Times New Roman"/>
        <w:i/>
        <w:iCs/>
        <w:sz w:val="26"/>
      </w:rPr>
      <w:tblPr/>
      <w:tcPr>
        <w:tcBorders>
          <w:bottom w:val="single" w:sz="4" w:space="0" w:color="9BBB59"/>
        </w:tcBorders>
        <w:shd w:val="clear" w:color="auto" w:fill="FFFFFF"/>
      </w:tcPr>
    </w:tblStylePr>
    <w:tblStylePr w:type="lastRow">
      <w:rPr>
        <w:rFonts w:ascii="Felix Titling" w:eastAsia="Times New Roman" w:hAnsi="Felix Titling" w:cs="Times New Roman"/>
        <w:i/>
        <w:iCs/>
        <w:sz w:val="26"/>
      </w:rPr>
      <w:tblPr/>
      <w:tcPr>
        <w:tcBorders>
          <w:top w:val="single" w:sz="4" w:space="0" w:color="9BBB59"/>
        </w:tcBorders>
        <w:shd w:val="clear" w:color="auto" w:fill="FFFFFF"/>
      </w:tcPr>
    </w:tblStylePr>
    <w:tblStylePr w:type="firstCol">
      <w:pPr>
        <w:jc w:val="right"/>
      </w:pPr>
      <w:rPr>
        <w:rFonts w:ascii="Felix Titling" w:eastAsia="Times New Roman" w:hAnsi="Felix Titling" w:cs="Times New Roman"/>
        <w:i/>
        <w:iCs/>
        <w:sz w:val="26"/>
      </w:rPr>
      <w:tblPr/>
      <w:tcPr>
        <w:tcBorders>
          <w:right w:val="single" w:sz="4" w:space="0" w:color="9BBB59"/>
        </w:tcBorders>
        <w:shd w:val="clear" w:color="auto" w:fill="FFFFFF"/>
      </w:tcPr>
    </w:tblStylePr>
    <w:tblStylePr w:type="lastCol">
      <w:rPr>
        <w:rFonts w:ascii="Felix Titling" w:eastAsia="Times New Roman" w:hAnsi="Felix Titling"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3"/>
    <w:rsid w:val="00BC5BC0"/>
    <w:rPr>
      <w:color w:val="5F497A"/>
    </w:rPr>
    <w:tblPr>
      <w:tblStyleRowBandSize w:val="1"/>
      <w:tblStyleColBandSize w:val="1"/>
    </w:tblPr>
    <w:tblStylePr w:type="firstRow">
      <w:rPr>
        <w:rFonts w:ascii="Felix Titling" w:eastAsia="Times New Roman" w:hAnsi="Felix Titling" w:cs="Times New Roman"/>
        <w:i/>
        <w:iCs/>
        <w:sz w:val="26"/>
      </w:rPr>
      <w:tblPr/>
      <w:tcPr>
        <w:tcBorders>
          <w:bottom w:val="single" w:sz="4" w:space="0" w:color="8064A2"/>
        </w:tcBorders>
        <w:shd w:val="clear" w:color="auto" w:fill="FFFFFF"/>
      </w:tcPr>
    </w:tblStylePr>
    <w:tblStylePr w:type="lastRow">
      <w:rPr>
        <w:rFonts w:ascii="Felix Titling" w:eastAsia="Times New Roman" w:hAnsi="Felix Titling" w:cs="Times New Roman"/>
        <w:i/>
        <w:iCs/>
        <w:sz w:val="26"/>
      </w:rPr>
      <w:tblPr/>
      <w:tcPr>
        <w:tcBorders>
          <w:top w:val="single" w:sz="4" w:space="0" w:color="8064A2"/>
        </w:tcBorders>
        <w:shd w:val="clear" w:color="auto" w:fill="FFFFFF"/>
      </w:tcPr>
    </w:tblStylePr>
    <w:tblStylePr w:type="firstCol">
      <w:pPr>
        <w:jc w:val="right"/>
      </w:pPr>
      <w:rPr>
        <w:rFonts w:ascii="Felix Titling" w:eastAsia="Times New Roman" w:hAnsi="Felix Titling" w:cs="Times New Roman"/>
        <w:i/>
        <w:iCs/>
        <w:sz w:val="26"/>
      </w:rPr>
      <w:tblPr/>
      <w:tcPr>
        <w:tcBorders>
          <w:right w:val="single" w:sz="4" w:space="0" w:color="8064A2"/>
        </w:tcBorders>
        <w:shd w:val="clear" w:color="auto" w:fill="FFFFFF"/>
      </w:tcPr>
    </w:tblStylePr>
    <w:tblStylePr w:type="lastCol">
      <w:rPr>
        <w:rFonts w:ascii="Felix Titling" w:eastAsia="Times New Roman" w:hAnsi="Felix Titling"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3"/>
    <w:rsid w:val="00BC5BC0"/>
    <w:rPr>
      <w:color w:val="31849B"/>
    </w:rPr>
    <w:tblPr>
      <w:tblStyleRowBandSize w:val="1"/>
      <w:tblStyleColBandSize w:val="1"/>
    </w:tblPr>
    <w:tblStylePr w:type="firstRow">
      <w:rPr>
        <w:rFonts w:ascii="Felix Titling" w:eastAsia="Times New Roman" w:hAnsi="Felix Titling" w:cs="Times New Roman"/>
        <w:i/>
        <w:iCs/>
        <w:sz w:val="26"/>
      </w:rPr>
      <w:tblPr/>
      <w:tcPr>
        <w:tcBorders>
          <w:bottom w:val="single" w:sz="4" w:space="0" w:color="4BACC6"/>
        </w:tcBorders>
        <w:shd w:val="clear" w:color="auto" w:fill="FFFFFF"/>
      </w:tcPr>
    </w:tblStylePr>
    <w:tblStylePr w:type="lastRow">
      <w:rPr>
        <w:rFonts w:ascii="Felix Titling" w:eastAsia="Times New Roman" w:hAnsi="Felix Titling" w:cs="Times New Roman"/>
        <w:i/>
        <w:iCs/>
        <w:sz w:val="26"/>
      </w:rPr>
      <w:tblPr/>
      <w:tcPr>
        <w:tcBorders>
          <w:top w:val="single" w:sz="4" w:space="0" w:color="4BACC6"/>
        </w:tcBorders>
        <w:shd w:val="clear" w:color="auto" w:fill="FFFFFF"/>
      </w:tcPr>
    </w:tblStylePr>
    <w:tblStylePr w:type="firstCol">
      <w:pPr>
        <w:jc w:val="right"/>
      </w:pPr>
      <w:rPr>
        <w:rFonts w:ascii="Felix Titling" w:eastAsia="Times New Roman" w:hAnsi="Felix Titling" w:cs="Times New Roman"/>
        <w:i/>
        <w:iCs/>
        <w:sz w:val="26"/>
      </w:rPr>
      <w:tblPr/>
      <w:tcPr>
        <w:tcBorders>
          <w:right w:val="single" w:sz="4" w:space="0" w:color="4BACC6"/>
        </w:tcBorders>
        <w:shd w:val="clear" w:color="auto" w:fill="FFFFFF"/>
      </w:tcPr>
    </w:tblStylePr>
    <w:tblStylePr w:type="lastCol">
      <w:rPr>
        <w:rFonts w:ascii="Felix Titling" w:eastAsia="Times New Roman" w:hAnsi="Felix Titling"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3"/>
    <w:rsid w:val="00BC5BC0"/>
    <w:rPr>
      <w:color w:val="E36C0A"/>
    </w:rPr>
    <w:tblPr>
      <w:tblStyleRowBandSize w:val="1"/>
      <w:tblStyleColBandSize w:val="1"/>
    </w:tblPr>
    <w:tblStylePr w:type="firstRow">
      <w:rPr>
        <w:rFonts w:ascii="Felix Titling" w:eastAsia="Times New Roman" w:hAnsi="Felix Titling" w:cs="Times New Roman"/>
        <w:i/>
        <w:iCs/>
        <w:sz w:val="26"/>
      </w:rPr>
      <w:tblPr/>
      <w:tcPr>
        <w:tcBorders>
          <w:bottom w:val="single" w:sz="4" w:space="0" w:color="F79646"/>
        </w:tcBorders>
        <w:shd w:val="clear" w:color="auto" w:fill="FFFFFF"/>
      </w:tcPr>
    </w:tblStylePr>
    <w:tblStylePr w:type="lastRow">
      <w:rPr>
        <w:rFonts w:ascii="Felix Titling" w:eastAsia="Times New Roman" w:hAnsi="Felix Titling" w:cs="Times New Roman"/>
        <w:i/>
        <w:iCs/>
        <w:sz w:val="26"/>
      </w:rPr>
      <w:tblPr/>
      <w:tcPr>
        <w:tcBorders>
          <w:top w:val="single" w:sz="4" w:space="0" w:color="F79646"/>
        </w:tcBorders>
        <w:shd w:val="clear" w:color="auto" w:fill="FFFFFF"/>
      </w:tcPr>
    </w:tblStylePr>
    <w:tblStylePr w:type="firstCol">
      <w:pPr>
        <w:jc w:val="right"/>
      </w:pPr>
      <w:rPr>
        <w:rFonts w:ascii="Felix Titling" w:eastAsia="Times New Roman" w:hAnsi="Felix Titling" w:cs="Times New Roman"/>
        <w:i/>
        <w:iCs/>
        <w:sz w:val="26"/>
      </w:rPr>
      <w:tblPr/>
      <w:tcPr>
        <w:tcBorders>
          <w:right w:val="single" w:sz="4" w:space="0" w:color="F79646"/>
        </w:tcBorders>
        <w:shd w:val="clear" w:color="auto" w:fill="FFFFFF"/>
      </w:tcPr>
    </w:tblStylePr>
    <w:tblStylePr w:type="lastCol">
      <w:rPr>
        <w:rFonts w:ascii="Felix Titling" w:eastAsia="Times New Roman" w:hAnsi="Felix Titling"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3"/>
    <w:rsid w:val="00BC5BC0"/>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
    <w:name w:val="Grid Table 1 Light Accent 1"/>
    <w:basedOn w:val="a3"/>
    <w:rsid w:val="00BC5BC0"/>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
    <w:name w:val="Grid Table 1 Light Accent 2"/>
    <w:basedOn w:val="a3"/>
    <w:rsid w:val="00BC5BC0"/>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
    <w:name w:val="Grid Table 1 Light Accent 3"/>
    <w:basedOn w:val="a3"/>
    <w:rsid w:val="00BC5BC0"/>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
    <w:name w:val="Grid Table 1 Light Accent 4"/>
    <w:basedOn w:val="a3"/>
    <w:rsid w:val="00BC5BC0"/>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
    <w:name w:val="Grid Table 1 Light Accent 5"/>
    <w:basedOn w:val="a3"/>
    <w:rsid w:val="00BC5BC0"/>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
    <w:name w:val="Grid Table 1 Light Accent 6"/>
    <w:basedOn w:val="a3"/>
    <w:rsid w:val="00BC5BC0"/>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
    <w:name w:val="Grid Table 2"/>
    <w:basedOn w:val="a3"/>
    <w:rsid w:val="00BC5BC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
    <w:name w:val="Grid Table 2 Accent 1"/>
    <w:basedOn w:val="a3"/>
    <w:rsid w:val="00BC5BC0"/>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
    <w:name w:val="Grid Table 2 Accent 2"/>
    <w:basedOn w:val="a3"/>
    <w:rsid w:val="00BC5BC0"/>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
    <w:name w:val="Grid Table 2 Accent 3"/>
    <w:basedOn w:val="a3"/>
    <w:rsid w:val="00BC5BC0"/>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
    <w:name w:val="Grid Table 2 Accent 4"/>
    <w:basedOn w:val="a3"/>
    <w:rsid w:val="00BC5BC0"/>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
    <w:name w:val="Grid Table 2 Accent 5"/>
    <w:basedOn w:val="a3"/>
    <w:rsid w:val="00BC5BC0"/>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
    <w:name w:val="Grid Table 2 Accent 6"/>
    <w:basedOn w:val="a3"/>
    <w:rsid w:val="00BC5BC0"/>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
    <w:name w:val="Grid Table 3"/>
    <w:basedOn w:val="a3"/>
    <w:rsid w:val="00BC5BC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
    <w:name w:val="Grid Table 3 Accent 1"/>
    <w:basedOn w:val="a3"/>
    <w:rsid w:val="00BC5BC0"/>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
    <w:name w:val="Grid Table 3 Accent 2"/>
    <w:basedOn w:val="a3"/>
    <w:rsid w:val="00BC5BC0"/>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
    <w:name w:val="Grid Table 3 Accent 3"/>
    <w:basedOn w:val="a3"/>
    <w:rsid w:val="00BC5BC0"/>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
    <w:name w:val="Grid Table 3 Accent 4"/>
    <w:basedOn w:val="a3"/>
    <w:rsid w:val="00BC5BC0"/>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
    <w:name w:val="Grid Table 3 Accent 5"/>
    <w:basedOn w:val="a3"/>
    <w:rsid w:val="00BC5BC0"/>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
    <w:name w:val="Grid Table 3 Accent 6"/>
    <w:basedOn w:val="a3"/>
    <w:rsid w:val="00BC5BC0"/>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
    <w:name w:val="Grid Table 4"/>
    <w:basedOn w:val="a3"/>
    <w:rsid w:val="00BC5BC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
    <w:name w:val="Grid Table 4 Accent 1"/>
    <w:basedOn w:val="a3"/>
    <w:rsid w:val="00BC5BC0"/>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
    <w:name w:val="Grid Table 4 Accent 2"/>
    <w:basedOn w:val="a3"/>
    <w:rsid w:val="00BC5BC0"/>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
    <w:name w:val="Grid Table 4 Accent 3"/>
    <w:basedOn w:val="a3"/>
    <w:rsid w:val="00BC5BC0"/>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
    <w:name w:val="Grid Table 4 Accent 4"/>
    <w:basedOn w:val="a3"/>
    <w:rsid w:val="00BC5BC0"/>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
    <w:name w:val="Grid Table 4 Accent 5"/>
    <w:basedOn w:val="a3"/>
    <w:rsid w:val="00BC5BC0"/>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
    <w:name w:val="Grid Table 4 Accent 6"/>
    <w:basedOn w:val="a3"/>
    <w:rsid w:val="00BC5BC0"/>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
    <w:name w:val="Grid Table 5 Dark"/>
    <w:basedOn w:val="a3"/>
    <w:rsid w:val="00BC5BC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
    <w:name w:val="Grid Table 5 Dark Accent 1"/>
    <w:basedOn w:val="a3"/>
    <w:rsid w:val="00BC5BC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
    <w:name w:val="Grid Table 5 Dark Accent 2"/>
    <w:basedOn w:val="a3"/>
    <w:rsid w:val="00BC5BC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
    <w:name w:val="Grid Table 5 Dark Accent 3"/>
    <w:basedOn w:val="a3"/>
    <w:rsid w:val="00BC5BC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
    <w:name w:val="Grid Table 5 Dark Accent 4"/>
    <w:basedOn w:val="a3"/>
    <w:rsid w:val="00BC5BC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
    <w:name w:val="Grid Table 5 Dark Accent 5"/>
    <w:basedOn w:val="a3"/>
    <w:rsid w:val="00BC5BC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
    <w:name w:val="Grid Table 5 Dark Accent 6"/>
    <w:basedOn w:val="a3"/>
    <w:rsid w:val="00BC5BC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
    <w:name w:val="Grid Table 6 Colorful"/>
    <w:basedOn w:val="a3"/>
    <w:rsid w:val="00BC5BC0"/>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
    <w:name w:val="Grid Table 6 Colorful Accent 1"/>
    <w:basedOn w:val="a3"/>
    <w:rsid w:val="00BC5BC0"/>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
    <w:name w:val="Grid Table 6 Colorful Accent 2"/>
    <w:basedOn w:val="a3"/>
    <w:rsid w:val="00BC5BC0"/>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
    <w:name w:val="Grid Table 6 Colorful Accent 3"/>
    <w:basedOn w:val="a3"/>
    <w:rsid w:val="00BC5BC0"/>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
    <w:name w:val="Grid Table 6 Colorful Accent 4"/>
    <w:basedOn w:val="a3"/>
    <w:rsid w:val="00BC5BC0"/>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
    <w:name w:val="Grid Table 6 Colorful Accent 5"/>
    <w:basedOn w:val="a3"/>
    <w:rsid w:val="00BC5BC0"/>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
    <w:name w:val="Grid Table 6 Colorful Accent 6"/>
    <w:basedOn w:val="a3"/>
    <w:rsid w:val="00BC5BC0"/>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
    <w:name w:val="Grid Table 7 Colorful"/>
    <w:basedOn w:val="a3"/>
    <w:rsid w:val="00BC5BC0"/>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
    <w:name w:val="Grid Table 7 Colorful Accent 1"/>
    <w:basedOn w:val="a3"/>
    <w:rsid w:val="00BC5BC0"/>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
    <w:name w:val="Grid Table 7 Colorful Accent 2"/>
    <w:basedOn w:val="a3"/>
    <w:rsid w:val="00BC5BC0"/>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
    <w:name w:val="Grid Table 7 Colorful Accent 3"/>
    <w:basedOn w:val="a3"/>
    <w:rsid w:val="00BC5BC0"/>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
    <w:name w:val="Grid Table 7 Colorful Accent 4"/>
    <w:basedOn w:val="a3"/>
    <w:rsid w:val="00BC5BC0"/>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
    <w:name w:val="Grid Table 7 Colorful Accent 5"/>
    <w:basedOn w:val="a3"/>
    <w:rsid w:val="00BC5BC0"/>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
    <w:name w:val="Grid Table 7 Colorful Accent 6"/>
    <w:basedOn w:val="a3"/>
    <w:rsid w:val="00BC5BC0"/>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afd">
    <w:name w:val="Block Text"/>
    <w:basedOn w:val="a1"/>
    <w:rsid w:val="00BC5BC0"/>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e">
    <w:name w:val="endnote text"/>
    <w:basedOn w:val="a1"/>
    <w:link w:val="aff"/>
    <w:rsid w:val="00BC5BC0"/>
    <w:rPr>
      <w:sz w:val="20"/>
      <w:szCs w:val="20"/>
    </w:rPr>
  </w:style>
  <w:style w:type="character" w:customStyle="1" w:styleId="aff">
    <w:name w:val="טקסט הערת סיום תו"/>
    <w:link w:val="afe"/>
    <w:rsid w:val="00BC5BC0"/>
    <w:rPr>
      <w:rFonts w:cs="David"/>
      <w:lang w:val="en-US" w:eastAsia="en-US" w:bidi="he-IL"/>
    </w:rPr>
  </w:style>
  <w:style w:type="paragraph" w:styleId="aff0">
    <w:name w:val="footnote text"/>
    <w:basedOn w:val="a1"/>
    <w:link w:val="aff1"/>
    <w:rsid w:val="00BC5BC0"/>
    <w:rPr>
      <w:sz w:val="20"/>
      <w:szCs w:val="20"/>
    </w:rPr>
  </w:style>
  <w:style w:type="character" w:customStyle="1" w:styleId="aff1">
    <w:name w:val="טקסט הערת שוליים תו"/>
    <w:link w:val="aff0"/>
    <w:rsid w:val="00BC5BC0"/>
    <w:rPr>
      <w:rFonts w:cs="David"/>
      <w:lang w:val="en-US" w:eastAsia="en-US" w:bidi="he-IL"/>
    </w:rPr>
  </w:style>
  <w:style w:type="paragraph" w:styleId="aff2">
    <w:name w:val="macro"/>
    <w:link w:val="aff3"/>
    <w:rsid w:val="00BC5BC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3">
    <w:name w:val="טקסט מאקרו תו"/>
    <w:link w:val="aff2"/>
    <w:rsid w:val="00BC5BC0"/>
    <w:rPr>
      <w:rFonts w:ascii="Consolas" w:hAnsi="Consolas" w:cs="David"/>
      <w:lang w:val="en-US" w:eastAsia="en-US" w:bidi="he-IL"/>
    </w:rPr>
  </w:style>
  <w:style w:type="character" w:customStyle="1" w:styleId="PlaceholderText">
    <w:name w:val="Placeholder Text"/>
    <w:rsid w:val="00BC5BC0"/>
    <w:rPr>
      <w:color w:val="808080"/>
    </w:rPr>
  </w:style>
  <w:style w:type="paragraph" w:styleId="aff4">
    <w:name w:val="Plain Text"/>
    <w:basedOn w:val="a1"/>
    <w:link w:val="aff5"/>
    <w:rsid w:val="00BC5BC0"/>
    <w:rPr>
      <w:rFonts w:ascii="Consolas" w:hAnsi="Consolas"/>
      <w:sz w:val="21"/>
      <w:szCs w:val="21"/>
    </w:rPr>
  </w:style>
  <w:style w:type="character" w:customStyle="1" w:styleId="aff5">
    <w:name w:val="טקסט רגיל תו"/>
    <w:link w:val="aff4"/>
    <w:rsid w:val="00BC5BC0"/>
    <w:rPr>
      <w:rFonts w:ascii="Consolas" w:hAnsi="Consolas" w:cs="David"/>
      <w:sz w:val="21"/>
      <w:szCs w:val="21"/>
      <w:lang w:val="en-US" w:eastAsia="en-US" w:bidi="he-IL"/>
    </w:rPr>
  </w:style>
  <w:style w:type="character" w:customStyle="1" w:styleId="BookTitle">
    <w:name w:val="Book Title"/>
    <w:rsid w:val="00BC5BC0"/>
    <w:rPr>
      <w:b/>
      <w:bCs/>
      <w:i/>
      <w:iCs/>
      <w:spacing w:val="5"/>
    </w:rPr>
  </w:style>
  <w:style w:type="character" w:customStyle="1" w:styleId="22">
    <w:name w:val="כותרת 2 תו"/>
    <w:link w:val="21"/>
    <w:rsid w:val="00BC5BC0"/>
    <w:rPr>
      <w:rFonts w:ascii="Cambria" w:hAnsi="Cambria"/>
      <w:color w:val="365F91"/>
      <w:sz w:val="26"/>
      <w:szCs w:val="26"/>
      <w:lang w:val="en-US" w:eastAsia="en-US" w:bidi="he-IL"/>
    </w:rPr>
  </w:style>
  <w:style w:type="character" w:customStyle="1" w:styleId="32">
    <w:name w:val="כותרת 3 תו"/>
    <w:link w:val="31"/>
    <w:rsid w:val="00BC5BC0"/>
    <w:rPr>
      <w:rFonts w:ascii="Cambria" w:hAnsi="Cambria"/>
      <w:color w:val="243F60"/>
      <w:sz w:val="24"/>
      <w:szCs w:val="24"/>
      <w:lang w:val="en-US" w:eastAsia="en-US" w:bidi="he-IL"/>
    </w:rPr>
  </w:style>
  <w:style w:type="character" w:customStyle="1" w:styleId="52">
    <w:name w:val="כותרת 5 תו"/>
    <w:link w:val="51"/>
    <w:rsid w:val="00BC5BC0"/>
    <w:rPr>
      <w:rFonts w:ascii="Cambria" w:hAnsi="Cambria"/>
      <w:color w:val="365F91"/>
      <w:sz w:val="24"/>
      <w:szCs w:val="24"/>
      <w:lang w:val="en-US" w:eastAsia="en-US" w:bidi="he-IL"/>
    </w:rPr>
  </w:style>
  <w:style w:type="character" w:customStyle="1" w:styleId="60">
    <w:name w:val="כותרת 6 תו"/>
    <w:link w:val="6"/>
    <w:rsid w:val="00BC5BC0"/>
    <w:rPr>
      <w:rFonts w:ascii="Cambria" w:hAnsi="Cambria"/>
      <w:color w:val="243F60"/>
      <w:sz w:val="24"/>
      <w:szCs w:val="24"/>
      <w:lang w:val="en-US" w:eastAsia="en-US" w:bidi="he-IL"/>
    </w:rPr>
  </w:style>
  <w:style w:type="character" w:customStyle="1" w:styleId="70">
    <w:name w:val="כותרת 7 תו"/>
    <w:link w:val="7"/>
    <w:rsid w:val="00BC5BC0"/>
    <w:rPr>
      <w:rFonts w:ascii="Cambria" w:hAnsi="Cambria"/>
      <w:i/>
      <w:iCs/>
      <w:color w:val="243F60"/>
      <w:sz w:val="24"/>
      <w:szCs w:val="24"/>
      <w:lang w:val="en-US" w:eastAsia="en-US" w:bidi="he-IL"/>
    </w:rPr>
  </w:style>
  <w:style w:type="character" w:customStyle="1" w:styleId="80">
    <w:name w:val="כותרת 8 תו"/>
    <w:link w:val="8"/>
    <w:rsid w:val="00BC5BC0"/>
    <w:rPr>
      <w:rFonts w:ascii="Cambria" w:hAnsi="Cambria"/>
      <w:color w:val="272727"/>
      <w:sz w:val="21"/>
      <w:szCs w:val="21"/>
      <w:lang w:val="en-US" w:eastAsia="en-US" w:bidi="he-IL"/>
    </w:rPr>
  </w:style>
  <w:style w:type="character" w:customStyle="1" w:styleId="90">
    <w:name w:val="כותרת 9 תו"/>
    <w:link w:val="9"/>
    <w:rsid w:val="00BC5BC0"/>
    <w:rPr>
      <w:rFonts w:ascii="Cambria" w:hAnsi="Cambria"/>
      <w:i/>
      <w:iCs/>
      <w:color w:val="272727"/>
      <w:sz w:val="21"/>
      <w:szCs w:val="21"/>
      <w:lang w:val="en-US" w:eastAsia="en-US" w:bidi="he-IL"/>
    </w:rPr>
  </w:style>
  <w:style w:type="paragraph" w:styleId="aff6">
    <w:name w:val="index heading"/>
    <w:basedOn w:val="a1"/>
    <w:next w:val="Index1"/>
    <w:rsid w:val="00BC5BC0"/>
    <w:rPr>
      <w:rFonts w:ascii="Cambria" w:hAnsi="Cambria" w:cs="Times New Roman"/>
      <w:b/>
      <w:bCs/>
    </w:rPr>
  </w:style>
  <w:style w:type="paragraph" w:styleId="aff7">
    <w:name w:val="Note Heading"/>
    <w:basedOn w:val="a1"/>
    <w:next w:val="a1"/>
    <w:link w:val="aff8"/>
    <w:rsid w:val="00BC5BC0"/>
  </w:style>
  <w:style w:type="character" w:customStyle="1" w:styleId="aff8">
    <w:name w:val="כותרת הערות תו"/>
    <w:link w:val="aff7"/>
    <w:rsid w:val="00BC5BC0"/>
    <w:rPr>
      <w:rFonts w:cs="David"/>
      <w:sz w:val="24"/>
      <w:szCs w:val="24"/>
      <w:lang w:val="en-US" w:eastAsia="en-US" w:bidi="he-IL"/>
    </w:rPr>
  </w:style>
  <w:style w:type="paragraph" w:styleId="aff9">
    <w:name w:val="Title"/>
    <w:basedOn w:val="a1"/>
    <w:next w:val="a1"/>
    <w:link w:val="affa"/>
    <w:qFormat/>
    <w:rsid w:val="00BC5BC0"/>
    <w:pPr>
      <w:contextualSpacing/>
    </w:pPr>
    <w:rPr>
      <w:rFonts w:ascii="Cambria" w:hAnsi="Cambria" w:cs="Times New Roman"/>
      <w:spacing w:val="-10"/>
      <w:kern w:val="28"/>
      <w:sz w:val="56"/>
      <w:szCs w:val="56"/>
    </w:rPr>
  </w:style>
  <w:style w:type="character" w:customStyle="1" w:styleId="affa">
    <w:name w:val="כותרת טקסט תו"/>
    <w:link w:val="aff9"/>
    <w:rsid w:val="00BC5BC0"/>
    <w:rPr>
      <w:rFonts w:ascii="Cambria" w:hAnsi="Cambria"/>
      <w:spacing w:val="-10"/>
      <w:kern w:val="28"/>
      <w:sz w:val="56"/>
      <w:szCs w:val="56"/>
      <w:lang w:val="en-US" w:eastAsia="en-US" w:bidi="he-IL"/>
    </w:rPr>
  </w:style>
  <w:style w:type="paragraph" w:styleId="affb">
    <w:name w:val="Subtitle"/>
    <w:basedOn w:val="a1"/>
    <w:next w:val="a1"/>
    <w:link w:val="affc"/>
    <w:qFormat/>
    <w:rsid w:val="00BC5BC0"/>
    <w:pPr>
      <w:numPr>
        <w:ilvl w:val="1"/>
      </w:numPr>
      <w:spacing w:after="160"/>
    </w:pPr>
    <w:rPr>
      <w:rFonts w:ascii="Calibri" w:hAnsi="Calibri" w:cs="Arial"/>
      <w:color w:val="5A5A5A"/>
      <w:spacing w:val="15"/>
      <w:sz w:val="22"/>
      <w:szCs w:val="22"/>
    </w:rPr>
  </w:style>
  <w:style w:type="character" w:customStyle="1" w:styleId="affc">
    <w:name w:val="כותרת משנה תו"/>
    <w:link w:val="affb"/>
    <w:rsid w:val="00BC5BC0"/>
    <w:rPr>
      <w:rFonts w:ascii="Calibri" w:hAnsi="Calibri" w:cs="Arial"/>
      <w:color w:val="5A5A5A"/>
      <w:spacing w:val="15"/>
      <w:sz w:val="22"/>
      <w:szCs w:val="22"/>
      <w:lang w:val="en-US" w:eastAsia="en-US" w:bidi="he-IL"/>
    </w:rPr>
  </w:style>
  <w:style w:type="paragraph" w:styleId="affd">
    <w:name w:val="Message Header"/>
    <w:basedOn w:val="a1"/>
    <w:link w:val="affe"/>
    <w:rsid w:val="00BC5BC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e">
    <w:name w:val="כותרת עליונה של הודעה תו"/>
    <w:link w:val="affd"/>
    <w:rsid w:val="00BC5BC0"/>
    <w:rPr>
      <w:rFonts w:ascii="Cambria" w:hAnsi="Cambria"/>
      <w:sz w:val="24"/>
      <w:szCs w:val="24"/>
      <w:lang w:val="en-US" w:eastAsia="en-US" w:bidi="he-IL"/>
    </w:rPr>
  </w:style>
  <w:style w:type="paragraph" w:styleId="afff">
    <w:name w:val="toa heading"/>
    <w:basedOn w:val="a1"/>
    <w:next w:val="a1"/>
    <w:rsid w:val="00BC5BC0"/>
    <w:pPr>
      <w:spacing w:before="120"/>
    </w:pPr>
    <w:rPr>
      <w:rFonts w:ascii="Cambria" w:hAnsi="Cambria" w:cs="Times New Roman"/>
      <w:b/>
      <w:bCs/>
    </w:rPr>
  </w:style>
  <w:style w:type="paragraph" w:customStyle="1" w:styleId="TOCHeading">
    <w:name w:val="TOC Heading"/>
    <w:basedOn w:val="1"/>
    <w:next w:val="a1"/>
    <w:rsid w:val="00BC5BC0"/>
    <w:pPr>
      <w:keepLines/>
      <w:spacing w:after="0"/>
      <w:outlineLvl w:val="9"/>
    </w:pPr>
    <w:rPr>
      <w:rFonts w:ascii="Cambria" w:hAnsi="Cambria" w:cs="Times New Roman"/>
      <w:b w:val="0"/>
      <w:bCs w:val="0"/>
      <w:color w:val="365F91"/>
      <w:kern w:val="0"/>
    </w:rPr>
  </w:style>
  <w:style w:type="paragraph" w:styleId="afff0">
    <w:name w:val="caption"/>
    <w:basedOn w:val="a1"/>
    <w:next w:val="a1"/>
    <w:qFormat/>
    <w:rsid w:val="00BC5BC0"/>
    <w:pPr>
      <w:spacing w:after="200"/>
    </w:pPr>
    <w:rPr>
      <w:i/>
      <w:iCs/>
      <w:color w:val="1F497D"/>
      <w:sz w:val="18"/>
      <w:szCs w:val="18"/>
    </w:rPr>
  </w:style>
  <w:style w:type="paragraph" w:styleId="afff1">
    <w:name w:val="Body Text Indent"/>
    <w:basedOn w:val="a1"/>
    <w:link w:val="afff2"/>
    <w:rsid w:val="00BC5BC0"/>
    <w:pPr>
      <w:spacing w:after="120"/>
      <w:ind w:left="283"/>
    </w:pPr>
  </w:style>
  <w:style w:type="character" w:customStyle="1" w:styleId="afff2">
    <w:name w:val="כניסה בגוף טקסט תו"/>
    <w:link w:val="afff1"/>
    <w:rsid w:val="00BC5BC0"/>
    <w:rPr>
      <w:rFonts w:cs="David"/>
      <w:sz w:val="24"/>
      <w:szCs w:val="24"/>
      <w:lang w:val="en-US" w:eastAsia="en-US" w:bidi="he-IL"/>
    </w:rPr>
  </w:style>
  <w:style w:type="paragraph" w:styleId="2b">
    <w:name w:val="Body Text Indent 2"/>
    <w:basedOn w:val="a1"/>
    <w:link w:val="2c"/>
    <w:rsid w:val="00BC5BC0"/>
    <w:pPr>
      <w:spacing w:after="120" w:line="480" w:lineRule="auto"/>
      <w:ind w:left="283"/>
    </w:pPr>
  </w:style>
  <w:style w:type="character" w:customStyle="1" w:styleId="2c">
    <w:name w:val="כניסה בגוף טקסט 2 תו"/>
    <w:link w:val="2b"/>
    <w:rsid w:val="00BC5BC0"/>
    <w:rPr>
      <w:rFonts w:cs="David"/>
      <w:sz w:val="24"/>
      <w:szCs w:val="24"/>
      <w:lang w:val="en-US" w:eastAsia="en-US" w:bidi="he-IL"/>
    </w:rPr>
  </w:style>
  <w:style w:type="paragraph" w:styleId="3a">
    <w:name w:val="Body Text Indent 3"/>
    <w:basedOn w:val="a1"/>
    <w:link w:val="3b"/>
    <w:rsid w:val="00BC5BC0"/>
    <w:pPr>
      <w:spacing w:after="120"/>
      <w:ind w:left="283"/>
    </w:pPr>
    <w:rPr>
      <w:sz w:val="16"/>
      <w:szCs w:val="16"/>
    </w:rPr>
  </w:style>
  <w:style w:type="character" w:customStyle="1" w:styleId="3b">
    <w:name w:val="כניסה בגוף טקסט 3 תו"/>
    <w:link w:val="3a"/>
    <w:rsid w:val="00BC5BC0"/>
    <w:rPr>
      <w:rFonts w:cs="David"/>
      <w:sz w:val="16"/>
      <w:szCs w:val="16"/>
      <w:lang w:val="en-US" w:eastAsia="en-US" w:bidi="he-IL"/>
    </w:rPr>
  </w:style>
  <w:style w:type="paragraph" w:styleId="afff3">
    <w:name w:val="Normal Indent"/>
    <w:basedOn w:val="a1"/>
    <w:rsid w:val="00BC5BC0"/>
    <w:pPr>
      <w:ind w:left="720"/>
    </w:pPr>
  </w:style>
  <w:style w:type="paragraph" w:styleId="afff4">
    <w:name w:val="Body Text First Indent"/>
    <w:basedOn w:val="af"/>
    <w:link w:val="afff5"/>
    <w:rsid w:val="00BC5BC0"/>
    <w:pPr>
      <w:spacing w:after="0"/>
      <w:ind w:firstLine="360"/>
    </w:pPr>
  </w:style>
  <w:style w:type="character" w:customStyle="1" w:styleId="afff5">
    <w:name w:val="כניסת שורה ראשונה בגוף טקסט תו"/>
    <w:link w:val="afff4"/>
    <w:rsid w:val="00BC5BC0"/>
    <w:rPr>
      <w:rFonts w:cs="David"/>
      <w:sz w:val="24"/>
      <w:szCs w:val="24"/>
      <w:lang w:val="en-US" w:eastAsia="en-US" w:bidi="he-IL"/>
    </w:rPr>
  </w:style>
  <w:style w:type="paragraph" w:styleId="2d">
    <w:name w:val="Body Text First Indent 2"/>
    <w:basedOn w:val="afff1"/>
    <w:link w:val="2e"/>
    <w:rsid w:val="00BC5BC0"/>
    <w:pPr>
      <w:spacing w:after="0"/>
      <w:ind w:left="360" w:firstLine="360"/>
    </w:pPr>
  </w:style>
  <w:style w:type="character" w:customStyle="1" w:styleId="2e">
    <w:name w:val="כניסת שורה ראשונה בגוף טקסט 2 תו"/>
    <w:link w:val="2d"/>
    <w:rsid w:val="00BC5BC0"/>
    <w:rPr>
      <w:rFonts w:cs="David"/>
      <w:sz w:val="24"/>
      <w:szCs w:val="24"/>
      <w:lang w:val="en-US" w:eastAsia="en-US" w:bidi="he-IL"/>
    </w:rPr>
  </w:style>
  <w:style w:type="paragraph" w:styleId="HTML2">
    <w:name w:val="HTML Address"/>
    <w:basedOn w:val="a1"/>
    <w:link w:val="HTML3"/>
    <w:rsid w:val="00BC5BC0"/>
    <w:rPr>
      <w:i/>
      <w:iCs/>
    </w:rPr>
  </w:style>
  <w:style w:type="character" w:customStyle="1" w:styleId="HTML3">
    <w:name w:val="כתובת HTML תו"/>
    <w:link w:val="HTML2"/>
    <w:rsid w:val="00BC5BC0"/>
    <w:rPr>
      <w:rFonts w:cs="David"/>
      <w:i/>
      <w:iCs/>
      <w:sz w:val="24"/>
      <w:szCs w:val="24"/>
      <w:lang w:val="en-US" w:eastAsia="en-US" w:bidi="he-IL"/>
    </w:rPr>
  </w:style>
  <w:style w:type="paragraph" w:styleId="afff6">
    <w:name w:val="envelope address"/>
    <w:basedOn w:val="a1"/>
    <w:rsid w:val="00BC5BC0"/>
    <w:pPr>
      <w:framePr w:w="7920" w:h="1980" w:hRule="exact" w:hSpace="180" w:wrap="auto" w:hAnchor="page" w:xAlign="center" w:yAlign="bottom"/>
      <w:ind w:left="2880"/>
    </w:pPr>
    <w:rPr>
      <w:rFonts w:ascii="Cambria" w:hAnsi="Cambria" w:cs="Times New Roman"/>
    </w:rPr>
  </w:style>
  <w:style w:type="paragraph" w:styleId="afff7">
    <w:name w:val="envelope return"/>
    <w:basedOn w:val="a1"/>
    <w:rsid w:val="00BC5BC0"/>
    <w:rPr>
      <w:rFonts w:ascii="Cambria" w:hAnsi="Cambria" w:cs="Times New Roman"/>
      <w:sz w:val="20"/>
      <w:szCs w:val="20"/>
    </w:rPr>
  </w:style>
  <w:style w:type="paragraph" w:customStyle="1" w:styleId="NoSpacing">
    <w:name w:val="No Spacing"/>
    <w:rsid w:val="00BC5BC0"/>
    <w:pPr>
      <w:bidi/>
    </w:pPr>
    <w:rPr>
      <w:rFonts w:cs="David"/>
      <w:sz w:val="24"/>
      <w:szCs w:val="24"/>
    </w:rPr>
  </w:style>
  <w:style w:type="character" w:styleId="HTML4">
    <w:name w:val="HTML Typewriter"/>
    <w:rsid w:val="00BC5BC0"/>
    <w:rPr>
      <w:rFonts w:ascii="Consolas" w:hAnsi="Consolas"/>
      <w:sz w:val="20"/>
      <w:szCs w:val="20"/>
    </w:rPr>
  </w:style>
  <w:style w:type="character" w:styleId="afff8">
    <w:name w:val="line number"/>
    <w:basedOn w:val="a2"/>
    <w:rsid w:val="00BC5BC0"/>
  </w:style>
  <w:style w:type="paragraph" w:styleId="afff9">
    <w:name w:val="Document Map"/>
    <w:basedOn w:val="a1"/>
    <w:link w:val="afffa"/>
    <w:rsid w:val="00BC5BC0"/>
    <w:rPr>
      <w:rFonts w:ascii="Tahoma" w:hAnsi="Tahoma" w:cs="Tahoma"/>
      <w:sz w:val="16"/>
      <w:szCs w:val="16"/>
    </w:rPr>
  </w:style>
  <w:style w:type="character" w:customStyle="1" w:styleId="afffa">
    <w:name w:val="מפת מסמך תו"/>
    <w:link w:val="afff9"/>
    <w:rsid w:val="00BC5BC0"/>
    <w:rPr>
      <w:rFonts w:ascii="Tahoma" w:hAnsi="Tahoma" w:cs="Tahoma"/>
      <w:sz w:val="16"/>
      <w:szCs w:val="16"/>
      <w:lang w:val="en-US" w:eastAsia="en-US" w:bidi="he-IL"/>
    </w:rPr>
  </w:style>
  <w:style w:type="character" w:styleId="HTML5">
    <w:name w:val="HTML Keyboard"/>
    <w:rsid w:val="00BC5BC0"/>
    <w:rPr>
      <w:rFonts w:ascii="Consolas" w:hAnsi="Consolas"/>
      <w:sz w:val="20"/>
      <w:szCs w:val="20"/>
    </w:rPr>
  </w:style>
  <w:style w:type="paragraph" w:styleId="afffb">
    <w:name w:val="annotation subject"/>
    <w:basedOn w:val="a8"/>
    <w:next w:val="a8"/>
    <w:link w:val="afffc"/>
    <w:rsid w:val="00BC5BC0"/>
    <w:rPr>
      <w:rFonts w:cs="David"/>
      <w:b/>
      <w:bCs/>
      <w:sz w:val="20"/>
      <w:szCs w:val="20"/>
      <w:lang w:eastAsia="en-US"/>
    </w:rPr>
  </w:style>
  <w:style w:type="character" w:customStyle="1" w:styleId="a9">
    <w:name w:val="טקסט הערה תו"/>
    <w:link w:val="a8"/>
    <w:rsid w:val="00BC5BC0"/>
    <w:rPr>
      <w:sz w:val="24"/>
      <w:szCs w:val="24"/>
      <w:lang w:val="en-US" w:eastAsia="he-IL" w:bidi="he-IL"/>
    </w:rPr>
  </w:style>
  <w:style w:type="character" w:customStyle="1" w:styleId="afffc">
    <w:name w:val="נושא הערה תו"/>
    <w:link w:val="afffb"/>
    <w:rsid w:val="00BC5BC0"/>
    <w:rPr>
      <w:rFonts w:cs="David"/>
      <w:b/>
      <w:bCs/>
      <w:sz w:val="24"/>
      <w:szCs w:val="24"/>
      <w:lang w:val="en-US" w:eastAsia="en-US" w:bidi="he-IL"/>
    </w:rPr>
  </w:style>
  <w:style w:type="table" w:styleId="afffd">
    <w:name w:val="Table Theme"/>
    <w:basedOn w:val="a3"/>
    <w:rsid w:val="00BC5BC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Closing"/>
    <w:basedOn w:val="a1"/>
    <w:link w:val="affff"/>
    <w:rsid w:val="00BC5BC0"/>
    <w:pPr>
      <w:ind w:left="4252"/>
    </w:pPr>
  </w:style>
  <w:style w:type="character" w:customStyle="1" w:styleId="affff">
    <w:name w:val="סיום תו"/>
    <w:link w:val="afffe"/>
    <w:rsid w:val="00BC5BC0"/>
    <w:rPr>
      <w:rFonts w:cs="David"/>
      <w:sz w:val="24"/>
      <w:szCs w:val="24"/>
      <w:lang w:val="en-US" w:eastAsia="en-US" w:bidi="he-IL"/>
    </w:rPr>
  </w:style>
  <w:style w:type="table" w:styleId="15">
    <w:name w:val="Table Columns 1"/>
    <w:basedOn w:val="a3"/>
    <w:rsid w:val="00BC5BC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3"/>
    <w:rsid w:val="00BC5BC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rsid w:val="00BC5BC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4">
    <w:name w:val="Table Columns 4"/>
    <w:basedOn w:val="a3"/>
    <w:rsid w:val="00BC5BC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3"/>
    <w:rsid w:val="00BC5BC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ListParagraph">
    <w:name w:val="List Paragraph"/>
    <w:basedOn w:val="a1"/>
    <w:rsid w:val="00BC5BC0"/>
    <w:pPr>
      <w:ind w:left="720"/>
      <w:contextualSpacing/>
    </w:pPr>
  </w:style>
  <w:style w:type="paragraph" w:customStyle="1" w:styleId="Quote">
    <w:name w:val="Quote"/>
    <w:basedOn w:val="a1"/>
    <w:next w:val="a1"/>
    <w:link w:val="affff0"/>
    <w:rsid w:val="00BC5BC0"/>
    <w:pPr>
      <w:spacing w:before="200" w:after="160"/>
      <w:ind w:left="864" w:right="864"/>
      <w:jc w:val="center"/>
    </w:pPr>
    <w:rPr>
      <w:i/>
      <w:iCs/>
      <w:color w:val="404040"/>
    </w:rPr>
  </w:style>
  <w:style w:type="character" w:customStyle="1" w:styleId="affff0">
    <w:name w:val="הצעת מחיר תו"/>
    <w:link w:val="Quote"/>
    <w:rsid w:val="00BC5BC0"/>
    <w:rPr>
      <w:rFonts w:cs="David"/>
      <w:i/>
      <w:iCs/>
      <w:color w:val="404040"/>
      <w:sz w:val="24"/>
      <w:szCs w:val="24"/>
      <w:lang w:val="en-US" w:eastAsia="en-US" w:bidi="he-IL"/>
    </w:rPr>
  </w:style>
  <w:style w:type="paragraph" w:customStyle="1" w:styleId="IntenseQuote">
    <w:name w:val="Intense Quote"/>
    <w:basedOn w:val="a1"/>
    <w:next w:val="a1"/>
    <w:link w:val="affff1"/>
    <w:rsid w:val="00BC5BC0"/>
    <w:pPr>
      <w:pBdr>
        <w:top w:val="single" w:sz="4" w:space="10" w:color="4F81BD"/>
        <w:bottom w:val="single" w:sz="4" w:space="10" w:color="4F81BD"/>
      </w:pBdr>
      <w:spacing w:before="360" w:after="360"/>
      <w:ind w:left="864" w:right="864"/>
      <w:jc w:val="center"/>
    </w:pPr>
    <w:rPr>
      <w:i/>
      <w:iCs/>
      <w:color w:val="4F81BD"/>
    </w:rPr>
  </w:style>
  <w:style w:type="character" w:customStyle="1" w:styleId="affff1">
    <w:name w:val="הצעת מחיר חזקה תו"/>
    <w:link w:val="IntenseQuote"/>
    <w:rsid w:val="00BC5BC0"/>
    <w:rPr>
      <w:rFonts w:cs="David"/>
      <w:i/>
      <w:iCs/>
      <w:color w:val="4F81BD"/>
      <w:sz w:val="24"/>
      <w:szCs w:val="24"/>
      <w:lang w:val="en-US" w:eastAsia="en-US" w:bidi="he-IL"/>
    </w:rPr>
  </w:style>
  <w:style w:type="character" w:styleId="HTML6">
    <w:name w:val="HTML Acronym"/>
    <w:basedOn w:val="a2"/>
    <w:rsid w:val="00BC5BC0"/>
  </w:style>
  <w:style w:type="paragraph" w:styleId="affff2">
    <w:name w:val="List"/>
    <w:basedOn w:val="a1"/>
    <w:rsid w:val="00BC5BC0"/>
    <w:pPr>
      <w:ind w:left="283" w:hanging="283"/>
      <w:contextualSpacing/>
    </w:pPr>
  </w:style>
  <w:style w:type="paragraph" w:styleId="2f0">
    <w:name w:val="List 2"/>
    <w:basedOn w:val="a1"/>
    <w:rsid w:val="00BC5BC0"/>
    <w:pPr>
      <w:ind w:left="566" w:hanging="283"/>
      <w:contextualSpacing/>
    </w:pPr>
  </w:style>
  <w:style w:type="paragraph" w:styleId="3d">
    <w:name w:val="List 3"/>
    <w:basedOn w:val="a1"/>
    <w:rsid w:val="00BC5BC0"/>
    <w:pPr>
      <w:ind w:left="849" w:hanging="283"/>
      <w:contextualSpacing/>
    </w:pPr>
  </w:style>
  <w:style w:type="paragraph" w:styleId="45">
    <w:name w:val="List 4"/>
    <w:basedOn w:val="a1"/>
    <w:rsid w:val="00BC5BC0"/>
    <w:pPr>
      <w:ind w:left="1132" w:hanging="283"/>
      <w:contextualSpacing/>
    </w:pPr>
  </w:style>
  <w:style w:type="paragraph" w:styleId="55">
    <w:name w:val="List 5"/>
    <w:basedOn w:val="a1"/>
    <w:rsid w:val="00BC5BC0"/>
    <w:pPr>
      <w:ind w:left="1415" w:hanging="283"/>
      <w:contextualSpacing/>
    </w:pPr>
  </w:style>
  <w:style w:type="table" w:customStyle="1" w:styleId="LightList">
    <w:name w:val="Light List"/>
    <w:basedOn w:val="a3"/>
    <w:rsid w:val="00BC5BC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Accent 1"/>
    <w:basedOn w:val="a3"/>
    <w:rsid w:val="00BC5BC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
    <w:name w:val="Light List Accent 2"/>
    <w:basedOn w:val="a3"/>
    <w:rsid w:val="00BC5BC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
    <w:name w:val="Light List Accent 3"/>
    <w:basedOn w:val="a3"/>
    <w:rsid w:val="00BC5BC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
    <w:name w:val="Light List Accent 4"/>
    <w:basedOn w:val="a3"/>
    <w:rsid w:val="00BC5BC0"/>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
    <w:name w:val="Light List Accent 5"/>
    <w:basedOn w:val="a3"/>
    <w:rsid w:val="00BC5BC0"/>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
    <w:name w:val="Light List Accent 6"/>
    <w:basedOn w:val="a3"/>
    <w:rsid w:val="00BC5BC0"/>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6">
    <w:name w:val="Table List 1"/>
    <w:basedOn w:val="a3"/>
    <w:rsid w:val="00BC5BC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3"/>
    <w:rsid w:val="00BC5BC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3"/>
    <w:rsid w:val="00BC5BC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3"/>
    <w:rsid w:val="00BC5BC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rsid w:val="00BC5BC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3"/>
    <w:rsid w:val="00BC5BC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3"/>
    <w:rsid w:val="00BC5BC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BC5BC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MediumList1">
    <w:name w:val="Medium List 1"/>
    <w:basedOn w:val="a3"/>
    <w:rsid w:val="00BC5BC0"/>
    <w:rPr>
      <w:color w:val="000000"/>
    </w:rPr>
    <w:tblPr>
      <w:tblStyleRowBandSize w:val="1"/>
      <w:tblStyleColBandSize w:val="1"/>
      <w:tblBorders>
        <w:top w:val="single" w:sz="8" w:space="0" w:color="000000"/>
        <w:bottom w:val="single" w:sz="8" w:space="0" w:color="000000"/>
      </w:tblBorders>
    </w:tblPr>
    <w:tblStylePr w:type="firstRow">
      <w:rPr>
        <w:rFonts w:ascii="Felix Titling" w:eastAsia="Times New Roman" w:hAnsi="Felix Titling"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
    <w:name w:val="Medium List 1 Accent 1"/>
    <w:basedOn w:val="a3"/>
    <w:rsid w:val="00BC5BC0"/>
    <w:rPr>
      <w:color w:val="000000"/>
    </w:rPr>
    <w:tblPr>
      <w:tblStyleRowBandSize w:val="1"/>
      <w:tblStyleColBandSize w:val="1"/>
      <w:tblBorders>
        <w:top w:val="single" w:sz="8" w:space="0" w:color="4F81BD"/>
        <w:bottom w:val="single" w:sz="8" w:space="0" w:color="4F81BD"/>
      </w:tblBorders>
    </w:tblPr>
    <w:tblStylePr w:type="firstRow">
      <w:rPr>
        <w:rFonts w:ascii="Felix Titling" w:eastAsia="Times New Roman" w:hAnsi="Felix Titling"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
    <w:name w:val="Medium List 1 Accent 2"/>
    <w:basedOn w:val="a3"/>
    <w:rsid w:val="00BC5BC0"/>
    <w:rPr>
      <w:color w:val="000000"/>
    </w:rPr>
    <w:tblPr>
      <w:tblStyleRowBandSize w:val="1"/>
      <w:tblStyleColBandSize w:val="1"/>
      <w:tblBorders>
        <w:top w:val="single" w:sz="8" w:space="0" w:color="C0504D"/>
        <w:bottom w:val="single" w:sz="8" w:space="0" w:color="C0504D"/>
      </w:tblBorders>
    </w:tblPr>
    <w:tblStylePr w:type="firstRow">
      <w:rPr>
        <w:rFonts w:ascii="Felix Titling" w:eastAsia="Times New Roman" w:hAnsi="Felix Titling"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
    <w:name w:val="Medium List 1 Accent 3"/>
    <w:basedOn w:val="a3"/>
    <w:rsid w:val="00BC5BC0"/>
    <w:rPr>
      <w:color w:val="000000"/>
    </w:rPr>
    <w:tblPr>
      <w:tblStyleRowBandSize w:val="1"/>
      <w:tblStyleColBandSize w:val="1"/>
      <w:tblBorders>
        <w:top w:val="single" w:sz="8" w:space="0" w:color="9BBB59"/>
        <w:bottom w:val="single" w:sz="8" w:space="0" w:color="9BBB59"/>
      </w:tblBorders>
    </w:tblPr>
    <w:tblStylePr w:type="firstRow">
      <w:rPr>
        <w:rFonts w:ascii="Felix Titling" w:eastAsia="Times New Roman" w:hAnsi="Felix Titling"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
    <w:name w:val="Medium List 1 Accent 4"/>
    <w:basedOn w:val="a3"/>
    <w:rsid w:val="00BC5BC0"/>
    <w:rPr>
      <w:color w:val="000000"/>
    </w:rPr>
    <w:tblPr>
      <w:tblStyleRowBandSize w:val="1"/>
      <w:tblStyleColBandSize w:val="1"/>
      <w:tblBorders>
        <w:top w:val="single" w:sz="8" w:space="0" w:color="8064A2"/>
        <w:bottom w:val="single" w:sz="8" w:space="0" w:color="8064A2"/>
      </w:tblBorders>
    </w:tblPr>
    <w:tblStylePr w:type="firstRow">
      <w:rPr>
        <w:rFonts w:ascii="Felix Titling" w:eastAsia="Times New Roman" w:hAnsi="Felix Titling"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
    <w:name w:val="Medium List 1 Accent 5"/>
    <w:basedOn w:val="a3"/>
    <w:rsid w:val="00BC5BC0"/>
    <w:rPr>
      <w:color w:val="000000"/>
    </w:rPr>
    <w:tblPr>
      <w:tblStyleRowBandSize w:val="1"/>
      <w:tblStyleColBandSize w:val="1"/>
      <w:tblBorders>
        <w:top w:val="single" w:sz="8" w:space="0" w:color="4BACC6"/>
        <w:bottom w:val="single" w:sz="8" w:space="0" w:color="4BACC6"/>
      </w:tblBorders>
    </w:tblPr>
    <w:tblStylePr w:type="firstRow">
      <w:rPr>
        <w:rFonts w:ascii="Felix Titling" w:eastAsia="Times New Roman" w:hAnsi="Felix Titling"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
    <w:name w:val="Medium List 1 Accent 6"/>
    <w:basedOn w:val="a3"/>
    <w:rsid w:val="00BC5BC0"/>
    <w:rPr>
      <w:color w:val="000000"/>
    </w:rPr>
    <w:tblPr>
      <w:tblStyleRowBandSize w:val="1"/>
      <w:tblStyleColBandSize w:val="1"/>
      <w:tblBorders>
        <w:top w:val="single" w:sz="8" w:space="0" w:color="F79646"/>
        <w:bottom w:val="single" w:sz="8" w:space="0" w:color="F79646"/>
      </w:tblBorders>
    </w:tblPr>
    <w:tblStylePr w:type="firstRow">
      <w:rPr>
        <w:rFonts w:ascii="Felix Titling" w:eastAsia="Times New Roman" w:hAnsi="Felix Titling"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
    <w:name w:val="Medium List 2"/>
    <w:basedOn w:val="a3"/>
    <w:rsid w:val="00BC5BC0"/>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
    <w:name w:val="Medium List 2 Accent 1"/>
    <w:basedOn w:val="a3"/>
    <w:rsid w:val="00BC5BC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
    <w:name w:val="Medium List 2 Accent 2"/>
    <w:basedOn w:val="a3"/>
    <w:rsid w:val="00BC5BC0"/>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
    <w:name w:val="Medium List 2 Accent 3"/>
    <w:basedOn w:val="a3"/>
    <w:rsid w:val="00BC5BC0"/>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
    <w:name w:val="Medium List 2 Accent 4"/>
    <w:basedOn w:val="a3"/>
    <w:rsid w:val="00BC5BC0"/>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
    <w:name w:val="Medium List 2 Accent 5"/>
    <w:basedOn w:val="a3"/>
    <w:rsid w:val="00BC5BC0"/>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
    <w:name w:val="Medium List 2 Accent 6"/>
    <w:basedOn w:val="a3"/>
    <w:rsid w:val="00BC5BC0"/>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DarkList">
    <w:name w:val="Dark List"/>
    <w:basedOn w:val="a3"/>
    <w:rsid w:val="00BC5BC0"/>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
    <w:name w:val="Dark List Accent 1"/>
    <w:basedOn w:val="a3"/>
    <w:rsid w:val="00BC5BC0"/>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
    <w:name w:val="Dark List Accent 2"/>
    <w:basedOn w:val="a3"/>
    <w:rsid w:val="00BC5BC0"/>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
    <w:name w:val="Dark List Accent 3"/>
    <w:basedOn w:val="a3"/>
    <w:rsid w:val="00BC5BC0"/>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
    <w:name w:val="Dark List Accent 4"/>
    <w:basedOn w:val="a3"/>
    <w:rsid w:val="00BC5BC0"/>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
    <w:name w:val="Dark List Accent 5"/>
    <w:basedOn w:val="a3"/>
    <w:rsid w:val="00BC5BC0"/>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
    <w:name w:val="Dark List Accent 6"/>
    <w:basedOn w:val="a3"/>
    <w:rsid w:val="00BC5BC0"/>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BC5BC0"/>
    <w:pPr>
      <w:numPr>
        <w:numId w:val="4"/>
      </w:numPr>
      <w:contextualSpacing/>
    </w:pPr>
  </w:style>
  <w:style w:type="paragraph" w:styleId="2">
    <w:name w:val="List Number 2"/>
    <w:basedOn w:val="a1"/>
    <w:rsid w:val="00BC5BC0"/>
    <w:pPr>
      <w:numPr>
        <w:numId w:val="5"/>
      </w:numPr>
      <w:contextualSpacing/>
    </w:pPr>
  </w:style>
  <w:style w:type="paragraph" w:styleId="3">
    <w:name w:val="List Number 3"/>
    <w:basedOn w:val="a1"/>
    <w:rsid w:val="00BC5BC0"/>
    <w:pPr>
      <w:numPr>
        <w:numId w:val="6"/>
      </w:numPr>
      <w:contextualSpacing/>
    </w:pPr>
  </w:style>
  <w:style w:type="paragraph" w:styleId="4">
    <w:name w:val="List Number 4"/>
    <w:basedOn w:val="a1"/>
    <w:rsid w:val="00BC5BC0"/>
    <w:pPr>
      <w:numPr>
        <w:numId w:val="7"/>
      </w:numPr>
      <w:contextualSpacing/>
    </w:pPr>
  </w:style>
  <w:style w:type="paragraph" w:styleId="5">
    <w:name w:val="List Number 5"/>
    <w:basedOn w:val="a1"/>
    <w:rsid w:val="00BC5BC0"/>
    <w:pPr>
      <w:numPr>
        <w:numId w:val="8"/>
      </w:numPr>
      <w:contextualSpacing/>
    </w:pPr>
  </w:style>
  <w:style w:type="paragraph" w:styleId="a0">
    <w:name w:val="List Bullet"/>
    <w:basedOn w:val="a1"/>
    <w:rsid w:val="00BC5BC0"/>
    <w:pPr>
      <w:numPr>
        <w:numId w:val="9"/>
      </w:numPr>
      <w:contextualSpacing/>
    </w:pPr>
  </w:style>
  <w:style w:type="paragraph" w:styleId="20">
    <w:name w:val="List Bullet 2"/>
    <w:basedOn w:val="a1"/>
    <w:rsid w:val="00BC5BC0"/>
    <w:pPr>
      <w:numPr>
        <w:numId w:val="10"/>
      </w:numPr>
      <w:contextualSpacing/>
    </w:pPr>
  </w:style>
  <w:style w:type="paragraph" w:styleId="30">
    <w:name w:val="List Bullet 3"/>
    <w:basedOn w:val="a1"/>
    <w:rsid w:val="00BC5BC0"/>
    <w:pPr>
      <w:numPr>
        <w:numId w:val="11"/>
      </w:numPr>
      <w:contextualSpacing/>
    </w:pPr>
  </w:style>
  <w:style w:type="paragraph" w:styleId="40">
    <w:name w:val="List Bullet 4"/>
    <w:basedOn w:val="a1"/>
    <w:rsid w:val="00BC5BC0"/>
    <w:pPr>
      <w:numPr>
        <w:numId w:val="12"/>
      </w:numPr>
      <w:contextualSpacing/>
    </w:pPr>
  </w:style>
  <w:style w:type="paragraph" w:styleId="50">
    <w:name w:val="List Bullet 5"/>
    <w:basedOn w:val="a1"/>
    <w:rsid w:val="00BC5BC0"/>
    <w:pPr>
      <w:numPr>
        <w:numId w:val="13"/>
      </w:numPr>
      <w:contextualSpacing/>
    </w:pPr>
  </w:style>
  <w:style w:type="table" w:customStyle="1" w:styleId="ColorfulList">
    <w:name w:val="Colorful List"/>
    <w:basedOn w:val="a3"/>
    <w:rsid w:val="00BC5BC0"/>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
    <w:name w:val="Colorful List Accent 1"/>
    <w:basedOn w:val="a3"/>
    <w:rsid w:val="00BC5BC0"/>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
    <w:name w:val="Colorful List Accent 2"/>
    <w:basedOn w:val="a3"/>
    <w:rsid w:val="00BC5BC0"/>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
    <w:name w:val="Colorful List Accent 3"/>
    <w:basedOn w:val="a3"/>
    <w:rsid w:val="00BC5BC0"/>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
    <w:name w:val="Colorful List Accent 4"/>
    <w:basedOn w:val="a3"/>
    <w:rsid w:val="00BC5BC0"/>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
    <w:name w:val="Colorful List Accent 5"/>
    <w:basedOn w:val="a3"/>
    <w:rsid w:val="00BC5BC0"/>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
    <w:name w:val="Colorful List Accent 6"/>
    <w:basedOn w:val="a3"/>
    <w:rsid w:val="00BC5BC0"/>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3">
    <w:name w:val="table of figures"/>
    <w:basedOn w:val="a1"/>
    <w:next w:val="a1"/>
    <w:rsid w:val="00BC5BC0"/>
  </w:style>
  <w:style w:type="paragraph" w:styleId="affff4">
    <w:name w:val="table of authorities"/>
    <w:basedOn w:val="a1"/>
    <w:next w:val="a1"/>
    <w:rsid w:val="00BC5BC0"/>
    <w:pPr>
      <w:ind w:left="240" w:hanging="240"/>
    </w:pPr>
  </w:style>
  <w:style w:type="table" w:customStyle="1" w:styleId="LightGrid">
    <w:name w:val="Light Grid"/>
    <w:basedOn w:val="a3"/>
    <w:rsid w:val="00BC5BC0"/>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Felix Titling" w:eastAsia="Times New Roman" w:hAnsi="Felix Titling"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Felix Titling" w:eastAsia="Times New Roman" w:hAnsi="Felix Titling"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Felix Titling" w:eastAsia="Times New Roman" w:hAnsi="Felix Titling" w:cs="Times New Roman"/>
        <w:b/>
        <w:bCs/>
      </w:rPr>
    </w:tblStylePr>
    <w:tblStylePr w:type="lastCol">
      <w:rPr>
        <w:rFonts w:ascii="Felix Titling" w:eastAsia="Times New Roman" w:hAnsi="Felix Titling"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Accent 1"/>
    <w:basedOn w:val="a3"/>
    <w:rsid w:val="00BC5BC0"/>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Felix Titling" w:eastAsia="Times New Roman" w:hAnsi="Felix Titling"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elix Titling" w:eastAsia="Times New Roman" w:hAnsi="Felix Titling"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elix Titling" w:eastAsia="Times New Roman" w:hAnsi="Felix Titling" w:cs="Times New Roman"/>
        <w:b/>
        <w:bCs/>
      </w:rPr>
    </w:tblStylePr>
    <w:tblStylePr w:type="lastCol">
      <w:rPr>
        <w:rFonts w:ascii="Felix Titling" w:eastAsia="Times New Roman" w:hAnsi="Felix Titling"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
    <w:name w:val="Light Grid Accent 2"/>
    <w:basedOn w:val="a3"/>
    <w:rsid w:val="00BC5BC0"/>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Felix Titling" w:eastAsia="Times New Roman" w:hAnsi="Felix Titling"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Felix Titling" w:eastAsia="Times New Roman" w:hAnsi="Felix Titling"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Felix Titling" w:eastAsia="Times New Roman" w:hAnsi="Felix Titling" w:cs="Times New Roman"/>
        <w:b/>
        <w:bCs/>
      </w:rPr>
    </w:tblStylePr>
    <w:tblStylePr w:type="lastCol">
      <w:rPr>
        <w:rFonts w:ascii="Felix Titling" w:eastAsia="Times New Roman" w:hAnsi="Felix Titling"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
    <w:name w:val="Light Grid Accent 3"/>
    <w:basedOn w:val="a3"/>
    <w:rsid w:val="00BC5BC0"/>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Felix Titling" w:eastAsia="Times New Roman" w:hAnsi="Felix Titling"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Felix Titling" w:eastAsia="Times New Roman" w:hAnsi="Felix Titling"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Felix Titling" w:eastAsia="Times New Roman" w:hAnsi="Felix Titling" w:cs="Times New Roman"/>
        <w:b/>
        <w:bCs/>
      </w:rPr>
    </w:tblStylePr>
    <w:tblStylePr w:type="lastCol">
      <w:rPr>
        <w:rFonts w:ascii="Felix Titling" w:eastAsia="Times New Roman" w:hAnsi="Felix Titling"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
    <w:name w:val="Light Grid Accent 4"/>
    <w:basedOn w:val="a3"/>
    <w:rsid w:val="00BC5BC0"/>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Felix Titling" w:eastAsia="Times New Roman" w:hAnsi="Felix Titling"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Felix Titling" w:eastAsia="Times New Roman" w:hAnsi="Felix Titling"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Felix Titling" w:eastAsia="Times New Roman" w:hAnsi="Felix Titling" w:cs="Times New Roman"/>
        <w:b/>
        <w:bCs/>
      </w:rPr>
    </w:tblStylePr>
    <w:tblStylePr w:type="lastCol">
      <w:rPr>
        <w:rFonts w:ascii="Felix Titling" w:eastAsia="Times New Roman" w:hAnsi="Felix Titling"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
    <w:name w:val="Light Grid Accent 5"/>
    <w:basedOn w:val="a3"/>
    <w:rsid w:val="00BC5BC0"/>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Felix Titling" w:eastAsia="Times New Roman" w:hAnsi="Felix Titling"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Felix Titling" w:eastAsia="Times New Roman" w:hAnsi="Felix Titling"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Felix Titling" w:eastAsia="Times New Roman" w:hAnsi="Felix Titling" w:cs="Times New Roman"/>
        <w:b/>
        <w:bCs/>
      </w:rPr>
    </w:tblStylePr>
    <w:tblStylePr w:type="lastCol">
      <w:rPr>
        <w:rFonts w:ascii="Felix Titling" w:eastAsia="Times New Roman" w:hAnsi="Felix Titling"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
    <w:name w:val="Light Grid Accent 6"/>
    <w:basedOn w:val="a3"/>
    <w:rsid w:val="00BC5BC0"/>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Felix Titling" w:eastAsia="Times New Roman" w:hAnsi="Felix Titling"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Felix Titling" w:eastAsia="Times New Roman" w:hAnsi="Felix Titling"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Felix Titling" w:eastAsia="Times New Roman" w:hAnsi="Felix Titling" w:cs="Times New Roman"/>
        <w:b/>
        <w:bCs/>
      </w:rPr>
    </w:tblStylePr>
    <w:tblStylePr w:type="lastCol">
      <w:rPr>
        <w:rFonts w:ascii="Felix Titling" w:eastAsia="Times New Roman" w:hAnsi="Felix Titling"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Accent1">
    <w:name w:val="Medium Grid 1 Accent 1"/>
    <w:basedOn w:val="a3"/>
    <w:rsid w:val="00BC5BC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
    <w:name w:val="Medium Grid 1"/>
    <w:basedOn w:val="a3"/>
    <w:rsid w:val="00BC5BC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2">
    <w:name w:val="Medium Grid 1 Accent 2"/>
    <w:basedOn w:val="a3"/>
    <w:rsid w:val="00BC5BC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
    <w:name w:val="Medium Grid 1 Accent 3"/>
    <w:basedOn w:val="a3"/>
    <w:rsid w:val="00BC5BC0"/>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
    <w:name w:val="Medium Grid 1 Accent 4"/>
    <w:basedOn w:val="a3"/>
    <w:rsid w:val="00BC5BC0"/>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
    <w:name w:val="Medium Grid 1 Accent 5"/>
    <w:basedOn w:val="a3"/>
    <w:rsid w:val="00BC5BC0"/>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
    <w:name w:val="Medium Grid 1 Accent 6"/>
    <w:basedOn w:val="a3"/>
    <w:rsid w:val="00BC5BC0"/>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
    <w:name w:val="Medium Grid 2"/>
    <w:basedOn w:val="a3"/>
    <w:rsid w:val="00BC5BC0"/>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
    <w:name w:val="Medium Grid 2 Accent 1"/>
    <w:basedOn w:val="a3"/>
    <w:rsid w:val="00BC5BC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
    <w:name w:val="Medium Grid 2 Accent 2"/>
    <w:basedOn w:val="a3"/>
    <w:rsid w:val="00BC5BC0"/>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
    <w:name w:val="Medium Grid 2 Accent 3"/>
    <w:basedOn w:val="a3"/>
    <w:rsid w:val="00BC5BC0"/>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
    <w:name w:val="Medium Grid 2 Accent 4"/>
    <w:basedOn w:val="a3"/>
    <w:rsid w:val="00BC5BC0"/>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
    <w:name w:val="Medium Grid 2 Accent 5"/>
    <w:basedOn w:val="a3"/>
    <w:rsid w:val="00BC5BC0"/>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
    <w:name w:val="Medium Grid 2 Accent 6"/>
    <w:basedOn w:val="a3"/>
    <w:rsid w:val="00BC5BC0"/>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
    <w:name w:val="Medium Grid 3"/>
    <w:basedOn w:val="a3"/>
    <w:rsid w:val="00BC5BC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Accent 1"/>
    <w:basedOn w:val="a3"/>
    <w:rsid w:val="00BC5BC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
    <w:name w:val="Medium Grid 3 Accent 2"/>
    <w:basedOn w:val="a3"/>
    <w:rsid w:val="00BC5BC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
    <w:name w:val="Medium Grid 3 Accent 3"/>
    <w:basedOn w:val="a3"/>
    <w:rsid w:val="00BC5BC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
    <w:name w:val="Medium Grid 3 Accent 4"/>
    <w:basedOn w:val="a3"/>
    <w:rsid w:val="00BC5BC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
    <w:name w:val="Medium Grid 3 Accent 5"/>
    <w:basedOn w:val="a3"/>
    <w:rsid w:val="00BC5BC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
    <w:name w:val="Medium Grid 3 Accent 6"/>
    <w:basedOn w:val="a3"/>
    <w:rsid w:val="00BC5BC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7">
    <w:name w:val="Table Grid 1"/>
    <w:basedOn w:val="a3"/>
    <w:rsid w:val="00BC5BC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3"/>
    <w:rsid w:val="00BC5BC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3"/>
    <w:rsid w:val="00BC5BC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rsid w:val="00BC5BC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3"/>
    <w:rsid w:val="00BC5BC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rsid w:val="00BC5BC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rsid w:val="00BC5BC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BC5BC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a3"/>
    <w:rsid w:val="00BC5BC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ColorfulGrid">
    <w:name w:val="Colorful Grid"/>
    <w:basedOn w:val="a3"/>
    <w:rsid w:val="00BC5BC0"/>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
    <w:name w:val="Colorful Grid Accent 1"/>
    <w:basedOn w:val="a3"/>
    <w:rsid w:val="00BC5BC0"/>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
    <w:name w:val="Colorful Grid Accent 2"/>
    <w:basedOn w:val="a3"/>
    <w:rsid w:val="00BC5BC0"/>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
    <w:name w:val="Colorful Grid Accent 3"/>
    <w:basedOn w:val="a3"/>
    <w:rsid w:val="00BC5BC0"/>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
    <w:name w:val="Colorful Grid Accent 4"/>
    <w:basedOn w:val="a3"/>
    <w:rsid w:val="00BC5BC0"/>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
    <w:name w:val="Colorful Grid Accent 5"/>
    <w:basedOn w:val="a3"/>
    <w:rsid w:val="00BC5BC0"/>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
    <w:name w:val="Colorful Grid Accent 6"/>
    <w:basedOn w:val="a3"/>
    <w:rsid w:val="00BC5BC0"/>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5">
    <w:name w:val="Date"/>
    <w:basedOn w:val="a1"/>
    <w:next w:val="a1"/>
    <w:link w:val="affff6"/>
    <w:rsid w:val="00BC5BC0"/>
  </w:style>
  <w:style w:type="character" w:customStyle="1" w:styleId="affff6">
    <w:name w:val="תאריך תו"/>
    <w:link w:val="affff5"/>
    <w:rsid w:val="00BC5BC0"/>
    <w:rPr>
      <w:rFonts w:cs="David"/>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4216/36a.b" TargetMode="External"/><Relationship Id="rId21" Type="http://schemas.openxmlformats.org/officeDocument/2006/relationships/hyperlink" Target="http://www.nevo.co.il/law/4216/36c.b" TargetMode="External"/><Relationship Id="rId42" Type="http://schemas.openxmlformats.org/officeDocument/2006/relationships/hyperlink" Target="http://www.nevo.co.il/law/4216/19a" TargetMode="External"/><Relationship Id="rId63" Type="http://schemas.openxmlformats.org/officeDocument/2006/relationships/hyperlink" Target="http://www.nevo.co.il/law/4219/7" TargetMode="External"/><Relationship Id="rId84" Type="http://schemas.openxmlformats.org/officeDocument/2006/relationships/hyperlink" Target="http://www.nevo.co.il/case/6824952" TargetMode="External"/><Relationship Id="rId138" Type="http://schemas.openxmlformats.org/officeDocument/2006/relationships/hyperlink" Target="http://www.nevo.co.il/law/4219/2" TargetMode="External"/><Relationship Id="rId159" Type="http://schemas.openxmlformats.org/officeDocument/2006/relationships/hyperlink" Target="http://www.nevo.co.il/case/5727496" TargetMode="External"/><Relationship Id="rId170" Type="http://schemas.openxmlformats.org/officeDocument/2006/relationships/hyperlink" Target="http://www.nevo.co.il/law/73701" TargetMode="External"/><Relationship Id="rId191" Type="http://schemas.openxmlformats.org/officeDocument/2006/relationships/theme" Target="theme/theme1.xml"/><Relationship Id="rId107" Type="http://schemas.openxmlformats.org/officeDocument/2006/relationships/hyperlink" Target="http://www.nevo.co.il/case/18793360" TargetMode="External"/><Relationship Id="rId11" Type="http://schemas.openxmlformats.org/officeDocument/2006/relationships/hyperlink" Target="http://www.nevo.co.il/law/4216/31.6.a" TargetMode="External"/><Relationship Id="rId32" Type="http://schemas.openxmlformats.org/officeDocument/2006/relationships/hyperlink" Target="http://www.nevo.co.il/law/70301/40c" TargetMode="External"/><Relationship Id="rId53" Type="http://schemas.openxmlformats.org/officeDocument/2006/relationships/hyperlink" Target="http://www.nevo.co.il/law/4216/36c.a" TargetMode="External"/><Relationship Id="rId74" Type="http://schemas.openxmlformats.org/officeDocument/2006/relationships/hyperlink" Target="http://www.nevo.co.il/law/4216/19a" TargetMode="External"/><Relationship Id="rId128" Type="http://schemas.openxmlformats.org/officeDocument/2006/relationships/hyperlink" Target="http://www.nevo.co.il/law/4216" TargetMode="External"/><Relationship Id="rId149" Type="http://schemas.openxmlformats.org/officeDocument/2006/relationships/hyperlink" Target="http://www.nevo.co.il/law/4216/36d" TargetMode="External"/><Relationship Id="rId5" Type="http://schemas.openxmlformats.org/officeDocument/2006/relationships/footnotes" Target="footnotes.xml"/><Relationship Id="rId95" Type="http://schemas.openxmlformats.org/officeDocument/2006/relationships/hyperlink" Target="http://www.nevo.co.il/law/4216" TargetMode="External"/><Relationship Id="rId160" Type="http://schemas.openxmlformats.org/officeDocument/2006/relationships/hyperlink" Target="http://www.nevo.co.il/case/5939876" TargetMode="External"/><Relationship Id="rId181" Type="http://schemas.openxmlformats.org/officeDocument/2006/relationships/hyperlink" Target="http://www.nevo.co.il/law/74985" TargetMode="External"/><Relationship Id="rId22" Type="http://schemas.openxmlformats.org/officeDocument/2006/relationships/hyperlink" Target="http://www.nevo.co.il/law/4216/36c.c" TargetMode="External"/><Relationship Id="rId43" Type="http://schemas.openxmlformats.org/officeDocument/2006/relationships/hyperlink" Target="http://www.nevo.co.il/law/4216/31.6" TargetMode="External"/><Relationship Id="rId64" Type="http://schemas.openxmlformats.org/officeDocument/2006/relationships/hyperlink" Target="http://www.nevo.co.il/law/70301" TargetMode="External"/><Relationship Id="rId118" Type="http://schemas.openxmlformats.org/officeDocument/2006/relationships/hyperlink" Target="http://www.nevo.co.il/law/4219/4" TargetMode="External"/><Relationship Id="rId139" Type="http://schemas.openxmlformats.org/officeDocument/2006/relationships/hyperlink" Target="http://www.nevo.co.il/case/5598684" TargetMode="External"/><Relationship Id="rId85" Type="http://schemas.openxmlformats.org/officeDocument/2006/relationships/hyperlink" Target="http://www.nevo.co.il/case/6473037" TargetMode="External"/><Relationship Id="rId150" Type="http://schemas.openxmlformats.org/officeDocument/2006/relationships/hyperlink" Target="http://www.nevo.co.il/law/4219/2" TargetMode="External"/><Relationship Id="rId171" Type="http://schemas.openxmlformats.org/officeDocument/2006/relationships/hyperlink" Target="http://www.nevo.co.il/law/70320" TargetMode="External"/><Relationship Id="rId12" Type="http://schemas.openxmlformats.org/officeDocument/2006/relationships/hyperlink" Target="http://www.nevo.co.il/law/4216/36a" TargetMode="External"/><Relationship Id="rId33" Type="http://schemas.openxmlformats.org/officeDocument/2006/relationships/hyperlink" Target="http://www.nevo.co.il/law/70301/40j.d" TargetMode="External"/><Relationship Id="rId108" Type="http://schemas.openxmlformats.org/officeDocument/2006/relationships/hyperlink" Target="http://www.nevo.co.il/case/2392420" TargetMode="External"/><Relationship Id="rId129" Type="http://schemas.openxmlformats.org/officeDocument/2006/relationships/hyperlink" Target="http://www.nevo.co.il/case/5603871" TargetMode="External"/><Relationship Id="rId54" Type="http://schemas.openxmlformats.org/officeDocument/2006/relationships/hyperlink" Target="http://www.nevo.co.il/law/4216/36c.b" TargetMode="External"/><Relationship Id="rId75" Type="http://schemas.openxmlformats.org/officeDocument/2006/relationships/hyperlink" Target="http://www.nevo.co.il/law/4216" TargetMode="External"/><Relationship Id="rId96" Type="http://schemas.openxmlformats.org/officeDocument/2006/relationships/hyperlink" Target="http://www.nevo.co.il/law/4216" TargetMode="External"/><Relationship Id="rId140" Type="http://schemas.openxmlformats.org/officeDocument/2006/relationships/hyperlink" Target="http://www.nevo.co.il/case/5960324" TargetMode="External"/><Relationship Id="rId161" Type="http://schemas.openxmlformats.org/officeDocument/2006/relationships/hyperlink" Target="http://www.nevo.co.il/law/4216/31.6" TargetMode="External"/><Relationship Id="rId182" Type="http://schemas.openxmlformats.org/officeDocument/2006/relationships/hyperlink" Target="http://www.nevo.co.il/law/4216/36a.b" TargetMode="External"/><Relationship Id="rId6" Type="http://schemas.openxmlformats.org/officeDocument/2006/relationships/endnotes" Target="endnotes.xml"/><Relationship Id="rId23" Type="http://schemas.openxmlformats.org/officeDocument/2006/relationships/hyperlink" Target="http://www.nevo.co.il/law/4216/36d" TargetMode="External"/><Relationship Id="rId119" Type="http://schemas.openxmlformats.org/officeDocument/2006/relationships/hyperlink" Target="http://www.nevo.co.il/law/4219/3" TargetMode="External"/><Relationship Id="rId44" Type="http://schemas.openxmlformats.org/officeDocument/2006/relationships/hyperlink" Target="http://www.nevo.co.il/law/4216/31.6.a" TargetMode="External"/><Relationship Id="rId65" Type="http://schemas.openxmlformats.org/officeDocument/2006/relationships/hyperlink" Target="http://www.nevo.co.il/law/70301/40c" TargetMode="External"/><Relationship Id="rId86" Type="http://schemas.openxmlformats.org/officeDocument/2006/relationships/hyperlink" Target="http://www.nevo.co.il/case/6859579" TargetMode="External"/><Relationship Id="rId130" Type="http://schemas.openxmlformats.org/officeDocument/2006/relationships/hyperlink" Target="http://www.nevo.co.il/case/6089725" TargetMode="External"/><Relationship Id="rId151" Type="http://schemas.openxmlformats.org/officeDocument/2006/relationships/hyperlink" Target="http://www.nevo.co.il/law/4219/3" TargetMode="External"/><Relationship Id="rId172" Type="http://schemas.openxmlformats.org/officeDocument/2006/relationships/hyperlink" Target="http://www.nevo.co.il/case/6111024" TargetMode="External"/><Relationship Id="rId13" Type="http://schemas.openxmlformats.org/officeDocument/2006/relationships/hyperlink" Target="http://www.nevo.co.il/law/4216/36a.a" TargetMode="External"/><Relationship Id="rId18" Type="http://schemas.openxmlformats.org/officeDocument/2006/relationships/hyperlink" Target="http://www.nevo.co.il/law/4216/36a.f" TargetMode="External"/><Relationship Id="rId39" Type="http://schemas.openxmlformats.org/officeDocument/2006/relationships/hyperlink" Target="http://www.nevo.co.il/law/74985" TargetMode="External"/><Relationship Id="rId109" Type="http://schemas.openxmlformats.org/officeDocument/2006/relationships/hyperlink" Target="http://www.nevo.co.il/case/463961" TargetMode="External"/><Relationship Id="rId34" Type="http://schemas.openxmlformats.org/officeDocument/2006/relationships/hyperlink" Target="http://www.nevo.co.il/law/70301/40ja" TargetMode="External"/><Relationship Id="rId50" Type="http://schemas.openxmlformats.org/officeDocument/2006/relationships/hyperlink" Target="http://www.nevo.co.il/law/4216/36a.e" TargetMode="External"/><Relationship Id="rId55" Type="http://schemas.openxmlformats.org/officeDocument/2006/relationships/hyperlink" Target="http://www.nevo.co.il/law/4216/36c.c" TargetMode="External"/><Relationship Id="rId76" Type="http://schemas.openxmlformats.org/officeDocument/2006/relationships/hyperlink" Target="http://www.nevo.co.il/law/4216" TargetMode="External"/><Relationship Id="rId97" Type="http://schemas.openxmlformats.org/officeDocument/2006/relationships/hyperlink" Target="http://www.nevo.co.il/case/5753269" TargetMode="External"/><Relationship Id="rId104" Type="http://schemas.openxmlformats.org/officeDocument/2006/relationships/hyperlink" Target="http://www.nevo.co.il/case/18131336" TargetMode="External"/><Relationship Id="rId120" Type="http://schemas.openxmlformats.org/officeDocument/2006/relationships/hyperlink" Target="http://www.nevo.co.il/case/5727496" TargetMode="External"/><Relationship Id="rId125" Type="http://schemas.openxmlformats.org/officeDocument/2006/relationships/hyperlink" Target="http://www.nevo.co.il/law/4219/2" TargetMode="External"/><Relationship Id="rId141" Type="http://schemas.openxmlformats.org/officeDocument/2006/relationships/hyperlink" Target="http://www.nevo.co.il/law/4216/36a.c" TargetMode="External"/><Relationship Id="rId146" Type="http://schemas.openxmlformats.org/officeDocument/2006/relationships/hyperlink" Target="http://www.nevo.co.il/law/4219/3" TargetMode="External"/><Relationship Id="rId167" Type="http://schemas.openxmlformats.org/officeDocument/2006/relationships/hyperlink" Target="http://www.nevo.co.il/law/4216/31.6" TargetMode="External"/><Relationship Id="rId188"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hyperlink" Target="http://www.nevo.co.il/law/73701" TargetMode="External"/><Relationship Id="rId92" Type="http://schemas.openxmlformats.org/officeDocument/2006/relationships/hyperlink" Target="http://www.nevo.co.il/case/13093721" TargetMode="External"/><Relationship Id="rId162" Type="http://schemas.openxmlformats.org/officeDocument/2006/relationships/hyperlink" Target="http://www.nevo.co.il/law/4216/36c.a" TargetMode="External"/><Relationship Id="rId183" Type="http://schemas.openxmlformats.org/officeDocument/2006/relationships/hyperlink" Target="http://www.nevo.co.il/law/4216/36e" TargetMode="External"/><Relationship Id="rId2" Type="http://schemas.openxmlformats.org/officeDocument/2006/relationships/styles" Target="styles.xml"/><Relationship Id="rId29" Type="http://schemas.openxmlformats.org/officeDocument/2006/relationships/hyperlink" Target="http://www.nevo.co.il/law/4219/4" TargetMode="External"/><Relationship Id="rId24" Type="http://schemas.openxmlformats.org/officeDocument/2006/relationships/hyperlink" Target="http://www.nevo.co.il/law/4216/36e" TargetMode="External"/><Relationship Id="rId40" Type="http://schemas.openxmlformats.org/officeDocument/2006/relationships/hyperlink" Target="http://www.nevo.co.il/law/4216" TargetMode="External"/><Relationship Id="rId45" Type="http://schemas.openxmlformats.org/officeDocument/2006/relationships/hyperlink" Target="http://www.nevo.co.il/law/4216/36a" TargetMode="External"/><Relationship Id="rId66" Type="http://schemas.openxmlformats.org/officeDocument/2006/relationships/hyperlink" Target="http://www.nevo.co.il/law/70301/40j.d" TargetMode="External"/><Relationship Id="rId87" Type="http://schemas.openxmlformats.org/officeDocument/2006/relationships/hyperlink" Target="http://www.nevo.co.il/case/5569233" TargetMode="External"/><Relationship Id="rId110" Type="http://schemas.openxmlformats.org/officeDocument/2006/relationships/hyperlink" Target="http://www.nevo.co.il/case/3846784" TargetMode="External"/><Relationship Id="rId115" Type="http://schemas.openxmlformats.org/officeDocument/2006/relationships/hyperlink" Target="http://www.nevo.co.il/law/4216" TargetMode="External"/><Relationship Id="rId131" Type="http://schemas.openxmlformats.org/officeDocument/2006/relationships/hyperlink" Target="http://www.nevo.co.il/case/6104783" TargetMode="External"/><Relationship Id="rId136" Type="http://schemas.openxmlformats.org/officeDocument/2006/relationships/hyperlink" Target="http://www.nevo.co.il/law/4216/36a.e" TargetMode="External"/><Relationship Id="rId157" Type="http://schemas.openxmlformats.org/officeDocument/2006/relationships/hyperlink" Target="http://www.nevo.co.il/law/4216/36a" TargetMode="External"/><Relationship Id="rId178" Type="http://schemas.openxmlformats.org/officeDocument/2006/relationships/hyperlink" Target="http://www.nevo.co.il/law/4216/36c" TargetMode="External"/><Relationship Id="rId61" Type="http://schemas.openxmlformats.org/officeDocument/2006/relationships/hyperlink" Target="http://www.nevo.co.il/law/4219/3" TargetMode="External"/><Relationship Id="rId82" Type="http://schemas.openxmlformats.org/officeDocument/2006/relationships/hyperlink" Target="http://www.nevo.co.il/case/6018516" TargetMode="External"/><Relationship Id="rId152" Type="http://schemas.openxmlformats.org/officeDocument/2006/relationships/hyperlink" Target="http://www.nevo.co.il/case/17914099" TargetMode="External"/><Relationship Id="rId173" Type="http://schemas.openxmlformats.org/officeDocument/2006/relationships/hyperlink" Target="http://www.nevo.co.il/law/70320" TargetMode="External"/><Relationship Id="rId19" Type="http://schemas.openxmlformats.org/officeDocument/2006/relationships/hyperlink" Target="http://www.nevo.co.il/law/4216/36c" TargetMode="External"/><Relationship Id="rId14" Type="http://schemas.openxmlformats.org/officeDocument/2006/relationships/hyperlink" Target="http://www.nevo.co.il/law/4216/36a.b" TargetMode="External"/><Relationship Id="rId30" Type="http://schemas.openxmlformats.org/officeDocument/2006/relationships/hyperlink" Target="http://www.nevo.co.il/law/4219/7" TargetMode="External"/><Relationship Id="rId35" Type="http://schemas.openxmlformats.org/officeDocument/2006/relationships/hyperlink" Target="http://www.nevo.co.il/law/70301/40jc" TargetMode="External"/><Relationship Id="rId56" Type="http://schemas.openxmlformats.org/officeDocument/2006/relationships/hyperlink" Target="http://www.nevo.co.il/law/4216/36d" TargetMode="External"/><Relationship Id="rId77" Type="http://schemas.openxmlformats.org/officeDocument/2006/relationships/hyperlink" Target="http://www.nevo.co.il/law/4216/36a.b" TargetMode="External"/><Relationship Id="rId100" Type="http://schemas.openxmlformats.org/officeDocument/2006/relationships/hyperlink" Target="http://www.nevo.co.il/case/5953822" TargetMode="External"/><Relationship Id="rId105" Type="http://schemas.openxmlformats.org/officeDocument/2006/relationships/hyperlink" Target="http://www.nevo.co.il/case/5605484" TargetMode="External"/><Relationship Id="rId126" Type="http://schemas.openxmlformats.org/officeDocument/2006/relationships/hyperlink" Target="http://www.nevo.co.il/law/4216/31.6.a" TargetMode="External"/><Relationship Id="rId147" Type="http://schemas.openxmlformats.org/officeDocument/2006/relationships/hyperlink" Target="http://www.nevo.co.il/law/4219/7" TargetMode="External"/><Relationship Id="rId168" Type="http://schemas.openxmlformats.org/officeDocument/2006/relationships/hyperlink" Target="http://www.nevo.co.il/law/4216/31.6" TargetMode="External"/><Relationship Id="rId8" Type="http://schemas.openxmlformats.org/officeDocument/2006/relationships/hyperlink" Target="http://www.nevo.co.il/law/4216/13" TargetMode="External"/><Relationship Id="rId51" Type="http://schemas.openxmlformats.org/officeDocument/2006/relationships/hyperlink" Target="http://www.nevo.co.il/law/4216/36a.f" TargetMode="External"/><Relationship Id="rId72" Type="http://schemas.openxmlformats.org/officeDocument/2006/relationships/hyperlink" Target="http://www.nevo.co.il/law/74985" TargetMode="External"/><Relationship Id="rId93" Type="http://schemas.openxmlformats.org/officeDocument/2006/relationships/hyperlink" Target="http://www.nevo.co.il/case/17023776" TargetMode="External"/><Relationship Id="rId98" Type="http://schemas.openxmlformats.org/officeDocument/2006/relationships/hyperlink" Target="http://www.nevo.co.il/case/5988308" TargetMode="External"/><Relationship Id="rId121" Type="http://schemas.openxmlformats.org/officeDocument/2006/relationships/hyperlink" Target="http://www.nevo.co.il/case/5571500" TargetMode="External"/><Relationship Id="rId142" Type="http://schemas.openxmlformats.org/officeDocument/2006/relationships/hyperlink" Target="http://www.nevo.co.il/law/4219/2" TargetMode="External"/><Relationship Id="rId163" Type="http://schemas.openxmlformats.org/officeDocument/2006/relationships/hyperlink" Target="http://www.nevo.co.il/case/6101508" TargetMode="External"/><Relationship Id="rId184" Type="http://schemas.openxmlformats.org/officeDocument/2006/relationships/hyperlink" Target="http://www.nevo.co.il/law/4216" TargetMode="External"/><Relationship Id="rId189"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hyperlink" Target="http://www.nevo.co.il/law/4219" TargetMode="External"/><Relationship Id="rId46" Type="http://schemas.openxmlformats.org/officeDocument/2006/relationships/hyperlink" Target="http://www.nevo.co.il/law/4216/36a.a" TargetMode="External"/><Relationship Id="rId67" Type="http://schemas.openxmlformats.org/officeDocument/2006/relationships/hyperlink" Target="http://www.nevo.co.il/law/70301/40ja" TargetMode="External"/><Relationship Id="rId116" Type="http://schemas.openxmlformats.org/officeDocument/2006/relationships/hyperlink" Target="http://www.nevo.co.il/law/4216/36a.b" TargetMode="External"/><Relationship Id="rId137" Type="http://schemas.openxmlformats.org/officeDocument/2006/relationships/hyperlink" Target="http://www.nevo.co.il/law/4219/2" TargetMode="External"/><Relationship Id="rId158" Type="http://schemas.openxmlformats.org/officeDocument/2006/relationships/hyperlink" Target="http://www.nevo.co.il/law/4216/31.6" TargetMode="External"/><Relationship Id="rId20" Type="http://schemas.openxmlformats.org/officeDocument/2006/relationships/hyperlink" Target="http://www.nevo.co.il/law/4216/36c.a" TargetMode="External"/><Relationship Id="rId41" Type="http://schemas.openxmlformats.org/officeDocument/2006/relationships/hyperlink" Target="http://www.nevo.co.il/law/4216/13" TargetMode="External"/><Relationship Id="rId62" Type="http://schemas.openxmlformats.org/officeDocument/2006/relationships/hyperlink" Target="http://www.nevo.co.il/law/4219/4" TargetMode="External"/><Relationship Id="rId83" Type="http://schemas.openxmlformats.org/officeDocument/2006/relationships/hyperlink" Target="http://www.nevo.co.il/case/5573417" TargetMode="External"/><Relationship Id="rId88" Type="http://schemas.openxmlformats.org/officeDocument/2006/relationships/hyperlink" Target="http://www.nevo.co.il/case/5581017" TargetMode="External"/><Relationship Id="rId111" Type="http://schemas.openxmlformats.org/officeDocument/2006/relationships/hyperlink" Target="http://www.nevo.co.il/case/18693009" TargetMode="External"/><Relationship Id="rId132" Type="http://schemas.openxmlformats.org/officeDocument/2006/relationships/hyperlink" Target="http://www.nevo.co.il/law/70320" TargetMode="External"/><Relationship Id="rId153" Type="http://schemas.openxmlformats.org/officeDocument/2006/relationships/hyperlink" Target="http://www.nevo.co.il/case/244246" TargetMode="External"/><Relationship Id="rId174" Type="http://schemas.openxmlformats.org/officeDocument/2006/relationships/hyperlink" Target="http://www.nevo.co.il/case/6079049" TargetMode="External"/><Relationship Id="rId179" Type="http://schemas.openxmlformats.org/officeDocument/2006/relationships/hyperlink" Target="http://www.nevo.co.il/law/4216/36c.b" TargetMode="External"/><Relationship Id="rId190" Type="http://schemas.openxmlformats.org/officeDocument/2006/relationships/fontTable" Target="fontTable.xml"/><Relationship Id="rId15" Type="http://schemas.openxmlformats.org/officeDocument/2006/relationships/hyperlink" Target="http://www.nevo.co.il/law/4216/36a.c" TargetMode="External"/><Relationship Id="rId36" Type="http://schemas.openxmlformats.org/officeDocument/2006/relationships/hyperlink" Target="http://www.nevo.co.il/law/70320" TargetMode="External"/><Relationship Id="rId57" Type="http://schemas.openxmlformats.org/officeDocument/2006/relationships/hyperlink" Target="http://www.nevo.co.il/law/4216/36e" TargetMode="External"/><Relationship Id="rId106" Type="http://schemas.openxmlformats.org/officeDocument/2006/relationships/hyperlink" Target="http://www.nevo.co.il/case/10459115" TargetMode="External"/><Relationship Id="rId127" Type="http://schemas.openxmlformats.org/officeDocument/2006/relationships/hyperlink" Target="http://www.nevo.co.il/law/4216/36a" TargetMode="External"/><Relationship Id="rId10" Type="http://schemas.openxmlformats.org/officeDocument/2006/relationships/hyperlink" Target="http://www.nevo.co.il/law/4216/31.6" TargetMode="External"/><Relationship Id="rId31" Type="http://schemas.openxmlformats.org/officeDocument/2006/relationships/hyperlink" Target="http://www.nevo.co.il/law/70301" TargetMode="External"/><Relationship Id="rId52" Type="http://schemas.openxmlformats.org/officeDocument/2006/relationships/hyperlink" Target="http://www.nevo.co.il/law/4216/36c" TargetMode="External"/><Relationship Id="rId73" Type="http://schemas.openxmlformats.org/officeDocument/2006/relationships/hyperlink" Target="http://www.nevo.co.il/law/4216/13" TargetMode="External"/><Relationship Id="rId78" Type="http://schemas.openxmlformats.org/officeDocument/2006/relationships/hyperlink" Target="http://www.nevo.co.il/law/4219" TargetMode="External"/><Relationship Id="rId94" Type="http://schemas.openxmlformats.org/officeDocument/2006/relationships/hyperlink" Target="http://www.nevo.co.il/case/17009738" TargetMode="External"/><Relationship Id="rId99" Type="http://schemas.openxmlformats.org/officeDocument/2006/relationships/hyperlink" Target="http://www.nevo.co.il/case/5786821" TargetMode="External"/><Relationship Id="rId101" Type="http://schemas.openxmlformats.org/officeDocument/2006/relationships/hyperlink" Target="http://www.nevo.co.il/case/5698919" TargetMode="External"/><Relationship Id="rId122" Type="http://schemas.openxmlformats.org/officeDocument/2006/relationships/hyperlink" Target="http://www.nevo.co.il/law/4216/36a.d" TargetMode="External"/><Relationship Id="rId143" Type="http://schemas.openxmlformats.org/officeDocument/2006/relationships/hyperlink" Target="http://www.nevo.co.il/law/4219/3" TargetMode="External"/><Relationship Id="rId148" Type="http://schemas.openxmlformats.org/officeDocument/2006/relationships/hyperlink" Target="http://www.nevo.co.il/law/74903" TargetMode="External"/><Relationship Id="rId164" Type="http://schemas.openxmlformats.org/officeDocument/2006/relationships/hyperlink" Target="http://www.nevo.co.il/case/17944815" TargetMode="External"/><Relationship Id="rId169" Type="http://schemas.openxmlformats.org/officeDocument/2006/relationships/hyperlink" Target="http://www.nevo.co.il/law/4216/31.6" TargetMode="External"/><Relationship Id="rId18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80" Type="http://schemas.openxmlformats.org/officeDocument/2006/relationships/hyperlink" Target="http://www.nevo.co.il/law/4216/36c.c" TargetMode="External"/><Relationship Id="rId26" Type="http://schemas.openxmlformats.org/officeDocument/2006/relationships/hyperlink" Target="http://www.nevo.co.il/law/4219/2" TargetMode="External"/><Relationship Id="rId47" Type="http://schemas.openxmlformats.org/officeDocument/2006/relationships/hyperlink" Target="http://www.nevo.co.il/law/4216/36a.b" TargetMode="External"/><Relationship Id="rId68" Type="http://schemas.openxmlformats.org/officeDocument/2006/relationships/hyperlink" Target="http://www.nevo.co.il/law/70301/40jc" TargetMode="External"/><Relationship Id="rId89" Type="http://schemas.openxmlformats.org/officeDocument/2006/relationships/hyperlink" Target="http://www.nevo.co.il/case/7980171" TargetMode="External"/><Relationship Id="rId112" Type="http://schemas.openxmlformats.org/officeDocument/2006/relationships/hyperlink" Target="http://www.nevo.co.il/law/70301/40ja" TargetMode="External"/><Relationship Id="rId133" Type="http://schemas.openxmlformats.org/officeDocument/2006/relationships/hyperlink" Target="http://www.nevo.co.il/case/5826430" TargetMode="External"/><Relationship Id="rId154" Type="http://schemas.openxmlformats.org/officeDocument/2006/relationships/hyperlink" Target="http://www.nevo.co.il/law/4216/36a.e" TargetMode="External"/><Relationship Id="rId175" Type="http://schemas.openxmlformats.org/officeDocument/2006/relationships/hyperlink" Target="http://www.nevo.co.il/case/5878740" TargetMode="External"/><Relationship Id="rId16" Type="http://schemas.openxmlformats.org/officeDocument/2006/relationships/hyperlink" Target="http://www.nevo.co.il/law/4216/36a.d" TargetMode="External"/><Relationship Id="rId37" Type="http://schemas.openxmlformats.org/officeDocument/2006/relationships/hyperlink" Target="http://www.nevo.co.il/law/74903" TargetMode="External"/><Relationship Id="rId58" Type="http://schemas.openxmlformats.org/officeDocument/2006/relationships/hyperlink" Target="http://www.nevo.co.il/law/4219" TargetMode="External"/><Relationship Id="rId79" Type="http://schemas.openxmlformats.org/officeDocument/2006/relationships/hyperlink" Target="http://www.nevo.co.il/law/70301/40c" TargetMode="External"/><Relationship Id="rId102" Type="http://schemas.openxmlformats.org/officeDocument/2006/relationships/hyperlink" Target="http://www.nevo.co.il/law/70301/40j.d" TargetMode="External"/><Relationship Id="rId123" Type="http://schemas.openxmlformats.org/officeDocument/2006/relationships/hyperlink" Target="http://www.nevo.co.il/case/20138359" TargetMode="External"/><Relationship Id="rId144" Type="http://schemas.openxmlformats.org/officeDocument/2006/relationships/hyperlink" Target="http://www.nevo.co.il/case/6168187" TargetMode="External"/><Relationship Id="rId90" Type="http://schemas.openxmlformats.org/officeDocument/2006/relationships/hyperlink" Target="http://www.nevo.co.il/law/70301/40jc" TargetMode="External"/><Relationship Id="rId165" Type="http://schemas.openxmlformats.org/officeDocument/2006/relationships/hyperlink" Target="http://www.nevo.co.il/law/4216/31.6" TargetMode="External"/><Relationship Id="rId186" Type="http://schemas.openxmlformats.org/officeDocument/2006/relationships/header" Target="header1.xml"/><Relationship Id="rId27" Type="http://schemas.openxmlformats.org/officeDocument/2006/relationships/hyperlink" Target="http://www.nevo.co.il/law/4219/2.a.3" TargetMode="External"/><Relationship Id="rId48" Type="http://schemas.openxmlformats.org/officeDocument/2006/relationships/hyperlink" Target="http://www.nevo.co.il/law/4216/36a.c" TargetMode="External"/><Relationship Id="rId69" Type="http://schemas.openxmlformats.org/officeDocument/2006/relationships/hyperlink" Target="http://www.nevo.co.il/law/70320" TargetMode="External"/><Relationship Id="rId113" Type="http://schemas.openxmlformats.org/officeDocument/2006/relationships/hyperlink" Target="http://www.nevo.co.il/law/70301" TargetMode="External"/><Relationship Id="rId134" Type="http://schemas.openxmlformats.org/officeDocument/2006/relationships/hyperlink" Target="http://www.nevo.co.il/law/4216/36a" TargetMode="External"/><Relationship Id="rId80" Type="http://schemas.openxmlformats.org/officeDocument/2006/relationships/hyperlink" Target="http://www.nevo.co.il/law/70301" TargetMode="External"/><Relationship Id="rId155" Type="http://schemas.openxmlformats.org/officeDocument/2006/relationships/hyperlink" Target="http://www.nevo.co.il/law/4216/36a" TargetMode="External"/><Relationship Id="rId176" Type="http://schemas.openxmlformats.org/officeDocument/2006/relationships/hyperlink" Target="http://www.nevo.co.il/case/6093310" TargetMode="External"/><Relationship Id="rId17" Type="http://schemas.openxmlformats.org/officeDocument/2006/relationships/hyperlink" Target="http://www.nevo.co.il/law/4216/36a.e" TargetMode="External"/><Relationship Id="rId38" Type="http://schemas.openxmlformats.org/officeDocument/2006/relationships/hyperlink" Target="http://www.nevo.co.il/law/73701" TargetMode="External"/><Relationship Id="rId59" Type="http://schemas.openxmlformats.org/officeDocument/2006/relationships/hyperlink" Target="http://www.nevo.co.il/law/4219/2" TargetMode="External"/><Relationship Id="rId103" Type="http://schemas.openxmlformats.org/officeDocument/2006/relationships/hyperlink" Target="http://www.nevo.co.il/law/70301" TargetMode="External"/><Relationship Id="rId124" Type="http://schemas.openxmlformats.org/officeDocument/2006/relationships/hyperlink" Target="http://www.nevo.co.il/law/4216/36a.f" TargetMode="External"/><Relationship Id="rId70" Type="http://schemas.openxmlformats.org/officeDocument/2006/relationships/hyperlink" Target="http://www.nevo.co.il/law/74903" TargetMode="External"/><Relationship Id="rId91" Type="http://schemas.openxmlformats.org/officeDocument/2006/relationships/hyperlink" Target="http://www.nevo.co.il/law/70301" TargetMode="External"/><Relationship Id="rId145" Type="http://schemas.openxmlformats.org/officeDocument/2006/relationships/hyperlink" Target="http://www.nevo.co.il/law/4219/2.a.3" TargetMode="External"/><Relationship Id="rId166" Type="http://schemas.openxmlformats.org/officeDocument/2006/relationships/hyperlink" Target="http://www.nevo.co.il/law/4216/31.6" TargetMode="External"/><Relationship Id="rId187" Type="http://schemas.openxmlformats.org/officeDocument/2006/relationships/header" Target="header2.xml"/><Relationship Id="rId1" Type="http://schemas.openxmlformats.org/officeDocument/2006/relationships/numbering" Target="numbering.xml"/><Relationship Id="rId28" Type="http://schemas.openxmlformats.org/officeDocument/2006/relationships/hyperlink" Target="http://www.nevo.co.il/law/4219/3" TargetMode="External"/><Relationship Id="rId49" Type="http://schemas.openxmlformats.org/officeDocument/2006/relationships/hyperlink" Target="http://www.nevo.co.il/law/4216/36a.d" TargetMode="External"/><Relationship Id="rId114" Type="http://schemas.openxmlformats.org/officeDocument/2006/relationships/hyperlink" Target="http://www.nevo.co.il/law/4216" TargetMode="External"/><Relationship Id="rId60" Type="http://schemas.openxmlformats.org/officeDocument/2006/relationships/hyperlink" Target="http://www.nevo.co.il/law/4219/2.a.3" TargetMode="External"/><Relationship Id="rId81" Type="http://schemas.openxmlformats.org/officeDocument/2006/relationships/hyperlink" Target="http://www.nevo.co.il/law/70301" TargetMode="External"/><Relationship Id="rId135" Type="http://schemas.openxmlformats.org/officeDocument/2006/relationships/hyperlink" Target="http://www.nevo.co.il/law/4216/36a.e" TargetMode="External"/><Relationship Id="rId156" Type="http://schemas.openxmlformats.org/officeDocument/2006/relationships/hyperlink" Target="http://www.nevo.co.il/law/4216/36a.a" TargetMode="External"/><Relationship Id="rId177" Type="http://schemas.openxmlformats.org/officeDocument/2006/relationships/hyperlink" Target="http://www.nevo.co.il/case/579197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9210</Words>
  <Characters>46054</Characters>
  <Application>Microsoft Office Word</Application>
  <DocSecurity>0</DocSecurity>
  <Lines>383</Lines>
  <Paragraphs>110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55154</CharactersWithSpaces>
  <SharedDoc>false</SharedDoc>
  <HLinks>
    <vt:vector size="1074" baseType="variant">
      <vt:variant>
        <vt:i4>393283</vt:i4>
      </vt:variant>
      <vt:variant>
        <vt:i4>534</vt:i4>
      </vt:variant>
      <vt:variant>
        <vt:i4>0</vt:i4>
      </vt:variant>
      <vt:variant>
        <vt:i4>5</vt:i4>
      </vt:variant>
      <vt:variant>
        <vt:lpwstr>http://www.nevo.co.il/advertisements/nevo-100.doc</vt:lpwstr>
      </vt:variant>
      <vt:variant>
        <vt:lpwstr/>
      </vt:variant>
      <vt:variant>
        <vt:i4>8257637</vt:i4>
      </vt:variant>
      <vt:variant>
        <vt:i4>531</vt:i4>
      </vt:variant>
      <vt:variant>
        <vt:i4>0</vt:i4>
      </vt:variant>
      <vt:variant>
        <vt:i4>5</vt:i4>
      </vt:variant>
      <vt:variant>
        <vt:lpwstr>http://www.nevo.co.il/law/4216</vt:lpwstr>
      </vt:variant>
      <vt:variant>
        <vt:lpwstr/>
      </vt:variant>
      <vt:variant>
        <vt:i4>2621564</vt:i4>
      </vt:variant>
      <vt:variant>
        <vt:i4>528</vt:i4>
      </vt:variant>
      <vt:variant>
        <vt:i4>0</vt:i4>
      </vt:variant>
      <vt:variant>
        <vt:i4>5</vt:i4>
      </vt:variant>
      <vt:variant>
        <vt:lpwstr>http://www.nevo.co.il/law/4216/36e</vt:lpwstr>
      </vt:variant>
      <vt:variant>
        <vt:lpwstr/>
      </vt:variant>
      <vt:variant>
        <vt:i4>5111890</vt:i4>
      </vt:variant>
      <vt:variant>
        <vt:i4>525</vt:i4>
      </vt:variant>
      <vt:variant>
        <vt:i4>0</vt:i4>
      </vt:variant>
      <vt:variant>
        <vt:i4>5</vt:i4>
      </vt:variant>
      <vt:variant>
        <vt:lpwstr>http://www.nevo.co.il/law/4216/36a.b</vt:lpwstr>
      </vt:variant>
      <vt:variant>
        <vt:lpwstr/>
      </vt:variant>
      <vt:variant>
        <vt:i4>7733358</vt:i4>
      </vt:variant>
      <vt:variant>
        <vt:i4>522</vt:i4>
      </vt:variant>
      <vt:variant>
        <vt:i4>0</vt:i4>
      </vt:variant>
      <vt:variant>
        <vt:i4>5</vt:i4>
      </vt:variant>
      <vt:variant>
        <vt:lpwstr>http://www.nevo.co.il/law/74985</vt:lpwstr>
      </vt:variant>
      <vt:variant>
        <vt:lpwstr/>
      </vt:variant>
      <vt:variant>
        <vt:i4>5046354</vt:i4>
      </vt:variant>
      <vt:variant>
        <vt:i4>519</vt:i4>
      </vt:variant>
      <vt:variant>
        <vt:i4>0</vt:i4>
      </vt:variant>
      <vt:variant>
        <vt:i4>5</vt:i4>
      </vt:variant>
      <vt:variant>
        <vt:lpwstr>http://www.nevo.co.il/law/4216/36c.c</vt:lpwstr>
      </vt:variant>
      <vt:variant>
        <vt:lpwstr/>
      </vt:variant>
      <vt:variant>
        <vt:i4>4980818</vt:i4>
      </vt:variant>
      <vt:variant>
        <vt:i4>516</vt:i4>
      </vt:variant>
      <vt:variant>
        <vt:i4>0</vt:i4>
      </vt:variant>
      <vt:variant>
        <vt:i4>5</vt:i4>
      </vt:variant>
      <vt:variant>
        <vt:lpwstr>http://www.nevo.co.il/law/4216/36c.b</vt:lpwstr>
      </vt:variant>
      <vt:variant>
        <vt:lpwstr/>
      </vt:variant>
      <vt:variant>
        <vt:i4>3014780</vt:i4>
      </vt:variant>
      <vt:variant>
        <vt:i4>513</vt:i4>
      </vt:variant>
      <vt:variant>
        <vt:i4>0</vt:i4>
      </vt:variant>
      <vt:variant>
        <vt:i4>5</vt:i4>
      </vt:variant>
      <vt:variant>
        <vt:lpwstr>http://www.nevo.co.il/law/4216/36c</vt:lpwstr>
      </vt:variant>
      <vt:variant>
        <vt:lpwstr/>
      </vt:variant>
      <vt:variant>
        <vt:i4>3407989</vt:i4>
      </vt:variant>
      <vt:variant>
        <vt:i4>510</vt:i4>
      </vt:variant>
      <vt:variant>
        <vt:i4>0</vt:i4>
      </vt:variant>
      <vt:variant>
        <vt:i4>5</vt:i4>
      </vt:variant>
      <vt:variant>
        <vt:lpwstr>http://www.nevo.co.il/case/5791971</vt:lpwstr>
      </vt:variant>
      <vt:variant>
        <vt:lpwstr/>
      </vt:variant>
      <vt:variant>
        <vt:i4>3932278</vt:i4>
      </vt:variant>
      <vt:variant>
        <vt:i4>507</vt:i4>
      </vt:variant>
      <vt:variant>
        <vt:i4>0</vt:i4>
      </vt:variant>
      <vt:variant>
        <vt:i4>5</vt:i4>
      </vt:variant>
      <vt:variant>
        <vt:lpwstr>http://www.nevo.co.il/case/6093310</vt:lpwstr>
      </vt:variant>
      <vt:variant>
        <vt:lpwstr/>
      </vt:variant>
      <vt:variant>
        <vt:i4>3473520</vt:i4>
      </vt:variant>
      <vt:variant>
        <vt:i4>504</vt:i4>
      </vt:variant>
      <vt:variant>
        <vt:i4>0</vt:i4>
      </vt:variant>
      <vt:variant>
        <vt:i4>5</vt:i4>
      </vt:variant>
      <vt:variant>
        <vt:lpwstr>http://www.nevo.co.il/case/5878740</vt:lpwstr>
      </vt:variant>
      <vt:variant>
        <vt:lpwstr/>
      </vt:variant>
      <vt:variant>
        <vt:i4>3670137</vt:i4>
      </vt:variant>
      <vt:variant>
        <vt:i4>501</vt:i4>
      </vt:variant>
      <vt:variant>
        <vt:i4>0</vt:i4>
      </vt:variant>
      <vt:variant>
        <vt:i4>5</vt:i4>
      </vt:variant>
      <vt:variant>
        <vt:lpwstr>http://www.nevo.co.il/case/6079049</vt:lpwstr>
      </vt:variant>
      <vt:variant>
        <vt:lpwstr/>
      </vt:variant>
      <vt:variant>
        <vt:i4>7864420</vt:i4>
      </vt:variant>
      <vt:variant>
        <vt:i4>498</vt:i4>
      </vt:variant>
      <vt:variant>
        <vt:i4>0</vt:i4>
      </vt:variant>
      <vt:variant>
        <vt:i4>5</vt:i4>
      </vt:variant>
      <vt:variant>
        <vt:lpwstr>http://www.nevo.co.il/law/70320</vt:lpwstr>
      </vt:variant>
      <vt:variant>
        <vt:lpwstr/>
      </vt:variant>
      <vt:variant>
        <vt:i4>3342454</vt:i4>
      </vt:variant>
      <vt:variant>
        <vt:i4>495</vt:i4>
      </vt:variant>
      <vt:variant>
        <vt:i4>0</vt:i4>
      </vt:variant>
      <vt:variant>
        <vt:i4>5</vt:i4>
      </vt:variant>
      <vt:variant>
        <vt:lpwstr>http://www.nevo.co.il/case/6111024</vt:lpwstr>
      </vt:variant>
      <vt:variant>
        <vt:lpwstr/>
      </vt:variant>
      <vt:variant>
        <vt:i4>7864420</vt:i4>
      </vt:variant>
      <vt:variant>
        <vt:i4>492</vt:i4>
      </vt:variant>
      <vt:variant>
        <vt:i4>0</vt:i4>
      </vt:variant>
      <vt:variant>
        <vt:i4>5</vt:i4>
      </vt:variant>
      <vt:variant>
        <vt:lpwstr>http://www.nevo.co.il/law/70320</vt:lpwstr>
      </vt:variant>
      <vt:variant>
        <vt:lpwstr/>
      </vt:variant>
      <vt:variant>
        <vt:i4>7929952</vt:i4>
      </vt:variant>
      <vt:variant>
        <vt:i4>489</vt:i4>
      </vt:variant>
      <vt:variant>
        <vt:i4>0</vt:i4>
      </vt:variant>
      <vt:variant>
        <vt:i4>5</vt:i4>
      </vt:variant>
      <vt:variant>
        <vt:lpwstr>http://www.nevo.co.il/law/73701</vt:lpwstr>
      </vt:variant>
      <vt:variant>
        <vt:lpwstr/>
      </vt:variant>
      <vt:variant>
        <vt:i4>6488187</vt:i4>
      </vt:variant>
      <vt:variant>
        <vt:i4>486</vt:i4>
      </vt:variant>
      <vt:variant>
        <vt:i4>0</vt:i4>
      </vt:variant>
      <vt:variant>
        <vt:i4>5</vt:i4>
      </vt:variant>
      <vt:variant>
        <vt:lpwstr>http://www.nevo.co.il/law/4216/31.6</vt:lpwstr>
      </vt:variant>
      <vt:variant>
        <vt:lpwstr/>
      </vt:variant>
      <vt:variant>
        <vt:i4>6488187</vt:i4>
      </vt:variant>
      <vt:variant>
        <vt:i4>483</vt:i4>
      </vt:variant>
      <vt:variant>
        <vt:i4>0</vt:i4>
      </vt:variant>
      <vt:variant>
        <vt:i4>5</vt:i4>
      </vt:variant>
      <vt:variant>
        <vt:lpwstr>http://www.nevo.co.il/law/4216/31.6</vt:lpwstr>
      </vt:variant>
      <vt:variant>
        <vt:lpwstr/>
      </vt:variant>
      <vt:variant>
        <vt:i4>6488187</vt:i4>
      </vt:variant>
      <vt:variant>
        <vt:i4>480</vt:i4>
      </vt:variant>
      <vt:variant>
        <vt:i4>0</vt:i4>
      </vt:variant>
      <vt:variant>
        <vt:i4>5</vt:i4>
      </vt:variant>
      <vt:variant>
        <vt:lpwstr>http://www.nevo.co.il/law/4216/31.6</vt:lpwstr>
      </vt:variant>
      <vt:variant>
        <vt:lpwstr/>
      </vt:variant>
      <vt:variant>
        <vt:i4>6488187</vt:i4>
      </vt:variant>
      <vt:variant>
        <vt:i4>477</vt:i4>
      </vt:variant>
      <vt:variant>
        <vt:i4>0</vt:i4>
      </vt:variant>
      <vt:variant>
        <vt:i4>5</vt:i4>
      </vt:variant>
      <vt:variant>
        <vt:lpwstr>http://www.nevo.co.il/law/4216/31.6</vt:lpwstr>
      </vt:variant>
      <vt:variant>
        <vt:lpwstr/>
      </vt:variant>
      <vt:variant>
        <vt:i4>6488187</vt:i4>
      </vt:variant>
      <vt:variant>
        <vt:i4>474</vt:i4>
      </vt:variant>
      <vt:variant>
        <vt:i4>0</vt:i4>
      </vt:variant>
      <vt:variant>
        <vt:i4>5</vt:i4>
      </vt:variant>
      <vt:variant>
        <vt:lpwstr>http://www.nevo.co.il/law/4216/31.6</vt:lpwstr>
      </vt:variant>
      <vt:variant>
        <vt:lpwstr/>
      </vt:variant>
      <vt:variant>
        <vt:i4>3997823</vt:i4>
      </vt:variant>
      <vt:variant>
        <vt:i4>471</vt:i4>
      </vt:variant>
      <vt:variant>
        <vt:i4>0</vt:i4>
      </vt:variant>
      <vt:variant>
        <vt:i4>5</vt:i4>
      </vt:variant>
      <vt:variant>
        <vt:lpwstr>http://www.nevo.co.il/case/17944815</vt:lpwstr>
      </vt:variant>
      <vt:variant>
        <vt:lpwstr/>
      </vt:variant>
      <vt:variant>
        <vt:i4>3866740</vt:i4>
      </vt:variant>
      <vt:variant>
        <vt:i4>468</vt:i4>
      </vt:variant>
      <vt:variant>
        <vt:i4>0</vt:i4>
      </vt:variant>
      <vt:variant>
        <vt:i4>5</vt:i4>
      </vt:variant>
      <vt:variant>
        <vt:lpwstr>http://www.nevo.co.il/case/6101508</vt:lpwstr>
      </vt:variant>
      <vt:variant>
        <vt:lpwstr/>
      </vt:variant>
      <vt:variant>
        <vt:i4>5177426</vt:i4>
      </vt:variant>
      <vt:variant>
        <vt:i4>465</vt:i4>
      </vt:variant>
      <vt:variant>
        <vt:i4>0</vt:i4>
      </vt:variant>
      <vt:variant>
        <vt:i4>5</vt:i4>
      </vt:variant>
      <vt:variant>
        <vt:lpwstr>http://www.nevo.co.il/law/4216/36c.a</vt:lpwstr>
      </vt:variant>
      <vt:variant>
        <vt:lpwstr/>
      </vt:variant>
      <vt:variant>
        <vt:i4>6488187</vt:i4>
      </vt:variant>
      <vt:variant>
        <vt:i4>462</vt:i4>
      </vt:variant>
      <vt:variant>
        <vt:i4>0</vt:i4>
      </vt:variant>
      <vt:variant>
        <vt:i4>5</vt:i4>
      </vt:variant>
      <vt:variant>
        <vt:lpwstr>http://www.nevo.co.il/law/4216/31.6</vt:lpwstr>
      </vt:variant>
      <vt:variant>
        <vt:lpwstr/>
      </vt:variant>
      <vt:variant>
        <vt:i4>3670131</vt:i4>
      </vt:variant>
      <vt:variant>
        <vt:i4>459</vt:i4>
      </vt:variant>
      <vt:variant>
        <vt:i4>0</vt:i4>
      </vt:variant>
      <vt:variant>
        <vt:i4>5</vt:i4>
      </vt:variant>
      <vt:variant>
        <vt:lpwstr>http://www.nevo.co.il/case/5939876</vt:lpwstr>
      </vt:variant>
      <vt:variant>
        <vt:lpwstr/>
      </vt:variant>
      <vt:variant>
        <vt:i4>3473533</vt:i4>
      </vt:variant>
      <vt:variant>
        <vt:i4>456</vt:i4>
      </vt:variant>
      <vt:variant>
        <vt:i4>0</vt:i4>
      </vt:variant>
      <vt:variant>
        <vt:i4>5</vt:i4>
      </vt:variant>
      <vt:variant>
        <vt:lpwstr>http://www.nevo.co.il/case/5727496</vt:lpwstr>
      </vt:variant>
      <vt:variant>
        <vt:lpwstr/>
      </vt:variant>
      <vt:variant>
        <vt:i4>6488187</vt:i4>
      </vt:variant>
      <vt:variant>
        <vt:i4>453</vt:i4>
      </vt:variant>
      <vt:variant>
        <vt:i4>0</vt:i4>
      </vt:variant>
      <vt:variant>
        <vt:i4>5</vt:i4>
      </vt:variant>
      <vt:variant>
        <vt:lpwstr>http://www.nevo.co.il/law/4216/31.6</vt:lpwstr>
      </vt:variant>
      <vt:variant>
        <vt:lpwstr/>
      </vt:variant>
      <vt:variant>
        <vt:i4>2883708</vt:i4>
      </vt:variant>
      <vt:variant>
        <vt:i4>450</vt:i4>
      </vt:variant>
      <vt:variant>
        <vt:i4>0</vt:i4>
      </vt:variant>
      <vt:variant>
        <vt:i4>5</vt:i4>
      </vt:variant>
      <vt:variant>
        <vt:lpwstr>http://www.nevo.co.il/law/4216/36a</vt:lpwstr>
      </vt:variant>
      <vt:variant>
        <vt:lpwstr/>
      </vt:variant>
      <vt:variant>
        <vt:i4>5046354</vt:i4>
      </vt:variant>
      <vt:variant>
        <vt:i4>447</vt:i4>
      </vt:variant>
      <vt:variant>
        <vt:i4>0</vt:i4>
      </vt:variant>
      <vt:variant>
        <vt:i4>5</vt:i4>
      </vt:variant>
      <vt:variant>
        <vt:lpwstr>http://www.nevo.co.il/law/4216/36a.a</vt:lpwstr>
      </vt:variant>
      <vt:variant>
        <vt:lpwstr/>
      </vt:variant>
      <vt:variant>
        <vt:i4>2883708</vt:i4>
      </vt:variant>
      <vt:variant>
        <vt:i4>444</vt:i4>
      </vt:variant>
      <vt:variant>
        <vt:i4>0</vt:i4>
      </vt:variant>
      <vt:variant>
        <vt:i4>5</vt:i4>
      </vt:variant>
      <vt:variant>
        <vt:lpwstr>http://www.nevo.co.il/law/4216/36a</vt:lpwstr>
      </vt:variant>
      <vt:variant>
        <vt:lpwstr/>
      </vt:variant>
      <vt:variant>
        <vt:i4>4784210</vt:i4>
      </vt:variant>
      <vt:variant>
        <vt:i4>441</vt:i4>
      </vt:variant>
      <vt:variant>
        <vt:i4>0</vt:i4>
      </vt:variant>
      <vt:variant>
        <vt:i4>5</vt:i4>
      </vt:variant>
      <vt:variant>
        <vt:lpwstr>http://www.nevo.co.il/law/4216/36a.e</vt:lpwstr>
      </vt:variant>
      <vt:variant>
        <vt:lpwstr/>
      </vt:variant>
      <vt:variant>
        <vt:i4>131138</vt:i4>
      </vt:variant>
      <vt:variant>
        <vt:i4>438</vt:i4>
      </vt:variant>
      <vt:variant>
        <vt:i4>0</vt:i4>
      </vt:variant>
      <vt:variant>
        <vt:i4>5</vt:i4>
      </vt:variant>
      <vt:variant>
        <vt:lpwstr>http://www.nevo.co.il/case/244246</vt:lpwstr>
      </vt:variant>
      <vt:variant>
        <vt:lpwstr/>
      </vt:variant>
      <vt:variant>
        <vt:i4>3473522</vt:i4>
      </vt:variant>
      <vt:variant>
        <vt:i4>435</vt:i4>
      </vt:variant>
      <vt:variant>
        <vt:i4>0</vt:i4>
      </vt:variant>
      <vt:variant>
        <vt:i4>5</vt:i4>
      </vt:variant>
      <vt:variant>
        <vt:lpwstr>http://www.nevo.co.il/case/17914099</vt:lpwstr>
      </vt:variant>
      <vt:variant>
        <vt:lpwstr/>
      </vt:variant>
      <vt:variant>
        <vt:i4>4325450</vt:i4>
      </vt:variant>
      <vt:variant>
        <vt:i4>432</vt:i4>
      </vt:variant>
      <vt:variant>
        <vt:i4>0</vt:i4>
      </vt:variant>
      <vt:variant>
        <vt:i4>5</vt:i4>
      </vt:variant>
      <vt:variant>
        <vt:lpwstr>http://www.nevo.co.il/law/4219/3</vt:lpwstr>
      </vt:variant>
      <vt:variant>
        <vt:lpwstr/>
      </vt:variant>
      <vt:variant>
        <vt:i4>4390986</vt:i4>
      </vt:variant>
      <vt:variant>
        <vt:i4>429</vt:i4>
      </vt:variant>
      <vt:variant>
        <vt:i4>0</vt:i4>
      </vt:variant>
      <vt:variant>
        <vt:i4>5</vt:i4>
      </vt:variant>
      <vt:variant>
        <vt:lpwstr>http://www.nevo.co.il/law/4219/2</vt:lpwstr>
      </vt:variant>
      <vt:variant>
        <vt:lpwstr/>
      </vt:variant>
      <vt:variant>
        <vt:i4>2687100</vt:i4>
      </vt:variant>
      <vt:variant>
        <vt:i4>426</vt:i4>
      </vt:variant>
      <vt:variant>
        <vt:i4>0</vt:i4>
      </vt:variant>
      <vt:variant>
        <vt:i4>5</vt:i4>
      </vt:variant>
      <vt:variant>
        <vt:lpwstr>http://www.nevo.co.il/law/4216/36d</vt:lpwstr>
      </vt:variant>
      <vt:variant>
        <vt:lpwstr/>
      </vt:variant>
      <vt:variant>
        <vt:i4>8257646</vt:i4>
      </vt:variant>
      <vt:variant>
        <vt:i4>423</vt:i4>
      </vt:variant>
      <vt:variant>
        <vt:i4>0</vt:i4>
      </vt:variant>
      <vt:variant>
        <vt:i4>5</vt:i4>
      </vt:variant>
      <vt:variant>
        <vt:lpwstr>http://www.nevo.co.il/law/74903</vt:lpwstr>
      </vt:variant>
      <vt:variant>
        <vt:lpwstr/>
      </vt:variant>
      <vt:variant>
        <vt:i4>4587594</vt:i4>
      </vt:variant>
      <vt:variant>
        <vt:i4>420</vt:i4>
      </vt:variant>
      <vt:variant>
        <vt:i4>0</vt:i4>
      </vt:variant>
      <vt:variant>
        <vt:i4>5</vt:i4>
      </vt:variant>
      <vt:variant>
        <vt:lpwstr>http://www.nevo.co.il/law/4219/7</vt:lpwstr>
      </vt:variant>
      <vt:variant>
        <vt:lpwstr/>
      </vt:variant>
      <vt:variant>
        <vt:i4>4325450</vt:i4>
      </vt:variant>
      <vt:variant>
        <vt:i4>417</vt:i4>
      </vt:variant>
      <vt:variant>
        <vt:i4>0</vt:i4>
      </vt:variant>
      <vt:variant>
        <vt:i4>5</vt:i4>
      </vt:variant>
      <vt:variant>
        <vt:lpwstr>http://www.nevo.co.il/law/4219/3</vt:lpwstr>
      </vt:variant>
      <vt:variant>
        <vt:lpwstr/>
      </vt:variant>
      <vt:variant>
        <vt:i4>1114186</vt:i4>
      </vt:variant>
      <vt:variant>
        <vt:i4>414</vt:i4>
      </vt:variant>
      <vt:variant>
        <vt:i4>0</vt:i4>
      </vt:variant>
      <vt:variant>
        <vt:i4>5</vt:i4>
      </vt:variant>
      <vt:variant>
        <vt:lpwstr>http://www.nevo.co.il/law/4219/2.a.3</vt:lpwstr>
      </vt:variant>
      <vt:variant>
        <vt:lpwstr/>
      </vt:variant>
      <vt:variant>
        <vt:i4>3539061</vt:i4>
      </vt:variant>
      <vt:variant>
        <vt:i4>411</vt:i4>
      </vt:variant>
      <vt:variant>
        <vt:i4>0</vt:i4>
      </vt:variant>
      <vt:variant>
        <vt:i4>5</vt:i4>
      </vt:variant>
      <vt:variant>
        <vt:lpwstr>http://www.nevo.co.il/case/6168187</vt:lpwstr>
      </vt:variant>
      <vt:variant>
        <vt:lpwstr/>
      </vt:variant>
      <vt:variant>
        <vt:i4>4325450</vt:i4>
      </vt:variant>
      <vt:variant>
        <vt:i4>408</vt:i4>
      </vt:variant>
      <vt:variant>
        <vt:i4>0</vt:i4>
      </vt:variant>
      <vt:variant>
        <vt:i4>5</vt:i4>
      </vt:variant>
      <vt:variant>
        <vt:lpwstr>http://www.nevo.co.il/law/4219/3</vt:lpwstr>
      </vt:variant>
      <vt:variant>
        <vt:lpwstr/>
      </vt:variant>
      <vt:variant>
        <vt:i4>4390986</vt:i4>
      </vt:variant>
      <vt:variant>
        <vt:i4>405</vt:i4>
      </vt:variant>
      <vt:variant>
        <vt:i4>0</vt:i4>
      </vt:variant>
      <vt:variant>
        <vt:i4>5</vt:i4>
      </vt:variant>
      <vt:variant>
        <vt:lpwstr>http://www.nevo.co.il/law/4219/2</vt:lpwstr>
      </vt:variant>
      <vt:variant>
        <vt:lpwstr/>
      </vt:variant>
      <vt:variant>
        <vt:i4>5177426</vt:i4>
      </vt:variant>
      <vt:variant>
        <vt:i4>402</vt:i4>
      </vt:variant>
      <vt:variant>
        <vt:i4>0</vt:i4>
      </vt:variant>
      <vt:variant>
        <vt:i4>5</vt:i4>
      </vt:variant>
      <vt:variant>
        <vt:lpwstr>http://www.nevo.co.il/law/4216/36a.c</vt:lpwstr>
      </vt:variant>
      <vt:variant>
        <vt:lpwstr/>
      </vt:variant>
      <vt:variant>
        <vt:i4>3407999</vt:i4>
      </vt:variant>
      <vt:variant>
        <vt:i4>399</vt:i4>
      </vt:variant>
      <vt:variant>
        <vt:i4>0</vt:i4>
      </vt:variant>
      <vt:variant>
        <vt:i4>5</vt:i4>
      </vt:variant>
      <vt:variant>
        <vt:lpwstr>http://www.nevo.co.il/case/5960324</vt:lpwstr>
      </vt:variant>
      <vt:variant>
        <vt:lpwstr/>
      </vt:variant>
      <vt:variant>
        <vt:i4>4063345</vt:i4>
      </vt:variant>
      <vt:variant>
        <vt:i4>396</vt:i4>
      </vt:variant>
      <vt:variant>
        <vt:i4>0</vt:i4>
      </vt:variant>
      <vt:variant>
        <vt:i4>5</vt:i4>
      </vt:variant>
      <vt:variant>
        <vt:lpwstr>http://www.nevo.co.il/case/5598684</vt:lpwstr>
      </vt:variant>
      <vt:variant>
        <vt:lpwstr/>
      </vt:variant>
      <vt:variant>
        <vt:i4>4390986</vt:i4>
      </vt:variant>
      <vt:variant>
        <vt:i4>393</vt:i4>
      </vt:variant>
      <vt:variant>
        <vt:i4>0</vt:i4>
      </vt:variant>
      <vt:variant>
        <vt:i4>5</vt:i4>
      </vt:variant>
      <vt:variant>
        <vt:lpwstr>http://www.nevo.co.il/law/4219/2</vt:lpwstr>
      </vt:variant>
      <vt:variant>
        <vt:lpwstr/>
      </vt:variant>
      <vt:variant>
        <vt:i4>4390986</vt:i4>
      </vt:variant>
      <vt:variant>
        <vt:i4>390</vt:i4>
      </vt:variant>
      <vt:variant>
        <vt:i4>0</vt:i4>
      </vt:variant>
      <vt:variant>
        <vt:i4>5</vt:i4>
      </vt:variant>
      <vt:variant>
        <vt:lpwstr>http://www.nevo.co.il/law/4219/2</vt:lpwstr>
      </vt:variant>
      <vt:variant>
        <vt:lpwstr/>
      </vt:variant>
      <vt:variant>
        <vt:i4>4784210</vt:i4>
      </vt:variant>
      <vt:variant>
        <vt:i4>387</vt:i4>
      </vt:variant>
      <vt:variant>
        <vt:i4>0</vt:i4>
      </vt:variant>
      <vt:variant>
        <vt:i4>5</vt:i4>
      </vt:variant>
      <vt:variant>
        <vt:lpwstr>http://www.nevo.co.il/law/4216/36a.e</vt:lpwstr>
      </vt:variant>
      <vt:variant>
        <vt:lpwstr/>
      </vt:variant>
      <vt:variant>
        <vt:i4>4784210</vt:i4>
      </vt:variant>
      <vt:variant>
        <vt:i4>384</vt:i4>
      </vt:variant>
      <vt:variant>
        <vt:i4>0</vt:i4>
      </vt:variant>
      <vt:variant>
        <vt:i4>5</vt:i4>
      </vt:variant>
      <vt:variant>
        <vt:lpwstr>http://www.nevo.co.il/law/4216/36a.e</vt:lpwstr>
      </vt:variant>
      <vt:variant>
        <vt:lpwstr/>
      </vt:variant>
      <vt:variant>
        <vt:i4>2883708</vt:i4>
      </vt:variant>
      <vt:variant>
        <vt:i4>381</vt:i4>
      </vt:variant>
      <vt:variant>
        <vt:i4>0</vt:i4>
      </vt:variant>
      <vt:variant>
        <vt:i4>5</vt:i4>
      </vt:variant>
      <vt:variant>
        <vt:lpwstr>http://www.nevo.co.il/law/4216/36a</vt:lpwstr>
      </vt:variant>
      <vt:variant>
        <vt:lpwstr/>
      </vt:variant>
      <vt:variant>
        <vt:i4>3342457</vt:i4>
      </vt:variant>
      <vt:variant>
        <vt:i4>378</vt:i4>
      </vt:variant>
      <vt:variant>
        <vt:i4>0</vt:i4>
      </vt:variant>
      <vt:variant>
        <vt:i4>5</vt:i4>
      </vt:variant>
      <vt:variant>
        <vt:lpwstr>http://www.nevo.co.il/case/5826430</vt:lpwstr>
      </vt:variant>
      <vt:variant>
        <vt:lpwstr/>
      </vt:variant>
      <vt:variant>
        <vt:i4>7864420</vt:i4>
      </vt:variant>
      <vt:variant>
        <vt:i4>375</vt:i4>
      </vt:variant>
      <vt:variant>
        <vt:i4>0</vt:i4>
      </vt:variant>
      <vt:variant>
        <vt:i4>5</vt:i4>
      </vt:variant>
      <vt:variant>
        <vt:lpwstr>http://www.nevo.co.il/law/70320</vt:lpwstr>
      </vt:variant>
      <vt:variant>
        <vt:lpwstr/>
      </vt:variant>
      <vt:variant>
        <vt:i4>3276921</vt:i4>
      </vt:variant>
      <vt:variant>
        <vt:i4>372</vt:i4>
      </vt:variant>
      <vt:variant>
        <vt:i4>0</vt:i4>
      </vt:variant>
      <vt:variant>
        <vt:i4>5</vt:i4>
      </vt:variant>
      <vt:variant>
        <vt:lpwstr>http://www.nevo.co.il/case/6104783</vt:lpwstr>
      </vt:variant>
      <vt:variant>
        <vt:lpwstr/>
      </vt:variant>
      <vt:variant>
        <vt:i4>3932287</vt:i4>
      </vt:variant>
      <vt:variant>
        <vt:i4>369</vt:i4>
      </vt:variant>
      <vt:variant>
        <vt:i4>0</vt:i4>
      </vt:variant>
      <vt:variant>
        <vt:i4>5</vt:i4>
      </vt:variant>
      <vt:variant>
        <vt:lpwstr>http://www.nevo.co.il/case/6089725</vt:lpwstr>
      </vt:variant>
      <vt:variant>
        <vt:lpwstr/>
      </vt:variant>
      <vt:variant>
        <vt:i4>3932278</vt:i4>
      </vt:variant>
      <vt:variant>
        <vt:i4>366</vt:i4>
      </vt:variant>
      <vt:variant>
        <vt:i4>0</vt:i4>
      </vt:variant>
      <vt:variant>
        <vt:i4>5</vt:i4>
      </vt:variant>
      <vt:variant>
        <vt:lpwstr>http://www.nevo.co.il/case/5603871</vt:lpwstr>
      </vt:variant>
      <vt:variant>
        <vt:lpwstr/>
      </vt:variant>
      <vt:variant>
        <vt:i4>8257637</vt:i4>
      </vt:variant>
      <vt:variant>
        <vt:i4>363</vt:i4>
      </vt:variant>
      <vt:variant>
        <vt:i4>0</vt:i4>
      </vt:variant>
      <vt:variant>
        <vt:i4>5</vt:i4>
      </vt:variant>
      <vt:variant>
        <vt:lpwstr>http://www.nevo.co.il/law/4216</vt:lpwstr>
      </vt:variant>
      <vt:variant>
        <vt:lpwstr/>
      </vt:variant>
      <vt:variant>
        <vt:i4>2883708</vt:i4>
      </vt:variant>
      <vt:variant>
        <vt:i4>360</vt:i4>
      </vt:variant>
      <vt:variant>
        <vt:i4>0</vt:i4>
      </vt:variant>
      <vt:variant>
        <vt:i4>5</vt:i4>
      </vt:variant>
      <vt:variant>
        <vt:lpwstr>http://www.nevo.co.il/law/4216/36a</vt:lpwstr>
      </vt:variant>
      <vt:variant>
        <vt:lpwstr/>
      </vt:variant>
      <vt:variant>
        <vt:i4>5046349</vt:i4>
      </vt:variant>
      <vt:variant>
        <vt:i4>357</vt:i4>
      </vt:variant>
      <vt:variant>
        <vt:i4>0</vt:i4>
      </vt:variant>
      <vt:variant>
        <vt:i4>5</vt:i4>
      </vt:variant>
      <vt:variant>
        <vt:lpwstr>http://www.nevo.co.il/law/4216/31.6.a</vt:lpwstr>
      </vt:variant>
      <vt:variant>
        <vt:lpwstr/>
      </vt:variant>
      <vt:variant>
        <vt:i4>4390986</vt:i4>
      </vt:variant>
      <vt:variant>
        <vt:i4>354</vt:i4>
      </vt:variant>
      <vt:variant>
        <vt:i4>0</vt:i4>
      </vt:variant>
      <vt:variant>
        <vt:i4>5</vt:i4>
      </vt:variant>
      <vt:variant>
        <vt:lpwstr>http://www.nevo.co.il/law/4219/2</vt:lpwstr>
      </vt:variant>
      <vt:variant>
        <vt:lpwstr/>
      </vt:variant>
      <vt:variant>
        <vt:i4>4849746</vt:i4>
      </vt:variant>
      <vt:variant>
        <vt:i4>351</vt:i4>
      </vt:variant>
      <vt:variant>
        <vt:i4>0</vt:i4>
      </vt:variant>
      <vt:variant>
        <vt:i4>5</vt:i4>
      </vt:variant>
      <vt:variant>
        <vt:lpwstr>http://www.nevo.co.il/law/4216/36a.f</vt:lpwstr>
      </vt:variant>
      <vt:variant>
        <vt:lpwstr/>
      </vt:variant>
      <vt:variant>
        <vt:i4>4063348</vt:i4>
      </vt:variant>
      <vt:variant>
        <vt:i4>348</vt:i4>
      </vt:variant>
      <vt:variant>
        <vt:i4>0</vt:i4>
      </vt:variant>
      <vt:variant>
        <vt:i4>5</vt:i4>
      </vt:variant>
      <vt:variant>
        <vt:lpwstr>http://www.nevo.co.il/case/20138359</vt:lpwstr>
      </vt:variant>
      <vt:variant>
        <vt:lpwstr/>
      </vt:variant>
      <vt:variant>
        <vt:i4>4718674</vt:i4>
      </vt:variant>
      <vt:variant>
        <vt:i4>345</vt:i4>
      </vt:variant>
      <vt:variant>
        <vt:i4>0</vt:i4>
      </vt:variant>
      <vt:variant>
        <vt:i4>5</vt:i4>
      </vt:variant>
      <vt:variant>
        <vt:lpwstr>http://www.nevo.co.il/law/4216/36a.d</vt:lpwstr>
      </vt:variant>
      <vt:variant>
        <vt:lpwstr/>
      </vt:variant>
      <vt:variant>
        <vt:i4>3604592</vt:i4>
      </vt:variant>
      <vt:variant>
        <vt:i4>342</vt:i4>
      </vt:variant>
      <vt:variant>
        <vt:i4>0</vt:i4>
      </vt:variant>
      <vt:variant>
        <vt:i4>5</vt:i4>
      </vt:variant>
      <vt:variant>
        <vt:lpwstr>http://www.nevo.co.il/case/5571500</vt:lpwstr>
      </vt:variant>
      <vt:variant>
        <vt:lpwstr/>
      </vt:variant>
      <vt:variant>
        <vt:i4>3473533</vt:i4>
      </vt:variant>
      <vt:variant>
        <vt:i4>339</vt:i4>
      </vt:variant>
      <vt:variant>
        <vt:i4>0</vt:i4>
      </vt:variant>
      <vt:variant>
        <vt:i4>5</vt:i4>
      </vt:variant>
      <vt:variant>
        <vt:lpwstr>http://www.nevo.co.il/case/5727496</vt:lpwstr>
      </vt:variant>
      <vt:variant>
        <vt:lpwstr/>
      </vt:variant>
      <vt:variant>
        <vt:i4>4325450</vt:i4>
      </vt:variant>
      <vt:variant>
        <vt:i4>336</vt:i4>
      </vt:variant>
      <vt:variant>
        <vt:i4>0</vt:i4>
      </vt:variant>
      <vt:variant>
        <vt:i4>5</vt:i4>
      </vt:variant>
      <vt:variant>
        <vt:lpwstr>http://www.nevo.co.il/law/4219/3</vt:lpwstr>
      </vt:variant>
      <vt:variant>
        <vt:lpwstr/>
      </vt:variant>
      <vt:variant>
        <vt:i4>4522058</vt:i4>
      </vt:variant>
      <vt:variant>
        <vt:i4>333</vt:i4>
      </vt:variant>
      <vt:variant>
        <vt:i4>0</vt:i4>
      </vt:variant>
      <vt:variant>
        <vt:i4>5</vt:i4>
      </vt:variant>
      <vt:variant>
        <vt:lpwstr>http://www.nevo.co.il/law/4219/4</vt:lpwstr>
      </vt:variant>
      <vt:variant>
        <vt:lpwstr/>
      </vt:variant>
      <vt:variant>
        <vt:i4>5111890</vt:i4>
      </vt:variant>
      <vt:variant>
        <vt:i4>330</vt:i4>
      </vt:variant>
      <vt:variant>
        <vt:i4>0</vt:i4>
      </vt:variant>
      <vt:variant>
        <vt:i4>5</vt:i4>
      </vt:variant>
      <vt:variant>
        <vt:lpwstr>http://www.nevo.co.il/law/4216/36a.b</vt:lpwstr>
      </vt:variant>
      <vt:variant>
        <vt:lpwstr/>
      </vt:variant>
      <vt:variant>
        <vt:i4>5111890</vt:i4>
      </vt:variant>
      <vt:variant>
        <vt:i4>327</vt:i4>
      </vt:variant>
      <vt:variant>
        <vt:i4>0</vt:i4>
      </vt:variant>
      <vt:variant>
        <vt:i4>5</vt:i4>
      </vt:variant>
      <vt:variant>
        <vt:lpwstr>http://www.nevo.co.il/law/4216/36a.b</vt:lpwstr>
      </vt:variant>
      <vt:variant>
        <vt:lpwstr/>
      </vt:variant>
      <vt:variant>
        <vt:i4>8257637</vt:i4>
      </vt:variant>
      <vt:variant>
        <vt:i4>324</vt:i4>
      </vt:variant>
      <vt:variant>
        <vt:i4>0</vt:i4>
      </vt:variant>
      <vt:variant>
        <vt:i4>5</vt:i4>
      </vt:variant>
      <vt:variant>
        <vt:lpwstr>http://www.nevo.co.il/law/4216</vt:lpwstr>
      </vt:variant>
      <vt:variant>
        <vt:lpwstr/>
      </vt:variant>
      <vt:variant>
        <vt:i4>8257637</vt:i4>
      </vt:variant>
      <vt:variant>
        <vt:i4>321</vt:i4>
      </vt:variant>
      <vt:variant>
        <vt:i4>0</vt:i4>
      </vt:variant>
      <vt:variant>
        <vt:i4>5</vt:i4>
      </vt:variant>
      <vt:variant>
        <vt:lpwstr>http://www.nevo.co.il/law/4216</vt:lpwstr>
      </vt:variant>
      <vt:variant>
        <vt:lpwstr/>
      </vt:variant>
      <vt:variant>
        <vt:i4>7995492</vt:i4>
      </vt:variant>
      <vt:variant>
        <vt:i4>318</vt:i4>
      </vt:variant>
      <vt:variant>
        <vt:i4>0</vt:i4>
      </vt:variant>
      <vt:variant>
        <vt:i4>5</vt:i4>
      </vt:variant>
      <vt:variant>
        <vt:lpwstr>http://www.nevo.co.il/law/70301</vt:lpwstr>
      </vt:variant>
      <vt:variant>
        <vt:lpwstr/>
      </vt:variant>
      <vt:variant>
        <vt:i4>262155</vt:i4>
      </vt:variant>
      <vt:variant>
        <vt:i4>315</vt:i4>
      </vt:variant>
      <vt:variant>
        <vt:i4>0</vt:i4>
      </vt:variant>
      <vt:variant>
        <vt:i4>5</vt:i4>
      </vt:variant>
      <vt:variant>
        <vt:lpwstr>http://www.nevo.co.il/law/70301/40ja</vt:lpwstr>
      </vt:variant>
      <vt:variant>
        <vt:lpwstr/>
      </vt:variant>
      <vt:variant>
        <vt:i4>3407989</vt:i4>
      </vt:variant>
      <vt:variant>
        <vt:i4>312</vt:i4>
      </vt:variant>
      <vt:variant>
        <vt:i4>0</vt:i4>
      </vt:variant>
      <vt:variant>
        <vt:i4>5</vt:i4>
      </vt:variant>
      <vt:variant>
        <vt:lpwstr>http://www.nevo.co.il/case/18693009</vt:lpwstr>
      </vt:variant>
      <vt:variant>
        <vt:lpwstr/>
      </vt:variant>
      <vt:variant>
        <vt:i4>3407986</vt:i4>
      </vt:variant>
      <vt:variant>
        <vt:i4>309</vt:i4>
      </vt:variant>
      <vt:variant>
        <vt:i4>0</vt:i4>
      </vt:variant>
      <vt:variant>
        <vt:i4>5</vt:i4>
      </vt:variant>
      <vt:variant>
        <vt:lpwstr>http://www.nevo.co.il/case/3846784</vt:lpwstr>
      </vt:variant>
      <vt:variant>
        <vt:lpwstr/>
      </vt:variant>
      <vt:variant>
        <vt:i4>65611</vt:i4>
      </vt:variant>
      <vt:variant>
        <vt:i4>306</vt:i4>
      </vt:variant>
      <vt:variant>
        <vt:i4>0</vt:i4>
      </vt:variant>
      <vt:variant>
        <vt:i4>5</vt:i4>
      </vt:variant>
      <vt:variant>
        <vt:lpwstr>http://www.nevo.co.il/case/463961</vt:lpwstr>
      </vt:variant>
      <vt:variant>
        <vt:lpwstr/>
      </vt:variant>
      <vt:variant>
        <vt:i4>4128887</vt:i4>
      </vt:variant>
      <vt:variant>
        <vt:i4>303</vt:i4>
      </vt:variant>
      <vt:variant>
        <vt:i4>0</vt:i4>
      </vt:variant>
      <vt:variant>
        <vt:i4>5</vt:i4>
      </vt:variant>
      <vt:variant>
        <vt:lpwstr>http://www.nevo.co.il/case/2392420</vt:lpwstr>
      </vt:variant>
      <vt:variant>
        <vt:lpwstr/>
      </vt:variant>
      <vt:variant>
        <vt:i4>3342454</vt:i4>
      </vt:variant>
      <vt:variant>
        <vt:i4>300</vt:i4>
      </vt:variant>
      <vt:variant>
        <vt:i4>0</vt:i4>
      </vt:variant>
      <vt:variant>
        <vt:i4>5</vt:i4>
      </vt:variant>
      <vt:variant>
        <vt:lpwstr>http://www.nevo.co.il/case/18793360</vt:lpwstr>
      </vt:variant>
      <vt:variant>
        <vt:lpwstr/>
      </vt:variant>
      <vt:variant>
        <vt:i4>3997808</vt:i4>
      </vt:variant>
      <vt:variant>
        <vt:i4>297</vt:i4>
      </vt:variant>
      <vt:variant>
        <vt:i4>0</vt:i4>
      </vt:variant>
      <vt:variant>
        <vt:i4>5</vt:i4>
      </vt:variant>
      <vt:variant>
        <vt:lpwstr>http://www.nevo.co.il/case/10459115</vt:lpwstr>
      </vt:variant>
      <vt:variant>
        <vt:lpwstr/>
      </vt:variant>
      <vt:variant>
        <vt:i4>3473535</vt:i4>
      </vt:variant>
      <vt:variant>
        <vt:i4>294</vt:i4>
      </vt:variant>
      <vt:variant>
        <vt:i4>0</vt:i4>
      </vt:variant>
      <vt:variant>
        <vt:i4>5</vt:i4>
      </vt:variant>
      <vt:variant>
        <vt:lpwstr>http://www.nevo.co.il/case/5605484</vt:lpwstr>
      </vt:variant>
      <vt:variant>
        <vt:lpwstr/>
      </vt:variant>
      <vt:variant>
        <vt:i4>3276924</vt:i4>
      </vt:variant>
      <vt:variant>
        <vt:i4>291</vt:i4>
      </vt:variant>
      <vt:variant>
        <vt:i4>0</vt:i4>
      </vt:variant>
      <vt:variant>
        <vt:i4>5</vt:i4>
      </vt:variant>
      <vt:variant>
        <vt:lpwstr>http://www.nevo.co.il/case/18131336</vt:lpwstr>
      </vt:variant>
      <vt:variant>
        <vt:lpwstr/>
      </vt:variant>
      <vt:variant>
        <vt:i4>7995492</vt:i4>
      </vt:variant>
      <vt:variant>
        <vt:i4>288</vt:i4>
      </vt:variant>
      <vt:variant>
        <vt:i4>0</vt:i4>
      </vt:variant>
      <vt:variant>
        <vt:i4>5</vt:i4>
      </vt:variant>
      <vt:variant>
        <vt:lpwstr>http://www.nevo.co.il/law/70301</vt:lpwstr>
      </vt:variant>
      <vt:variant>
        <vt:lpwstr/>
      </vt:variant>
      <vt:variant>
        <vt:i4>4915211</vt:i4>
      </vt:variant>
      <vt:variant>
        <vt:i4>285</vt:i4>
      </vt:variant>
      <vt:variant>
        <vt:i4>0</vt:i4>
      </vt:variant>
      <vt:variant>
        <vt:i4>5</vt:i4>
      </vt:variant>
      <vt:variant>
        <vt:lpwstr>http://www.nevo.co.il/law/70301/40j.d</vt:lpwstr>
      </vt:variant>
      <vt:variant>
        <vt:lpwstr/>
      </vt:variant>
      <vt:variant>
        <vt:i4>3932283</vt:i4>
      </vt:variant>
      <vt:variant>
        <vt:i4>282</vt:i4>
      </vt:variant>
      <vt:variant>
        <vt:i4>0</vt:i4>
      </vt:variant>
      <vt:variant>
        <vt:i4>5</vt:i4>
      </vt:variant>
      <vt:variant>
        <vt:lpwstr>http://www.nevo.co.il/case/5698919</vt:lpwstr>
      </vt:variant>
      <vt:variant>
        <vt:lpwstr/>
      </vt:variant>
      <vt:variant>
        <vt:i4>3801212</vt:i4>
      </vt:variant>
      <vt:variant>
        <vt:i4>279</vt:i4>
      </vt:variant>
      <vt:variant>
        <vt:i4>0</vt:i4>
      </vt:variant>
      <vt:variant>
        <vt:i4>5</vt:i4>
      </vt:variant>
      <vt:variant>
        <vt:lpwstr>http://www.nevo.co.il/case/5953822</vt:lpwstr>
      </vt:variant>
      <vt:variant>
        <vt:lpwstr/>
      </vt:variant>
      <vt:variant>
        <vt:i4>3407991</vt:i4>
      </vt:variant>
      <vt:variant>
        <vt:i4>276</vt:i4>
      </vt:variant>
      <vt:variant>
        <vt:i4>0</vt:i4>
      </vt:variant>
      <vt:variant>
        <vt:i4>5</vt:i4>
      </vt:variant>
      <vt:variant>
        <vt:lpwstr>http://www.nevo.co.il/case/5786821</vt:lpwstr>
      </vt:variant>
      <vt:variant>
        <vt:lpwstr/>
      </vt:variant>
      <vt:variant>
        <vt:i4>3539061</vt:i4>
      </vt:variant>
      <vt:variant>
        <vt:i4>273</vt:i4>
      </vt:variant>
      <vt:variant>
        <vt:i4>0</vt:i4>
      </vt:variant>
      <vt:variant>
        <vt:i4>5</vt:i4>
      </vt:variant>
      <vt:variant>
        <vt:lpwstr>http://www.nevo.co.il/case/5988308</vt:lpwstr>
      </vt:variant>
      <vt:variant>
        <vt:lpwstr/>
      </vt:variant>
      <vt:variant>
        <vt:i4>3866742</vt:i4>
      </vt:variant>
      <vt:variant>
        <vt:i4>270</vt:i4>
      </vt:variant>
      <vt:variant>
        <vt:i4>0</vt:i4>
      </vt:variant>
      <vt:variant>
        <vt:i4>5</vt:i4>
      </vt:variant>
      <vt:variant>
        <vt:lpwstr>http://www.nevo.co.il/case/5753269</vt:lpwstr>
      </vt:variant>
      <vt:variant>
        <vt:lpwstr/>
      </vt:variant>
      <vt:variant>
        <vt:i4>8257637</vt:i4>
      </vt:variant>
      <vt:variant>
        <vt:i4>267</vt:i4>
      </vt:variant>
      <vt:variant>
        <vt:i4>0</vt:i4>
      </vt:variant>
      <vt:variant>
        <vt:i4>5</vt:i4>
      </vt:variant>
      <vt:variant>
        <vt:lpwstr>http://www.nevo.co.il/law/4216</vt:lpwstr>
      </vt:variant>
      <vt:variant>
        <vt:lpwstr/>
      </vt:variant>
      <vt:variant>
        <vt:i4>8257637</vt:i4>
      </vt:variant>
      <vt:variant>
        <vt:i4>264</vt:i4>
      </vt:variant>
      <vt:variant>
        <vt:i4>0</vt:i4>
      </vt:variant>
      <vt:variant>
        <vt:i4>5</vt:i4>
      </vt:variant>
      <vt:variant>
        <vt:lpwstr>http://www.nevo.co.il/law/4216</vt:lpwstr>
      </vt:variant>
      <vt:variant>
        <vt:lpwstr/>
      </vt:variant>
      <vt:variant>
        <vt:i4>3866740</vt:i4>
      </vt:variant>
      <vt:variant>
        <vt:i4>261</vt:i4>
      </vt:variant>
      <vt:variant>
        <vt:i4>0</vt:i4>
      </vt:variant>
      <vt:variant>
        <vt:i4>5</vt:i4>
      </vt:variant>
      <vt:variant>
        <vt:lpwstr>http://www.nevo.co.il/case/17009738</vt:lpwstr>
      </vt:variant>
      <vt:variant>
        <vt:lpwstr/>
      </vt:variant>
      <vt:variant>
        <vt:i4>3473526</vt:i4>
      </vt:variant>
      <vt:variant>
        <vt:i4>258</vt:i4>
      </vt:variant>
      <vt:variant>
        <vt:i4>0</vt:i4>
      </vt:variant>
      <vt:variant>
        <vt:i4>5</vt:i4>
      </vt:variant>
      <vt:variant>
        <vt:lpwstr>http://www.nevo.co.il/case/17023776</vt:lpwstr>
      </vt:variant>
      <vt:variant>
        <vt:lpwstr/>
      </vt:variant>
      <vt:variant>
        <vt:i4>3145849</vt:i4>
      </vt:variant>
      <vt:variant>
        <vt:i4>255</vt:i4>
      </vt:variant>
      <vt:variant>
        <vt:i4>0</vt:i4>
      </vt:variant>
      <vt:variant>
        <vt:i4>5</vt:i4>
      </vt:variant>
      <vt:variant>
        <vt:lpwstr>http://www.nevo.co.il/case/13093721</vt:lpwstr>
      </vt:variant>
      <vt:variant>
        <vt:lpwstr/>
      </vt:variant>
      <vt:variant>
        <vt:i4>7995492</vt:i4>
      </vt:variant>
      <vt:variant>
        <vt:i4>252</vt:i4>
      </vt:variant>
      <vt:variant>
        <vt:i4>0</vt:i4>
      </vt:variant>
      <vt:variant>
        <vt:i4>5</vt:i4>
      </vt:variant>
      <vt:variant>
        <vt:lpwstr>http://www.nevo.co.il/law/70301</vt:lpwstr>
      </vt:variant>
      <vt:variant>
        <vt:lpwstr/>
      </vt:variant>
      <vt:variant>
        <vt:i4>393227</vt:i4>
      </vt:variant>
      <vt:variant>
        <vt:i4>249</vt:i4>
      </vt:variant>
      <vt:variant>
        <vt:i4>0</vt:i4>
      </vt:variant>
      <vt:variant>
        <vt:i4>5</vt:i4>
      </vt:variant>
      <vt:variant>
        <vt:lpwstr>http://www.nevo.co.il/law/70301/40jc</vt:lpwstr>
      </vt:variant>
      <vt:variant>
        <vt:lpwstr/>
      </vt:variant>
      <vt:variant>
        <vt:i4>4128890</vt:i4>
      </vt:variant>
      <vt:variant>
        <vt:i4>246</vt:i4>
      </vt:variant>
      <vt:variant>
        <vt:i4>0</vt:i4>
      </vt:variant>
      <vt:variant>
        <vt:i4>5</vt:i4>
      </vt:variant>
      <vt:variant>
        <vt:lpwstr>http://www.nevo.co.il/case/7980171</vt:lpwstr>
      </vt:variant>
      <vt:variant>
        <vt:lpwstr/>
      </vt:variant>
      <vt:variant>
        <vt:i4>3801201</vt:i4>
      </vt:variant>
      <vt:variant>
        <vt:i4>243</vt:i4>
      </vt:variant>
      <vt:variant>
        <vt:i4>0</vt:i4>
      </vt:variant>
      <vt:variant>
        <vt:i4>5</vt:i4>
      </vt:variant>
      <vt:variant>
        <vt:lpwstr>http://www.nevo.co.il/case/5581017</vt:lpwstr>
      </vt:variant>
      <vt:variant>
        <vt:lpwstr/>
      </vt:variant>
      <vt:variant>
        <vt:i4>3276923</vt:i4>
      </vt:variant>
      <vt:variant>
        <vt:i4>240</vt:i4>
      </vt:variant>
      <vt:variant>
        <vt:i4>0</vt:i4>
      </vt:variant>
      <vt:variant>
        <vt:i4>5</vt:i4>
      </vt:variant>
      <vt:variant>
        <vt:lpwstr>http://www.nevo.co.il/case/5569233</vt:lpwstr>
      </vt:variant>
      <vt:variant>
        <vt:lpwstr/>
      </vt:variant>
      <vt:variant>
        <vt:i4>4128882</vt:i4>
      </vt:variant>
      <vt:variant>
        <vt:i4>237</vt:i4>
      </vt:variant>
      <vt:variant>
        <vt:i4>0</vt:i4>
      </vt:variant>
      <vt:variant>
        <vt:i4>5</vt:i4>
      </vt:variant>
      <vt:variant>
        <vt:lpwstr>http://www.nevo.co.il/case/6859579</vt:lpwstr>
      </vt:variant>
      <vt:variant>
        <vt:lpwstr/>
      </vt:variant>
      <vt:variant>
        <vt:i4>3539056</vt:i4>
      </vt:variant>
      <vt:variant>
        <vt:i4>234</vt:i4>
      </vt:variant>
      <vt:variant>
        <vt:i4>0</vt:i4>
      </vt:variant>
      <vt:variant>
        <vt:i4>5</vt:i4>
      </vt:variant>
      <vt:variant>
        <vt:lpwstr>http://www.nevo.co.il/case/6473037</vt:lpwstr>
      </vt:variant>
      <vt:variant>
        <vt:lpwstr/>
      </vt:variant>
      <vt:variant>
        <vt:i4>4128893</vt:i4>
      </vt:variant>
      <vt:variant>
        <vt:i4>231</vt:i4>
      </vt:variant>
      <vt:variant>
        <vt:i4>0</vt:i4>
      </vt:variant>
      <vt:variant>
        <vt:i4>5</vt:i4>
      </vt:variant>
      <vt:variant>
        <vt:lpwstr>http://www.nevo.co.il/case/6824952</vt:lpwstr>
      </vt:variant>
      <vt:variant>
        <vt:lpwstr/>
      </vt:variant>
      <vt:variant>
        <vt:i4>3211379</vt:i4>
      </vt:variant>
      <vt:variant>
        <vt:i4>228</vt:i4>
      </vt:variant>
      <vt:variant>
        <vt:i4>0</vt:i4>
      </vt:variant>
      <vt:variant>
        <vt:i4>5</vt:i4>
      </vt:variant>
      <vt:variant>
        <vt:lpwstr>http://www.nevo.co.il/case/5573417</vt:lpwstr>
      </vt:variant>
      <vt:variant>
        <vt:lpwstr/>
      </vt:variant>
      <vt:variant>
        <vt:i4>3407997</vt:i4>
      </vt:variant>
      <vt:variant>
        <vt:i4>225</vt:i4>
      </vt:variant>
      <vt:variant>
        <vt:i4>0</vt:i4>
      </vt:variant>
      <vt:variant>
        <vt:i4>5</vt:i4>
      </vt:variant>
      <vt:variant>
        <vt:lpwstr>http://www.nevo.co.il/case/6018516</vt:lpwstr>
      </vt:variant>
      <vt:variant>
        <vt:lpwstr/>
      </vt:variant>
      <vt:variant>
        <vt:i4>7995492</vt:i4>
      </vt:variant>
      <vt:variant>
        <vt:i4>222</vt:i4>
      </vt:variant>
      <vt:variant>
        <vt:i4>0</vt:i4>
      </vt:variant>
      <vt:variant>
        <vt:i4>5</vt:i4>
      </vt:variant>
      <vt:variant>
        <vt:lpwstr>http://www.nevo.co.il/law/70301</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6619233</vt:i4>
      </vt:variant>
      <vt:variant>
        <vt:i4>216</vt:i4>
      </vt:variant>
      <vt:variant>
        <vt:i4>0</vt:i4>
      </vt:variant>
      <vt:variant>
        <vt:i4>5</vt:i4>
      </vt:variant>
      <vt:variant>
        <vt:lpwstr>http://www.nevo.co.il/law/70301/40c</vt:lpwstr>
      </vt:variant>
      <vt:variant>
        <vt:lpwstr/>
      </vt:variant>
      <vt:variant>
        <vt:i4>7405669</vt:i4>
      </vt:variant>
      <vt:variant>
        <vt:i4>213</vt:i4>
      </vt:variant>
      <vt:variant>
        <vt:i4>0</vt:i4>
      </vt:variant>
      <vt:variant>
        <vt:i4>5</vt:i4>
      </vt:variant>
      <vt:variant>
        <vt:lpwstr>http://www.nevo.co.il/law/4219</vt:lpwstr>
      </vt:variant>
      <vt:variant>
        <vt:lpwstr/>
      </vt:variant>
      <vt:variant>
        <vt:i4>5111890</vt:i4>
      </vt:variant>
      <vt:variant>
        <vt:i4>210</vt:i4>
      </vt:variant>
      <vt:variant>
        <vt:i4>0</vt:i4>
      </vt:variant>
      <vt:variant>
        <vt:i4>5</vt:i4>
      </vt:variant>
      <vt:variant>
        <vt:lpwstr>http://www.nevo.co.il/law/4216/36a.b</vt:lpwstr>
      </vt:variant>
      <vt:variant>
        <vt:lpwstr/>
      </vt:variant>
      <vt:variant>
        <vt:i4>8257637</vt:i4>
      </vt:variant>
      <vt:variant>
        <vt:i4>207</vt:i4>
      </vt:variant>
      <vt:variant>
        <vt:i4>0</vt:i4>
      </vt:variant>
      <vt:variant>
        <vt:i4>5</vt:i4>
      </vt:variant>
      <vt:variant>
        <vt:lpwstr>http://www.nevo.co.il/law/4216</vt:lpwstr>
      </vt:variant>
      <vt:variant>
        <vt:lpwstr/>
      </vt:variant>
      <vt:variant>
        <vt:i4>8257637</vt:i4>
      </vt:variant>
      <vt:variant>
        <vt:i4>204</vt:i4>
      </vt:variant>
      <vt:variant>
        <vt:i4>0</vt:i4>
      </vt:variant>
      <vt:variant>
        <vt:i4>5</vt:i4>
      </vt:variant>
      <vt:variant>
        <vt:lpwstr>http://www.nevo.co.il/law/4216</vt:lpwstr>
      </vt:variant>
      <vt:variant>
        <vt:lpwstr/>
      </vt:variant>
      <vt:variant>
        <vt:i4>3014771</vt:i4>
      </vt:variant>
      <vt:variant>
        <vt:i4>201</vt:i4>
      </vt:variant>
      <vt:variant>
        <vt:i4>0</vt:i4>
      </vt:variant>
      <vt:variant>
        <vt:i4>5</vt:i4>
      </vt:variant>
      <vt:variant>
        <vt:lpwstr>http://www.nevo.co.il/law/4216/19a</vt:lpwstr>
      </vt:variant>
      <vt:variant>
        <vt:lpwstr/>
      </vt:variant>
      <vt:variant>
        <vt:i4>5177418</vt:i4>
      </vt:variant>
      <vt:variant>
        <vt:i4>198</vt:i4>
      </vt:variant>
      <vt:variant>
        <vt:i4>0</vt:i4>
      </vt:variant>
      <vt:variant>
        <vt:i4>5</vt:i4>
      </vt:variant>
      <vt:variant>
        <vt:lpwstr>http://www.nevo.co.il/law/4216/13</vt:lpwstr>
      </vt:variant>
      <vt:variant>
        <vt:lpwstr/>
      </vt:variant>
      <vt:variant>
        <vt:i4>7733358</vt:i4>
      </vt:variant>
      <vt:variant>
        <vt:i4>195</vt:i4>
      </vt:variant>
      <vt:variant>
        <vt:i4>0</vt:i4>
      </vt:variant>
      <vt:variant>
        <vt:i4>5</vt:i4>
      </vt:variant>
      <vt:variant>
        <vt:lpwstr>http://www.nevo.co.il/law/74985</vt:lpwstr>
      </vt:variant>
      <vt:variant>
        <vt:lpwstr/>
      </vt:variant>
      <vt:variant>
        <vt:i4>7929952</vt:i4>
      </vt:variant>
      <vt:variant>
        <vt:i4>192</vt:i4>
      </vt:variant>
      <vt:variant>
        <vt:i4>0</vt:i4>
      </vt:variant>
      <vt:variant>
        <vt:i4>5</vt:i4>
      </vt:variant>
      <vt:variant>
        <vt:lpwstr>http://www.nevo.co.il/law/73701</vt:lpwstr>
      </vt:variant>
      <vt:variant>
        <vt:lpwstr/>
      </vt:variant>
      <vt:variant>
        <vt:i4>8257646</vt:i4>
      </vt:variant>
      <vt:variant>
        <vt:i4>189</vt:i4>
      </vt:variant>
      <vt:variant>
        <vt:i4>0</vt:i4>
      </vt:variant>
      <vt:variant>
        <vt:i4>5</vt:i4>
      </vt:variant>
      <vt:variant>
        <vt:lpwstr>http://www.nevo.co.il/law/74903</vt:lpwstr>
      </vt:variant>
      <vt:variant>
        <vt:lpwstr/>
      </vt:variant>
      <vt:variant>
        <vt:i4>7864420</vt:i4>
      </vt:variant>
      <vt:variant>
        <vt:i4>186</vt:i4>
      </vt:variant>
      <vt:variant>
        <vt:i4>0</vt:i4>
      </vt:variant>
      <vt:variant>
        <vt:i4>5</vt:i4>
      </vt:variant>
      <vt:variant>
        <vt:lpwstr>http://www.nevo.co.il/law/70320</vt:lpwstr>
      </vt:variant>
      <vt:variant>
        <vt:lpwstr/>
      </vt:variant>
      <vt:variant>
        <vt:i4>393227</vt:i4>
      </vt:variant>
      <vt:variant>
        <vt:i4>183</vt:i4>
      </vt:variant>
      <vt:variant>
        <vt:i4>0</vt:i4>
      </vt:variant>
      <vt:variant>
        <vt:i4>5</vt:i4>
      </vt:variant>
      <vt:variant>
        <vt:lpwstr>http://www.nevo.co.il/law/70301/40jc</vt:lpwstr>
      </vt:variant>
      <vt:variant>
        <vt:lpwstr/>
      </vt:variant>
      <vt:variant>
        <vt:i4>262155</vt:i4>
      </vt:variant>
      <vt:variant>
        <vt:i4>180</vt:i4>
      </vt:variant>
      <vt:variant>
        <vt:i4>0</vt:i4>
      </vt:variant>
      <vt:variant>
        <vt:i4>5</vt:i4>
      </vt:variant>
      <vt:variant>
        <vt:lpwstr>http://www.nevo.co.il/law/70301/40ja</vt:lpwstr>
      </vt:variant>
      <vt:variant>
        <vt:lpwstr/>
      </vt:variant>
      <vt:variant>
        <vt:i4>4915211</vt:i4>
      </vt:variant>
      <vt:variant>
        <vt:i4>177</vt:i4>
      </vt:variant>
      <vt:variant>
        <vt:i4>0</vt:i4>
      </vt:variant>
      <vt:variant>
        <vt:i4>5</vt:i4>
      </vt:variant>
      <vt:variant>
        <vt:lpwstr>http://www.nevo.co.il/law/70301/40j.d</vt:lpwstr>
      </vt:variant>
      <vt:variant>
        <vt:lpwstr/>
      </vt:variant>
      <vt:variant>
        <vt:i4>6619233</vt:i4>
      </vt:variant>
      <vt:variant>
        <vt:i4>174</vt:i4>
      </vt:variant>
      <vt:variant>
        <vt:i4>0</vt:i4>
      </vt:variant>
      <vt:variant>
        <vt:i4>5</vt:i4>
      </vt:variant>
      <vt:variant>
        <vt:lpwstr>http://www.nevo.co.il/law/70301/40c</vt:lpwstr>
      </vt:variant>
      <vt:variant>
        <vt:lpwstr/>
      </vt:variant>
      <vt:variant>
        <vt:i4>7995492</vt:i4>
      </vt:variant>
      <vt:variant>
        <vt:i4>171</vt:i4>
      </vt:variant>
      <vt:variant>
        <vt:i4>0</vt:i4>
      </vt:variant>
      <vt:variant>
        <vt:i4>5</vt:i4>
      </vt:variant>
      <vt:variant>
        <vt:lpwstr>http://www.nevo.co.il/law/70301</vt:lpwstr>
      </vt:variant>
      <vt:variant>
        <vt:lpwstr/>
      </vt:variant>
      <vt:variant>
        <vt:i4>4587594</vt:i4>
      </vt:variant>
      <vt:variant>
        <vt:i4>168</vt:i4>
      </vt:variant>
      <vt:variant>
        <vt:i4>0</vt:i4>
      </vt:variant>
      <vt:variant>
        <vt:i4>5</vt:i4>
      </vt:variant>
      <vt:variant>
        <vt:lpwstr>http://www.nevo.co.il/law/4219/7</vt:lpwstr>
      </vt:variant>
      <vt:variant>
        <vt:lpwstr/>
      </vt:variant>
      <vt:variant>
        <vt:i4>4522058</vt:i4>
      </vt:variant>
      <vt:variant>
        <vt:i4>165</vt:i4>
      </vt:variant>
      <vt:variant>
        <vt:i4>0</vt:i4>
      </vt:variant>
      <vt:variant>
        <vt:i4>5</vt:i4>
      </vt:variant>
      <vt:variant>
        <vt:lpwstr>http://www.nevo.co.il/law/4219/4</vt:lpwstr>
      </vt:variant>
      <vt:variant>
        <vt:lpwstr/>
      </vt:variant>
      <vt:variant>
        <vt:i4>4325450</vt:i4>
      </vt:variant>
      <vt:variant>
        <vt:i4>162</vt:i4>
      </vt:variant>
      <vt:variant>
        <vt:i4>0</vt:i4>
      </vt:variant>
      <vt:variant>
        <vt:i4>5</vt:i4>
      </vt:variant>
      <vt:variant>
        <vt:lpwstr>http://www.nevo.co.il/law/4219/3</vt:lpwstr>
      </vt:variant>
      <vt:variant>
        <vt:lpwstr/>
      </vt:variant>
      <vt:variant>
        <vt:i4>1114186</vt:i4>
      </vt:variant>
      <vt:variant>
        <vt:i4>159</vt:i4>
      </vt:variant>
      <vt:variant>
        <vt:i4>0</vt:i4>
      </vt:variant>
      <vt:variant>
        <vt:i4>5</vt:i4>
      </vt:variant>
      <vt:variant>
        <vt:lpwstr>http://www.nevo.co.il/law/4219/2.a.3</vt:lpwstr>
      </vt:variant>
      <vt:variant>
        <vt:lpwstr/>
      </vt:variant>
      <vt:variant>
        <vt:i4>4390986</vt:i4>
      </vt:variant>
      <vt:variant>
        <vt:i4>156</vt:i4>
      </vt:variant>
      <vt:variant>
        <vt:i4>0</vt:i4>
      </vt:variant>
      <vt:variant>
        <vt:i4>5</vt:i4>
      </vt:variant>
      <vt:variant>
        <vt:lpwstr>http://www.nevo.co.il/law/4219/2</vt:lpwstr>
      </vt:variant>
      <vt:variant>
        <vt:lpwstr/>
      </vt:variant>
      <vt:variant>
        <vt:i4>7405669</vt:i4>
      </vt:variant>
      <vt:variant>
        <vt:i4>153</vt:i4>
      </vt:variant>
      <vt:variant>
        <vt:i4>0</vt:i4>
      </vt:variant>
      <vt:variant>
        <vt:i4>5</vt:i4>
      </vt:variant>
      <vt:variant>
        <vt:lpwstr>http://www.nevo.co.il/law/4219</vt:lpwstr>
      </vt:variant>
      <vt:variant>
        <vt:lpwstr/>
      </vt:variant>
      <vt:variant>
        <vt:i4>2621564</vt:i4>
      </vt:variant>
      <vt:variant>
        <vt:i4>150</vt:i4>
      </vt:variant>
      <vt:variant>
        <vt:i4>0</vt:i4>
      </vt:variant>
      <vt:variant>
        <vt:i4>5</vt:i4>
      </vt:variant>
      <vt:variant>
        <vt:lpwstr>http://www.nevo.co.il/law/4216/36e</vt:lpwstr>
      </vt:variant>
      <vt:variant>
        <vt:lpwstr/>
      </vt:variant>
      <vt:variant>
        <vt:i4>2687100</vt:i4>
      </vt:variant>
      <vt:variant>
        <vt:i4>147</vt:i4>
      </vt:variant>
      <vt:variant>
        <vt:i4>0</vt:i4>
      </vt:variant>
      <vt:variant>
        <vt:i4>5</vt:i4>
      </vt:variant>
      <vt:variant>
        <vt:lpwstr>http://www.nevo.co.il/law/4216/36d</vt:lpwstr>
      </vt:variant>
      <vt:variant>
        <vt:lpwstr/>
      </vt:variant>
      <vt:variant>
        <vt:i4>5046354</vt:i4>
      </vt:variant>
      <vt:variant>
        <vt:i4>144</vt:i4>
      </vt:variant>
      <vt:variant>
        <vt:i4>0</vt:i4>
      </vt:variant>
      <vt:variant>
        <vt:i4>5</vt:i4>
      </vt:variant>
      <vt:variant>
        <vt:lpwstr>http://www.nevo.co.il/law/4216/36c.c</vt:lpwstr>
      </vt:variant>
      <vt:variant>
        <vt:lpwstr/>
      </vt:variant>
      <vt:variant>
        <vt:i4>4980818</vt:i4>
      </vt:variant>
      <vt:variant>
        <vt:i4>141</vt:i4>
      </vt:variant>
      <vt:variant>
        <vt:i4>0</vt:i4>
      </vt:variant>
      <vt:variant>
        <vt:i4>5</vt:i4>
      </vt:variant>
      <vt:variant>
        <vt:lpwstr>http://www.nevo.co.il/law/4216/36c.b</vt:lpwstr>
      </vt:variant>
      <vt:variant>
        <vt:lpwstr/>
      </vt:variant>
      <vt:variant>
        <vt:i4>5177426</vt:i4>
      </vt:variant>
      <vt:variant>
        <vt:i4>138</vt:i4>
      </vt:variant>
      <vt:variant>
        <vt:i4>0</vt:i4>
      </vt:variant>
      <vt:variant>
        <vt:i4>5</vt:i4>
      </vt:variant>
      <vt:variant>
        <vt:lpwstr>http://www.nevo.co.il/law/4216/36c.a</vt:lpwstr>
      </vt:variant>
      <vt:variant>
        <vt:lpwstr/>
      </vt:variant>
      <vt:variant>
        <vt:i4>3014780</vt:i4>
      </vt:variant>
      <vt:variant>
        <vt:i4>135</vt:i4>
      </vt:variant>
      <vt:variant>
        <vt:i4>0</vt:i4>
      </vt:variant>
      <vt:variant>
        <vt:i4>5</vt:i4>
      </vt:variant>
      <vt:variant>
        <vt:lpwstr>http://www.nevo.co.il/law/4216/36c</vt:lpwstr>
      </vt:variant>
      <vt:variant>
        <vt:lpwstr/>
      </vt:variant>
      <vt:variant>
        <vt:i4>4849746</vt:i4>
      </vt:variant>
      <vt:variant>
        <vt:i4>132</vt:i4>
      </vt:variant>
      <vt:variant>
        <vt:i4>0</vt:i4>
      </vt:variant>
      <vt:variant>
        <vt:i4>5</vt:i4>
      </vt:variant>
      <vt:variant>
        <vt:lpwstr>http://www.nevo.co.il/law/4216/36a.f</vt:lpwstr>
      </vt:variant>
      <vt:variant>
        <vt:lpwstr/>
      </vt:variant>
      <vt:variant>
        <vt:i4>4784210</vt:i4>
      </vt:variant>
      <vt:variant>
        <vt:i4>129</vt:i4>
      </vt:variant>
      <vt:variant>
        <vt:i4>0</vt:i4>
      </vt:variant>
      <vt:variant>
        <vt:i4>5</vt:i4>
      </vt:variant>
      <vt:variant>
        <vt:lpwstr>http://www.nevo.co.il/law/4216/36a.e</vt:lpwstr>
      </vt:variant>
      <vt:variant>
        <vt:lpwstr/>
      </vt:variant>
      <vt:variant>
        <vt:i4>4718674</vt:i4>
      </vt:variant>
      <vt:variant>
        <vt:i4>126</vt:i4>
      </vt:variant>
      <vt:variant>
        <vt:i4>0</vt:i4>
      </vt:variant>
      <vt:variant>
        <vt:i4>5</vt:i4>
      </vt:variant>
      <vt:variant>
        <vt:lpwstr>http://www.nevo.co.il/law/4216/36a.d</vt:lpwstr>
      </vt:variant>
      <vt:variant>
        <vt:lpwstr/>
      </vt:variant>
      <vt:variant>
        <vt:i4>5177426</vt:i4>
      </vt:variant>
      <vt:variant>
        <vt:i4>123</vt:i4>
      </vt:variant>
      <vt:variant>
        <vt:i4>0</vt:i4>
      </vt:variant>
      <vt:variant>
        <vt:i4>5</vt:i4>
      </vt:variant>
      <vt:variant>
        <vt:lpwstr>http://www.nevo.co.il/law/4216/36a.c</vt:lpwstr>
      </vt:variant>
      <vt:variant>
        <vt:lpwstr/>
      </vt:variant>
      <vt:variant>
        <vt:i4>5111890</vt:i4>
      </vt:variant>
      <vt:variant>
        <vt:i4>120</vt:i4>
      </vt:variant>
      <vt:variant>
        <vt:i4>0</vt:i4>
      </vt:variant>
      <vt:variant>
        <vt:i4>5</vt:i4>
      </vt:variant>
      <vt:variant>
        <vt:lpwstr>http://www.nevo.co.il/law/4216/36a.b</vt:lpwstr>
      </vt:variant>
      <vt:variant>
        <vt:lpwstr/>
      </vt:variant>
      <vt:variant>
        <vt:i4>5046354</vt:i4>
      </vt:variant>
      <vt:variant>
        <vt:i4>117</vt:i4>
      </vt:variant>
      <vt:variant>
        <vt:i4>0</vt:i4>
      </vt:variant>
      <vt:variant>
        <vt:i4>5</vt:i4>
      </vt:variant>
      <vt:variant>
        <vt:lpwstr>http://www.nevo.co.il/law/4216/36a.a</vt:lpwstr>
      </vt:variant>
      <vt:variant>
        <vt:lpwstr/>
      </vt:variant>
      <vt:variant>
        <vt:i4>2883708</vt:i4>
      </vt:variant>
      <vt:variant>
        <vt:i4>114</vt:i4>
      </vt:variant>
      <vt:variant>
        <vt:i4>0</vt:i4>
      </vt:variant>
      <vt:variant>
        <vt:i4>5</vt:i4>
      </vt:variant>
      <vt:variant>
        <vt:lpwstr>http://www.nevo.co.il/law/4216/36a</vt:lpwstr>
      </vt:variant>
      <vt:variant>
        <vt:lpwstr/>
      </vt:variant>
      <vt:variant>
        <vt:i4>5046349</vt:i4>
      </vt:variant>
      <vt:variant>
        <vt:i4>111</vt:i4>
      </vt:variant>
      <vt:variant>
        <vt:i4>0</vt:i4>
      </vt:variant>
      <vt:variant>
        <vt:i4>5</vt:i4>
      </vt:variant>
      <vt:variant>
        <vt:lpwstr>http://www.nevo.co.il/law/4216/31.6.a</vt:lpwstr>
      </vt:variant>
      <vt:variant>
        <vt:lpwstr/>
      </vt:variant>
      <vt:variant>
        <vt:i4>6488187</vt:i4>
      </vt:variant>
      <vt:variant>
        <vt:i4>108</vt:i4>
      </vt:variant>
      <vt:variant>
        <vt:i4>0</vt:i4>
      </vt:variant>
      <vt:variant>
        <vt:i4>5</vt:i4>
      </vt:variant>
      <vt:variant>
        <vt:lpwstr>http://www.nevo.co.il/law/4216/31.6</vt:lpwstr>
      </vt:variant>
      <vt:variant>
        <vt:lpwstr/>
      </vt:variant>
      <vt:variant>
        <vt:i4>3014771</vt:i4>
      </vt:variant>
      <vt:variant>
        <vt:i4>105</vt:i4>
      </vt:variant>
      <vt:variant>
        <vt:i4>0</vt:i4>
      </vt:variant>
      <vt:variant>
        <vt:i4>5</vt:i4>
      </vt:variant>
      <vt:variant>
        <vt:lpwstr>http://www.nevo.co.il/law/4216/19a</vt:lpwstr>
      </vt:variant>
      <vt:variant>
        <vt:lpwstr/>
      </vt:variant>
      <vt:variant>
        <vt:i4>5177418</vt:i4>
      </vt:variant>
      <vt:variant>
        <vt:i4>102</vt:i4>
      </vt:variant>
      <vt:variant>
        <vt:i4>0</vt:i4>
      </vt:variant>
      <vt:variant>
        <vt:i4>5</vt:i4>
      </vt:variant>
      <vt:variant>
        <vt:lpwstr>http://www.nevo.co.il/law/4216/13</vt:lpwstr>
      </vt:variant>
      <vt:variant>
        <vt:lpwstr/>
      </vt:variant>
      <vt:variant>
        <vt:i4>8257637</vt:i4>
      </vt:variant>
      <vt:variant>
        <vt:i4>99</vt:i4>
      </vt:variant>
      <vt:variant>
        <vt:i4>0</vt:i4>
      </vt:variant>
      <vt:variant>
        <vt:i4>5</vt:i4>
      </vt:variant>
      <vt:variant>
        <vt:lpwstr>http://www.nevo.co.il/law/4216</vt:lpwstr>
      </vt:variant>
      <vt:variant>
        <vt:lpwstr/>
      </vt:variant>
      <vt:variant>
        <vt:i4>7733358</vt:i4>
      </vt:variant>
      <vt:variant>
        <vt:i4>96</vt:i4>
      </vt:variant>
      <vt:variant>
        <vt:i4>0</vt:i4>
      </vt:variant>
      <vt:variant>
        <vt:i4>5</vt:i4>
      </vt:variant>
      <vt:variant>
        <vt:lpwstr>http://www.nevo.co.il/law/74985</vt:lpwstr>
      </vt:variant>
      <vt:variant>
        <vt:lpwstr/>
      </vt:variant>
      <vt:variant>
        <vt:i4>7929952</vt:i4>
      </vt:variant>
      <vt:variant>
        <vt:i4>93</vt:i4>
      </vt:variant>
      <vt:variant>
        <vt:i4>0</vt:i4>
      </vt:variant>
      <vt:variant>
        <vt:i4>5</vt:i4>
      </vt:variant>
      <vt:variant>
        <vt:lpwstr>http://www.nevo.co.il/law/73701</vt:lpwstr>
      </vt:variant>
      <vt:variant>
        <vt:lpwstr/>
      </vt:variant>
      <vt:variant>
        <vt:i4>8257646</vt:i4>
      </vt:variant>
      <vt:variant>
        <vt:i4>90</vt:i4>
      </vt:variant>
      <vt:variant>
        <vt:i4>0</vt:i4>
      </vt:variant>
      <vt:variant>
        <vt:i4>5</vt:i4>
      </vt:variant>
      <vt:variant>
        <vt:lpwstr>http://www.nevo.co.il/law/74903</vt:lpwstr>
      </vt:variant>
      <vt:variant>
        <vt:lpwstr/>
      </vt:variant>
      <vt:variant>
        <vt:i4>7864420</vt:i4>
      </vt:variant>
      <vt:variant>
        <vt:i4>87</vt:i4>
      </vt:variant>
      <vt:variant>
        <vt:i4>0</vt:i4>
      </vt:variant>
      <vt:variant>
        <vt:i4>5</vt:i4>
      </vt:variant>
      <vt:variant>
        <vt:lpwstr>http://www.nevo.co.il/law/70320</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4915211</vt:i4>
      </vt:variant>
      <vt:variant>
        <vt:i4>78</vt:i4>
      </vt:variant>
      <vt:variant>
        <vt:i4>0</vt:i4>
      </vt:variant>
      <vt:variant>
        <vt:i4>5</vt:i4>
      </vt:variant>
      <vt:variant>
        <vt:lpwstr>http://www.nevo.co.il/law/70301/40j.d</vt:lpwstr>
      </vt:variant>
      <vt:variant>
        <vt:lpwstr/>
      </vt:variant>
      <vt:variant>
        <vt:i4>6619233</vt:i4>
      </vt:variant>
      <vt:variant>
        <vt:i4>75</vt:i4>
      </vt:variant>
      <vt:variant>
        <vt:i4>0</vt:i4>
      </vt:variant>
      <vt:variant>
        <vt:i4>5</vt:i4>
      </vt:variant>
      <vt:variant>
        <vt:lpwstr>http://www.nevo.co.il/law/70301/40c</vt:lpwstr>
      </vt:variant>
      <vt:variant>
        <vt:lpwstr/>
      </vt:variant>
      <vt:variant>
        <vt:i4>7995492</vt:i4>
      </vt:variant>
      <vt:variant>
        <vt:i4>72</vt:i4>
      </vt:variant>
      <vt:variant>
        <vt:i4>0</vt:i4>
      </vt:variant>
      <vt:variant>
        <vt:i4>5</vt:i4>
      </vt:variant>
      <vt:variant>
        <vt:lpwstr>http://www.nevo.co.il/law/70301</vt:lpwstr>
      </vt:variant>
      <vt:variant>
        <vt:lpwstr/>
      </vt:variant>
      <vt:variant>
        <vt:i4>4587594</vt:i4>
      </vt:variant>
      <vt:variant>
        <vt:i4>69</vt:i4>
      </vt:variant>
      <vt:variant>
        <vt:i4>0</vt:i4>
      </vt:variant>
      <vt:variant>
        <vt:i4>5</vt:i4>
      </vt:variant>
      <vt:variant>
        <vt:lpwstr>http://www.nevo.co.il/law/4219/7</vt:lpwstr>
      </vt:variant>
      <vt:variant>
        <vt:lpwstr/>
      </vt:variant>
      <vt:variant>
        <vt:i4>4522058</vt:i4>
      </vt:variant>
      <vt:variant>
        <vt:i4>66</vt:i4>
      </vt:variant>
      <vt:variant>
        <vt:i4>0</vt:i4>
      </vt:variant>
      <vt:variant>
        <vt:i4>5</vt:i4>
      </vt:variant>
      <vt:variant>
        <vt:lpwstr>http://www.nevo.co.il/law/4219/4</vt:lpwstr>
      </vt:variant>
      <vt:variant>
        <vt:lpwstr/>
      </vt:variant>
      <vt:variant>
        <vt:i4>4325450</vt:i4>
      </vt:variant>
      <vt:variant>
        <vt:i4>63</vt:i4>
      </vt:variant>
      <vt:variant>
        <vt:i4>0</vt:i4>
      </vt:variant>
      <vt:variant>
        <vt:i4>5</vt:i4>
      </vt:variant>
      <vt:variant>
        <vt:lpwstr>http://www.nevo.co.il/law/4219/3</vt:lpwstr>
      </vt:variant>
      <vt:variant>
        <vt:lpwstr/>
      </vt:variant>
      <vt:variant>
        <vt:i4>1114186</vt:i4>
      </vt:variant>
      <vt:variant>
        <vt:i4>60</vt:i4>
      </vt:variant>
      <vt:variant>
        <vt:i4>0</vt:i4>
      </vt:variant>
      <vt:variant>
        <vt:i4>5</vt:i4>
      </vt:variant>
      <vt:variant>
        <vt:lpwstr>http://www.nevo.co.il/law/4219/2.a.3</vt:lpwstr>
      </vt:variant>
      <vt:variant>
        <vt:lpwstr/>
      </vt:variant>
      <vt:variant>
        <vt:i4>4390986</vt:i4>
      </vt:variant>
      <vt:variant>
        <vt:i4>57</vt:i4>
      </vt:variant>
      <vt:variant>
        <vt:i4>0</vt:i4>
      </vt:variant>
      <vt:variant>
        <vt:i4>5</vt:i4>
      </vt:variant>
      <vt:variant>
        <vt:lpwstr>http://www.nevo.co.il/law/4219/2</vt:lpwstr>
      </vt:variant>
      <vt:variant>
        <vt:lpwstr/>
      </vt:variant>
      <vt:variant>
        <vt:i4>7405669</vt:i4>
      </vt:variant>
      <vt:variant>
        <vt:i4>54</vt:i4>
      </vt:variant>
      <vt:variant>
        <vt:i4>0</vt:i4>
      </vt:variant>
      <vt:variant>
        <vt:i4>5</vt:i4>
      </vt:variant>
      <vt:variant>
        <vt:lpwstr>http://www.nevo.co.il/law/4219</vt:lpwstr>
      </vt:variant>
      <vt:variant>
        <vt:lpwstr/>
      </vt:variant>
      <vt:variant>
        <vt:i4>2621564</vt:i4>
      </vt:variant>
      <vt:variant>
        <vt:i4>51</vt:i4>
      </vt:variant>
      <vt:variant>
        <vt:i4>0</vt:i4>
      </vt:variant>
      <vt:variant>
        <vt:i4>5</vt:i4>
      </vt:variant>
      <vt:variant>
        <vt:lpwstr>http://www.nevo.co.il/law/4216/36e</vt:lpwstr>
      </vt:variant>
      <vt:variant>
        <vt:lpwstr/>
      </vt:variant>
      <vt:variant>
        <vt:i4>2687100</vt:i4>
      </vt:variant>
      <vt:variant>
        <vt:i4>48</vt:i4>
      </vt:variant>
      <vt:variant>
        <vt:i4>0</vt:i4>
      </vt:variant>
      <vt:variant>
        <vt:i4>5</vt:i4>
      </vt:variant>
      <vt:variant>
        <vt:lpwstr>http://www.nevo.co.il/law/4216/36d</vt:lpwstr>
      </vt:variant>
      <vt:variant>
        <vt:lpwstr/>
      </vt:variant>
      <vt:variant>
        <vt:i4>5046354</vt:i4>
      </vt:variant>
      <vt:variant>
        <vt:i4>45</vt:i4>
      </vt:variant>
      <vt:variant>
        <vt:i4>0</vt:i4>
      </vt:variant>
      <vt:variant>
        <vt:i4>5</vt:i4>
      </vt:variant>
      <vt:variant>
        <vt:lpwstr>http://www.nevo.co.il/law/4216/36c.c</vt:lpwstr>
      </vt:variant>
      <vt:variant>
        <vt:lpwstr/>
      </vt:variant>
      <vt:variant>
        <vt:i4>4980818</vt:i4>
      </vt:variant>
      <vt:variant>
        <vt:i4>42</vt:i4>
      </vt:variant>
      <vt:variant>
        <vt:i4>0</vt:i4>
      </vt:variant>
      <vt:variant>
        <vt:i4>5</vt:i4>
      </vt:variant>
      <vt:variant>
        <vt:lpwstr>http://www.nevo.co.il/law/4216/36c.b</vt:lpwstr>
      </vt:variant>
      <vt:variant>
        <vt:lpwstr/>
      </vt:variant>
      <vt:variant>
        <vt:i4>5177426</vt:i4>
      </vt:variant>
      <vt:variant>
        <vt:i4>39</vt:i4>
      </vt:variant>
      <vt:variant>
        <vt:i4>0</vt:i4>
      </vt:variant>
      <vt:variant>
        <vt:i4>5</vt:i4>
      </vt:variant>
      <vt:variant>
        <vt:lpwstr>http://www.nevo.co.il/law/4216/36c.a</vt:lpwstr>
      </vt:variant>
      <vt:variant>
        <vt:lpwstr/>
      </vt:variant>
      <vt:variant>
        <vt:i4>3014780</vt:i4>
      </vt:variant>
      <vt:variant>
        <vt:i4>36</vt:i4>
      </vt:variant>
      <vt:variant>
        <vt:i4>0</vt:i4>
      </vt:variant>
      <vt:variant>
        <vt:i4>5</vt:i4>
      </vt:variant>
      <vt:variant>
        <vt:lpwstr>http://www.nevo.co.il/law/4216/36c</vt:lpwstr>
      </vt:variant>
      <vt:variant>
        <vt:lpwstr/>
      </vt:variant>
      <vt:variant>
        <vt:i4>4849746</vt:i4>
      </vt:variant>
      <vt:variant>
        <vt:i4>33</vt:i4>
      </vt:variant>
      <vt:variant>
        <vt:i4>0</vt:i4>
      </vt:variant>
      <vt:variant>
        <vt:i4>5</vt:i4>
      </vt:variant>
      <vt:variant>
        <vt:lpwstr>http://www.nevo.co.il/law/4216/36a.f</vt:lpwstr>
      </vt:variant>
      <vt:variant>
        <vt:lpwstr/>
      </vt:variant>
      <vt:variant>
        <vt:i4>4784210</vt:i4>
      </vt:variant>
      <vt:variant>
        <vt:i4>30</vt:i4>
      </vt:variant>
      <vt:variant>
        <vt:i4>0</vt:i4>
      </vt:variant>
      <vt:variant>
        <vt:i4>5</vt:i4>
      </vt:variant>
      <vt:variant>
        <vt:lpwstr>http://www.nevo.co.il/law/4216/36a.e</vt:lpwstr>
      </vt:variant>
      <vt:variant>
        <vt:lpwstr/>
      </vt:variant>
      <vt:variant>
        <vt:i4>4718674</vt:i4>
      </vt:variant>
      <vt:variant>
        <vt:i4>27</vt:i4>
      </vt:variant>
      <vt:variant>
        <vt:i4>0</vt:i4>
      </vt:variant>
      <vt:variant>
        <vt:i4>5</vt:i4>
      </vt:variant>
      <vt:variant>
        <vt:lpwstr>http://www.nevo.co.il/law/4216/36a.d</vt:lpwstr>
      </vt:variant>
      <vt:variant>
        <vt:lpwstr/>
      </vt:variant>
      <vt:variant>
        <vt:i4>5177426</vt:i4>
      </vt:variant>
      <vt:variant>
        <vt:i4>24</vt:i4>
      </vt:variant>
      <vt:variant>
        <vt:i4>0</vt:i4>
      </vt:variant>
      <vt:variant>
        <vt:i4>5</vt:i4>
      </vt:variant>
      <vt:variant>
        <vt:lpwstr>http://www.nevo.co.il/law/4216/36a.c</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5046354</vt:i4>
      </vt:variant>
      <vt:variant>
        <vt:i4>18</vt:i4>
      </vt:variant>
      <vt:variant>
        <vt:i4>0</vt:i4>
      </vt:variant>
      <vt:variant>
        <vt:i4>5</vt:i4>
      </vt:variant>
      <vt:variant>
        <vt:lpwstr>http://www.nevo.co.il/law/4216/36a.a</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5046349</vt:i4>
      </vt:variant>
      <vt:variant>
        <vt:i4>12</vt:i4>
      </vt:variant>
      <vt:variant>
        <vt:i4>0</vt:i4>
      </vt:variant>
      <vt:variant>
        <vt:i4>5</vt:i4>
      </vt:variant>
      <vt:variant>
        <vt:lpwstr>http://www.nevo.co.il/law/4216/31.6.a</vt:lpwstr>
      </vt:variant>
      <vt:variant>
        <vt:lpwstr/>
      </vt:variant>
      <vt:variant>
        <vt:i4>6488187</vt:i4>
      </vt:variant>
      <vt:variant>
        <vt:i4>9</vt:i4>
      </vt:variant>
      <vt:variant>
        <vt:i4>0</vt:i4>
      </vt:variant>
      <vt:variant>
        <vt:i4>5</vt:i4>
      </vt:variant>
      <vt:variant>
        <vt:lpwstr>http://www.nevo.co.il/law/4216/31.6</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2025-04-22T22:37:00Z</dcterms:created>
  <dcterms:modified xsi:type="dcterms:W3CDTF">2025-04-22T22:37:00Z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18163</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ישראל;משלוחת תביעות זבולון</vt:lpwstr>
  </property>
  <property fmtid="{D5CDD505-2E9C-101B-9397-08002B2CF9AE}" pid="9" name="APPELLEE">
    <vt:lpwstr>אלכסנדר סורילוב</vt:lpwstr>
  </property>
  <property fmtid="{D5CDD505-2E9C-101B-9397-08002B2CF9AE}" pid="10" name="LAWYER">
    <vt:lpwstr>אתי כרייף;י' זמר</vt:lpwstr>
  </property>
  <property fmtid="{D5CDD505-2E9C-101B-9397-08002B2CF9AE}" pid="11" name="JUDGE">
    <vt:lpwstr>מוחמד עלי</vt:lpwstr>
  </property>
  <property fmtid="{D5CDD505-2E9C-101B-9397-08002B2CF9AE}" pid="12" name="CITY">
    <vt:lpwstr>קריות</vt:lpwstr>
  </property>
  <property fmtid="{D5CDD505-2E9C-101B-9397-08002B2CF9AE}" pid="13" name="DATE">
    <vt:lpwstr>20150716</vt:lpwstr>
  </property>
  <property fmtid="{D5CDD505-2E9C-101B-9397-08002B2CF9AE}" pid="14" name="TYPE_N_DATE">
    <vt:lpwstr>38020150716</vt:lpwstr>
  </property>
  <property fmtid="{D5CDD505-2E9C-101B-9397-08002B2CF9AE}" pid="15" name="WORDNUMPAGES">
    <vt:lpwstr>23</vt:lpwstr>
  </property>
  <property fmtid="{D5CDD505-2E9C-101B-9397-08002B2CF9AE}" pid="16" name="TYPE_ABS_DATE">
    <vt:lpwstr>380020150716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6018516;5573417;6824952;6473037;6859579;5569233;5581017;7980171;13093721;17023776;17009738;5753269;5988308;5786821;5953822;5698919;18131336;5605484;10459115;18793360;2392420;463961;3846784;18693009;5727496:2;5571500;20138359;5603871;6089725;6104783</vt:lpwstr>
  </property>
  <property fmtid="{D5CDD505-2E9C-101B-9397-08002B2CF9AE}" pid="36" name="CASESLISTTMP2">
    <vt:lpwstr>5826430;5598684;5960324;6168187;17914099;244246;5939876;6101508;17944815;6111024;6079049;5878740;6093310;5791971</vt:lpwstr>
  </property>
  <property fmtid="{D5CDD505-2E9C-101B-9397-08002B2CF9AE}" pid="37" name="LAWLISTTMP1">
    <vt:lpwstr>4216/013;019a;036a.b:4;036a.d;036a.f;031.6.a;036a:4;036a.e:3;036a.c;036d;036a.a;031.6:7;036c.a;036c;036c.b;036c.c;036e</vt:lpwstr>
  </property>
  <property fmtid="{D5CDD505-2E9C-101B-9397-08002B2CF9AE}" pid="38" name="LAWLISTTMP2">
    <vt:lpwstr>4219/004;003:4;002:5;002.a.3;007</vt:lpwstr>
  </property>
  <property fmtid="{D5CDD505-2E9C-101B-9397-08002B2CF9AE}" pid="39" name="LAWLISTTMP3">
    <vt:lpwstr>70301/040c;40jc;040j.d;40ja</vt:lpwstr>
  </property>
  <property fmtid="{D5CDD505-2E9C-101B-9397-08002B2CF9AE}" pid="40" name="LAWLISTTMP4">
    <vt:lpwstr>70320:3</vt:lpwstr>
  </property>
  <property fmtid="{D5CDD505-2E9C-101B-9397-08002B2CF9AE}" pid="41" name="LAWLISTTMP5">
    <vt:lpwstr>74903</vt:lpwstr>
  </property>
  <property fmtid="{D5CDD505-2E9C-101B-9397-08002B2CF9AE}" pid="42" name="LAWLISTTMP6">
    <vt:lpwstr>73701</vt:lpwstr>
  </property>
  <property fmtid="{D5CDD505-2E9C-101B-9397-08002B2CF9AE}" pid="43" name="LAWLISTTMP7">
    <vt:lpwstr>74985</vt:lpwstr>
  </property>
</Properties>
</file>