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710168" w:rsidRPr="00974BC7" w14:paraId="49984021" w14:textId="77777777">
        <w:trPr>
          <w:trHeight w:hRule="exact" w:val="704"/>
          <w:jc w:val="center"/>
        </w:trPr>
        <w:tc>
          <w:tcPr>
            <w:tcW w:w="8721" w:type="dxa"/>
            <w:gridSpan w:val="2"/>
          </w:tcPr>
          <w:p w14:paraId="3DA04C34" w14:textId="77777777" w:rsidR="00710168" w:rsidRPr="00974BC7" w:rsidRDefault="00974BC7">
            <w:pPr>
              <w:pStyle w:val="a4"/>
              <w:jc w:val="center"/>
              <w:rPr>
                <w:rFonts w:ascii="Tahoma" w:hAnsi="Tahoma" w:cs="Tahoma"/>
                <w:noProof w:val="0"/>
                <w:color w:val="000080"/>
                <w:rtl/>
              </w:rPr>
            </w:pPr>
            <w:bookmarkStart w:id="0" w:name="LastJudge"/>
            <w:r w:rsidRPr="00974BC7">
              <w:rPr>
                <w:rFonts w:ascii="Tahoma" w:hAnsi="Tahoma" w:cs="Tahoma"/>
                <w:b/>
                <w:bCs/>
                <w:color w:val="000080"/>
                <w:rtl/>
              </w:rPr>
              <w:t>בית משפט השלום בתל אביב - יפו</w:t>
            </w:r>
          </w:p>
        </w:tc>
      </w:tr>
      <w:tr w:rsidR="00710168" w:rsidRPr="00974BC7" w14:paraId="3C7715B5" w14:textId="77777777">
        <w:trPr>
          <w:trHeight w:val="337"/>
          <w:jc w:val="center"/>
        </w:trPr>
        <w:tc>
          <w:tcPr>
            <w:tcW w:w="5047" w:type="dxa"/>
          </w:tcPr>
          <w:p w14:paraId="70E118A3" w14:textId="77777777" w:rsidR="00710168" w:rsidRPr="00974BC7" w:rsidRDefault="00710168">
            <w:pPr>
              <w:rPr>
                <w:b/>
                <w:bCs/>
                <w:noProof w:val="0"/>
                <w:sz w:val="26"/>
                <w:szCs w:val="26"/>
                <w:rtl/>
              </w:rPr>
            </w:pPr>
          </w:p>
        </w:tc>
        <w:tc>
          <w:tcPr>
            <w:tcW w:w="3674" w:type="dxa"/>
          </w:tcPr>
          <w:p w14:paraId="067B1F94" w14:textId="77777777" w:rsidR="00710168" w:rsidRPr="00974BC7" w:rsidRDefault="00710168">
            <w:pPr>
              <w:pStyle w:val="a4"/>
              <w:jc w:val="right"/>
              <w:rPr>
                <w:b/>
                <w:bCs/>
                <w:noProof w:val="0"/>
                <w:sz w:val="26"/>
                <w:szCs w:val="26"/>
                <w:rtl/>
              </w:rPr>
            </w:pPr>
          </w:p>
        </w:tc>
      </w:tr>
      <w:tr w:rsidR="00710168" w:rsidRPr="00974BC7" w14:paraId="58F1164B" w14:textId="77777777">
        <w:trPr>
          <w:trHeight w:val="337"/>
          <w:jc w:val="center"/>
        </w:trPr>
        <w:tc>
          <w:tcPr>
            <w:tcW w:w="8721" w:type="dxa"/>
            <w:gridSpan w:val="2"/>
          </w:tcPr>
          <w:p w14:paraId="3F888949" w14:textId="77777777" w:rsidR="00710168" w:rsidRPr="00974BC7" w:rsidRDefault="00974BC7">
            <w:pPr>
              <w:rPr>
                <w:b/>
                <w:bCs/>
                <w:noProof w:val="0"/>
                <w:sz w:val="26"/>
                <w:szCs w:val="26"/>
                <w:rtl/>
              </w:rPr>
            </w:pPr>
            <w:r w:rsidRPr="00974BC7">
              <w:rPr>
                <w:b/>
                <w:bCs/>
                <w:noProof w:val="0"/>
                <w:sz w:val="26"/>
                <w:szCs w:val="26"/>
                <w:rtl/>
              </w:rPr>
              <w:t>ת"פ 26535-02-14 מדינת ישראל נ' נחום(עציר)</w:t>
            </w:r>
          </w:p>
          <w:p w14:paraId="740788C3" w14:textId="77777777" w:rsidR="00710168" w:rsidRPr="00974BC7" w:rsidRDefault="00710168">
            <w:pPr>
              <w:rPr>
                <w:b/>
                <w:bCs/>
                <w:noProof w:val="0"/>
                <w:sz w:val="2"/>
                <w:szCs w:val="2"/>
                <w:rtl/>
              </w:rPr>
            </w:pPr>
          </w:p>
          <w:p w14:paraId="60169979" w14:textId="77777777" w:rsidR="00710168" w:rsidRPr="00974BC7" w:rsidRDefault="00974BC7">
            <w:pPr>
              <w:rPr>
                <w:sz w:val="20"/>
                <w:szCs w:val="20"/>
                <w:rtl/>
              </w:rPr>
            </w:pPr>
            <w:r w:rsidRPr="00974BC7">
              <w:rPr>
                <w:rFonts w:hint="cs"/>
                <w:rtl/>
              </w:rPr>
              <w:t xml:space="preserve">                           </w:t>
            </w:r>
            <w:r w:rsidRPr="00974BC7">
              <w:rPr>
                <w:rFonts w:hint="cs"/>
                <w:sz w:val="20"/>
                <w:szCs w:val="20"/>
                <w:rtl/>
              </w:rPr>
              <w:t xml:space="preserve">                                       </w:t>
            </w:r>
          </w:p>
          <w:p w14:paraId="5E0AA1E1" w14:textId="77777777" w:rsidR="00710168" w:rsidRPr="00974BC7" w:rsidRDefault="00974BC7">
            <w:pPr>
              <w:rPr>
                <w:sz w:val="20"/>
                <w:szCs w:val="20"/>
                <w:rtl/>
              </w:rPr>
            </w:pPr>
            <w:r w:rsidRPr="00974BC7">
              <w:rPr>
                <w:rFonts w:hint="cs"/>
                <w:sz w:val="20"/>
                <w:szCs w:val="20"/>
                <w:rtl/>
              </w:rPr>
              <w:t xml:space="preserve">תיק חיצוני: </w:t>
            </w:r>
            <w:r w:rsidRPr="00974BC7">
              <w:rPr>
                <w:rFonts w:hint="eastAsia"/>
                <w:sz w:val="20"/>
                <w:szCs w:val="20"/>
                <w:rtl/>
              </w:rPr>
              <w:t>פלא 14995/2014 לב ת"א ירקון</w:t>
            </w:r>
            <w:r w:rsidRPr="00974BC7">
              <w:rPr>
                <w:rFonts w:hint="cs"/>
                <w:sz w:val="20"/>
                <w:szCs w:val="20"/>
                <w:rtl/>
              </w:rPr>
              <w:t xml:space="preserve"> </w:t>
            </w:r>
            <w:r w:rsidRPr="00974BC7">
              <w:rPr>
                <w:sz w:val="20"/>
                <w:szCs w:val="20"/>
                <w:rtl/>
              </w:rPr>
              <w:t xml:space="preserve">  </w:t>
            </w:r>
          </w:p>
        </w:tc>
      </w:tr>
    </w:tbl>
    <w:p w14:paraId="33F1281E" w14:textId="77777777" w:rsidR="00710168" w:rsidRPr="00974BC7" w:rsidRDefault="00974BC7">
      <w:pPr>
        <w:pStyle w:val="a4"/>
        <w:rPr>
          <w:noProof w:val="0"/>
          <w:rtl/>
        </w:rPr>
      </w:pPr>
      <w:r w:rsidRPr="00974BC7">
        <w:rPr>
          <w:noProof w:val="0"/>
          <w:rtl/>
        </w:rPr>
        <w:t xml:space="preserve"> </w:t>
      </w:r>
    </w:p>
    <w:p w14:paraId="459CDDD1" w14:textId="77777777" w:rsidR="00710168" w:rsidRPr="00974BC7" w:rsidRDefault="00974BC7">
      <w:pPr>
        <w:rPr>
          <w:rtl/>
        </w:rPr>
      </w:pPr>
      <w:r w:rsidRPr="00974BC7">
        <w:rPr>
          <w:rtl/>
        </w:rPr>
        <w:t xml:space="preserve"> </w:t>
      </w:r>
    </w:p>
    <w:tbl>
      <w:tblPr>
        <w:bidiVisual/>
        <w:tblW w:w="8820" w:type="dxa"/>
        <w:jc w:val="center"/>
        <w:tblLook w:val="01E0" w:firstRow="1" w:lastRow="1" w:firstColumn="1" w:lastColumn="1" w:noHBand="0" w:noVBand="0"/>
      </w:tblPr>
      <w:tblGrid>
        <w:gridCol w:w="743"/>
        <w:gridCol w:w="2506"/>
        <w:gridCol w:w="5571"/>
      </w:tblGrid>
      <w:tr w:rsidR="00710168" w:rsidRPr="00974BC7" w14:paraId="3F73049C" w14:textId="77777777">
        <w:trPr>
          <w:jc w:val="center"/>
        </w:trPr>
        <w:tc>
          <w:tcPr>
            <w:tcW w:w="743" w:type="dxa"/>
            <w:shd w:val="clear" w:color="auto" w:fill="auto"/>
          </w:tcPr>
          <w:p w14:paraId="2DF66961" w14:textId="77777777" w:rsidR="00710168" w:rsidRPr="00974BC7" w:rsidRDefault="00974BC7">
            <w:pPr>
              <w:jc w:val="both"/>
              <w:rPr>
                <w:rFonts w:ascii="Arial" w:hAnsi="Arial"/>
                <w:b/>
                <w:bCs/>
                <w:rtl/>
              </w:rPr>
            </w:pPr>
            <w:r w:rsidRPr="00974BC7">
              <w:rPr>
                <w:rFonts w:ascii="Arial" w:hAnsi="Arial" w:hint="cs"/>
                <w:b/>
                <w:bCs/>
                <w:rtl/>
              </w:rPr>
              <w:t>ב</w:t>
            </w:r>
            <w:r w:rsidRPr="00974BC7">
              <w:rPr>
                <w:rFonts w:ascii="Arial" w:hAnsi="Arial"/>
                <w:b/>
                <w:bCs/>
                <w:rtl/>
              </w:rPr>
              <w:t xml:space="preserve">פני </w:t>
            </w:r>
          </w:p>
        </w:tc>
        <w:tc>
          <w:tcPr>
            <w:tcW w:w="8077" w:type="dxa"/>
            <w:gridSpan w:val="2"/>
            <w:shd w:val="clear" w:color="auto" w:fill="auto"/>
          </w:tcPr>
          <w:p w14:paraId="61356888" w14:textId="77777777" w:rsidR="00710168" w:rsidRPr="00974BC7" w:rsidRDefault="00974BC7">
            <w:pPr>
              <w:rPr>
                <w:rFonts w:ascii="Arial" w:hAnsi="Arial"/>
                <w:b/>
                <w:bCs/>
                <w:rtl/>
              </w:rPr>
            </w:pPr>
            <w:r w:rsidRPr="00974BC7">
              <w:rPr>
                <w:rFonts w:ascii="Arial" w:hAnsi="Arial" w:hint="cs"/>
                <w:b/>
                <w:bCs/>
                <w:rtl/>
              </w:rPr>
              <w:t>כבוד ה</w:t>
            </w:r>
            <w:r w:rsidRPr="00974BC7">
              <w:rPr>
                <w:rFonts w:hint="cs"/>
                <w:rtl/>
              </w:rPr>
              <w:t>שופט</w:t>
            </w:r>
            <w:r w:rsidRPr="00974BC7">
              <w:rPr>
                <w:rFonts w:ascii="Arial" w:hAnsi="Arial" w:hint="cs"/>
                <w:b/>
                <w:bCs/>
                <w:rtl/>
              </w:rPr>
              <w:t xml:space="preserve">  </w:t>
            </w:r>
            <w:r w:rsidRPr="00974BC7">
              <w:rPr>
                <w:rFonts w:hint="cs"/>
                <w:rtl/>
              </w:rPr>
              <w:t>שמואל מלמד</w:t>
            </w:r>
          </w:p>
          <w:p w14:paraId="58F80F62" w14:textId="77777777" w:rsidR="00710168" w:rsidRPr="00974BC7" w:rsidRDefault="00710168">
            <w:pPr>
              <w:rPr>
                <w:rFonts w:ascii="Arial" w:hAnsi="Arial" w:cs="FrankRuehl"/>
                <w:sz w:val="28"/>
                <w:szCs w:val="28"/>
                <w:highlight w:val="yellow"/>
              </w:rPr>
            </w:pPr>
          </w:p>
        </w:tc>
      </w:tr>
      <w:tr w:rsidR="00710168" w:rsidRPr="00974BC7" w14:paraId="258B226C" w14:textId="77777777">
        <w:trPr>
          <w:jc w:val="center"/>
        </w:trPr>
        <w:tc>
          <w:tcPr>
            <w:tcW w:w="3249" w:type="dxa"/>
            <w:gridSpan w:val="2"/>
            <w:shd w:val="clear" w:color="auto" w:fill="auto"/>
          </w:tcPr>
          <w:p w14:paraId="3A849EA0" w14:textId="77777777" w:rsidR="00710168" w:rsidRPr="00974BC7" w:rsidRDefault="00710168">
            <w:pPr>
              <w:rPr>
                <w:rFonts w:ascii="Arial" w:hAnsi="Arial"/>
                <w:b/>
                <w:bCs/>
                <w:noProof w:val="0"/>
                <w:sz w:val="26"/>
                <w:szCs w:val="26"/>
              </w:rPr>
            </w:pPr>
            <w:bookmarkStart w:id="1" w:name="FirstAppellant"/>
          </w:p>
          <w:p w14:paraId="0CC644AF" w14:textId="77777777" w:rsidR="00710168" w:rsidRPr="00974BC7" w:rsidRDefault="00974BC7">
            <w:pPr>
              <w:rPr>
                <w:rFonts w:ascii="Arial" w:hAnsi="Arial"/>
                <w:b/>
                <w:bCs/>
                <w:noProof w:val="0"/>
                <w:sz w:val="26"/>
                <w:szCs w:val="26"/>
                <w:rtl/>
              </w:rPr>
            </w:pPr>
            <w:r w:rsidRPr="00974BC7">
              <w:rPr>
                <w:rFonts w:hint="cs"/>
                <w:rtl/>
              </w:rPr>
              <w:t>מאשימה</w:t>
            </w:r>
          </w:p>
        </w:tc>
        <w:tc>
          <w:tcPr>
            <w:tcW w:w="5571" w:type="dxa"/>
            <w:shd w:val="clear" w:color="auto" w:fill="auto"/>
          </w:tcPr>
          <w:p w14:paraId="2D4597E9" w14:textId="77777777" w:rsidR="00710168" w:rsidRPr="00974BC7" w:rsidRDefault="00710168">
            <w:pPr>
              <w:rPr>
                <w:rFonts w:ascii="Arial" w:hAnsi="Arial"/>
                <w:b/>
                <w:bCs/>
                <w:noProof w:val="0"/>
                <w:sz w:val="26"/>
                <w:szCs w:val="26"/>
                <w:rtl/>
              </w:rPr>
            </w:pPr>
          </w:p>
          <w:p w14:paraId="61E1912C" w14:textId="77777777" w:rsidR="00710168" w:rsidRPr="00974BC7" w:rsidRDefault="00974BC7">
            <w:pPr>
              <w:rPr>
                <w:b/>
                <w:bCs/>
                <w:noProof w:val="0"/>
                <w:sz w:val="26"/>
                <w:szCs w:val="26"/>
              </w:rPr>
            </w:pPr>
            <w:r w:rsidRPr="00974BC7">
              <w:rPr>
                <w:rFonts w:hint="cs"/>
                <w:rtl/>
              </w:rPr>
              <w:t>מדינת ישראל</w:t>
            </w:r>
          </w:p>
        </w:tc>
      </w:tr>
      <w:bookmarkEnd w:id="1"/>
      <w:tr w:rsidR="00710168" w:rsidRPr="00974BC7" w14:paraId="0A57BFAD" w14:textId="77777777">
        <w:trPr>
          <w:jc w:val="center"/>
        </w:trPr>
        <w:tc>
          <w:tcPr>
            <w:tcW w:w="8820" w:type="dxa"/>
            <w:gridSpan w:val="3"/>
            <w:shd w:val="clear" w:color="auto" w:fill="auto"/>
          </w:tcPr>
          <w:p w14:paraId="65B4501D" w14:textId="77777777" w:rsidR="00710168" w:rsidRPr="00974BC7" w:rsidRDefault="00710168">
            <w:pPr>
              <w:rPr>
                <w:rFonts w:ascii="Arial" w:hAnsi="Arial"/>
                <w:b/>
                <w:bCs/>
                <w:noProof w:val="0"/>
                <w:sz w:val="26"/>
                <w:szCs w:val="26"/>
                <w:rtl/>
              </w:rPr>
            </w:pPr>
          </w:p>
          <w:p w14:paraId="5172624B" w14:textId="77777777" w:rsidR="00710168" w:rsidRPr="00974BC7" w:rsidRDefault="00974BC7">
            <w:pPr>
              <w:jc w:val="center"/>
              <w:rPr>
                <w:rFonts w:ascii="Arial" w:hAnsi="Arial"/>
                <w:b/>
                <w:bCs/>
                <w:noProof w:val="0"/>
                <w:sz w:val="26"/>
                <w:szCs w:val="26"/>
                <w:rtl/>
              </w:rPr>
            </w:pPr>
            <w:r w:rsidRPr="00974BC7">
              <w:rPr>
                <w:rFonts w:ascii="Arial" w:hAnsi="Arial"/>
                <w:b/>
                <w:bCs/>
                <w:noProof w:val="0"/>
                <w:sz w:val="26"/>
                <w:szCs w:val="26"/>
                <w:rtl/>
              </w:rPr>
              <w:t>נגד</w:t>
            </w:r>
          </w:p>
          <w:p w14:paraId="2C31B775" w14:textId="77777777" w:rsidR="00710168" w:rsidRPr="00974BC7" w:rsidRDefault="00710168">
            <w:pPr>
              <w:rPr>
                <w:rFonts w:ascii="Arial" w:hAnsi="Arial"/>
                <w:b/>
                <w:bCs/>
                <w:noProof w:val="0"/>
                <w:sz w:val="26"/>
                <w:szCs w:val="26"/>
              </w:rPr>
            </w:pPr>
          </w:p>
        </w:tc>
      </w:tr>
      <w:tr w:rsidR="00710168" w:rsidRPr="00974BC7" w14:paraId="42E10086" w14:textId="77777777">
        <w:trPr>
          <w:jc w:val="center"/>
        </w:trPr>
        <w:tc>
          <w:tcPr>
            <w:tcW w:w="3249" w:type="dxa"/>
            <w:gridSpan w:val="2"/>
            <w:shd w:val="clear" w:color="auto" w:fill="auto"/>
          </w:tcPr>
          <w:p w14:paraId="6360FDDA" w14:textId="77777777" w:rsidR="00710168" w:rsidRPr="00974BC7" w:rsidRDefault="00710168">
            <w:pPr>
              <w:rPr>
                <w:rFonts w:ascii="Arial" w:hAnsi="Arial"/>
                <w:b/>
                <w:bCs/>
                <w:noProof w:val="0"/>
                <w:sz w:val="26"/>
                <w:szCs w:val="26"/>
                <w:rtl/>
              </w:rPr>
            </w:pPr>
          </w:p>
          <w:p w14:paraId="1AF78244" w14:textId="77777777" w:rsidR="00710168" w:rsidRPr="00974BC7" w:rsidRDefault="00974BC7">
            <w:pPr>
              <w:rPr>
                <w:rFonts w:ascii="Arial" w:hAnsi="Arial"/>
                <w:b/>
                <w:bCs/>
                <w:noProof w:val="0"/>
                <w:sz w:val="26"/>
                <w:szCs w:val="26"/>
              </w:rPr>
            </w:pPr>
            <w:r w:rsidRPr="00974BC7">
              <w:rPr>
                <w:rFonts w:hint="cs"/>
                <w:rtl/>
              </w:rPr>
              <w:t>נאשמים</w:t>
            </w:r>
          </w:p>
        </w:tc>
        <w:tc>
          <w:tcPr>
            <w:tcW w:w="5571" w:type="dxa"/>
            <w:shd w:val="clear" w:color="auto" w:fill="auto"/>
          </w:tcPr>
          <w:p w14:paraId="244D3E07" w14:textId="77777777" w:rsidR="00710168" w:rsidRPr="00974BC7" w:rsidRDefault="00710168">
            <w:pPr>
              <w:rPr>
                <w:rFonts w:ascii="Arial" w:hAnsi="Arial"/>
                <w:b/>
                <w:bCs/>
                <w:noProof w:val="0"/>
                <w:sz w:val="26"/>
                <w:szCs w:val="26"/>
                <w:rtl/>
              </w:rPr>
            </w:pPr>
          </w:p>
          <w:p w14:paraId="4251456B" w14:textId="77777777" w:rsidR="00710168" w:rsidRPr="00974BC7" w:rsidRDefault="00974BC7">
            <w:pPr>
              <w:rPr>
                <w:b/>
                <w:bCs/>
                <w:noProof w:val="0"/>
                <w:sz w:val="26"/>
                <w:szCs w:val="26"/>
                <w:rtl/>
              </w:rPr>
            </w:pPr>
            <w:r w:rsidRPr="00974BC7">
              <w:rPr>
                <w:rFonts w:hint="cs"/>
                <w:rtl/>
              </w:rPr>
              <w:t>עידו נחום (עציר)</w:t>
            </w:r>
          </w:p>
        </w:tc>
      </w:tr>
      <w:tr w:rsidR="00710168" w:rsidRPr="00974BC7" w14:paraId="44825931" w14:textId="77777777">
        <w:trPr>
          <w:jc w:val="center"/>
        </w:trPr>
        <w:tc>
          <w:tcPr>
            <w:tcW w:w="8820" w:type="dxa"/>
            <w:gridSpan w:val="3"/>
            <w:shd w:val="clear" w:color="auto" w:fill="auto"/>
          </w:tcPr>
          <w:p w14:paraId="4CDDE8AD" w14:textId="77777777" w:rsidR="00710168" w:rsidRDefault="00710168">
            <w:pPr>
              <w:rPr>
                <w:rFonts w:ascii="Arial" w:hAnsi="Arial" w:hint="cs"/>
                <w:b/>
                <w:bCs/>
                <w:noProof w:val="0"/>
                <w:sz w:val="26"/>
                <w:szCs w:val="26"/>
                <w:rtl/>
              </w:rPr>
            </w:pPr>
          </w:p>
          <w:p w14:paraId="78340013" w14:textId="77777777" w:rsidR="006D4315" w:rsidRDefault="006D4315">
            <w:pPr>
              <w:rPr>
                <w:rFonts w:ascii="Arial" w:hAnsi="Arial" w:hint="cs"/>
                <w:b/>
                <w:bCs/>
                <w:noProof w:val="0"/>
                <w:sz w:val="26"/>
                <w:szCs w:val="26"/>
                <w:rtl/>
              </w:rPr>
            </w:pPr>
          </w:p>
          <w:p w14:paraId="7DF3C0D3" w14:textId="77777777" w:rsidR="006D4315" w:rsidRPr="006D4315" w:rsidRDefault="006D4315" w:rsidP="006D4315">
            <w:pPr>
              <w:spacing w:after="120" w:line="240" w:lineRule="exact"/>
              <w:ind w:left="283" w:hanging="283"/>
              <w:jc w:val="both"/>
              <w:rPr>
                <w:rFonts w:ascii="FrankRuehl" w:hAnsi="FrankRuehl" w:cs="FrankRuehl"/>
                <w:rtl/>
              </w:rPr>
            </w:pPr>
            <w:r w:rsidRPr="006D4315">
              <w:rPr>
                <w:rFonts w:ascii="FrankRuehl" w:hAnsi="FrankRuehl" w:cs="FrankRuehl"/>
                <w:rtl/>
              </w:rPr>
              <w:t xml:space="preserve">חקיקה שאוזכרה: </w:t>
            </w:r>
          </w:p>
          <w:p w14:paraId="0B395C76" w14:textId="77777777" w:rsidR="006D4315" w:rsidRPr="006D4315" w:rsidRDefault="006D4315" w:rsidP="006D4315">
            <w:pPr>
              <w:spacing w:after="120" w:line="240" w:lineRule="exact"/>
              <w:ind w:left="283" w:hanging="283"/>
              <w:jc w:val="both"/>
              <w:rPr>
                <w:rFonts w:ascii="FrankRuehl" w:hAnsi="FrankRuehl" w:cs="FrankRuehl"/>
                <w:rtl/>
              </w:rPr>
            </w:pPr>
            <w:hyperlink r:id="rId6" w:history="1">
              <w:r w:rsidRPr="006D4315">
                <w:rPr>
                  <w:rFonts w:ascii="FrankRuehl" w:hAnsi="FrankRuehl" w:cs="FrankRuehl"/>
                  <w:color w:val="0000FF"/>
                  <w:u w:val="single"/>
                  <w:rtl/>
                </w:rPr>
                <w:t>פקודת הסמים המסוכנים [נוסח חדש], תשל"ג-1973</w:t>
              </w:r>
            </w:hyperlink>
            <w:r w:rsidRPr="006D4315">
              <w:rPr>
                <w:rFonts w:ascii="FrankRuehl" w:hAnsi="FrankRuehl" w:cs="FrankRuehl"/>
                <w:rtl/>
              </w:rPr>
              <w:t xml:space="preserve">: סע'  </w:t>
            </w:r>
            <w:hyperlink r:id="rId7" w:history="1">
              <w:r w:rsidRPr="006D4315">
                <w:rPr>
                  <w:rFonts w:ascii="FrankRuehl" w:hAnsi="FrankRuehl" w:cs="FrankRuehl"/>
                  <w:color w:val="0000FF"/>
                  <w:u w:val="single"/>
                  <w:rtl/>
                </w:rPr>
                <w:t>36א</w:t>
              </w:r>
            </w:hyperlink>
            <w:r w:rsidRPr="006D4315">
              <w:rPr>
                <w:rFonts w:ascii="FrankRuehl" w:hAnsi="FrankRuehl" w:cs="FrankRuehl"/>
                <w:rtl/>
              </w:rPr>
              <w:t xml:space="preserve">, </w:t>
            </w:r>
            <w:hyperlink r:id="rId8" w:history="1">
              <w:r w:rsidRPr="006D4315">
                <w:rPr>
                  <w:rFonts w:ascii="FrankRuehl" w:hAnsi="FrankRuehl" w:cs="FrankRuehl"/>
                  <w:color w:val="0000FF"/>
                  <w:u w:val="single"/>
                  <w:rtl/>
                </w:rPr>
                <w:t>36א(א)(1)</w:t>
              </w:r>
            </w:hyperlink>
          </w:p>
          <w:p w14:paraId="329CCD72" w14:textId="77777777" w:rsidR="006D4315" w:rsidRPr="00974BC7" w:rsidRDefault="006D4315">
            <w:pPr>
              <w:rPr>
                <w:rFonts w:ascii="Arial" w:hAnsi="Arial" w:hint="cs"/>
                <w:b/>
                <w:bCs/>
                <w:noProof w:val="0"/>
                <w:sz w:val="26"/>
                <w:szCs w:val="26"/>
                <w:rtl/>
              </w:rPr>
            </w:pPr>
          </w:p>
        </w:tc>
      </w:tr>
      <w:tr w:rsidR="00710168" w:rsidRPr="00974BC7" w14:paraId="5F6640E2" w14:textId="77777777">
        <w:trPr>
          <w:jc w:val="center"/>
        </w:trPr>
        <w:tc>
          <w:tcPr>
            <w:tcW w:w="8820" w:type="dxa"/>
            <w:gridSpan w:val="3"/>
            <w:shd w:val="clear" w:color="auto" w:fill="auto"/>
          </w:tcPr>
          <w:p w14:paraId="57A49147" w14:textId="77777777" w:rsidR="00710168" w:rsidRPr="00974BC7" w:rsidRDefault="00974BC7">
            <w:pPr>
              <w:bidi w:val="0"/>
              <w:jc w:val="center"/>
              <w:rPr>
                <w:rFonts w:ascii="Arial" w:hAnsi="Arial"/>
                <w:b/>
                <w:bCs/>
                <w:noProof w:val="0"/>
              </w:rPr>
            </w:pPr>
            <w:r w:rsidRPr="00974BC7">
              <w:rPr>
                <w:rFonts w:ascii="Arial" w:hAnsi="Arial" w:hint="cs"/>
                <w:b/>
                <w:bCs/>
                <w:noProof w:val="0"/>
                <w:rtl/>
              </w:rPr>
              <w:t xml:space="preserve">גזר </w:t>
            </w:r>
            <w:bookmarkStart w:id="2" w:name="PsakDin"/>
            <w:r w:rsidRPr="00974BC7">
              <w:rPr>
                <w:rFonts w:ascii="Arial" w:hAnsi="Arial" w:hint="cs"/>
                <w:b/>
                <w:bCs/>
                <w:noProof w:val="0"/>
                <w:rtl/>
              </w:rPr>
              <w:t xml:space="preserve">דין </w:t>
            </w:r>
            <w:r w:rsidRPr="00974BC7">
              <w:rPr>
                <w:rFonts w:ascii="Arial" w:hAnsi="Arial"/>
                <w:b/>
                <w:bCs/>
                <w:noProof w:val="0"/>
                <w:rtl/>
              </w:rPr>
              <w:t>–</w:t>
            </w:r>
            <w:r w:rsidRPr="00974BC7">
              <w:rPr>
                <w:rFonts w:ascii="Arial" w:hAnsi="Arial" w:hint="cs"/>
                <w:b/>
                <w:bCs/>
                <w:noProof w:val="0"/>
                <w:rtl/>
              </w:rPr>
              <w:t xml:space="preserve"> משלים</w:t>
            </w:r>
            <w:bookmarkEnd w:id="2"/>
          </w:p>
        </w:tc>
      </w:tr>
    </w:tbl>
    <w:p w14:paraId="70D4141C" w14:textId="77777777" w:rsidR="006D4315" w:rsidRDefault="006D4315">
      <w:pPr>
        <w:spacing w:line="360" w:lineRule="auto"/>
        <w:jc w:val="both"/>
        <w:rPr>
          <w:rFonts w:ascii="Arial" w:hAnsi="Arial" w:hint="cs"/>
          <w:noProof w:val="0"/>
          <w:rtl/>
        </w:rPr>
      </w:pPr>
    </w:p>
    <w:p w14:paraId="13147999" w14:textId="77777777" w:rsidR="00710168" w:rsidRPr="00974BC7" w:rsidRDefault="00974BC7">
      <w:pPr>
        <w:spacing w:line="360" w:lineRule="auto"/>
        <w:jc w:val="both"/>
        <w:rPr>
          <w:rFonts w:ascii="Arial" w:hAnsi="Arial"/>
          <w:noProof w:val="0"/>
          <w:rtl/>
        </w:rPr>
      </w:pPr>
      <w:r w:rsidRPr="00974BC7">
        <w:rPr>
          <w:rFonts w:ascii="Arial" w:hAnsi="Arial" w:hint="cs"/>
          <w:noProof w:val="0"/>
          <w:rtl/>
        </w:rPr>
        <w:t>ביום 15.11.16 ניתן גזר דין בעניינו של הנאשם.</w:t>
      </w:r>
    </w:p>
    <w:p w14:paraId="1389AD24" w14:textId="77777777" w:rsidR="00710168" w:rsidRPr="00974BC7" w:rsidRDefault="00974BC7">
      <w:pPr>
        <w:spacing w:line="360" w:lineRule="auto"/>
        <w:jc w:val="both"/>
        <w:rPr>
          <w:rFonts w:ascii="Arial" w:hAnsi="Arial"/>
          <w:noProof w:val="0"/>
          <w:rtl/>
        </w:rPr>
      </w:pPr>
      <w:r w:rsidRPr="00974BC7">
        <w:rPr>
          <w:rFonts w:ascii="Arial" w:hAnsi="Arial" w:hint="cs"/>
          <w:noProof w:val="0"/>
          <w:rtl/>
        </w:rPr>
        <w:t xml:space="preserve">במסגרת הטיעונים לעונש התבקש בית המשפט לדחות את הטיעונים לעניין החילוט על מנת שהצדדים יבאו בדברים בעניין. הצדדים לא הגיעו להסכמה ונערך דיון בעניין החילוט. הצדדים לא חלקו לעניין הכרזת הנאשם כסוחר סמים, ברם חלקו לגבי הרכוש שניתן לחלט. </w:t>
      </w:r>
    </w:p>
    <w:p w14:paraId="23C3E74A" w14:textId="77777777" w:rsidR="00710168" w:rsidRPr="00974BC7" w:rsidRDefault="00974BC7">
      <w:pPr>
        <w:spacing w:line="360" w:lineRule="auto"/>
        <w:jc w:val="both"/>
        <w:rPr>
          <w:rFonts w:ascii="Arial" w:hAnsi="Arial"/>
          <w:b/>
          <w:bCs/>
          <w:noProof w:val="0"/>
          <w:rtl/>
        </w:rPr>
      </w:pPr>
      <w:r w:rsidRPr="00974BC7">
        <w:rPr>
          <w:rFonts w:ascii="Arial" w:hAnsi="Arial" w:hint="cs"/>
          <w:b/>
          <w:bCs/>
          <w:noProof w:val="0"/>
          <w:rtl/>
        </w:rPr>
        <w:t>בנסיבות אלו אני מכריז על הנאשם סוחר סמים.</w:t>
      </w:r>
    </w:p>
    <w:p w14:paraId="2D8CD7FA" w14:textId="77777777" w:rsidR="00710168" w:rsidRPr="00974BC7" w:rsidRDefault="00710168">
      <w:pPr>
        <w:spacing w:line="360" w:lineRule="auto"/>
        <w:jc w:val="both"/>
        <w:rPr>
          <w:rFonts w:ascii="Arial" w:hAnsi="Arial"/>
          <w:noProof w:val="0"/>
          <w:rtl/>
        </w:rPr>
      </w:pPr>
    </w:p>
    <w:p w14:paraId="0F466059" w14:textId="77777777" w:rsidR="00710168" w:rsidRPr="00974BC7" w:rsidRDefault="00974BC7">
      <w:pPr>
        <w:spacing w:line="360" w:lineRule="auto"/>
        <w:jc w:val="both"/>
        <w:rPr>
          <w:rFonts w:ascii="Arial" w:hAnsi="Arial"/>
          <w:b/>
          <w:bCs/>
          <w:noProof w:val="0"/>
          <w:rtl/>
        </w:rPr>
      </w:pPr>
      <w:r w:rsidRPr="00974BC7">
        <w:rPr>
          <w:rFonts w:ascii="Arial" w:hAnsi="Arial" w:hint="cs"/>
          <w:b/>
          <w:bCs/>
          <w:noProof w:val="0"/>
          <w:rtl/>
        </w:rPr>
        <w:t>טיעוני הצדדים</w:t>
      </w:r>
    </w:p>
    <w:p w14:paraId="19EAF799" w14:textId="77777777" w:rsidR="00710168" w:rsidRPr="00974BC7" w:rsidRDefault="00974BC7">
      <w:pPr>
        <w:spacing w:line="360" w:lineRule="auto"/>
        <w:jc w:val="both"/>
        <w:rPr>
          <w:rtl/>
        </w:rPr>
      </w:pPr>
      <w:bookmarkStart w:id="3" w:name="FirstLawyer"/>
      <w:bookmarkStart w:id="4" w:name="ABSTRACT_START"/>
      <w:bookmarkEnd w:id="4"/>
      <w:r w:rsidRPr="00974BC7">
        <w:rPr>
          <w:rFonts w:hint="cs"/>
          <w:rtl/>
        </w:rPr>
        <w:t>ב"כ</w:t>
      </w:r>
      <w:bookmarkEnd w:id="3"/>
      <w:r w:rsidRPr="00974BC7">
        <w:rPr>
          <w:rFonts w:hint="cs"/>
          <w:rtl/>
        </w:rPr>
        <w:t xml:space="preserve"> הנאשם טען כי הנאשם מוכר על ידי הביטוח הלאומי, קצבת הנכות של הנאשם מורכבת מ- עשרה אחוזי נכות פיזית + 59 אחוז נכות נפשית. קצבתו היא בסך 3,900 ₪. הנאשם עבר תאונת עבודה במסגרתה קיבל מהביטוח סך של 2,400 ₪, החל משנת 2002. עוד נטען כי קיבל הנאשם 50,000 ₪ מאביו שנפטר בנתיים, אביו היה דימנטי וטופל ע"י עובד זר, האב חשש כי הכסף ילקח ע"י העובד נתן את הכסף לשמירה אצל בנו (הוצג תצהיר). ב"כ הנאשם הפנה לעבירות בהן הורשע הנאשם מדובר על מכירות בסך 100 ₪ כל פעם. וגם אם יעשה תחשיב של הסכומים שקיבל לידיו הנאשם, הרי שלא מדובר באדם שביקש לצמח לעצמו טובת הנאה או להפיק הנאה גדולה ממכירת הסמים. ב"כ הנאשם הפנה לכך שהחילוט צריך להיות מידתי והפנה ל</w:t>
      </w:r>
      <w:hyperlink r:id="rId9" w:history="1">
        <w:r w:rsidR="00DA62C0" w:rsidRPr="00DA62C0">
          <w:rPr>
            <w:color w:val="0000FF"/>
            <w:u w:val="single"/>
            <w:rtl/>
          </w:rPr>
          <w:t xml:space="preserve">ע"פ 22744-03-15 </w:t>
        </w:r>
      </w:hyperlink>
      <w:r w:rsidRPr="00974BC7">
        <w:rPr>
          <w:rFonts w:hint="cs"/>
          <w:rtl/>
        </w:rPr>
        <w:t xml:space="preserve"> פלג נ' מד"י. שם קבע בית המשפט המחוזי לגבי נושא החילוט, שיש צורך שתתקיים קורלציה ביחס למתת שקיבל מוכר הסם לבין שיעור החילוט. </w:t>
      </w:r>
    </w:p>
    <w:p w14:paraId="66296413" w14:textId="77777777" w:rsidR="00710168" w:rsidRPr="00974BC7" w:rsidRDefault="00710168">
      <w:pPr>
        <w:spacing w:line="360" w:lineRule="auto"/>
        <w:jc w:val="both"/>
        <w:rPr>
          <w:b/>
          <w:bCs/>
          <w:rtl/>
        </w:rPr>
      </w:pPr>
      <w:bookmarkStart w:id="5" w:name="ABSTRACT_END"/>
      <w:bookmarkEnd w:id="5"/>
    </w:p>
    <w:p w14:paraId="5CF10F48" w14:textId="77777777" w:rsidR="00710168" w:rsidRPr="00974BC7" w:rsidRDefault="00974BC7">
      <w:pPr>
        <w:spacing w:line="360" w:lineRule="auto"/>
        <w:jc w:val="both"/>
        <w:rPr>
          <w:rtl/>
        </w:rPr>
      </w:pPr>
      <w:r w:rsidRPr="00974BC7">
        <w:rPr>
          <w:rFonts w:hint="cs"/>
          <w:rtl/>
        </w:rPr>
        <w:lastRenderedPageBreak/>
        <w:t xml:space="preserve">ב"כ המאשימה טען כי טענת הנאשם כי קיבל את 50,000 ₪ לצורך שמירה אינה נכונה נוכח חקירת אביו של הנאשם במשטרה, אלא עומדת בניגוד לתצהיר (הוגשה הודעת האב). ב"כ התביעה טען כי אין אינדיקציה כי מדובר דווקא בכסף שנתפס. בנוסף, טען שלא נתן כסף זר. אחותו של הנאשם איילת אומרת בהודעתה שהאב נתן לנאשם כסף של 50 אלף ₪ וגם כסף זר. מדוח הפעולה עולה, כי הכסף שנתפס, נאמר שהכסף נתפס בחמישה שקיות. אם היה מדובר בכסף של האב היה בחבילה אחת. הנאשם לא הפקיד את הכסף בחשבון הבנק צורת השמירה מעלה חשש שלא מדובר בכסף של אביו של הנאשם. דווקא משום שהכסף מחולק לחבילות, מלמד כי מדובר בקבלת כסף ממכירת סמים. לענין הכסף הזר – כפי שנאמר, האחות טענה שזה מהאבא, הנאשם טוען שזה לצורכי נסיעה לחו"ל. מהעדויות שנגבו, ניתן לראות שהועבר עקב הסחר בסמים, אין אינדיקציה שהכסף הועבר ממקור אחר. לענין הקטנוע, הנאשם הודה שרכב עליו. בכל מיני מקומות נאמר כי הנאשם יצא להביא את הסמים לפני שקבע פגישה. לענין האייפון, כיון שחברי מסכים לחילוט יתר הטלפונים. לענין האייפון טוענים כי באמצעותו ניהל הנאשם את עסקאות הסמים. הנאשם טען כי מדובר בהודעות אחרות, אך מהראיות עולה כי מדובר בהודעות לצורך הסחר בסמים. לגבי השיק בסך 2,000 ₪ הטלפונים מלבד האייפון והמצלמות, ב"כ הנאשם הסכים לחילוטם. </w:t>
      </w:r>
    </w:p>
    <w:p w14:paraId="26E429F4" w14:textId="77777777" w:rsidR="00710168" w:rsidRPr="00974BC7" w:rsidRDefault="00974BC7">
      <w:pPr>
        <w:spacing w:line="360" w:lineRule="auto"/>
        <w:jc w:val="both"/>
        <w:rPr>
          <w:rtl/>
        </w:rPr>
      </w:pPr>
      <w:r w:rsidRPr="00974BC7">
        <w:rPr>
          <w:rFonts w:hint="cs"/>
          <w:rtl/>
        </w:rPr>
        <w:t>התביעה סבורה כי הכסף שנתפס היה לצורך גלגול עסק של הנאשם במכירת סמים. הנאשם נדרש לקנות סמים וגילגל באמצעות הקנייה והמכירה, זהו מקור הסכומים של הכסף.</w:t>
      </w:r>
    </w:p>
    <w:p w14:paraId="1A2A4597" w14:textId="77777777" w:rsidR="00710168" w:rsidRPr="00974BC7" w:rsidRDefault="00710168">
      <w:pPr>
        <w:spacing w:line="360" w:lineRule="auto"/>
        <w:jc w:val="both"/>
        <w:rPr>
          <w:rtl/>
        </w:rPr>
      </w:pPr>
    </w:p>
    <w:p w14:paraId="62BC846D" w14:textId="77777777" w:rsidR="00710168" w:rsidRPr="00974BC7" w:rsidRDefault="00974BC7">
      <w:pPr>
        <w:spacing w:line="360" w:lineRule="auto"/>
        <w:jc w:val="both"/>
        <w:rPr>
          <w:b/>
          <w:bCs/>
          <w:rtl/>
        </w:rPr>
      </w:pPr>
      <w:r w:rsidRPr="00974BC7">
        <w:rPr>
          <w:rFonts w:hint="cs"/>
          <w:b/>
          <w:bCs/>
          <w:rtl/>
        </w:rPr>
        <w:t>דיון והכרעה</w:t>
      </w:r>
    </w:p>
    <w:p w14:paraId="753129E1" w14:textId="77777777" w:rsidR="00710168" w:rsidRPr="00974BC7" w:rsidRDefault="00974BC7">
      <w:pPr>
        <w:spacing w:line="360" w:lineRule="auto"/>
        <w:jc w:val="both"/>
        <w:rPr>
          <w:rtl/>
        </w:rPr>
      </w:pPr>
      <w:r w:rsidRPr="00974BC7">
        <w:rPr>
          <w:rFonts w:hint="cs"/>
          <w:rtl/>
        </w:rPr>
        <w:t xml:space="preserve">בית המשפט מבקש להזכיר, כי סמכותו של בית המשפט לחלט רכוש נובעת </w:t>
      </w:r>
      <w:hyperlink r:id="rId10" w:history="1">
        <w:r w:rsidR="006D4315" w:rsidRPr="006D4315">
          <w:rPr>
            <w:color w:val="0000FF"/>
            <w:u w:val="single"/>
            <w:rtl/>
          </w:rPr>
          <w:t>מסעיף 36א</w:t>
        </w:r>
      </w:hyperlink>
      <w:r w:rsidRPr="00974BC7">
        <w:rPr>
          <w:rFonts w:hint="cs"/>
          <w:rtl/>
        </w:rPr>
        <w:t xml:space="preserve"> ל</w:t>
      </w:r>
      <w:hyperlink r:id="rId11" w:history="1">
        <w:r w:rsidRPr="00974BC7">
          <w:rPr>
            <w:rStyle w:val="Hyperlink"/>
            <w:noProof w:val="0"/>
            <w:rtl/>
          </w:rPr>
          <w:t>פקודת הסמים המסוכנים</w:t>
        </w:r>
      </w:hyperlink>
      <w:r w:rsidRPr="00974BC7">
        <w:rPr>
          <w:rFonts w:hint="cs"/>
          <w:noProof w:val="0"/>
          <w:rtl/>
        </w:rPr>
        <w:t xml:space="preserve"> [</w:t>
      </w:r>
      <w:r w:rsidRPr="00974BC7">
        <w:rPr>
          <w:noProof w:val="0"/>
          <w:rtl/>
        </w:rPr>
        <w:t>נוסח</w:t>
      </w:r>
      <w:r w:rsidRPr="00974BC7">
        <w:rPr>
          <w:noProof w:val="0"/>
        </w:rPr>
        <w:t xml:space="preserve"> </w:t>
      </w:r>
      <w:r w:rsidRPr="00974BC7">
        <w:rPr>
          <w:noProof w:val="0"/>
          <w:rtl/>
        </w:rPr>
        <w:t>חדש</w:t>
      </w:r>
      <w:r w:rsidRPr="00974BC7">
        <w:rPr>
          <w:rFonts w:hint="cs"/>
          <w:noProof w:val="0"/>
          <w:rtl/>
        </w:rPr>
        <w:t xml:space="preserve">], </w:t>
      </w:r>
      <w:r w:rsidRPr="00974BC7">
        <w:rPr>
          <w:noProof w:val="0"/>
          <w:rtl/>
        </w:rPr>
        <w:t>תשל</w:t>
      </w:r>
      <w:r w:rsidRPr="00974BC7">
        <w:rPr>
          <w:noProof w:val="0"/>
        </w:rPr>
        <w:t>"</w:t>
      </w:r>
      <w:r w:rsidRPr="00974BC7">
        <w:rPr>
          <w:noProof w:val="0"/>
          <w:rtl/>
        </w:rPr>
        <w:t>ג</w:t>
      </w:r>
      <w:r w:rsidRPr="00974BC7">
        <w:rPr>
          <w:rFonts w:hint="cs"/>
          <w:noProof w:val="0"/>
          <w:rtl/>
        </w:rPr>
        <w:t xml:space="preserve"> - 1973</w:t>
      </w:r>
    </w:p>
    <w:p w14:paraId="7A20863C" w14:textId="77777777" w:rsidR="00710168" w:rsidRPr="00974BC7" w:rsidRDefault="00710168">
      <w:pPr>
        <w:spacing w:line="360" w:lineRule="auto"/>
        <w:jc w:val="both"/>
        <w:rPr>
          <w:b/>
          <w:bCs/>
          <w:rtl/>
        </w:rPr>
      </w:pPr>
    </w:p>
    <w:p w14:paraId="4CCAA268" w14:textId="77777777" w:rsidR="00710168" w:rsidRPr="00974BC7" w:rsidRDefault="00974BC7">
      <w:pPr>
        <w:spacing w:line="360" w:lineRule="auto"/>
        <w:jc w:val="both"/>
        <w:rPr>
          <w:b/>
          <w:bCs/>
        </w:rPr>
      </w:pPr>
      <w:bookmarkStart w:id="6" w:name="Seif35"/>
      <w:bookmarkEnd w:id="6"/>
      <w:r w:rsidRPr="00974BC7">
        <w:rPr>
          <w:b/>
          <w:bCs/>
          <w:rtl/>
        </w:rPr>
        <w:t>חילוט</w:t>
      </w:r>
      <w:r w:rsidRPr="00974BC7">
        <w:rPr>
          <w:b/>
          <w:bCs/>
        </w:rPr>
        <w:t xml:space="preserve"> </w:t>
      </w:r>
      <w:r w:rsidRPr="00974BC7">
        <w:rPr>
          <w:b/>
          <w:bCs/>
          <w:rtl/>
        </w:rPr>
        <w:t>רכוש</w:t>
      </w:r>
      <w:r w:rsidRPr="00974BC7">
        <w:rPr>
          <w:b/>
          <w:bCs/>
        </w:rPr>
        <w:t xml:space="preserve"> </w:t>
      </w:r>
      <w:r w:rsidRPr="00974BC7">
        <w:rPr>
          <w:b/>
          <w:bCs/>
          <w:rtl/>
        </w:rPr>
        <w:t>בהליך</w:t>
      </w:r>
      <w:r w:rsidRPr="00974BC7">
        <w:rPr>
          <w:b/>
          <w:bCs/>
        </w:rPr>
        <w:t xml:space="preserve"> </w:t>
      </w:r>
      <w:r w:rsidRPr="00974BC7">
        <w:rPr>
          <w:b/>
          <w:bCs/>
          <w:rtl/>
        </w:rPr>
        <w:t>פלילי</w:t>
      </w:r>
    </w:p>
    <w:p w14:paraId="14C55E4E" w14:textId="77777777" w:rsidR="00710168" w:rsidRPr="00974BC7" w:rsidRDefault="00974BC7">
      <w:pPr>
        <w:spacing w:line="276" w:lineRule="auto"/>
        <w:jc w:val="both"/>
      </w:pPr>
      <w:r w:rsidRPr="00974BC7">
        <w:t>36</w:t>
      </w:r>
      <w:r w:rsidRPr="00974BC7">
        <w:rPr>
          <w:rFonts w:hint="cs"/>
          <w:rtl/>
        </w:rPr>
        <w:t>א (א)</w:t>
      </w:r>
      <w:r w:rsidRPr="00974BC7">
        <w:t xml:space="preserve"> </w:t>
      </w:r>
      <w:r w:rsidRPr="00974BC7">
        <w:rPr>
          <w:rtl/>
        </w:rPr>
        <w:t>הורשע</w:t>
      </w:r>
      <w:r w:rsidRPr="00974BC7">
        <w:t xml:space="preserve"> </w:t>
      </w:r>
      <w:r w:rsidRPr="00974BC7">
        <w:rPr>
          <w:rtl/>
        </w:rPr>
        <w:t>אדם</w:t>
      </w:r>
      <w:r w:rsidRPr="00974BC7">
        <w:t xml:space="preserve"> </w:t>
      </w:r>
      <w:r w:rsidRPr="00974BC7">
        <w:rPr>
          <w:rtl/>
        </w:rPr>
        <w:t>בעבירה</w:t>
      </w:r>
      <w:r w:rsidRPr="00974BC7">
        <w:t xml:space="preserve"> </w:t>
      </w:r>
      <w:r w:rsidRPr="00974BC7">
        <w:rPr>
          <w:rtl/>
        </w:rPr>
        <w:t>של</w:t>
      </w:r>
      <w:r w:rsidRPr="00974BC7">
        <w:t xml:space="preserve"> </w:t>
      </w:r>
      <w:r w:rsidRPr="00974BC7">
        <w:rPr>
          <w:rtl/>
        </w:rPr>
        <w:t>עסקת</w:t>
      </w:r>
      <w:r w:rsidRPr="00974BC7">
        <w:t xml:space="preserve"> </w:t>
      </w:r>
      <w:r w:rsidRPr="00974BC7">
        <w:rPr>
          <w:rtl/>
        </w:rPr>
        <w:t>סמים</w:t>
      </w:r>
      <w:r w:rsidRPr="00974BC7">
        <w:rPr>
          <w:rFonts w:hint="cs"/>
          <w:rtl/>
        </w:rPr>
        <w:t xml:space="preserve">, </w:t>
      </w:r>
      <w:r w:rsidRPr="00974BC7">
        <w:rPr>
          <w:rtl/>
        </w:rPr>
        <w:t>יצווה</w:t>
      </w:r>
      <w:r w:rsidRPr="00974BC7">
        <w:t xml:space="preserve"> </w:t>
      </w:r>
      <w:r w:rsidRPr="00974BC7">
        <w:rPr>
          <w:rtl/>
        </w:rPr>
        <w:t>בית</w:t>
      </w:r>
      <w:r w:rsidRPr="00974BC7">
        <w:t xml:space="preserve"> </w:t>
      </w:r>
      <w:r w:rsidRPr="00974BC7">
        <w:rPr>
          <w:rtl/>
        </w:rPr>
        <w:t>המשפט</w:t>
      </w:r>
      <w:r w:rsidRPr="00974BC7">
        <w:rPr>
          <w:rFonts w:hint="cs"/>
          <w:rtl/>
        </w:rPr>
        <w:t xml:space="preserve">, </w:t>
      </w:r>
      <w:r w:rsidRPr="00974BC7">
        <w:rPr>
          <w:rtl/>
        </w:rPr>
        <w:t>זולת</w:t>
      </w:r>
      <w:r w:rsidRPr="00974BC7">
        <w:t xml:space="preserve"> </w:t>
      </w:r>
      <w:r w:rsidRPr="00974BC7">
        <w:rPr>
          <w:rtl/>
        </w:rPr>
        <w:t>אם</w:t>
      </w:r>
      <w:r w:rsidRPr="00974BC7">
        <w:t xml:space="preserve"> </w:t>
      </w:r>
      <w:r w:rsidRPr="00974BC7">
        <w:rPr>
          <w:rtl/>
        </w:rPr>
        <w:t>סבר</w:t>
      </w:r>
      <w:r w:rsidRPr="00974BC7">
        <w:t xml:space="preserve"> </w:t>
      </w:r>
      <w:r w:rsidRPr="00974BC7">
        <w:rPr>
          <w:rtl/>
        </w:rPr>
        <w:t>שלא</w:t>
      </w:r>
      <w:r w:rsidRPr="00974BC7">
        <w:t xml:space="preserve"> </w:t>
      </w:r>
      <w:r w:rsidRPr="00974BC7">
        <w:rPr>
          <w:rtl/>
        </w:rPr>
        <w:t>לעשות</w:t>
      </w:r>
      <w:r w:rsidRPr="00974BC7">
        <w:t xml:space="preserve"> </w:t>
      </w:r>
      <w:r w:rsidRPr="00974BC7">
        <w:rPr>
          <w:rtl/>
        </w:rPr>
        <w:t>כן</w:t>
      </w:r>
      <w:r w:rsidRPr="00974BC7">
        <w:t xml:space="preserve"> </w:t>
      </w:r>
      <w:r w:rsidRPr="00974BC7">
        <w:rPr>
          <w:rtl/>
        </w:rPr>
        <w:t>מנימוקים</w:t>
      </w:r>
      <w:r w:rsidRPr="00974BC7">
        <w:t xml:space="preserve"> </w:t>
      </w:r>
      <w:r w:rsidRPr="00974BC7">
        <w:rPr>
          <w:rtl/>
        </w:rPr>
        <w:t>מיוחדים</w:t>
      </w:r>
      <w:r w:rsidRPr="00974BC7">
        <w:t xml:space="preserve"> </w:t>
      </w:r>
      <w:r w:rsidRPr="00974BC7">
        <w:rPr>
          <w:rtl/>
        </w:rPr>
        <w:t>שיפרט</w:t>
      </w:r>
      <w:r w:rsidRPr="00974BC7">
        <w:rPr>
          <w:rFonts w:hint="cs"/>
          <w:rtl/>
        </w:rPr>
        <w:t xml:space="preserve">, </w:t>
      </w:r>
      <w:r w:rsidRPr="00974BC7">
        <w:rPr>
          <w:rtl/>
        </w:rPr>
        <w:t>כי</w:t>
      </w:r>
      <w:r w:rsidRPr="00974BC7">
        <w:t xml:space="preserve"> </w:t>
      </w:r>
      <w:r w:rsidRPr="00974BC7">
        <w:rPr>
          <w:rtl/>
        </w:rPr>
        <w:t>בנוסף</w:t>
      </w:r>
      <w:r w:rsidRPr="00974BC7">
        <w:t xml:space="preserve"> </w:t>
      </w:r>
      <w:r w:rsidRPr="00974BC7">
        <w:rPr>
          <w:rtl/>
        </w:rPr>
        <w:t>לכל</w:t>
      </w:r>
      <w:r w:rsidRPr="00974BC7">
        <w:t xml:space="preserve"> </w:t>
      </w:r>
      <w:r w:rsidRPr="00974BC7">
        <w:rPr>
          <w:rtl/>
        </w:rPr>
        <w:t>עונש</w:t>
      </w:r>
      <w:r w:rsidRPr="00974BC7">
        <w:t xml:space="preserve"> </w:t>
      </w:r>
      <w:r w:rsidRPr="00974BC7">
        <w:rPr>
          <w:rtl/>
        </w:rPr>
        <w:t>יחולט</w:t>
      </w:r>
      <w:r w:rsidRPr="00974BC7">
        <w:t xml:space="preserve"> </w:t>
      </w:r>
      <w:r w:rsidRPr="00974BC7">
        <w:rPr>
          <w:rtl/>
        </w:rPr>
        <w:t>לאוצר</w:t>
      </w:r>
      <w:r w:rsidRPr="00974BC7">
        <w:t xml:space="preserve"> </w:t>
      </w:r>
      <w:r w:rsidRPr="00974BC7">
        <w:rPr>
          <w:rtl/>
        </w:rPr>
        <w:t>המדינה</w:t>
      </w:r>
      <w:r w:rsidRPr="00974BC7">
        <w:t xml:space="preserve"> </w:t>
      </w:r>
      <w:r w:rsidRPr="00974BC7">
        <w:rPr>
          <w:rtl/>
        </w:rPr>
        <w:t>כל</w:t>
      </w:r>
      <w:r w:rsidRPr="00974BC7">
        <w:t xml:space="preserve"> </w:t>
      </w:r>
      <w:r w:rsidRPr="00974BC7">
        <w:rPr>
          <w:rtl/>
        </w:rPr>
        <w:t>רכוש</w:t>
      </w:r>
      <w:r w:rsidRPr="00974BC7">
        <w:t xml:space="preserve"> </w:t>
      </w:r>
      <w:r w:rsidRPr="00974BC7">
        <w:rPr>
          <w:rtl/>
        </w:rPr>
        <w:t>שהוא</w:t>
      </w:r>
      <w:r w:rsidRPr="00974BC7">
        <w:rPr>
          <w:rFonts w:hint="cs"/>
          <w:rtl/>
        </w:rPr>
        <w:t>-</w:t>
      </w:r>
    </w:p>
    <w:p w14:paraId="72BF86BD" w14:textId="77777777" w:rsidR="00710168" w:rsidRPr="00974BC7" w:rsidRDefault="00974BC7">
      <w:pPr>
        <w:spacing w:line="276" w:lineRule="auto"/>
        <w:jc w:val="both"/>
        <w:rPr>
          <w:rtl/>
        </w:rPr>
      </w:pPr>
      <w:r w:rsidRPr="00974BC7">
        <w:t xml:space="preserve">(1) </w:t>
      </w:r>
      <w:r w:rsidRPr="00974BC7">
        <w:rPr>
          <w:rFonts w:hint="cs"/>
          <w:rtl/>
        </w:rPr>
        <w:t xml:space="preserve"> </w:t>
      </w:r>
      <w:r w:rsidRPr="00974BC7">
        <w:rPr>
          <w:rtl/>
        </w:rPr>
        <w:t>רכוש</w:t>
      </w:r>
      <w:r w:rsidRPr="00974BC7">
        <w:t xml:space="preserve"> </w:t>
      </w:r>
      <w:r w:rsidRPr="00974BC7">
        <w:rPr>
          <w:rtl/>
        </w:rPr>
        <w:t>ששימש</w:t>
      </w:r>
      <w:r w:rsidRPr="00974BC7">
        <w:t xml:space="preserve"> </w:t>
      </w:r>
      <w:r w:rsidRPr="00974BC7">
        <w:rPr>
          <w:rtl/>
        </w:rPr>
        <w:t>או</w:t>
      </w:r>
      <w:r w:rsidRPr="00974BC7">
        <w:t xml:space="preserve"> </w:t>
      </w:r>
      <w:r w:rsidRPr="00974BC7">
        <w:rPr>
          <w:rtl/>
        </w:rPr>
        <w:t>נועד</w:t>
      </w:r>
      <w:r w:rsidRPr="00974BC7">
        <w:t xml:space="preserve"> </w:t>
      </w:r>
      <w:r w:rsidRPr="00974BC7">
        <w:rPr>
          <w:rtl/>
        </w:rPr>
        <w:t>לשמש</w:t>
      </w:r>
      <w:r w:rsidRPr="00974BC7">
        <w:t xml:space="preserve"> </w:t>
      </w:r>
      <w:r w:rsidRPr="00974BC7">
        <w:rPr>
          <w:rtl/>
        </w:rPr>
        <w:t>כאמצעי</w:t>
      </w:r>
      <w:r w:rsidRPr="00974BC7">
        <w:t xml:space="preserve"> </w:t>
      </w:r>
      <w:r w:rsidRPr="00974BC7">
        <w:rPr>
          <w:rtl/>
        </w:rPr>
        <w:t>לביצוע</w:t>
      </w:r>
      <w:r w:rsidRPr="00974BC7">
        <w:t xml:space="preserve"> </w:t>
      </w:r>
      <w:r w:rsidRPr="00974BC7">
        <w:rPr>
          <w:rtl/>
        </w:rPr>
        <w:t>העבירה</w:t>
      </w:r>
      <w:r w:rsidRPr="00974BC7">
        <w:t xml:space="preserve"> </w:t>
      </w:r>
      <w:r w:rsidRPr="00974BC7">
        <w:rPr>
          <w:rtl/>
        </w:rPr>
        <w:t>או</w:t>
      </w:r>
      <w:r w:rsidRPr="00974BC7">
        <w:t xml:space="preserve"> </w:t>
      </w:r>
      <w:r w:rsidRPr="00974BC7">
        <w:rPr>
          <w:rtl/>
        </w:rPr>
        <w:t>ששימש</w:t>
      </w:r>
      <w:r w:rsidRPr="00974BC7">
        <w:t xml:space="preserve"> </w:t>
      </w:r>
      <w:r w:rsidRPr="00974BC7">
        <w:rPr>
          <w:rtl/>
        </w:rPr>
        <w:t>או</w:t>
      </w:r>
      <w:r w:rsidRPr="00974BC7">
        <w:t xml:space="preserve"> </w:t>
      </w:r>
      <w:r w:rsidRPr="00974BC7">
        <w:rPr>
          <w:rtl/>
        </w:rPr>
        <w:t>נועד</w:t>
      </w:r>
      <w:r w:rsidRPr="00974BC7">
        <w:t xml:space="preserve"> </w:t>
      </w:r>
      <w:r w:rsidRPr="00974BC7">
        <w:rPr>
          <w:rtl/>
        </w:rPr>
        <w:t>לשמש</w:t>
      </w:r>
      <w:r w:rsidRPr="00974BC7">
        <w:t xml:space="preserve"> </w:t>
      </w:r>
      <w:r w:rsidRPr="00974BC7">
        <w:rPr>
          <w:rtl/>
        </w:rPr>
        <w:t>כדי</w:t>
      </w:r>
      <w:r w:rsidRPr="00974BC7">
        <w:t xml:space="preserve"> </w:t>
      </w:r>
      <w:r w:rsidRPr="00974BC7">
        <w:rPr>
          <w:rtl/>
        </w:rPr>
        <w:t>לאפשר</w:t>
      </w:r>
      <w:r w:rsidRPr="00974BC7">
        <w:t xml:space="preserve"> </w:t>
      </w:r>
      <w:r w:rsidRPr="00974BC7">
        <w:rPr>
          <w:rtl/>
        </w:rPr>
        <w:t>את</w:t>
      </w:r>
      <w:r w:rsidRPr="00974BC7">
        <w:t xml:space="preserve"> </w:t>
      </w:r>
      <w:r w:rsidRPr="00974BC7">
        <w:rPr>
          <w:rtl/>
        </w:rPr>
        <w:t>ביצוע</w:t>
      </w:r>
      <w:r w:rsidRPr="00974BC7">
        <w:t xml:space="preserve"> </w:t>
      </w:r>
      <w:r w:rsidRPr="00974BC7">
        <w:rPr>
          <w:rtl/>
        </w:rPr>
        <w:t>העבירה</w:t>
      </w:r>
      <w:r w:rsidRPr="00974BC7">
        <w:rPr>
          <w:rFonts w:hint="cs"/>
          <w:rtl/>
        </w:rPr>
        <w:t>;</w:t>
      </w:r>
    </w:p>
    <w:p w14:paraId="38A0E78A" w14:textId="77777777" w:rsidR="00710168" w:rsidRPr="00974BC7" w:rsidRDefault="00974BC7">
      <w:pPr>
        <w:spacing w:line="276" w:lineRule="auto"/>
        <w:jc w:val="both"/>
      </w:pPr>
      <w:r w:rsidRPr="00974BC7">
        <w:t xml:space="preserve">(2) </w:t>
      </w:r>
      <w:r w:rsidRPr="00974BC7">
        <w:rPr>
          <w:rtl/>
        </w:rPr>
        <w:t>רכוש</w:t>
      </w:r>
      <w:r w:rsidRPr="00974BC7">
        <w:t xml:space="preserve"> </w:t>
      </w:r>
      <w:r w:rsidRPr="00974BC7">
        <w:rPr>
          <w:rtl/>
        </w:rPr>
        <w:t>שהושג</w:t>
      </w:r>
      <w:r w:rsidRPr="00974BC7">
        <w:rPr>
          <w:rFonts w:hint="cs"/>
          <w:rtl/>
        </w:rPr>
        <w:t xml:space="preserve">, </w:t>
      </w:r>
      <w:r w:rsidRPr="00974BC7">
        <w:rPr>
          <w:rtl/>
        </w:rPr>
        <w:t>במישרין</w:t>
      </w:r>
      <w:r w:rsidRPr="00974BC7">
        <w:t xml:space="preserve"> </w:t>
      </w:r>
      <w:r w:rsidRPr="00974BC7">
        <w:rPr>
          <w:rtl/>
        </w:rPr>
        <w:t>או</w:t>
      </w:r>
      <w:r w:rsidRPr="00974BC7">
        <w:t xml:space="preserve"> </w:t>
      </w:r>
      <w:r w:rsidRPr="00974BC7">
        <w:rPr>
          <w:rtl/>
        </w:rPr>
        <w:t>בעקיפין</w:t>
      </w:r>
      <w:r w:rsidRPr="00974BC7">
        <w:rPr>
          <w:rFonts w:hint="cs"/>
          <w:rtl/>
        </w:rPr>
        <w:t xml:space="preserve">, </w:t>
      </w:r>
      <w:r w:rsidRPr="00974BC7">
        <w:rPr>
          <w:rtl/>
        </w:rPr>
        <w:t>כשכר</w:t>
      </w:r>
      <w:r w:rsidRPr="00974BC7">
        <w:t xml:space="preserve"> </w:t>
      </w:r>
      <w:r w:rsidRPr="00974BC7">
        <w:rPr>
          <w:rtl/>
        </w:rPr>
        <w:t>העבירה</w:t>
      </w:r>
      <w:r w:rsidRPr="00974BC7">
        <w:t xml:space="preserve"> </w:t>
      </w:r>
      <w:r w:rsidRPr="00974BC7">
        <w:rPr>
          <w:rtl/>
        </w:rPr>
        <w:t>או</w:t>
      </w:r>
      <w:r w:rsidRPr="00974BC7">
        <w:t xml:space="preserve"> </w:t>
      </w:r>
      <w:r w:rsidRPr="00974BC7">
        <w:rPr>
          <w:rtl/>
        </w:rPr>
        <w:t>כתוצאה</w:t>
      </w:r>
      <w:r w:rsidRPr="00974BC7">
        <w:t xml:space="preserve"> </w:t>
      </w:r>
      <w:r w:rsidRPr="00974BC7">
        <w:rPr>
          <w:rtl/>
        </w:rPr>
        <w:t>מביצוע</w:t>
      </w:r>
      <w:r w:rsidRPr="00974BC7">
        <w:t xml:space="preserve"> </w:t>
      </w:r>
      <w:r w:rsidRPr="00974BC7">
        <w:rPr>
          <w:rtl/>
        </w:rPr>
        <w:t>העבירה</w:t>
      </w:r>
      <w:r w:rsidRPr="00974BC7">
        <w:rPr>
          <w:rFonts w:hint="cs"/>
          <w:rtl/>
        </w:rPr>
        <w:t xml:space="preserve">, </w:t>
      </w:r>
      <w:r w:rsidRPr="00974BC7">
        <w:rPr>
          <w:rtl/>
        </w:rPr>
        <w:t>או</w:t>
      </w:r>
      <w:r w:rsidRPr="00974BC7">
        <w:t xml:space="preserve"> </w:t>
      </w:r>
      <w:r w:rsidRPr="00974BC7">
        <w:rPr>
          <w:rtl/>
        </w:rPr>
        <w:t>שיועד</w:t>
      </w:r>
      <w:r w:rsidRPr="00974BC7">
        <w:t xml:space="preserve"> </w:t>
      </w:r>
      <w:r w:rsidRPr="00974BC7">
        <w:rPr>
          <w:rtl/>
        </w:rPr>
        <w:t>לכך</w:t>
      </w:r>
      <w:r w:rsidRPr="00974BC7">
        <w:rPr>
          <w:rFonts w:hint="cs"/>
          <w:rtl/>
        </w:rPr>
        <w:t xml:space="preserve">. </w:t>
      </w:r>
    </w:p>
    <w:p w14:paraId="0FDF5BBF" w14:textId="77777777" w:rsidR="00710168" w:rsidRPr="00974BC7" w:rsidRDefault="00974BC7">
      <w:pPr>
        <w:spacing w:line="276" w:lineRule="auto"/>
        <w:jc w:val="both"/>
      </w:pPr>
      <w:r w:rsidRPr="00974BC7">
        <w:rPr>
          <w:rtl/>
        </w:rPr>
        <w:t>לענין</w:t>
      </w:r>
      <w:r w:rsidRPr="00974BC7">
        <w:t xml:space="preserve"> </w:t>
      </w:r>
      <w:r w:rsidRPr="00974BC7">
        <w:rPr>
          <w:rtl/>
        </w:rPr>
        <w:t>פסקאות</w:t>
      </w:r>
      <w:r w:rsidRPr="00974BC7">
        <w:rPr>
          <w:rFonts w:hint="cs"/>
          <w:rtl/>
        </w:rPr>
        <w:t xml:space="preserve"> (1)ו- (2)</w:t>
      </w:r>
    </w:p>
    <w:p w14:paraId="06CF7439" w14:textId="77777777" w:rsidR="00710168" w:rsidRPr="00974BC7" w:rsidRDefault="00974BC7">
      <w:pPr>
        <w:spacing w:line="276" w:lineRule="auto"/>
        <w:jc w:val="both"/>
      </w:pPr>
      <w:r w:rsidRPr="00974BC7">
        <w:rPr>
          <w:rFonts w:hint="cs"/>
          <w:rtl/>
        </w:rPr>
        <w:t>"</w:t>
      </w:r>
      <w:r w:rsidRPr="00974BC7">
        <w:rPr>
          <w:rtl/>
        </w:rPr>
        <w:t>ביצוע</w:t>
      </w:r>
      <w:r w:rsidRPr="00974BC7">
        <w:t xml:space="preserve"> </w:t>
      </w:r>
      <w:r w:rsidRPr="00974BC7">
        <w:rPr>
          <w:rtl/>
        </w:rPr>
        <w:t>העבירה</w:t>
      </w:r>
      <w:r w:rsidRPr="00974BC7">
        <w:rPr>
          <w:rFonts w:hint="cs"/>
          <w:rtl/>
        </w:rPr>
        <w:t>"-</w:t>
      </w:r>
      <w:r w:rsidRPr="00974BC7">
        <w:t xml:space="preserve"> </w:t>
      </w:r>
      <w:r w:rsidRPr="00974BC7">
        <w:rPr>
          <w:rtl/>
        </w:rPr>
        <w:t>לרבות</w:t>
      </w:r>
      <w:r w:rsidRPr="00974BC7">
        <w:t xml:space="preserve"> </w:t>
      </w:r>
      <w:r w:rsidRPr="00974BC7">
        <w:rPr>
          <w:rtl/>
        </w:rPr>
        <w:t>ביצוע</w:t>
      </w:r>
      <w:r w:rsidRPr="00974BC7">
        <w:t xml:space="preserve"> </w:t>
      </w:r>
      <w:r w:rsidRPr="00974BC7">
        <w:rPr>
          <w:rtl/>
        </w:rPr>
        <w:t>כל</w:t>
      </w:r>
      <w:r w:rsidRPr="00974BC7">
        <w:t xml:space="preserve"> </w:t>
      </w:r>
      <w:r w:rsidRPr="00974BC7">
        <w:rPr>
          <w:rtl/>
        </w:rPr>
        <w:t>עבירה</w:t>
      </w:r>
      <w:r w:rsidRPr="00974BC7">
        <w:t xml:space="preserve"> </w:t>
      </w:r>
      <w:r w:rsidRPr="00974BC7">
        <w:rPr>
          <w:rtl/>
        </w:rPr>
        <w:t>אחרת</w:t>
      </w:r>
      <w:r w:rsidRPr="00974BC7">
        <w:t xml:space="preserve"> </w:t>
      </w:r>
      <w:r w:rsidRPr="00974BC7">
        <w:rPr>
          <w:rtl/>
        </w:rPr>
        <w:t>של</w:t>
      </w:r>
      <w:r w:rsidRPr="00974BC7">
        <w:t xml:space="preserve"> </w:t>
      </w:r>
      <w:r w:rsidRPr="00974BC7">
        <w:rPr>
          <w:rtl/>
        </w:rPr>
        <w:t>עסקת</w:t>
      </w:r>
      <w:r w:rsidRPr="00974BC7">
        <w:t xml:space="preserve"> </w:t>
      </w:r>
      <w:r w:rsidRPr="00974BC7">
        <w:rPr>
          <w:rtl/>
        </w:rPr>
        <w:t>סמים</w:t>
      </w:r>
      <w:r w:rsidRPr="00974BC7">
        <w:rPr>
          <w:rFonts w:hint="cs"/>
          <w:rtl/>
        </w:rPr>
        <w:t xml:space="preserve">, </w:t>
      </w:r>
      <w:r w:rsidRPr="00974BC7">
        <w:rPr>
          <w:rtl/>
        </w:rPr>
        <w:t>אף</w:t>
      </w:r>
      <w:r w:rsidRPr="00974BC7">
        <w:t xml:space="preserve"> </w:t>
      </w:r>
      <w:r w:rsidRPr="00974BC7">
        <w:rPr>
          <w:rtl/>
        </w:rPr>
        <w:t>אם</w:t>
      </w:r>
      <w:r w:rsidRPr="00974BC7">
        <w:t xml:space="preserve"> </w:t>
      </w:r>
      <w:r w:rsidRPr="00974BC7">
        <w:rPr>
          <w:rtl/>
        </w:rPr>
        <w:t>לא</w:t>
      </w:r>
      <w:r w:rsidRPr="00974BC7">
        <w:t xml:space="preserve"> </w:t>
      </w:r>
      <w:r w:rsidRPr="00974BC7">
        <w:rPr>
          <w:rtl/>
        </w:rPr>
        <w:t>הורשע</w:t>
      </w:r>
      <w:r w:rsidRPr="00974BC7">
        <w:t xml:space="preserve"> </w:t>
      </w:r>
      <w:r w:rsidRPr="00974BC7">
        <w:rPr>
          <w:rtl/>
        </w:rPr>
        <w:t>בה</w:t>
      </w:r>
      <w:r w:rsidRPr="00974BC7">
        <w:t xml:space="preserve"> </w:t>
      </w:r>
      <w:r w:rsidRPr="00974BC7">
        <w:rPr>
          <w:rtl/>
        </w:rPr>
        <w:t>הנידון</w:t>
      </w:r>
      <w:r w:rsidRPr="00974BC7">
        <w:rPr>
          <w:rFonts w:hint="cs"/>
          <w:rtl/>
        </w:rPr>
        <w:t xml:space="preserve">, </w:t>
      </w:r>
      <w:r w:rsidRPr="00974BC7">
        <w:rPr>
          <w:rtl/>
        </w:rPr>
        <w:t>ובלבד</w:t>
      </w:r>
      <w:r w:rsidRPr="00974BC7">
        <w:t xml:space="preserve"> </w:t>
      </w:r>
      <w:r w:rsidRPr="00974BC7">
        <w:rPr>
          <w:rtl/>
        </w:rPr>
        <w:t>שהיא</w:t>
      </w:r>
      <w:r w:rsidRPr="00974BC7">
        <w:t xml:space="preserve"> </w:t>
      </w:r>
      <w:r w:rsidRPr="00974BC7">
        <w:rPr>
          <w:rtl/>
        </w:rPr>
        <w:t>קשורה</w:t>
      </w:r>
      <w:r w:rsidRPr="00974BC7">
        <w:t xml:space="preserve"> </w:t>
      </w:r>
      <w:r w:rsidRPr="00974BC7">
        <w:rPr>
          <w:rtl/>
        </w:rPr>
        <w:t>לעבירה</w:t>
      </w:r>
      <w:r w:rsidRPr="00974BC7">
        <w:t xml:space="preserve"> </w:t>
      </w:r>
      <w:r w:rsidRPr="00974BC7">
        <w:rPr>
          <w:rtl/>
        </w:rPr>
        <w:t>שבה</w:t>
      </w:r>
      <w:r w:rsidRPr="00974BC7">
        <w:t xml:space="preserve"> </w:t>
      </w:r>
      <w:r w:rsidRPr="00974BC7">
        <w:rPr>
          <w:rtl/>
        </w:rPr>
        <w:t>הוא</w:t>
      </w:r>
      <w:r w:rsidRPr="00974BC7">
        <w:t xml:space="preserve"> </w:t>
      </w:r>
      <w:r w:rsidRPr="00974BC7">
        <w:rPr>
          <w:rtl/>
        </w:rPr>
        <w:t>הורשע</w:t>
      </w:r>
      <w:r w:rsidRPr="00974BC7">
        <w:rPr>
          <w:rFonts w:hint="cs"/>
          <w:rtl/>
        </w:rPr>
        <w:t>.</w:t>
      </w:r>
    </w:p>
    <w:p w14:paraId="5FAA6D45" w14:textId="77777777" w:rsidR="00DA62C0" w:rsidRDefault="00974BC7" w:rsidP="00DA62C0">
      <w:pPr>
        <w:spacing w:line="276" w:lineRule="auto"/>
        <w:jc w:val="both"/>
        <w:rPr>
          <w:rtl/>
        </w:rPr>
      </w:pPr>
      <w:r w:rsidRPr="00974BC7">
        <w:rPr>
          <w:rFonts w:hint="cs"/>
          <w:rtl/>
        </w:rPr>
        <w:t>(ב)</w:t>
      </w:r>
      <w:r w:rsidRPr="00974BC7">
        <w:t xml:space="preserve"> </w:t>
      </w:r>
      <w:r w:rsidRPr="00974BC7">
        <w:rPr>
          <w:rtl/>
        </w:rPr>
        <w:t>בית</w:t>
      </w:r>
      <w:r w:rsidRPr="00974BC7">
        <w:t xml:space="preserve"> </w:t>
      </w:r>
      <w:r w:rsidRPr="00974BC7">
        <w:rPr>
          <w:rtl/>
        </w:rPr>
        <w:t>המשפט</w:t>
      </w:r>
      <w:r w:rsidRPr="00974BC7">
        <w:t xml:space="preserve"> </w:t>
      </w:r>
      <w:r w:rsidRPr="00974BC7">
        <w:rPr>
          <w:rtl/>
        </w:rPr>
        <w:t>שהרשיע</w:t>
      </w:r>
      <w:r w:rsidRPr="00974BC7">
        <w:t xml:space="preserve"> </w:t>
      </w:r>
      <w:r w:rsidRPr="00974BC7">
        <w:rPr>
          <w:rtl/>
        </w:rPr>
        <w:t>אדם</w:t>
      </w:r>
      <w:r w:rsidRPr="00974BC7">
        <w:t xml:space="preserve"> </w:t>
      </w:r>
      <w:r w:rsidRPr="00974BC7">
        <w:rPr>
          <w:rtl/>
        </w:rPr>
        <w:t>בעבירה</w:t>
      </w:r>
      <w:r w:rsidRPr="00974BC7">
        <w:t xml:space="preserve"> </w:t>
      </w:r>
      <w:r w:rsidRPr="00974BC7">
        <w:rPr>
          <w:rtl/>
        </w:rPr>
        <w:t>של</w:t>
      </w:r>
      <w:r w:rsidRPr="00974BC7">
        <w:t xml:space="preserve"> </w:t>
      </w:r>
      <w:r w:rsidRPr="00974BC7">
        <w:rPr>
          <w:rtl/>
        </w:rPr>
        <w:t>עסקת</w:t>
      </w:r>
      <w:r w:rsidRPr="00974BC7">
        <w:t xml:space="preserve"> </w:t>
      </w:r>
      <w:r w:rsidRPr="00974BC7">
        <w:rPr>
          <w:rtl/>
        </w:rPr>
        <w:t>סמים</w:t>
      </w:r>
      <w:r w:rsidRPr="00974BC7">
        <w:t xml:space="preserve"> </w:t>
      </w:r>
      <w:r w:rsidRPr="00974BC7">
        <w:rPr>
          <w:rtl/>
        </w:rPr>
        <w:t>והוכח</w:t>
      </w:r>
      <w:r w:rsidRPr="00974BC7">
        <w:t xml:space="preserve"> </w:t>
      </w:r>
      <w:r w:rsidRPr="00974BC7">
        <w:rPr>
          <w:rtl/>
        </w:rPr>
        <w:t>לו</w:t>
      </w:r>
      <w:r w:rsidRPr="00974BC7">
        <w:t xml:space="preserve"> </w:t>
      </w:r>
      <w:r w:rsidRPr="00974BC7">
        <w:rPr>
          <w:rtl/>
        </w:rPr>
        <w:t>כי</w:t>
      </w:r>
      <w:r w:rsidRPr="00974BC7">
        <w:t xml:space="preserve"> </w:t>
      </w:r>
      <w:r w:rsidRPr="00974BC7">
        <w:rPr>
          <w:rtl/>
        </w:rPr>
        <w:t>הנידון</w:t>
      </w:r>
      <w:r w:rsidRPr="00974BC7">
        <w:t xml:space="preserve"> </w:t>
      </w:r>
      <w:r w:rsidRPr="00974BC7">
        <w:rPr>
          <w:rtl/>
        </w:rPr>
        <w:t>הפיק</w:t>
      </w:r>
      <w:r w:rsidRPr="00974BC7">
        <w:t xml:space="preserve"> </w:t>
      </w:r>
      <w:r w:rsidRPr="00974BC7">
        <w:rPr>
          <w:rtl/>
        </w:rPr>
        <w:t>רווח</w:t>
      </w:r>
      <w:r w:rsidRPr="00974BC7">
        <w:t xml:space="preserve"> </w:t>
      </w:r>
      <w:r w:rsidRPr="00974BC7">
        <w:rPr>
          <w:rtl/>
        </w:rPr>
        <w:t>מעבירה</w:t>
      </w:r>
      <w:r w:rsidRPr="00974BC7">
        <w:t xml:space="preserve"> </w:t>
      </w:r>
      <w:r w:rsidRPr="00974BC7">
        <w:rPr>
          <w:rtl/>
        </w:rPr>
        <w:t>של</w:t>
      </w:r>
      <w:r w:rsidRPr="00974BC7">
        <w:t xml:space="preserve"> </w:t>
      </w:r>
      <w:r w:rsidRPr="00974BC7">
        <w:rPr>
          <w:rtl/>
        </w:rPr>
        <w:t>עסקת</w:t>
      </w:r>
      <w:r w:rsidRPr="00974BC7">
        <w:t xml:space="preserve"> </w:t>
      </w:r>
      <w:r w:rsidRPr="00974BC7">
        <w:rPr>
          <w:rtl/>
        </w:rPr>
        <w:t>סמים</w:t>
      </w:r>
      <w:r w:rsidRPr="00974BC7">
        <w:t xml:space="preserve"> </w:t>
      </w:r>
      <w:r w:rsidRPr="00974BC7">
        <w:rPr>
          <w:rtl/>
        </w:rPr>
        <w:t>או</w:t>
      </w:r>
      <w:r w:rsidRPr="00974BC7">
        <w:t xml:space="preserve"> </w:t>
      </w:r>
      <w:r w:rsidRPr="00974BC7">
        <w:rPr>
          <w:rtl/>
        </w:rPr>
        <w:t>שהיה</w:t>
      </w:r>
      <w:r w:rsidRPr="00974BC7">
        <w:t xml:space="preserve"> </w:t>
      </w:r>
      <w:r w:rsidRPr="00974BC7">
        <w:rPr>
          <w:rtl/>
        </w:rPr>
        <w:t>אמור</w:t>
      </w:r>
      <w:r w:rsidRPr="00974BC7">
        <w:t xml:space="preserve"> </w:t>
      </w:r>
      <w:r w:rsidRPr="00974BC7">
        <w:rPr>
          <w:rtl/>
        </w:rPr>
        <w:t>להפיק</w:t>
      </w:r>
      <w:r w:rsidRPr="00974BC7">
        <w:t xml:space="preserve"> </w:t>
      </w:r>
      <w:r w:rsidRPr="00974BC7">
        <w:rPr>
          <w:rtl/>
        </w:rPr>
        <w:t>רווח</w:t>
      </w:r>
      <w:r w:rsidRPr="00974BC7">
        <w:t xml:space="preserve"> </w:t>
      </w:r>
      <w:r w:rsidRPr="00974BC7">
        <w:rPr>
          <w:rtl/>
        </w:rPr>
        <w:t>מעבירה</w:t>
      </w:r>
      <w:r w:rsidRPr="00974BC7">
        <w:t xml:space="preserve"> </w:t>
      </w:r>
      <w:r w:rsidRPr="00974BC7">
        <w:rPr>
          <w:rtl/>
        </w:rPr>
        <w:t>כאמור</w:t>
      </w:r>
      <w:r w:rsidRPr="00974BC7">
        <w:rPr>
          <w:rFonts w:hint="cs"/>
          <w:rtl/>
        </w:rPr>
        <w:t xml:space="preserve">, </w:t>
      </w:r>
      <w:r w:rsidRPr="00974BC7">
        <w:rPr>
          <w:rtl/>
        </w:rPr>
        <w:t>יקבע</w:t>
      </w:r>
      <w:r w:rsidRPr="00974BC7">
        <w:t xml:space="preserve"> </w:t>
      </w:r>
      <w:r w:rsidRPr="00974BC7">
        <w:rPr>
          <w:rtl/>
        </w:rPr>
        <w:t>בהכרעת</w:t>
      </w:r>
      <w:r w:rsidRPr="00974BC7">
        <w:t xml:space="preserve"> </w:t>
      </w:r>
      <w:r w:rsidRPr="00974BC7">
        <w:rPr>
          <w:rtl/>
        </w:rPr>
        <w:t>הדין</w:t>
      </w:r>
      <w:r w:rsidRPr="00974BC7">
        <w:rPr>
          <w:rFonts w:hint="cs"/>
          <w:rtl/>
        </w:rPr>
        <w:t xml:space="preserve">, </w:t>
      </w:r>
      <w:r w:rsidRPr="00974BC7">
        <w:rPr>
          <w:rtl/>
        </w:rPr>
        <w:t>על</w:t>
      </w:r>
      <w:r w:rsidRPr="00974BC7">
        <w:t xml:space="preserve"> </w:t>
      </w:r>
      <w:r w:rsidRPr="00974BC7">
        <w:rPr>
          <w:rtl/>
        </w:rPr>
        <w:t>פי</w:t>
      </w:r>
      <w:r w:rsidRPr="00974BC7">
        <w:t xml:space="preserve"> </w:t>
      </w:r>
      <w:r w:rsidRPr="00974BC7">
        <w:rPr>
          <w:rtl/>
        </w:rPr>
        <w:t>בקשת</w:t>
      </w:r>
      <w:r w:rsidRPr="00974BC7">
        <w:t xml:space="preserve"> </w:t>
      </w:r>
      <w:r w:rsidRPr="00974BC7">
        <w:rPr>
          <w:rtl/>
        </w:rPr>
        <w:t>תובע</w:t>
      </w:r>
      <w:bookmarkStart w:id="7" w:name="LawTable"/>
      <w:bookmarkEnd w:id="7"/>
    </w:p>
    <w:p w14:paraId="282EE39C" w14:textId="77777777" w:rsidR="00DA62C0" w:rsidRPr="00DA62C0" w:rsidRDefault="00DA62C0" w:rsidP="00DA62C0">
      <w:pPr>
        <w:spacing w:after="120" w:line="240" w:lineRule="exact"/>
        <w:ind w:left="283" w:hanging="283"/>
        <w:jc w:val="both"/>
        <w:rPr>
          <w:rFonts w:ascii="FrankRuehl" w:hAnsi="FrankRuehl" w:cs="FrankRuehl"/>
          <w:rtl/>
        </w:rPr>
      </w:pPr>
    </w:p>
    <w:p w14:paraId="29DE8E99" w14:textId="77777777" w:rsidR="00DA62C0" w:rsidRPr="00DA62C0" w:rsidRDefault="00DA62C0" w:rsidP="00DA62C0">
      <w:pPr>
        <w:spacing w:after="120" w:line="240" w:lineRule="exact"/>
        <w:ind w:left="283" w:hanging="283"/>
        <w:jc w:val="both"/>
        <w:rPr>
          <w:rFonts w:ascii="FrankRuehl" w:hAnsi="FrankRuehl" w:cs="FrankRuehl"/>
          <w:rtl/>
        </w:rPr>
      </w:pPr>
      <w:r w:rsidRPr="00DA62C0">
        <w:rPr>
          <w:rFonts w:ascii="FrankRuehl" w:hAnsi="FrankRuehl" w:cs="FrankRuehl"/>
          <w:rtl/>
        </w:rPr>
        <w:t xml:space="preserve">חקיקה שאוזכרה: </w:t>
      </w:r>
    </w:p>
    <w:p w14:paraId="5A113C87" w14:textId="77777777" w:rsidR="00DA62C0" w:rsidRPr="00DA62C0" w:rsidRDefault="00DA62C0" w:rsidP="00DA62C0">
      <w:pPr>
        <w:spacing w:after="120" w:line="240" w:lineRule="exact"/>
        <w:ind w:left="283" w:hanging="283"/>
        <w:jc w:val="both"/>
        <w:rPr>
          <w:rFonts w:ascii="FrankRuehl" w:hAnsi="FrankRuehl" w:cs="FrankRuehl"/>
          <w:rtl/>
        </w:rPr>
      </w:pPr>
      <w:hyperlink r:id="rId12" w:history="1">
        <w:r w:rsidRPr="00DA62C0">
          <w:rPr>
            <w:rFonts w:ascii="FrankRuehl" w:hAnsi="FrankRuehl" w:cs="FrankRuehl"/>
            <w:color w:val="0000FF"/>
            <w:u w:val="single"/>
            <w:rtl/>
          </w:rPr>
          <w:t>פקודת הסמים המסוכנים [נוסח חדש], תשל"ג-1973</w:t>
        </w:r>
      </w:hyperlink>
      <w:r w:rsidRPr="00DA62C0">
        <w:rPr>
          <w:rFonts w:ascii="FrankRuehl" w:hAnsi="FrankRuehl" w:cs="FrankRuehl"/>
          <w:rtl/>
        </w:rPr>
        <w:t xml:space="preserve">: סע'  </w:t>
      </w:r>
      <w:hyperlink r:id="rId13" w:history="1">
        <w:r w:rsidRPr="00DA62C0">
          <w:rPr>
            <w:rFonts w:ascii="FrankRuehl" w:hAnsi="FrankRuehl" w:cs="FrankRuehl"/>
            <w:color w:val="0000FF"/>
            <w:u w:val="single"/>
            <w:rtl/>
          </w:rPr>
          <w:t>36א</w:t>
        </w:r>
      </w:hyperlink>
      <w:r w:rsidRPr="00DA62C0">
        <w:rPr>
          <w:rFonts w:ascii="FrankRuehl" w:hAnsi="FrankRuehl" w:cs="FrankRuehl"/>
          <w:rtl/>
        </w:rPr>
        <w:t xml:space="preserve">, </w:t>
      </w:r>
      <w:hyperlink r:id="rId14" w:history="1">
        <w:r w:rsidRPr="00DA62C0">
          <w:rPr>
            <w:rFonts w:ascii="FrankRuehl" w:hAnsi="FrankRuehl" w:cs="FrankRuehl"/>
            <w:color w:val="0000FF"/>
            <w:u w:val="single"/>
            <w:rtl/>
          </w:rPr>
          <w:t>36א(א)(1)</w:t>
        </w:r>
      </w:hyperlink>
    </w:p>
    <w:p w14:paraId="624BE2AE" w14:textId="77777777" w:rsidR="00DA62C0" w:rsidRPr="00DA62C0" w:rsidRDefault="00DA62C0" w:rsidP="00DA62C0">
      <w:pPr>
        <w:spacing w:after="120" w:line="240" w:lineRule="exact"/>
        <w:ind w:left="283" w:hanging="283"/>
        <w:jc w:val="both"/>
        <w:rPr>
          <w:rFonts w:ascii="FrankRuehl" w:hAnsi="FrankRuehl" w:cs="FrankRuehl"/>
          <w:rtl/>
        </w:rPr>
      </w:pPr>
    </w:p>
    <w:p w14:paraId="14440CAC" w14:textId="77777777" w:rsidR="00DA62C0" w:rsidRPr="00DA62C0" w:rsidRDefault="00DA62C0" w:rsidP="00DA62C0">
      <w:pPr>
        <w:spacing w:line="276" w:lineRule="auto"/>
        <w:jc w:val="both"/>
        <w:rPr>
          <w:rtl/>
        </w:rPr>
      </w:pPr>
      <w:bookmarkStart w:id="8" w:name="LawTable_End"/>
      <w:bookmarkEnd w:id="8"/>
    </w:p>
    <w:p w14:paraId="11A6E5B3" w14:textId="77777777" w:rsidR="00DA62C0" w:rsidRPr="00DA62C0" w:rsidRDefault="00DA62C0" w:rsidP="00DA62C0">
      <w:pPr>
        <w:spacing w:line="276" w:lineRule="auto"/>
        <w:jc w:val="both"/>
        <w:rPr>
          <w:rtl/>
        </w:rPr>
      </w:pPr>
    </w:p>
    <w:p w14:paraId="4AC6B4E1" w14:textId="77777777" w:rsidR="00974BC7" w:rsidRPr="00974BC7" w:rsidRDefault="00974BC7" w:rsidP="00DA62C0">
      <w:pPr>
        <w:spacing w:line="276" w:lineRule="auto"/>
        <w:jc w:val="both"/>
        <w:rPr>
          <w:rtl/>
        </w:rPr>
      </w:pPr>
      <w:r w:rsidRPr="00DA62C0">
        <w:rPr>
          <w:rFonts w:hint="cs"/>
          <w:rtl/>
        </w:rPr>
        <w:t>,</w:t>
      </w:r>
      <w:r w:rsidR="00DA62C0" w:rsidRPr="00974BC7">
        <w:rPr>
          <w:rtl/>
        </w:rPr>
        <w:t xml:space="preserve"> </w:t>
      </w:r>
    </w:p>
    <w:bookmarkEnd w:id="0"/>
    <w:p w14:paraId="44160610" w14:textId="77777777" w:rsidR="00974BC7" w:rsidRPr="00974BC7" w:rsidRDefault="00974BC7" w:rsidP="00974BC7">
      <w:pPr>
        <w:spacing w:line="276" w:lineRule="auto"/>
        <w:jc w:val="center"/>
        <w:rPr>
          <w:bCs/>
          <w:rtl/>
        </w:rPr>
      </w:pPr>
      <w:r w:rsidRPr="00974BC7">
        <w:rPr>
          <w:bCs/>
          <w:rtl/>
        </w:rPr>
        <w:t>שהנידון הוא סוחר סמים ומשעשה כן   יצווה בגזר הדין, כי בנוסף לכל עונש יחולט לאוצר המדינה</w:t>
      </w:r>
    </w:p>
    <w:p w14:paraId="1BF363FD" w14:textId="77777777" w:rsidR="00710168" w:rsidRDefault="00974BC7">
      <w:pPr>
        <w:spacing w:line="276" w:lineRule="auto"/>
        <w:jc w:val="both"/>
        <w:rPr>
          <w:rtl/>
        </w:rPr>
      </w:pPr>
      <w:r>
        <w:rPr>
          <w:rtl/>
        </w:rPr>
        <w:lastRenderedPageBreak/>
        <w:t>כל</w:t>
      </w:r>
      <w:r>
        <w:t xml:space="preserve"> </w:t>
      </w:r>
      <w:r>
        <w:rPr>
          <w:rtl/>
        </w:rPr>
        <w:t>רכוש</w:t>
      </w:r>
      <w:r>
        <w:t xml:space="preserve"> </w:t>
      </w:r>
      <w:r>
        <w:rPr>
          <w:rtl/>
        </w:rPr>
        <w:t>של</w:t>
      </w:r>
      <w:r>
        <w:t xml:space="preserve"> </w:t>
      </w:r>
      <w:r>
        <w:rPr>
          <w:rtl/>
        </w:rPr>
        <w:t>הנידון</w:t>
      </w:r>
      <w:r>
        <w:t xml:space="preserve"> </w:t>
      </w:r>
      <w:r>
        <w:rPr>
          <w:rtl/>
        </w:rPr>
        <w:t>שהושג</w:t>
      </w:r>
      <w:r>
        <w:t xml:space="preserve"> </w:t>
      </w:r>
      <w:r>
        <w:rPr>
          <w:rtl/>
        </w:rPr>
        <w:t>בעבירה</w:t>
      </w:r>
      <w:r>
        <w:t xml:space="preserve"> </w:t>
      </w:r>
      <w:r>
        <w:rPr>
          <w:rtl/>
        </w:rPr>
        <w:t>של</w:t>
      </w:r>
      <w:r>
        <w:t xml:space="preserve"> </w:t>
      </w:r>
      <w:r>
        <w:rPr>
          <w:rtl/>
        </w:rPr>
        <w:t>עסקת</w:t>
      </w:r>
      <w:r>
        <w:t xml:space="preserve"> </w:t>
      </w:r>
      <w:r>
        <w:rPr>
          <w:rtl/>
        </w:rPr>
        <w:t>סמים</w:t>
      </w:r>
      <w:r>
        <w:rPr>
          <w:rFonts w:hint="cs"/>
          <w:rtl/>
        </w:rPr>
        <w:t xml:space="preserve">, </w:t>
      </w:r>
      <w:r>
        <w:rPr>
          <w:rtl/>
        </w:rPr>
        <w:t>אלא</w:t>
      </w:r>
      <w:r>
        <w:t xml:space="preserve"> </w:t>
      </w:r>
      <w:r>
        <w:rPr>
          <w:rtl/>
        </w:rPr>
        <w:t>אם</w:t>
      </w:r>
      <w:r>
        <w:t xml:space="preserve"> </w:t>
      </w:r>
      <w:r>
        <w:rPr>
          <w:rtl/>
        </w:rPr>
        <w:t>כן</w:t>
      </w:r>
      <w:r>
        <w:t xml:space="preserve"> </w:t>
      </w:r>
      <w:r>
        <w:rPr>
          <w:rtl/>
        </w:rPr>
        <w:t>סבר</w:t>
      </w:r>
      <w:r>
        <w:t xml:space="preserve"> </w:t>
      </w:r>
      <w:r>
        <w:rPr>
          <w:rtl/>
        </w:rPr>
        <w:t>שלא</w:t>
      </w:r>
      <w:r>
        <w:t xml:space="preserve"> </w:t>
      </w:r>
      <w:r>
        <w:rPr>
          <w:rtl/>
        </w:rPr>
        <w:t>לעשות</w:t>
      </w:r>
      <w:r>
        <w:t xml:space="preserve"> </w:t>
      </w:r>
      <w:r>
        <w:rPr>
          <w:rtl/>
        </w:rPr>
        <w:t>כן</w:t>
      </w:r>
      <w:r>
        <w:t xml:space="preserve"> </w:t>
      </w:r>
      <w:r>
        <w:rPr>
          <w:rtl/>
        </w:rPr>
        <w:t>מנימוקים</w:t>
      </w:r>
      <w:r>
        <w:t xml:space="preserve"> </w:t>
      </w:r>
      <w:r>
        <w:rPr>
          <w:rtl/>
        </w:rPr>
        <w:t>מיוחדים</w:t>
      </w:r>
      <w:r>
        <w:t xml:space="preserve"> </w:t>
      </w:r>
      <w:r>
        <w:rPr>
          <w:rtl/>
        </w:rPr>
        <w:t>שיפרט</w:t>
      </w:r>
      <w:r>
        <w:t>.</w:t>
      </w:r>
    </w:p>
    <w:p w14:paraId="634FA205" w14:textId="77777777" w:rsidR="00710168" w:rsidRDefault="00710168">
      <w:pPr>
        <w:spacing w:line="360" w:lineRule="auto"/>
        <w:jc w:val="both"/>
        <w:rPr>
          <w:rtl/>
        </w:rPr>
      </w:pPr>
    </w:p>
    <w:p w14:paraId="0107941B" w14:textId="77777777" w:rsidR="00710168" w:rsidRDefault="00974BC7">
      <w:pPr>
        <w:spacing w:line="360" w:lineRule="auto"/>
        <w:jc w:val="both"/>
        <w:rPr>
          <w:rtl/>
        </w:rPr>
      </w:pPr>
      <w:r>
        <w:rPr>
          <w:rFonts w:hint="cs"/>
          <w:rtl/>
        </w:rPr>
        <w:t>בית המשפט ציין את סעיף כיוון שחלק מטיעוני הצדדים חרגו מגבולות הסעיף ופרשנות הפסיקתית שבאה בעקבות החוק. בית המשפט מבקש להבהיר כי ההחלטה שניתנת בתיק מבוססת על חוק ופרשנותו בלבד.</w:t>
      </w:r>
    </w:p>
    <w:p w14:paraId="1AC96DB5" w14:textId="77777777" w:rsidR="00710168" w:rsidRDefault="00710168">
      <w:pPr>
        <w:spacing w:line="360" w:lineRule="auto"/>
        <w:jc w:val="both"/>
        <w:rPr>
          <w:rtl/>
        </w:rPr>
      </w:pPr>
    </w:p>
    <w:p w14:paraId="3C827E70" w14:textId="77777777" w:rsidR="00710168" w:rsidRDefault="00974BC7">
      <w:pPr>
        <w:spacing w:line="360" w:lineRule="auto"/>
        <w:jc w:val="both"/>
        <w:rPr>
          <w:rtl/>
        </w:rPr>
      </w:pPr>
      <w:r>
        <w:rPr>
          <w:rFonts w:hint="cs"/>
          <w:rtl/>
        </w:rPr>
        <w:t xml:space="preserve">לגבי הפרטים שאינם במחלוקת, השיק בסך 2,000 ₪, הטלפונים וסוללות מלבד האייפון, </w:t>
      </w:r>
      <w:r>
        <w:rPr>
          <w:rFonts w:hint="cs"/>
        </w:rPr>
        <w:t>DVR</w:t>
      </w:r>
      <w:r>
        <w:rPr>
          <w:rFonts w:hint="cs"/>
          <w:rtl/>
        </w:rPr>
        <w:t xml:space="preserve"> מסך והמצלמות אני מורה על חילוטם.</w:t>
      </w:r>
    </w:p>
    <w:p w14:paraId="7539712E" w14:textId="77777777" w:rsidR="00710168" w:rsidRDefault="00710168">
      <w:pPr>
        <w:spacing w:line="360" w:lineRule="auto"/>
        <w:jc w:val="both"/>
        <w:rPr>
          <w:rtl/>
        </w:rPr>
      </w:pPr>
    </w:p>
    <w:p w14:paraId="37B7D5D1" w14:textId="77777777" w:rsidR="00710168" w:rsidRDefault="00974BC7">
      <w:pPr>
        <w:spacing w:line="360" w:lineRule="auto"/>
        <w:jc w:val="both"/>
        <w:rPr>
          <w:rtl/>
        </w:rPr>
      </w:pPr>
      <w:r>
        <w:rPr>
          <w:rFonts w:hint="cs"/>
          <w:rtl/>
        </w:rPr>
        <w:t xml:space="preserve">לגבי האייפון, הוצג לבית המשפט אישור כי הטלפון נרכש ב- 10.02.13 על פי המסמכים שהוצגו מחברת סלקום. לאחר עיון בהודעות הנאשם מדובר בטלפון שבו הנאשם עשה שימוש. מכתב האישום עולה כי הנאשם במסגרת ביצוע העבירות עשה הנאשם שימוש בטלפון שלו בין בשליחת/קבלת מיסרון ובין בשיחה (ר' אישומים 3, 4, 7, 8, 9 ,10) נוכח האמור </w:t>
      </w:r>
      <w:hyperlink r:id="rId15" w:history="1">
        <w:r w:rsidR="006D4315" w:rsidRPr="006D4315">
          <w:rPr>
            <w:color w:val="0000FF"/>
            <w:u w:val="single"/>
            <w:rtl/>
          </w:rPr>
          <w:t>בסעיף 36א(א)(1)</w:t>
        </w:r>
      </w:hyperlink>
      <w:r>
        <w:rPr>
          <w:rFonts w:hint="cs"/>
          <w:rtl/>
        </w:rPr>
        <w:t xml:space="preserve"> אני מורה על חילוט הטלפון.</w:t>
      </w:r>
    </w:p>
    <w:p w14:paraId="2292802E" w14:textId="77777777" w:rsidR="00710168" w:rsidRDefault="00710168">
      <w:pPr>
        <w:spacing w:line="360" w:lineRule="auto"/>
        <w:jc w:val="both"/>
        <w:rPr>
          <w:rtl/>
        </w:rPr>
      </w:pPr>
    </w:p>
    <w:p w14:paraId="694C2299" w14:textId="77777777" w:rsidR="00710168" w:rsidRDefault="00974BC7">
      <w:pPr>
        <w:spacing w:line="360" w:lineRule="auto"/>
        <w:jc w:val="both"/>
        <w:rPr>
          <w:rtl/>
        </w:rPr>
      </w:pPr>
      <w:r>
        <w:rPr>
          <w:rFonts w:hint="cs"/>
          <w:rtl/>
        </w:rPr>
        <w:t>לעניין הקטנוע, הקטנוע נרכש באוגוסט 2012. זאת על פי מסמכי הרכישה שהוצגו לבית המשפט. במסגרת כתב האישום לא צויין, כי נעשה שימוש במסגרת העבירות בכלי הרכב. הנאשם לא נשאל על כך במסגרת חקירתו. הנאשם נשאל שאלות כלליות לגבי השימוש בקטנוע והבעלות בו. זאת מבלי שייחוס השימוש בקטנוע, לעניין ביצוע העבירות. בית המשפט מבקש להבהיר, שב"כ המאשימה טען כי הנאשם צריך היה להתנייד לצורך ביצוע העיסקאות וככל הנראה הוא עשה שימוש בקטנוע. מדובר בהשערה בלבד של התביעה. אין להשערה זו בסיס עובדתי כלשהו בחומר הראיות שהוגש לבית המשפט, בנסיבות אלו הקטנוע יושב לנאשם.</w:t>
      </w:r>
    </w:p>
    <w:p w14:paraId="28D84923" w14:textId="77777777" w:rsidR="00710168" w:rsidRDefault="00710168">
      <w:pPr>
        <w:spacing w:line="360" w:lineRule="auto"/>
        <w:jc w:val="both"/>
        <w:rPr>
          <w:rtl/>
        </w:rPr>
      </w:pPr>
    </w:p>
    <w:p w14:paraId="0C7A795E" w14:textId="77777777" w:rsidR="00710168" w:rsidRDefault="00974BC7">
      <w:pPr>
        <w:spacing w:line="360" w:lineRule="auto"/>
        <w:jc w:val="both"/>
        <w:rPr>
          <w:rtl/>
        </w:rPr>
      </w:pPr>
      <w:r>
        <w:rPr>
          <w:rFonts w:hint="cs"/>
          <w:rtl/>
        </w:rPr>
        <w:t xml:space="preserve">לעניין סכום הכסף של 50,000 ₪, ראשית יש לציין כי אין קשר בין הסכום שנתפס, לבין סכום העסקאות, שביצע הנאשם במסגרת כתב האישום בו הורשע. מי שהורשע או נקבע שביצע עבירה של עיסקת סמים עליו הנטל להוכיח כי הכסף שנתפס אינו מעסקת סמים. </w:t>
      </w:r>
      <w:r>
        <w:rPr>
          <w:rtl/>
        </w:rPr>
        <w:t>ובהיעדר</w:t>
      </w:r>
      <w:r>
        <w:t xml:space="preserve"> </w:t>
      </w:r>
      <w:r>
        <w:rPr>
          <w:rtl/>
        </w:rPr>
        <w:t>ראיה</w:t>
      </w:r>
      <w:r>
        <w:t xml:space="preserve"> </w:t>
      </w:r>
      <w:r>
        <w:rPr>
          <w:rtl/>
        </w:rPr>
        <w:t>לסתור</w:t>
      </w:r>
      <w:r>
        <w:rPr>
          <w:rFonts w:hint="cs"/>
          <w:rtl/>
        </w:rPr>
        <w:t xml:space="preserve"> זאת, </w:t>
      </w:r>
      <w:r>
        <w:rPr>
          <w:rtl/>
        </w:rPr>
        <w:t>ביחס</w:t>
      </w:r>
      <w:r>
        <w:t xml:space="preserve"> </w:t>
      </w:r>
      <w:r>
        <w:rPr>
          <w:rtl/>
        </w:rPr>
        <w:t>למקור</w:t>
      </w:r>
      <w:r>
        <w:t xml:space="preserve"> </w:t>
      </w:r>
      <w:r>
        <w:rPr>
          <w:rtl/>
        </w:rPr>
        <w:t>השגתו</w:t>
      </w:r>
      <w:r>
        <w:t xml:space="preserve"> </w:t>
      </w:r>
      <w:r>
        <w:rPr>
          <w:rtl/>
        </w:rPr>
        <w:t>של</w:t>
      </w:r>
      <w:r>
        <w:t xml:space="preserve"> </w:t>
      </w:r>
      <w:r>
        <w:rPr>
          <w:rtl/>
        </w:rPr>
        <w:t>רכוש</w:t>
      </w:r>
      <w:r>
        <w:t xml:space="preserve"> </w:t>
      </w:r>
      <w:r>
        <w:rPr>
          <w:rtl/>
        </w:rPr>
        <w:t>זה</w:t>
      </w:r>
      <w:r>
        <w:rPr>
          <w:rFonts w:hint="cs"/>
          <w:rtl/>
        </w:rPr>
        <w:t>,</w:t>
      </w:r>
      <w:r>
        <w:t xml:space="preserve"> </w:t>
      </w:r>
      <w:r>
        <w:rPr>
          <w:rtl/>
        </w:rPr>
        <w:t>שהנטל</w:t>
      </w:r>
      <w:r>
        <w:t xml:space="preserve"> </w:t>
      </w:r>
      <w:r>
        <w:rPr>
          <w:rtl/>
        </w:rPr>
        <w:t>להביאה</w:t>
      </w:r>
      <w:r>
        <w:t xml:space="preserve"> </w:t>
      </w:r>
      <w:r>
        <w:rPr>
          <w:rtl/>
        </w:rPr>
        <w:t>רבץ</w:t>
      </w:r>
      <w:r>
        <w:t xml:space="preserve"> </w:t>
      </w:r>
      <w:r>
        <w:rPr>
          <w:rtl/>
        </w:rPr>
        <w:t>עליו</w:t>
      </w:r>
      <w:r>
        <w:t xml:space="preserve">, </w:t>
      </w:r>
      <w:r>
        <w:rPr>
          <w:rtl/>
        </w:rPr>
        <w:t>קמה</w:t>
      </w:r>
      <w:r>
        <w:t xml:space="preserve"> </w:t>
      </w:r>
      <w:r>
        <w:rPr>
          <w:rtl/>
        </w:rPr>
        <w:t>חזקה</w:t>
      </w:r>
      <w:r>
        <w:t xml:space="preserve"> </w:t>
      </w:r>
      <w:r>
        <w:rPr>
          <w:rtl/>
        </w:rPr>
        <w:t>שכל</w:t>
      </w:r>
      <w:r>
        <w:t xml:space="preserve"> </w:t>
      </w:r>
      <w:r>
        <w:rPr>
          <w:rtl/>
        </w:rPr>
        <w:t>הרכוש</w:t>
      </w:r>
      <w:r>
        <w:t xml:space="preserve"> </w:t>
      </w:r>
      <w:r>
        <w:rPr>
          <w:rtl/>
        </w:rPr>
        <w:t>הושג</w:t>
      </w:r>
      <w:r>
        <w:t xml:space="preserve"> </w:t>
      </w:r>
      <w:r>
        <w:rPr>
          <w:rtl/>
        </w:rPr>
        <w:t>על</w:t>
      </w:r>
      <w:r>
        <w:rPr>
          <w:rFonts w:hint="cs"/>
          <w:rtl/>
        </w:rPr>
        <w:t xml:space="preserve"> </w:t>
      </w:r>
      <w:r>
        <w:rPr>
          <w:rtl/>
        </w:rPr>
        <w:t>ידיו</w:t>
      </w:r>
      <w:r>
        <w:t xml:space="preserve"> </w:t>
      </w:r>
      <w:r>
        <w:rPr>
          <w:rtl/>
        </w:rPr>
        <w:t>בעיסקות</w:t>
      </w:r>
      <w:r>
        <w:t xml:space="preserve"> </w:t>
      </w:r>
      <w:r>
        <w:rPr>
          <w:rtl/>
        </w:rPr>
        <w:t>סמים</w:t>
      </w:r>
      <w:r>
        <w:rPr>
          <w:rFonts w:hint="cs"/>
          <w:rtl/>
        </w:rPr>
        <w:t xml:space="preserve"> שביצע. </w:t>
      </w:r>
      <w:r>
        <w:rPr>
          <w:rtl/>
        </w:rPr>
        <w:t>אין</w:t>
      </w:r>
      <w:r>
        <w:t xml:space="preserve"> </w:t>
      </w:r>
      <w:r>
        <w:rPr>
          <w:rtl/>
        </w:rPr>
        <w:t>ה</w:t>
      </w:r>
      <w:r>
        <w:rPr>
          <w:rFonts w:hint="cs"/>
          <w:rtl/>
        </w:rPr>
        <w:t>"</w:t>
      </w:r>
      <w:r>
        <w:rPr>
          <w:rtl/>
        </w:rPr>
        <w:t>נאשם</w:t>
      </w:r>
      <w:r>
        <w:rPr>
          <w:rFonts w:hint="cs"/>
          <w:rtl/>
        </w:rPr>
        <w:t>"</w:t>
      </w:r>
      <w:r>
        <w:t xml:space="preserve"> </w:t>
      </w:r>
      <w:r>
        <w:rPr>
          <w:rtl/>
        </w:rPr>
        <w:t>יוצא</w:t>
      </w:r>
      <w:r>
        <w:t xml:space="preserve"> </w:t>
      </w:r>
      <w:r>
        <w:rPr>
          <w:rtl/>
        </w:rPr>
        <w:t>ידי</w:t>
      </w:r>
      <w:r>
        <w:t xml:space="preserve"> </w:t>
      </w:r>
      <w:r>
        <w:rPr>
          <w:rtl/>
        </w:rPr>
        <w:t>חובתו</w:t>
      </w:r>
      <w:r>
        <w:t xml:space="preserve"> </w:t>
      </w:r>
      <w:r>
        <w:rPr>
          <w:rtl/>
        </w:rPr>
        <w:t>בעניין</w:t>
      </w:r>
      <w:r>
        <w:t xml:space="preserve"> </w:t>
      </w:r>
      <w:r>
        <w:rPr>
          <w:rtl/>
        </w:rPr>
        <w:t>זה</w:t>
      </w:r>
      <w:r>
        <w:t xml:space="preserve"> </w:t>
      </w:r>
      <w:r>
        <w:rPr>
          <w:rtl/>
        </w:rPr>
        <w:t>על</w:t>
      </w:r>
      <w:r>
        <w:rPr>
          <w:rFonts w:hint="cs"/>
          <w:rtl/>
        </w:rPr>
        <w:t xml:space="preserve"> - </w:t>
      </w:r>
      <w:r>
        <w:rPr>
          <w:rtl/>
        </w:rPr>
        <w:t>ידי</w:t>
      </w:r>
      <w:r>
        <w:t xml:space="preserve"> </w:t>
      </w:r>
      <w:r>
        <w:rPr>
          <w:rtl/>
        </w:rPr>
        <w:t>הקמת</w:t>
      </w:r>
      <w:r>
        <w:t xml:space="preserve"> </w:t>
      </w:r>
      <w:r>
        <w:rPr>
          <w:rtl/>
        </w:rPr>
        <w:t>ספק</w:t>
      </w:r>
      <w:r>
        <w:t xml:space="preserve"> </w:t>
      </w:r>
      <w:r>
        <w:rPr>
          <w:rtl/>
        </w:rPr>
        <w:t>בלבד</w:t>
      </w:r>
      <w:r>
        <w:rPr>
          <w:rFonts w:hint="cs"/>
          <w:rtl/>
        </w:rPr>
        <w:t xml:space="preserve">, </w:t>
      </w:r>
      <w:r>
        <w:rPr>
          <w:rtl/>
        </w:rPr>
        <w:t>אלא</w:t>
      </w:r>
      <w:r>
        <w:t xml:space="preserve"> </w:t>
      </w:r>
      <w:r>
        <w:rPr>
          <w:rtl/>
        </w:rPr>
        <w:t>עליו</w:t>
      </w:r>
      <w:r>
        <w:t xml:space="preserve"> </w:t>
      </w:r>
      <w:r>
        <w:rPr>
          <w:rtl/>
        </w:rPr>
        <w:t>להוכיח</w:t>
      </w:r>
      <w:r>
        <w:t xml:space="preserve"> </w:t>
      </w:r>
      <w:r>
        <w:rPr>
          <w:rtl/>
        </w:rPr>
        <w:t>את</w:t>
      </w:r>
      <w:r>
        <w:t xml:space="preserve"> </w:t>
      </w:r>
      <w:r>
        <w:rPr>
          <w:rtl/>
        </w:rPr>
        <w:t>גירסתו</w:t>
      </w:r>
      <w:r>
        <w:t xml:space="preserve"> </w:t>
      </w:r>
      <w:r>
        <w:rPr>
          <w:rtl/>
        </w:rPr>
        <w:t>ברמה</w:t>
      </w:r>
      <w:r>
        <w:t xml:space="preserve"> </w:t>
      </w:r>
      <w:r>
        <w:rPr>
          <w:rtl/>
        </w:rPr>
        <w:t>של</w:t>
      </w:r>
      <w:r>
        <w:t xml:space="preserve"> </w:t>
      </w:r>
      <w:r>
        <w:rPr>
          <w:rtl/>
        </w:rPr>
        <w:t>הטיית</w:t>
      </w:r>
      <w:r>
        <w:t xml:space="preserve"> </w:t>
      </w:r>
      <w:r>
        <w:rPr>
          <w:rtl/>
        </w:rPr>
        <w:t>מאזן</w:t>
      </w:r>
      <w:r>
        <w:t xml:space="preserve"> </w:t>
      </w:r>
      <w:r>
        <w:rPr>
          <w:rtl/>
        </w:rPr>
        <w:t>ההסתברויות</w:t>
      </w:r>
      <w:r>
        <w:t xml:space="preserve"> </w:t>
      </w:r>
      <w:r>
        <w:rPr>
          <w:rtl/>
        </w:rPr>
        <w:t>לזכותו</w:t>
      </w:r>
      <w:r>
        <w:rPr>
          <w:rFonts w:hint="cs"/>
          <w:rtl/>
        </w:rPr>
        <w:t xml:space="preserve">. (ר' </w:t>
      </w:r>
      <w:hyperlink r:id="rId16" w:history="1">
        <w:r w:rsidRPr="00974BC7">
          <w:rPr>
            <w:rStyle w:val="Hyperlink"/>
            <w:rFonts w:hint="eastAsia"/>
            <w:rtl/>
          </w:rPr>
          <w:t>ע</w:t>
        </w:r>
        <w:r w:rsidRPr="00974BC7">
          <w:rPr>
            <w:rStyle w:val="Hyperlink"/>
            <w:rtl/>
          </w:rPr>
          <w:t>"פ 7475/95</w:t>
        </w:r>
      </w:hyperlink>
      <w:r>
        <w:rPr>
          <w:rFonts w:hint="cs"/>
          <w:rtl/>
        </w:rPr>
        <w:t xml:space="preserve">, 7480, 7481 ,7598 </w:t>
      </w:r>
      <w:r>
        <w:rPr>
          <w:rtl/>
        </w:rPr>
        <w:t>מדינת</w:t>
      </w:r>
      <w:r>
        <w:t xml:space="preserve"> </w:t>
      </w:r>
      <w:r>
        <w:rPr>
          <w:rtl/>
        </w:rPr>
        <w:t>ישראל</w:t>
      </w:r>
      <w:r>
        <w:t xml:space="preserve"> </w:t>
      </w:r>
      <w:r>
        <w:rPr>
          <w:rtl/>
        </w:rPr>
        <w:t>נ</w:t>
      </w:r>
      <w:r>
        <w:rPr>
          <w:rFonts w:hint="cs"/>
          <w:rtl/>
        </w:rPr>
        <w:t xml:space="preserve">' </w:t>
      </w:r>
      <w:r>
        <w:rPr>
          <w:rtl/>
        </w:rPr>
        <w:t>בן</w:t>
      </w:r>
      <w:r>
        <w:t xml:space="preserve"> </w:t>
      </w:r>
      <w:r>
        <w:rPr>
          <w:rtl/>
        </w:rPr>
        <w:t>שטרית</w:t>
      </w:r>
      <w:r>
        <w:t xml:space="preserve"> </w:t>
      </w:r>
      <w:r>
        <w:rPr>
          <w:rtl/>
        </w:rPr>
        <w:t>ואח</w:t>
      </w:r>
      <w:r>
        <w:rPr>
          <w:rFonts w:hint="cs"/>
          <w:rtl/>
        </w:rPr>
        <w:t xml:space="preserve">' </w:t>
      </w:r>
      <w:r>
        <w:rPr>
          <w:rtl/>
        </w:rPr>
        <w:t>גרבי</w:t>
      </w:r>
      <w:r>
        <w:t xml:space="preserve"> </w:t>
      </w:r>
      <w:r>
        <w:rPr>
          <w:rtl/>
        </w:rPr>
        <w:t>ואח</w:t>
      </w:r>
      <w:r>
        <w:rPr>
          <w:rFonts w:hint="cs"/>
          <w:rtl/>
        </w:rPr>
        <w:t xml:space="preserve">' </w:t>
      </w:r>
      <w:r>
        <w:rPr>
          <w:rtl/>
        </w:rPr>
        <w:t>נ</w:t>
      </w:r>
      <w:r>
        <w:rPr>
          <w:rFonts w:hint="cs"/>
          <w:rtl/>
        </w:rPr>
        <w:t xml:space="preserve">' </w:t>
      </w:r>
      <w:r>
        <w:rPr>
          <w:rtl/>
        </w:rPr>
        <w:t>מדינת</w:t>
      </w:r>
      <w:r>
        <w:t xml:space="preserve"> </w:t>
      </w:r>
      <w:r>
        <w:rPr>
          <w:rtl/>
        </w:rPr>
        <w:t>ישראל</w:t>
      </w:r>
      <w:r>
        <w:rPr>
          <w:rFonts w:hint="cs"/>
          <w:rtl/>
        </w:rPr>
        <w:t xml:space="preserve">, </w:t>
      </w:r>
      <w:r>
        <w:rPr>
          <w:rtl/>
        </w:rPr>
        <w:t>פ</w:t>
      </w:r>
      <w:r>
        <w:rPr>
          <w:rFonts w:hint="cs"/>
          <w:rtl/>
        </w:rPr>
        <w:t>"</w:t>
      </w:r>
      <w:r>
        <w:rPr>
          <w:rtl/>
        </w:rPr>
        <w:t>ד</w:t>
      </w:r>
      <w:r>
        <w:t xml:space="preserve"> </w:t>
      </w:r>
      <w:r>
        <w:rPr>
          <w:rtl/>
        </w:rPr>
        <w:t>נב</w:t>
      </w:r>
      <w:r>
        <w:rPr>
          <w:rFonts w:hint="cs"/>
          <w:rtl/>
        </w:rPr>
        <w:t xml:space="preserve"> (2) </w:t>
      </w:r>
      <w:r>
        <w:t>385</w:t>
      </w:r>
      <w:r>
        <w:rPr>
          <w:rFonts w:hint="cs"/>
          <w:rtl/>
        </w:rPr>
        <w:t xml:space="preserve">. וכן ר' </w:t>
      </w:r>
      <w:hyperlink r:id="rId17" w:history="1">
        <w:r w:rsidR="00DA62C0" w:rsidRPr="00DA62C0">
          <w:rPr>
            <w:rStyle w:val="Hyperlink"/>
            <w:rtl/>
          </w:rPr>
          <w:t xml:space="preserve">ע"פ 5450/00‏ </w:t>
        </w:r>
      </w:hyperlink>
      <w:r>
        <w:t xml:space="preserve"> </w:t>
      </w:r>
      <w:r>
        <w:rPr>
          <w:rtl/>
        </w:rPr>
        <w:t>שושני</w:t>
      </w:r>
      <w:r>
        <w:t xml:space="preserve"> </w:t>
      </w:r>
      <w:r>
        <w:rPr>
          <w:rFonts w:hint="cs"/>
          <w:rtl/>
        </w:rPr>
        <w:t>נ'</w:t>
      </w:r>
      <w:r>
        <w:t xml:space="preserve"> </w:t>
      </w:r>
      <w:r>
        <w:rPr>
          <w:rtl/>
        </w:rPr>
        <w:t>מדינת</w:t>
      </w:r>
      <w:r>
        <w:t xml:space="preserve"> </w:t>
      </w:r>
      <w:r>
        <w:rPr>
          <w:rtl/>
        </w:rPr>
        <w:t>ישראל</w:t>
      </w:r>
      <w:r>
        <w:rPr>
          <w:rFonts w:hint="cs"/>
          <w:rtl/>
        </w:rPr>
        <w:t xml:space="preserve">, </w:t>
      </w:r>
      <w:r>
        <w:rPr>
          <w:rtl/>
        </w:rPr>
        <w:t>פ</w:t>
      </w:r>
      <w:r>
        <w:rPr>
          <w:rFonts w:hint="cs"/>
          <w:rtl/>
        </w:rPr>
        <w:t>"</w:t>
      </w:r>
      <w:r>
        <w:rPr>
          <w:rtl/>
        </w:rPr>
        <w:t>ד</w:t>
      </w:r>
      <w:r>
        <w:t xml:space="preserve"> </w:t>
      </w:r>
      <w:r>
        <w:rPr>
          <w:rtl/>
        </w:rPr>
        <w:t>נו</w:t>
      </w:r>
      <w:r>
        <w:rPr>
          <w:rFonts w:hint="cs"/>
          <w:rtl/>
        </w:rPr>
        <w:t xml:space="preserve"> (2) </w:t>
      </w:r>
      <w:r>
        <w:t>817</w:t>
      </w:r>
      <w:r>
        <w:rPr>
          <w:rFonts w:hint="cs"/>
          <w:rtl/>
        </w:rPr>
        <w:t xml:space="preserve">.) נטען ע"י הנאשם כי סכום הכסף של 50,000 ₪ ניתנו לנאשם לשמירה ואף הוצג תצהיר בעניין זה של אב הנאשם שהוגש במסגרת </w:t>
      </w:r>
      <w:hyperlink r:id="rId18" w:history="1">
        <w:r w:rsidRPr="00974BC7">
          <w:rPr>
            <w:rStyle w:val="Hyperlink"/>
            <w:rFonts w:hint="eastAsia"/>
            <w:rtl/>
          </w:rPr>
          <w:t>ה</w:t>
        </w:r>
        <w:r w:rsidRPr="00974BC7">
          <w:rPr>
            <w:rStyle w:val="Hyperlink"/>
            <w:rtl/>
          </w:rPr>
          <w:t>"ת 48213-01-14</w:t>
        </w:r>
      </w:hyperlink>
      <w:r>
        <w:rPr>
          <w:rFonts w:hint="cs"/>
          <w:rtl/>
        </w:rPr>
        <w:t>. גם הנאשם טען טענה זו בעדותו מיום 02.02.14. אולם, מהודעה שנגבתה מאביו של הנאשם ביום 06.02.14 קיימת סתירה מהותית בקשר לתכלית מסירת הכספים. מעבר לכך, על פי גרסת האב הכסף שניתן לנאשם במסגרת השמירה בוזבז ע"י הנאשם במהלך נסיעתו לתאילנד. הנאשם על פי המסמכים שהוצגו לבית המשפט אינו עובד מזה מספר שנים. במידה ואכן היה בחו"ל היה צריך מקור הכנסה כדי ליצור מקור כספי לנסיעה. בנסיבות אלו אני מוצא לדחות את טענת הנאשם כי מקור הכספים הוא באב. בית המשפט מבקש להבהיר כי לא זו בלבד שהנאשם לא הצליח להוכיח את גרסתו ברמה של מאזן ההסתבריות. לנוכח הסתירות של מקור הכסף. העובדה כי הכסף נתפס ב- 5 חבילות, כאמור בדו"ח הפעולה מיום 09.01.14 דבר המעיד על חלוקת הכסף לשיעורים לצורך מסוים ולא ניתן הסבר לשיטת שמירה תמוהה זו. הרי, שהנאשם אף לא יצר ספק כי מקור הכסף הוא כשר. ההפך הנאשם יצר רושם לא אמין נוכח קיום הסתירות, כי מקור הכסף אינו כשר וניתנו הסברים שונים לוטים בערפל לגבי מקורו, שמטרתם להביא לעמימות.</w:t>
      </w:r>
    </w:p>
    <w:p w14:paraId="518EC0B9" w14:textId="77777777" w:rsidR="00710168" w:rsidRDefault="00710168">
      <w:pPr>
        <w:spacing w:line="360" w:lineRule="auto"/>
        <w:jc w:val="both"/>
        <w:rPr>
          <w:rtl/>
        </w:rPr>
      </w:pPr>
    </w:p>
    <w:p w14:paraId="6C844E2C" w14:textId="77777777" w:rsidR="00710168" w:rsidRDefault="00974BC7">
      <w:pPr>
        <w:spacing w:line="360" w:lineRule="auto"/>
        <w:jc w:val="both"/>
        <w:rPr>
          <w:rtl/>
        </w:rPr>
      </w:pPr>
      <w:r>
        <w:rPr>
          <w:rFonts w:hint="cs"/>
          <w:rtl/>
        </w:rPr>
        <w:t>בית המשפט מבקש לציין כי ב"כ הנאשם טען לגבי נסיבותיו האישיות כלכליות קשות של הנאשם. נסיבות אלו אינן רלוונטיות בשאלה של חילוט. בשל מטרות החילוט שאינן עונשיות טהורות, אלא "</w:t>
      </w:r>
      <w:r>
        <w:rPr>
          <w:rtl/>
        </w:rPr>
        <w:t>הוצאת</w:t>
      </w:r>
      <w:r>
        <w:t xml:space="preserve"> </w:t>
      </w:r>
      <w:r>
        <w:rPr>
          <w:rtl/>
        </w:rPr>
        <w:t>בלעו</w:t>
      </w:r>
      <w:r>
        <w:t xml:space="preserve"> </w:t>
      </w:r>
      <w:r>
        <w:rPr>
          <w:rtl/>
        </w:rPr>
        <w:t>של</w:t>
      </w:r>
      <w:r>
        <w:t xml:space="preserve"> </w:t>
      </w:r>
      <w:r>
        <w:rPr>
          <w:rtl/>
        </w:rPr>
        <w:t>גזלן</w:t>
      </w:r>
      <w:r>
        <w:t xml:space="preserve"> </w:t>
      </w:r>
      <w:r>
        <w:rPr>
          <w:rtl/>
        </w:rPr>
        <w:t>מפיו</w:t>
      </w:r>
      <w:r>
        <w:rPr>
          <w:rFonts w:hint="cs"/>
          <w:rtl/>
        </w:rPr>
        <w:t>". שעה שבית המשפט מורה על חילוט כספים עליו לשים לנגד עינייו אינטרסים ציבורים הרתעתים ולא אינטרסים אישיים של הנאשם.</w:t>
      </w:r>
    </w:p>
    <w:p w14:paraId="2AB7ED70" w14:textId="77777777" w:rsidR="00710168" w:rsidRDefault="00710168">
      <w:pPr>
        <w:spacing w:line="360" w:lineRule="auto"/>
        <w:jc w:val="both"/>
        <w:rPr>
          <w:rtl/>
        </w:rPr>
      </w:pPr>
    </w:p>
    <w:p w14:paraId="6D1CBA7A" w14:textId="77777777" w:rsidR="00710168" w:rsidRDefault="00974BC7">
      <w:pPr>
        <w:spacing w:line="360" w:lineRule="auto"/>
        <w:jc w:val="both"/>
        <w:rPr>
          <w:rtl/>
        </w:rPr>
      </w:pPr>
      <w:r>
        <w:rPr>
          <w:rFonts w:hint="cs"/>
          <w:rtl/>
        </w:rPr>
        <w:t xml:space="preserve">בחילוט כמובן על בית המשפט לקחת בחשבון את שאלת המידתיות וזאת בהתייחס לעבירה שבוצעה. לא דין עסקת סמים במאה שקלים לעסקה במאות אלפי שקלים. (ר' </w:t>
      </w:r>
      <w:hyperlink r:id="rId19" w:history="1">
        <w:r w:rsidRPr="00974BC7">
          <w:rPr>
            <w:rStyle w:val="Hyperlink"/>
            <w:rtl/>
          </w:rPr>
          <w:t>עפ 2177/15</w:t>
        </w:r>
      </w:hyperlink>
      <w:r>
        <w:t xml:space="preserve"> </w:t>
      </w:r>
      <w:r>
        <w:rPr>
          <w:rtl/>
        </w:rPr>
        <w:t>אייל</w:t>
      </w:r>
      <w:r>
        <w:t xml:space="preserve"> </w:t>
      </w:r>
      <w:r>
        <w:rPr>
          <w:rtl/>
        </w:rPr>
        <w:t>צבי</w:t>
      </w:r>
      <w:r>
        <w:t xml:space="preserve"> </w:t>
      </w:r>
      <w:r>
        <w:rPr>
          <w:rtl/>
        </w:rPr>
        <w:t>פלג</w:t>
      </w:r>
      <w:r>
        <w:t xml:space="preserve"> </w:t>
      </w:r>
      <w:r>
        <w:rPr>
          <w:rtl/>
        </w:rPr>
        <w:t>נ</w:t>
      </w:r>
      <w:r>
        <w:rPr>
          <w:rFonts w:hint="cs"/>
          <w:rtl/>
        </w:rPr>
        <w:t>'</w:t>
      </w:r>
      <w:r>
        <w:t xml:space="preserve"> </w:t>
      </w:r>
      <w:r>
        <w:rPr>
          <w:rtl/>
        </w:rPr>
        <w:t>מדינת</w:t>
      </w:r>
      <w:r>
        <w:t xml:space="preserve"> </w:t>
      </w:r>
      <w:r>
        <w:rPr>
          <w:rtl/>
        </w:rPr>
        <w:t>ישראל</w:t>
      </w:r>
      <w:r>
        <w:rPr>
          <w:rFonts w:hint="cs"/>
          <w:rtl/>
        </w:rPr>
        <w:t xml:space="preserve"> ). הנאשם הורשע ב- 11 אישומים בחלקם מדובר בסכומי סחר שאינם מבוטלים באלפי שקלים. וכן החזיק בביתו כמות סם שאינה מבוטלת. יחד עם זאת החילוט מתייחס לכתב האישום המתוקן ובית המשפט מורה על חילוט בהתייחס לעיסקאות שביצע הנאשם בהן הורשע. בנסיבות האמורות בית המשפט מוצא כי יש לחלט סכום של 30,000 ₪ והיתרה תושב לנאשם.</w:t>
      </w:r>
    </w:p>
    <w:p w14:paraId="022ABD88" w14:textId="77777777" w:rsidR="00710168" w:rsidRDefault="00710168">
      <w:pPr>
        <w:spacing w:line="360" w:lineRule="auto"/>
        <w:jc w:val="both"/>
        <w:rPr>
          <w:rtl/>
        </w:rPr>
      </w:pPr>
    </w:p>
    <w:p w14:paraId="3CB5AA67" w14:textId="77777777" w:rsidR="00710168" w:rsidRDefault="00974BC7">
      <w:pPr>
        <w:spacing w:line="360" w:lineRule="auto"/>
        <w:jc w:val="both"/>
        <w:rPr>
          <w:rtl/>
        </w:rPr>
      </w:pPr>
      <w:r>
        <w:rPr>
          <w:rFonts w:hint="cs"/>
          <w:rtl/>
        </w:rPr>
        <w:t>לגבי הכסף הזר שנתפס. הנאשם כלל לא נתן הסבר למקור הכסף. טען הנאשם בהודעתו מיום 10.01.14 "הכסף המזומן הדולרים והיורו זה כסף שאני שומר שאני טס לחו"ל" הסבר זה הוא לא ממש הסבר למקור הכסף. בהעדר הסבר והצדקה כלשהי מצד הנאשם אני מוצא להורות על חילוט הכסף הזר.</w:t>
      </w:r>
    </w:p>
    <w:p w14:paraId="2056FA67" w14:textId="77777777" w:rsidR="00710168" w:rsidRPr="00974BC7" w:rsidRDefault="00974BC7">
      <w:pPr>
        <w:spacing w:line="360" w:lineRule="auto"/>
        <w:jc w:val="both"/>
        <w:rPr>
          <w:color w:val="FFFFFF"/>
          <w:sz w:val="2"/>
          <w:szCs w:val="2"/>
          <w:rtl/>
        </w:rPr>
      </w:pPr>
      <w:r w:rsidRPr="00974BC7">
        <w:rPr>
          <w:color w:val="FFFFFF"/>
          <w:sz w:val="2"/>
          <w:szCs w:val="2"/>
          <w:rtl/>
        </w:rPr>
        <w:t>5129371</w:t>
      </w:r>
    </w:p>
    <w:p w14:paraId="43D108C0" w14:textId="77777777" w:rsidR="00710168" w:rsidRDefault="00974BC7">
      <w:pPr>
        <w:spacing w:line="360" w:lineRule="auto"/>
        <w:jc w:val="both"/>
        <w:rPr>
          <w:rFonts w:ascii="Arial" w:hAnsi="Arial"/>
          <w:noProof w:val="0"/>
          <w:rtl/>
        </w:rPr>
      </w:pPr>
      <w:r w:rsidRPr="00974BC7">
        <w:rPr>
          <w:color w:val="FFFFFF"/>
          <w:sz w:val="2"/>
          <w:szCs w:val="2"/>
          <w:rtl/>
        </w:rPr>
        <w:t>54678313</w:t>
      </w:r>
      <w:r>
        <w:rPr>
          <w:rFonts w:hint="cs"/>
          <w:rtl/>
        </w:rPr>
        <w:t>מזכירות נא לשלוח תוכן ההחלטה לצדדים.</w:t>
      </w:r>
    </w:p>
    <w:p w14:paraId="45498498" w14:textId="77777777" w:rsidR="00710168" w:rsidRDefault="00710168">
      <w:pPr>
        <w:spacing w:line="360" w:lineRule="auto"/>
        <w:jc w:val="both"/>
        <w:rPr>
          <w:rFonts w:ascii="Arial" w:hAnsi="Arial"/>
          <w:noProof w:val="0"/>
          <w:rtl/>
        </w:rPr>
      </w:pPr>
    </w:p>
    <w:p w14:paraId="307082B4" w14:textId="77777777" w:rsidR="00710168" w:rsidRDefault="00974BC7">
      <w:pPr>
        <w:tabs>
          <w:tab w:val="left" w:pos="2553"/>
        </w:tabs>
        <w:ind w:left="5040"/>
        <w:rPr>
          <w:rtl/>
        </w:rPr>
      </w:pPr>
      <w:r>
        <w:rPr>
          <w:rFonts w:ascii="Arial" w:hAnsi="Arial"/>
          <w:noProof w:val="0"/>
          <w:rtl/>
        </w:rPr>
        <w:t xml:space="preserve">ניתנה היום, י"ד טבת תשע"ז, 12 ינואר 2017, בהעדר הצדדים. </w:t>
      </w:r>
      <w:r>
        <w:rPr>
          <w:rFonts w:hint="cs"/>
          <w:rtl/>
        </w:rPr>
        <w:t xml:space="preserve">     </w:t>
      </w:r>
    </w:p>
    <w:p w14:paraId="6752F1CE" w14:textId="77777777" w:rsidR="00710168" w:rsidRDefault="00974BC7">
      <w:pPr>
        <w:tabs>
          <w:tab w:val="left" w:pos="2553"/>
        </w:tabs>
      </w:pPr>
      <w:r>
        <w:rPr>
          <w:rFonts w:hint="cs"/>
          <w:rtl/>
        </w:rPr>
        <w:tab/>
      </w:r>
      <w:r>
        <w:rPr>
          <w:rFonts w:hint="cs"/>
          <w:rtl/>
        </w:rPr>
        <w:tab/>
      </w:r>
      <w:r>
        <w:rPr>
          <w:rFonts w:hint="cs"/>
          <w:rtl/>
        </w:rPr>
        <w:tab/>
      </w:r>
      <w:r>
        <w:rPr>
          <w:rFonts w:hint="cs"/>
          <w:rtl/>
        </w:rPr>
        <w:tab/>
        <w:t xml:space="preserve">        </w:t>
      </w:r>
    </w:p>
    <w:p w14:paraId="74135170" w14:textId="77777777" w:rsidR="00710168" w:rsidRPr="006D4315" w:rsidRDefault="006D4315">
      <w:pPr>
        <w:tabs>
          <w:tab w:val="left" w:pos="2553"/>
        </w:tabs>
        <w:rPr>
          <w:rFonts w:ascii="Arial" w:hAnsi="Arial"/>
          <w:noProof w:val="0"/>
          <w:color w:val="FFFFFF"/>
          <w:sz w:val="2"/>
          <w:szCs w:val="2"/>
          <w:rtl/>
        </w:rPr>
      </w:pPr>
      <w:r w:rsidRPr="006D4315">
        <w:rPr>
          <w:rFonts w:ascii="Arial" w:hAnsi="Arial"/>
          <w:noProof w:val="0"/>
          <w:color w:val="FFFFFF"/>
          <w:sz w:val="2"/>
          <w:szCs w:val="2"/>
          <w:rtl/>
        </w:rPr>
        <w:t>5129371</w:t>
      </w:r>
    </w:p>
    <w:p w14:paraId="24281B38" w14:textId="77777777" w:rsidR="00974BC7" w:rsidRPr="006D4315" w:rsidRDefault="006D4315" w:rsidP="00974BC7">
      <w:pPr>
        <w:keepNext/>
        <w:rPr>
          <w:rFonts w:ascii="David" w:hAnsi="David"/>
          <w:color w:val="FFFFFF"/>
          <w:sz w:val="2"/>
          <w:szCs w:val="2"/>
          <w:rtl/>
        </w:rPr>
      </w:pPr>
      <w:r w:rsidRPr="006D4315">
        <w:rPr>
          <w:rFonts w:ascii="David" w:hAnsi="David"/>
          <w:color w:val="FFFFFF"/>
          <w:sz w:val="2"/>
          <w:szCs w:val="2"/>
          <w:rtl/>
        </w:rPr>
        <w:t>54678313</w:t>
      </w:r>
    </w:p>
    <w:p w14:paraId="31A8EB9E" w14:textId="77777777" w:rsidR="00974BC7" w:rsidRPr="00974BC7" w:rsidRDefault="00974BC7" w:rsidP="00974BC7">
      <w:pPr>
        <w:keepNext/>
        <w:rPr>
          <w:rFonts w:ascii="David" w:hAnsi="David"/>
          <w:color w:val="000000"/>
          <w:sz w:val="22"/>
          <w:szCs w:val="22"/>
          <w:rtl/>
        </w:rPr>
      </w:pPr>
      <w:r w:rsidRPr="00974BC7">
        <w:rPr>
          <w:rFonts w:ascii="David" w:hAnsi="David"/>
          <w:color w:val="000000"/>
          <w:sz w:val="22"/>
          <w:szCs w:val="22"/>
          <w:rtl/>
        </w:rPr>
        <w:t>שמואל מלמד 54678313</w:t>
      </w:r>
    </w:p>
    <w:p w14:paraId="3863CFAF" w14:textId="77777777" w:rsidR="00974BC7" w:rsidRDefault="00974BC7" w:rsidP="00974BC7">
      <w:r w:rsidRPr="00974BC7">
        <w:rPr>
          <w:color w:val="000000"/>
          <w:rtl/>
        </w:rPr>
        <w:t>נוסח מסמך זה כפוף לשינויי ניסוח ועריכה</w:t>
      </w:r>
    </w:p>
    <w:p w14:paraId="68234AC2" w14:textId="77777777" w:rsidR="00974BC7" w:rsidRDefault="00974BC7" w:rsidP="00974BC7">
      <w:pPr>
        <w:rPr>
          <w:rtl/>
        </w:rPr>
      </w:pPr>
    </w:p>
    <w:p w14:paraId="2CF7DAAE" w14:textId="77777777" w:rsidR="00974BC7" w:rsidRDefault="00974BC7" w:rsidP="00974BC7">
      <w:pPr>
        <w:jc w:val="center"/>
        <w:rPr>
          <w:rFonts w:hint="cs"/>
          <w:color w:val="0000FF"/>
          <w:u w:val="single"/>
          <w:rtl/>
        </w:rPr>
      </w:pPr>
      <w:hyperlink r:id="rId20" w:history="1">
        <w:r>
          <w:rPr>
            <w:color w:val="0000FF"/>
            <w:u w:val="single"/>
            <w:rtl/>
          </w:rPr>
          <w:t>בעניין עריכה ושינויים במסמכי פסיקה, חקיקה ועוד באתר נבו – הקש כאן</w:t>
        </w:r>
      </w:hyperlink>
      <w:r w:rsidR="00DA62C0">
        <w:rPr>
          <w:rFonts w:hint="cs"/>
          <w:color w:val="0000FF"/>
          <w:u w:val="single"/>
          <w:rtl/>
        </w:rPr>
        <w:t xml:space="preserve"> </w:t>
      </w:r>
    </w:p>
    <w:p w14:paraId="3B8D15C2" w14:textId="77777777" w:rsidR="006D4315" w:rsidRPr="006D4315" w:rsidRDefault="006D4315" w:rsidP="006D4315">
      <w:pPr>
        <w:keepNext/>
        <w:rPr>
          <w:rFonts w:ascii="David" w:hAnsi="David"/>
          <w:color w:val="000000"/>
          <w:sz w:val="22"/>
          <w:szCs w:val="22"/>
          <w:rtl/>
        </w:rPr>
      </w:pPr>
    </w:p>
    <w:sectPr w:rsidR="006D4315" w:rsidRPr="006D4315" w:rsidSect="006D4315">
      <w:headerReference w:type="even" r:id="rId21"/>
      <w:headerReference w:type="default" r:id="rId22"/>
      <w:footerReference w:type="even" r:id="rId23"/>
      <w:footerReference w:type="default" r:id="rId24"/>
      <w:pgSz w:w="11907" w:h="16840" w:code="9"/>
      <w:pgMar w:top="1701" w:right="1701" w:bottom="1701" w:left="1701" w:header="720" w:footer="51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98D84" w14:textId="77777777" w:rsidR="00E66EF0" w:rsidRDefault="00E66EF0">
      <w:r>
        <w:separator/>
      </w:r>
    </w:p>
  </w:endnote>
  <w:endnote w:type="continuationSeparator" w:id="0">
    <w:p w14:paraId="6213A852" w14:textId="77777777" w:rsidR="00E66EF0" w:rsidRDefault="00E66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938EE5" w14:textId="77777777" w:rsidR="00782453" w:rsidRDefault="00782453" w:rsidP="006D431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29DDAF0D" w14:textId="77777777" w:rsidR="00782453" w:rsidRPr="006D4315" w:rsidRDefault="00782453" w:rsidP="006D4315">
    <w:pPr>
      <w:pStyle w:val="a5"/>
      <w:pBdr>
        <w:top w:val="single" w:sz="4" w:space="1" w:color="auto"/>
        <w:between w:val="single" w:sz="4" w:space="0" w:color="auto"/>
      </w:pBdr>
      <w:spacing w:after="60"/>
      <w:jc w:val="center"/>
      <w:rPr>
        <w:rFonts w:ascii="FrankRuehl" w:hAnsi="FrankRuehl" w:cs="FrankRuehl"/>
        <w:color w:val="000000"/>
      </w:rPr>
    </w:pPr>
    <w:r w:rsidRPr="006D431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B36B2" w14:textId="77777777" w:rsidR="00782453" w:rsidRDefault="00782453" w:rsidP="006D4315">
    <w:pPr>
      <w:pStyle w:val="a5"/>
      <w:jc w:val="center"/>
      <w:rPr>
        <w:rStyle w:val="a6"/>
        <w:rFonts w:ascii="FrankRuehl" w:hAnsi="FrankRuehl" w:cs="FrankRuehl"/>
        <w:rtl/>
      </w:rPr>
    </w:pPr>
    <w:r>
      <w:rPr>
        <w:rStyle w:val="a6"/>
        <w:rFonts w:ascii="FrankRuehl" w:hAnsi="FrankRuehl" w:cs="FrankRuehl"/>
        <w:rtl/>
      </w:rPr>
      <w:fldChar w:fldCharType="begin"/>
    </w:r>
    <w:r>
      <w:rPr>
        <w:rStyle w:val="a6"/>
        <w:rFonts w:ascii="FrankRuehl" w:hAnsi="FrankRuehl" w:cs="FrankRuehl"/>
        <w:rtl/>
      </w:rPr>
      <w:instrText xml:space="preserve"> </w:instrText>
    </w:r>
    <w:r>
      <w:rPr>
        <w:rStyle w:val="a6"/>
        <w:rFonts w:ascii="FrankRuehl" w:hAnsi="FrankRuehl" w:cs="FrankRuehl" w:hint="cs"/>
      </w:rPr>
      <w:instrText>PAGE</w:instrText>
    </w:r>
    <w:r>
      <w:rPr>
        <w:rStyle w:val="a6"/>
        <w:rFonts w:ascii="FrankRuehl" w:hAnsi="FrankRuehl" w:cs="FrankRuehl" w:hint="cs"/>
        <w:rtl/>
      </w:rPr>
      <w:instrText xml:space="preserve">  \* </w:instrText>
    </w:r>
    <w:r>
      <w:rPr>
        <w:rStyle w:val="a6"/>
        <w:rFonts w:ascii="FrankRuehl" w:hAnsi="FrankRuehl" w:cs="FrankRuehl" w:hint="cs"/>
      </w:rPr>
      <w:instrText>MERGEFORMAT</w:instrText>
    </w:r>
    <w:r>
      <w:rPr>
        <w:rStyle w:val="a6"/>
        <w:rFonts w:ascii="FrankRuehl" w:hAnsi="FrankRuehl" w:cs="FrankRuehl"/>
        <w:rtl/>
      </w:rPr>
      <w:instrText xml:space="preserve"> </w:instrText>
    </w:r>
    <w:r>
      <w:rPr>
        <w:rStyle w:val="a6"/>
        <w:rFonts w:ascii="FrankRuehl" w:hAnsi="FrankRuehl" w:cs="FrankRuehl"/>
        <w:rtl/>
      </w:rPr>
      <w:fldChar w:fldCharType="separate"/>
    </w:r>
    <w:r w:rsidR="000A5EDD">
      <w:rPr>
        <w:rStyle w:val="a6"/>
        <w:rFonts w:ascii="FrankRuehl" w:hAnsi="FrankRuehl" w:cs="FrankRuehl"/>
        <w:rtl/>
      </w:rPr>
      <w:t>1</w:t>
    </w:r>
    <w:r>
      <w:rPr>
        <w:rStyle w:val="a6"/>
        <w:rFonts w:ascii="FrankRuehl" w:hAnsi="FrankRuehl" w:cs="FrankRuehl"/>
        <w:rtl/>
      </w:rPr>
      <w:fldChar w:fldCharType="end"/>
    </w:r>
  </w:p>
  <w:p w14:paraId="06CE0C88" w14:textId="77777777" w:rsidR="00782453" w:rsidRPr="006D4315" w:rsidRDefault="00782453" w:rsidP="006D4315">
    <w:pPr>
      <w:pStyle w:val="a5"/>
      <w:pBdr>
        <w:top w:val="single" w:sz="4" w:space="1" w:color="auto"/>
        <w:between w:val="single" w:sz="4" w:space="0" w:color="auto"/>
      </w:pBdr>
      <w:spacing w:after="60"/>
      <w:jc w:val="center"/>
      <w:rPr>
        <w:rStyle w:val="a6"/>
        <w:rFonts w:ascii="FrankRuehl" w:hAnsi="FrankRuehl" w:cs="FrankRuehl" w:hint="cs"/>
        <w:color w:val="000000"/>
        <w:rtl/>
      </w:rPr>
    </w:pPr>
    <w:r w:rsidRPr="006D4315">
      <w:rPr>
        <w:rStyle w:val="a6"/>
        <w:rFonts w:ascii="FrankRuehl" w:hAnsi="FrankRuehl" w:cs="FrankRuehl" w:hint="cs"/>
        <w:color w:val="000000"/>
      </w:rPr>
      <w:pict w14:anchorId="07A779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263CA3" w14:textId="77777777" w:rsidR="00E66EF0" w:rsidRDefault="00E66EF0">
      <w:r>
        <w:separator/>
      </w:r>
    </w:p>
  </w:footnote>
  <w:footnote w:type="continuationSeparator" w:id="0">
    <w:p w14:paraId="7040918E" w14:textId="77777777" w:rsidR="00E66EF0" w:rsidRDefault="00E66E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5405A" w14:textId="77777777" w:rsidR="00782453" w:rsidRPr="006D4315" w:rsidRDefault="00782453" w:rsidP="006D4315">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עפ (ת"א) 22744-03-15</w:t>
    </w:r>
    <w:r>
      <w:rPr>
        <w:rFonts w:ascii="David" w:hAnsi="David"/>
        <w:color w:val="000000"/>
        <w:sz w:val="22"/>
        <w:szCs w:val="22"/>
        <w:rtl/>
      </w:rPr>
      <w:tab/>
      <w:t xml:space="preserve"> מדינת ישראל נ' עידו נחום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8981B" w14:textId="77777777" w:rsidR="00782453" w:rsidRPr="006D4315" w:rsidRDefault="00782453" w:rsidP="006D4315">
    <w:pPr>
      <w:pStyle w:val="a4"/>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עפ (ת"א) 22744-03-15</w:t>
    </w:r>
    <w:r>
      <w:rPr>
        <w:rFonts w:ascii="David" w:hAnsi="David"/>
        <w:color w:val="000000"/>
        <w:sz w:val="22"/>
        <w:szCs w:val="22"/>
        <w:rtl/>
      </w:rPr>
      <w:tab/>
      <w:t xml:space="preserve"> מדינת ישראל נ' עידו נחום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10168"/>
    <w:rsid w:val="000A5EDD"/>
    <w:rsid w:val="002C3F2B"/>
    <w:rsid w:val="00606057"/>
    <w:rsid w:val="00631F60"/>
    <w:rsid w:val="006D4315"/>
    <w:rsid w:val="00710168"/>
    <w:rsid w:val="00782453"/>
    <w:rsid w:val="00970B64"/>
    <w:rsid w:val="00974BC7"/>
    <w:rsid w:val="00AF703D"/>
    <w:rsid w:val="00DA62C0"/>
    <w:rsid w:val="00E66EF0"/>
    <w:rsid w:val="00EC14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DDCDA5F"/>
  <w15:chartTrackingRefBased/>
  <w15:docId w15:val="{FC070E40-CEAC-40E4-8B7F-3797F856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E7AD3"/>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6E7AD3"/>
  </w:style>
  <w:style w:type="paragraph" w:styleId="a4">
    <w:name w:val="header"/>
    <w:basedOn w:val="a"/>
    <w:rsid w:val="006E7AD3"/>
    <w:pPr>
      <w:tabs>
        <w:tab w:val="center" w:pos="4153"/>
        <w:tab w:val="right" w:pos="8306"/>
      </w:tabs>
    </w:pPr>
  </w:style>
  <w:style w:type="paragraph" w:styleId="a5">
    <w:name w:val="footer"/>
    <w:basedOn w:val="a"/>
    <w:rsid w:val="006E7AD3"/>
    <w:pPr>
      <w:tabs>
        <w:tab w:val="center" w:pos="4153"/>
        <w:tab w:val="right" w:pos="8306"/>
      </w:tabs>
    </w:pPr>
  </w:style>
  <w:style w:type="character" w:styleId="a6">
    <w:name w:val="page number"/>
    <w:basedOn w:val="a0"/>
    <w:rsid w:val="006E7AD3"/>
  </w:style>
  <w:style w:type="character" w:styleId="Hyperlink">
    <w:name w:val="Hyperlink"/>
    <w:rsid w:val="00974B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36a.a.1" TargetMode="External"/><Relationship Id="rId13" Type="http://schemas.openxmlformats.org/officeDocument/2006/relationships/hyperlink" Target="http://www.nevo.co.il/law/4216/36a" TargetMode="External"/><Relationship Id="rId18" Type="http://schemas.openxmlformats.org/officeDocument/2006/relationships/hyperlink" Target="http://www.nevo.co.il/case/11268054"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www.nevo.co.il/law/4216/36a" TargetMode="External"/><Relationship Id="rId12" Type="http://schemas.openxmlformats.org/officeDocument/2006/relationships/hyperlink" Target="http://www.nevo.co.il/law/4216" TargetMode="External"/><Relationship Id="rId17" Type="http://schemas.openxmlformats.org/officeDocument/2006/relationships/hyperlink" Target="http://www.nevo.co.il/case/5696094"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evo.co.il/case/6104783" TargetMode="External"/><Relationship Id="rId20"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www.nevo.co.il/law/4216/36a.a.1" TargetMode="External"/><Relationship Id="rId23" Type="http://schemas.openxmlformats.org/officeDocument/2006/relationships/footer" Target="footer1.xml"/><Relationship Id="rId10" Type="http://schemas.openxmlformats.org/officeDocument/2006/relationships/hyperlink" Target="http://www.nevo.co.il/law/4216/36a" TargetMode="External"/><Relationship Id="rId19" Type="http://schemas.openxmlformats.org/officeDocument/2006/relationships/hyperlink" Target="http://www.nevo.co.il/case/20142488" TargetMode="External"/><Relationship Id="rId4" Type="http://schemas.openxmlformats.org/officeDocument/2006/relationships/footnotes" Target="footnotes.xml"/><Relationship Id="rId9" Type="http://schemas.openxmlformats.org/officeDocument/2006/relationships/hyperlink" Target="http://www.nevo.co.il/case/20112407" TargetMode="External"/><Relationship Id="rId14" Type="http://schemas.openxmlformats.org/officeDocument/2006/relationships/hyperlink" Target="http://www.nevo.co.il/law/4216/36a.a.1"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1464</Words>
  <Characters>7324</Characters>
  <Application>Microsoft Office Word</Application>
  <DocSecurity>0</DocSecurity>
  <Lines>61</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8771</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3735668</vt:i4>
      </vt:variant>
      <vt:variant>
        <vt:i4>39</vt:i4>
      </vt:variant>
      <vt:variant>
        <vt:i4>0</vt:i4>
      </vt:variant>
      <vt:variant>
        <vt:i4>5</vt:i4>
      </vt:variant>
      <vt:variant>
        <vt:lpwstr>http://www.nevo.co.il/case/20142488</vt:lpwstr>
      </vt:variant>
      <vt:variant>
        <vt:lpwstr/>
      </vt:variant>
      <vt:variant>
        <vt:i4>4063347</vt:i4>
      </vt:variant>
      <vt:variant>
        <vt:i4>36</vt:i4>
      </vt:variant>
      <vt:variant>
        <vt:i4>0</vt:i4>
      </vt:variant>
      <vt:variant>
        <vt:i4>5</vt:i4>
      </vt:variant>
      <vt:variant>
        <vt:lpwstr>http://www.nevo.co.il/case/11268054</vt:lpwstr>
      </vt:variant>
      <vt:variant>
        <vt:lpwstr/>
      </vt:variant>
      <vt:variant>
        <vt:i4>3670141</vt:i4>
      </vt:variant>
      <vt:variant>
        <vt:i4>33</vt:i4>
      </vt:variant>
      <vt:variant>
        <vt:i4>0</vt:i4>
      </vt:variant>
      <vt:variant>
        <vt:i4>5</vt:i4>
      </vt:variant>
      <vt:variant>
        <vt:lpwstr>http://www.nevo.co.il/case/5696094</vt:lpwstr>
      </vt:variant>
      <vt:variant>
        <vt:lpwstr/>
      </vt:variant>
      <vt:variant>
        <vt:i4>3276921</vt:i4>
      </vt:variant>
      <vt:variant>
        <vt:i4>30</vt:i4>
      </vt:variant>
      <vt:variant>
        <vt:i4>0</vt:i4>
      </vt:variant>
      <vt:variant>
        <vt:i4>5</vt:i4>
      </vt:variant>
      <vt:variant>
        <vt:lpwstr>http://www.nevo.co.il/case/6104783</vt:lpwstr>
      </vt:variant>
      <vt:variant>
        <vt:lpwstr/>
      </vt:variant>
      <vt:variant>
        <vt:i4>8126588</vt:i4>
      </vt:variant>
      <vt:variant>
        <vt:i4>27</vt:i4>
      </vt:variant>
      <vt:variant>
        <vt:i4>0</vt:i4>
      </vt:variant>
      <vt:variant>
        <vt:i4>5</vt:i4>
      </vt:variant>
      <vt:variant>
        <vt:lpwstr>http://www.nevo.co.il/law/4216/36a.a.1</vt:lpwstr>
      </vt:variant>
      <vt:variant>
        <vt:lpwstr/>
      </vt:variant>
      <vt:variant>
        <vt:i4>8126588</vt:i4>
      </vt:variant>
      <vt:variant>
        <vt:i4>24</vt:i4>
      </vt:variant>
      <vt:variant>
        <vt:i4>0</vt:i4>
      </vt:variant>
      <vt:variant>
        <vt:i4>5</vt:i4>
      </vt:variant>
      <vt:variant>
        <vt:lpwstr>http://www.nevo.co.il/law/4216/36a.a.1</vt:lpwstr>
      </vt:variant>
      <vt:variant>
        <vt:lpwstr/>
      </vt:variant>
      <vt:variant>
        <vt:i4>2883708</vt:i4>
      </vt:variant>
      <vt:variant>
        <vt:i4>21</vt:i4>
      </vt:variant>
      <vt:variant>
        <vt:i4>0</vt:i4>
      </vt:variant>
      <vt:variant>
        <vt:i4>5</vt:i4>
      </vt:variant>
      <vt:variant>
        <vt:lpwstr>http://www.nevo.co.il/law/4216/36a</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2883708</vt:i4>
      </vt:variant>
      <vt:variant>
        <vt:i4>12</vt:i4>
      </vt:variant>
      <vt:variant>
        <vt:i4>0</vt:i4>
      </vt:variant>
      <vt:variant>
        <vt:i4>5</vt:i4>
      </vt:variant>
      <vt:variant>
        <vt:lpwstr>http://www.nevo.co.il/law/4216/36a</vt:lpwstr>
      </vt:variant>
      <vt:variant>
        <vt:lpwstr/>
      </vt:variant>
      <vt:variant>
        <vt:i4>3211377</vt:i4>
      </vt:variant>
      <vt:variant>
        <vt:i4>9</vt:i4>
      </vt:variant>
      <vt:variant>
        <vt:i4>0</vt:i4>
      </vt:variant>
      <vt:variant>
        <vt:i4>5</vt:i4>
      </vt:variant>
      <vt:variant>
        <vt:lpwstr>http://www.nevo.co.il/case/20112407</vt:lpwstr>
      </vt:variant>
      <vt:variant>
        <vt:lpwstr/>
      </vt:variant>
      <vt:variant>
        <vt:i4>8126588</vt:i4>
      </vt:variant>
      <vt:variant>
        <vt:i4>6</vt:i4>
      </vt:variant>
      <vt:variant>
        <vt:i4>0</vt:i4>
      </vt:variant>
      <vt:variant>
        <vt:i4>5</vt:i4>
      </vt:variant>
      <vt:variant>
        <vt:lpwstr>http://www.nevo.co.il/law/4216/36a.a.1</vt:lpwstr>
      </vt:variant>
      <vt:variant>
        <vt:lpwstr/>
      </vt:variant>
      <vt:variant>
        <vt:i4>2883708</vt:i4>
      </vt:variant>
      <vt:variant>
        <vt:i4>3</vt:i4>
      </vt:variant>
      <vt:variant>
        <vt:i4>0</vt:i4>
      </vt:variant>
      <vt:variant>
        <vt:i4>5</vt:i4>
      </vt:variant>
      <vt:variant>
        <vt:lpwstr>http://www.nevo.co.il/law/4216/36a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2025-04-22T22:37:00Z</dcterms:created>
  <dcterms:modified xsi:type="dcterms:W3CDTF">2025-04-22T22:37:00Z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עפ;תפ</vt:lpwstr>
  </property>
  <property fmtid="{D5CDD505-2E9C-101B-9397-08002B2CF9AE}" pid="5" name="NEWPARTA">
    <vt:lpwstr>22744;26535</vt:lpwstr>
  </property>
  <property fmtid="{D5CDD505-2E9C-101B-9397-08002B2CF9AE}" pid="6" name="NEWPARTB">
    <vt:lpwstr>03;02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עידו נחום</vt:lpwstr>
  </property>
  <property fmtid="{D5CDD505-2E9C-101B-9397-08002B2CF9AE}" pid="10" name="LAWYER">
    <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20170112</vt:lpwstr>
  </property>
  <property fmtid="{D5CDD505-2E9C-101B-9397-08002B2CF9AE}" pid="14" name="TYPE_N_DATE">
    <vt:lpwstr>38020170112</vt:lpwstr>
  </property>
  <property fmtid="{D5CDD505-2E9C-101B-9397-08002B2CF9AE}" pid="15" name="WORDNUMPAGES">
    <vt:lpwstr>4</vt:lpwstr>
  </property>
  <property fmtid="{D5CDD505-2E9C-101B-9397-08002B2CF9AE}" pid="16" name="TYPE_ABS_DATE">
    <vt:lpwstr>380020170112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20112407;6104783;5696094;11268054;20142488</vt:lpwstr>
  </property>
  <property fmtid="{D5CDD505-2E9C-101B-9397-08002B2CF9AE}" pid="36" name="LAWLISTTMP1">
    <vt:lpwstr>4216/036a:2;036a.a.1:2</vt:lpwstr>
  </property>
</Properties>
</file>