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7"/>
        <w:gridCol w:w="3664"/>
      </w:tblGrid>
      <w:tr w:rsidR="003A3715" w:rsidRPr="003E2A15" w14:paraId="0BB97DA7" w14:textId="77777777" w:rsidTr="00DC03E5">
        <w:trPr>
          <w:trHeight w:hRule="exact" w:val="418"/>
          <w:jc w:val="center"/>
        </w:trPr>
        <w:tc>
          <w:tcPr>
            <w:tcW w:w="8721" w:type="dxa"/>
            <w:gridSpan w:val="2"/>
          </w:tcPr>
          <w:p w14:paraId="60DCA52C" w14:textId="77777777" w:rsidR="003A3715" w:rsidRPr="003E2A15" w:rsidRDefault="003A3715" w:rsidP="002E46D5">
            <w:pPr>
              <w:pStyle w:val="a3"/>
              <w:jc w:val="center"/>
              <w:rPr>
                <w:rFonts w:ascii="Tahoma" w:hAnsi="Tahoma" w:cs="Tahoma"/>
                <w:color w:val="000080"/>
                <w:rtl/>
              </w:rPr>
            </w:pPr>
            <w:bookmarkStart w:id="0" w:name="LastJudge"/>
            <w:r w:rsidRPr="003E2A15">
              <w:rPr>
                <w:rFonts w:ascii="Tahoma" w:hAnsi="Tahoma" w:cs="Tahoma"/>
                <w:b/>
                <w:bCs/>
                <w:color w:val="000080"/>
                <w:rtl/>
              </w:rPr>
              <w:t>בית משפט השלום בירושלים</w:t>
            </w:r>
          </w:p>
        </w:tc>
      </w:tr>
      <w:tr w:rsidR="003A3715" w:rsidRPr="003E2A15" w14:paraId="1A3E1036" w14:textId="77777777" w:rsidTr="00DC03E5">
        <w:trPr>
          <w:trHeight w:val="337"/>
          <w:jc w:val="center"/>
        </w:trPr>
        <w:tc>
          <w:tcPr>
            <w:tcW w:w="5057" w:type="dxa"/>
          </w:tcPr>
          <w:p w14:paraId="66161C06" w14:textId="77777777" w:rsidR="003A3715" w:rsidRPr="003E2A15" w:rsidRDefault="003A3715" w:rsidP="002E46D5">
            <w:pPr>
              <w:rPr>
                <w:rFonts w:cs="FrankRuehl"/>
                <w:b/>
                <w:bCs/>
                <w:sz w:val="30"/>
                <w:szCs w:val="30"/>
                <w:rtl/>
              </w:rPr>
            </w:pPr>
            <w:r w:rsidRPr="003E2A15">
              <w:rPr>
                <w:rFonts w:cs="FrankRuehl"/>
                <w:b/>
                <w:bCs/>
                <w:sz w:val="30"/>
                <w:szCs w:val="30"/>
                <w:rtl/>
              </w:rPr>
              <w:br/>
              <w:t>ת"פ</w:t>
            </w:r>
            <w:r w:rsidRPr="003E2A15">
              <w:rPr>
                <w:rFonts w:cs="FrankRuehl" w:hint="cs"/>
                <w:b/>
                <w:bCs/>
                <w:sz w:val="30"/>
                <w:szCs w:val="30"/>
                <w:rtl/>
              </w:rPr>
              <w:t xml:space="preserve"> </w:t>
            </w:r>
            <w:r w:rsidRPr="003E2A15">
              <w:rPr>
                <w:rFonts w:cs="FrankRuehl"/>
                <w:b/>
                <w:bCs/>
                <w:sz w:val="30"/>
                <w:szCs w:val="30"/>
                <w:rtl/>
              </w:rPr>
              <w:t>23015-03-15</w:t>
            </w:r>
            <w:r w:rsidRPr="003E2A15">
              <w:rPr>
                <w:rFonts w:cs="FrankRuehl" w:hint="cs"/>
                <w:b/>
                <w:bCs/>
                <w:sz w:val="30"/>
                <w:szCs w:val="30"/>
                <w:rtl/>
              </w:rPr>
              <w:t xml:space="preserve"> </w:t>
            </w:r>
            <w:r w:rsidRPr="003E2A15">
              <w:rPr>
                <w:rFonts w:cs="FrankRuehl"/>
                <w:b/>
                <w:bCs/>
                <w:sz w:val="30"/>
                <w:szCs w:val="30"/>
                <w:rtl/>
              </w:rPr>
              <w:t>מדינת ישראל נ' טופולנסקי</w:t>
            </w:r>
          </w:p>
          <w:p w14:paraId="793E0065" w14:textId="77777777" w:rsidR="003A3715" w:rsidRPr="003E2A15" w:rsidRDefault="003A3715" w:rsidP="002E46D5">
            <w:pPr>
              <w:pStyle w:val="a3"/>
              <w:rPr>
                <w:rFonts w:cs="FrankRuehl"/>
                <w:sz w:val="28"/>
                <w:szCs w:val="28"/>
                <w:rtl/>
              </w:rPr>
            </w:pPr>
          </w:p>
        </w:tc>
        <w:tc>
          <w:tcPr>
            <w:tcW w:w="3664" w:type="dxa"/>
          </w:tcPr>
          <w:p w14:paraId="5AA22A4F" w14:textId="77777777" w:rsidR="003A3715" w:rsidRPr="003E2A15" w:rsidRDefault="003A3715" w:rsidP="002E46D5">
            <w:pPr>
              <w:pStyle w:val="a3"/>
              <w:jc w:val="right"/>
              <w:rPr>
                <w:rFonts w:cs="FrankRuehl"/>
                <w:sz w:val="28"/>
                <w:szCs w:val="28"/>
                <w:rtl/>
              </w:rPr>
            </w:pPr>
          </w:p>
        </w:tc>
      </w:tr>
    </w:tbl>
    <w:p w14:paraId="5A00B697" w14:textId="77777777" w:rsidR="003A3715" w:rsidRPr="003E2A15" w:rsidRDefault="003A3715" w:rsidP="003A3715">
      <w:pPr>
        <w:pStyle w:val="a3"/>
        <w:rPr>
          <w:rtl/>
        </w:rPr>
      </w:pPr>
      <w:r w:rsidRPr="003E2A15">
        <w:rPr>
          <w:rFonts w:hint="cs"/>
          <w:rtl/>
        </w:rPr>
        <w:t xml:space="preserve"> </w:t>
      </w:r>
    </w:p>
    <w:p w14:paraId="6869A9ED" w14:textId="77777777" w:rsidR="003A3715" w:rsidRPr="003E2A15" w:rsidRDefault="003A3715" w:rsidP="003A3715">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3A3715" w:rsidRPr="003E2A15" w14:paraId="1A1D2647" w14:textId="77777777" w:rsidTr="003A3715">
        <w:trPr>
          <w:trHeight w:val="295"/>
          <w:jc w:val="center"/>
        </w:trPr>
        <w:tc>
          <w:tcPr>
            <w:tcW w:w="923" w:type="dxa"/>
            <w:tcBorders>
              <w:top w:val="nil"/>
              <w:left w:val="nil"/>
              <w:bottom w:val="nil"/>
              <w:right w:val="nil"/>
            </w:tcBorders>
            <w:shd w:val="clear" w:color="auto" w:fill="auto"/>
          </w:tcPr>
          <w:p w14:paraId="38A8D897" w14:textId="77777777" w:rsidR="003A3715" w:rsidRPr="003E2A15" w:rsidRDefault="003A3715" w:rsidP="003A3715">
            <w:pPr>
              <w:jc w:val="both"/>
              <w:rPr>
                <w:rFonts w:ascii="Arial" w:hAnsi="Arial" w:cs="FrankRuehl"/>
                <w:b/>
                <w:bCs/>
                <w:sz w:val="30"/>
                <w:szCs w:val="30"/>
              </w:rPr>
            </w:pPr>
            <w:r w:rsidRPr="003E2A15">
              <w:rPr>
                <w:rFonts w:ascii="Arial" w:hAnsi="Arial" w:cs="FrankRuehl" w:hint="cs"/>
                <w:b/>
                <w:bCs/>
                <w:sz w:val="30"/>
                <w:szCs w:val="30"/>
                <w:rtl/>
              </w:rPr>
              <w:t>ב</w:t>
            </w:r>
            <w:r w:rsidRPr="003E2A15">
              <w:rPr>
                <w:rFonts w:ascii="Arial" w:hAnsi="Arial" w:cs="FrankRuehl"/>
                <w:b/>
                <w:bCs/>
                <w:sz w:val="30"/>
                <w:szCs w:val="30"/>
                <w:rtl/>
              </w:rPr>
              <w:t xml:space="preserve">פני </w:t>
            </w:r>
          </w:p>
        </w:tc>
        <w:tc>
          <w:tcPr>
            <w:tcW w:w="7897" w:type="dxa"/>
            <w:gridSpan w:val="2"/>
            <w:tcBorders>
              <w:top w:val="nil"/>
              <w:left w:val="nil"/>
              <w:bottom w:val="nil"/>
              <w:right w:val="nil"/>
            </w:tcBorders>
            <w:shd w:val="clear" w:color="auto" w:fill="auto"/>
          </w:tcPr>
          <w:p w14:paraId="4089FD7C" w14:textId="77777777" w:rsidR="003A3715" w:rsidRPr="003E2A15" w:rsidRDefault="003A3715" w:rsidP="002E46D5">
            <w:pPr>
              <w:rPr>
                <w:rFonts w:ascii="Arial" w:hAnsi="Arial" w:cs="FrankRuehl"/>
                <w:b/>
                <w:bCs/>
                <w:sz w:val="30"/>
                <w:szCs w:val="30"/>
                <w:rtl/>
              </w:rPr>
            </w:pPr>
            <w:r w:rsidRPr="003E2A15">
              <w:rPr>
                <w:rFonts w:ascii="Arial" w:hAnsi="Arial" w:cs="FrankRuehl" w:hint="cs"/>
                <w:b/>
                <w:bCs/>
                <w:sz w:val="30"/>
                <w:szCs w:val="30"/>
                <w:rtl/>
              </w:rPr>
              <w:t>כבוד ה</w:t>
            </w:r>
            <w:r w:rsidRPr="003E2A15">
              <w:rPr>
                <w:rFonts w:ascii="Arial" w:hAnsi="Arial" w:cs="FrankRuehl"/>
                <w:b/>
                <w:bCs/>
                <w:sz w:val="30"/>
                <w:szCs w:val="30"/>
                <w:rtl/>
              </w:rPr>
              <w:t>שופט</w:t>
            </w:r>
            <w:r w:rsidRPr="003E2A15">
              <w:rPr>
                <w:rFonts w:ascii="Arial" w:hAnsi="Arial" w:cs="FrankRuehl" w:hint="cs"/>
                <w:b/>
                <w:bCs/>
                <w:sz w:val="30"/>
                <w:szCs w:val="30"/>
                <w:rtl/>
              </w:rPr>
              <w:t xml:space="preserve">  </w:t>
            </w:r>
            <w:r w:rsidRPr="003E2A15">
              <w:rPr>
                <w:rFonts w:ascii="Arial" w:hAnsi="Arial" w:cs="FrankRuehl"/>
                <w:b/>
                <w:bCs/>
                <w:sz w:val="30"/>
                <w:szCs w:val="30"/>
                <w:rtl/>
              </w:rPr>
              <w:t>אילן סלע</w:t>
            </w:r>
          </w:p>
          <w:p w14:paraId="08CE55B7" w14:textId="77777777" w:rsidR="003A3715" w:rsidRPr="003E2A15" w:rsidRDefault="003A3715" w:rsidP="002E46D5">
            <w:pPr>
              <w:rPr>
                <w:rFonts w:cs="FrankRuehl"/>
                <w:b/>
                <w:bCs/>
                <w:sz w:val="30"/>
                <w:szCs w:val="30"/>
                <w:rtl/>
              </w:rPr>
            </w:pPr>
          </w:p>
          <w:p w14:paraId="6EBB14E2" w14:textId="77777777" w:rsidR="003A3715" w:rsidRPr="003E2A15" w:rsidRDefault="003A3715" w:rsidP="003A3715">
            <w:pPr>
              <w:jc w:val="both"/>
              <w:rPr>
                <w:rFonts w:ascii="Arial" w:hAnsi="Arial" w:cs="FrankRuehl"/>
                <w:b/>
                <w:bCs/>
                <w:sz w:val="30"/>
                <w:szCs w:val="30"/>
              </w:rPr>
            </w:pPr>
          </w:p>
        </w:tc>
      </w:tr>
      <w:tr w:rsidR="003A3715" w:rsidRPr="003E2A15" w14:paraId="4AFD08AD" w14:textId="77777777" w:rsidTr="003A3715">
        <w:trPr>
          <w:trHeight w:val="355"/>
          <w:jc w:val="center"/>
        </w:trPr>
        <w:tc>
          <w:tcPr>
            <w:tcW w:w="923" w:type="dxa"/>
            <w:tcBorders>
              <w:top w:val="nil"/>
              <w:left w:val="nil"/>
              <w:bottom w:val="nil"/>
              <w:right w:val="nil"/>
            </w:tcBorders>
            <w:shd w:val="clear" w:color="auto" w:fill="auto"/>
          </w:tcPr>
          <w:p w14:paraId="6B523527" w14:textId="77777777" w:rsidR="003A3715" w:rsidRPr="003E2A15" w:rsidRDefault="003A3715" w:rsidP="003A3715">
            <w:pPr>
              <w:jc w:val="both"/>
              <w:rPr>
                <w:rFonts w:ascii="Arial" w:hAnsi="Arial" w:cs="FrankRuehl"/>
                <w:b/>
                <w:bCs/>
                <w:sz w:val="30"/>
                <w:szCs w:val="30"/>
              </w:rPr>
            </w:pPr>
            <w:bookmarkStart w:id="1" w:name="FirstAppellant"/>
            <w:r w:rsidRPr="003E2A15">
              <w:rPr>
                <w:rFonts w:ascii="Arial" w:hAnsi="Arial" w:cs="FrankRuehl" w:hint="cs"/>
                <w:b/>
                <w:bCs/>
                <w:sz w:val="30"/>
                <w:szCs w:val="30"/>
                <w:rtl/>
              </w:rPr>
              <w:t>בעניין:</w:t>
            </w:r>
          </w:p>
        </w:tc>
        <w:tc>
          <w:tcPr>
            <w:tcW w:w="4126" w:type="dxa"/>
            <w:tcBorders>
              <w:top w:val="nil"/>
              <w:left w:val="nil"/>
              <w:bottom w:val="nil"/>
              <w:right w:val="nil"/>
            </w:tcBorders>
            <w:shd w:val="clear" w:color="auto" w:fill="auto"/>
          </w:tcPr>
          <w:p w14:paraId="4BCDFE52" w14:textId="77777777" w:rsidR="003A3715" w:rsidRPr="003E2A15" w:rsidRDefault="003A3715" w:rsidP="002E46D5">
            <w:pPr>
              <w:rPr>
                <w:rFonts w:cs="FrankRuehl"/>
                <w:b/>
                <w:bCs/>
                <w:sz w:val="30"/>
                <w:szCs w:val="30"/>
              </w:rPr>
            </w:pPr>
            <w:r w:rsidRPr="003E2A15">
              <w:rPr>
                <w:rFonts w:ascii="Arial" w:hAnsi="Arial" w:cs="FrankRuehl"/>
                <w:b/>
                <w:bCs/>
                <w:sz w:val="30"/>
                <w:szCs w:val="30"/>
                <w:rtl/>
              </w:rPr>
              <w:t>מדינת ישראל</w:t>
            </w:r>
          </w:p>
        </w:tc>
        <w:tc>
          <w:tcPr>
            <w:tcW w:w="3771" w:type="dxa"/>
            <w:tcBorders>
              <w:top w:val="nil"/>
              <w:left w:val="nil"/>
              <w:bottom w:val="nil"/>
              <w:right w:val="nil"/>
            </w:tcBorders>
            <w:shd w:val="clear" w:color="auto" w:fill="auto"/>
          </w:tcPr>
          <w:p w14:paraId="38A27205" w14:textId="77777777" w:rsidR="003A3715" w:rsidRPr="003E2A15" w:rsidRDefault="003A3715" w:rsidP="003A3715">
            <w:pPr>
              <w:jc w:val="both"/>
              <w:rPr>
                <w:rFonts w:ascii="Arial" w:hAnsi="Arial" w:cs="FrankRuehl"/>
                <w:b/>
                <w:bCs/>
                <w:sz w:val="30"/>
                <w:szCs w:val="30"/>
              </w:rPr>
            </w:pPr>
          </w:p>
        </w:tc>
      </w:tr>
      <w:bookmarkEnd w:id="1"/>
      <w:tr w:rsidR="003A3715" w:rsidRPr="003E2A15" w14:paraId="6A754093" w14:textId="77777777" w:rsidTr="003A3715">
        <w:trPr>
          <w:trHeight w:val="355"/>
          <w:jc w:val="center"/>
        </w:trPr>
        <w:tc>
          <w:tcPr>
            <w:tcW w:w="923" w:type="dxa"/>
            <w:tcBorders>
              <w:top w:val="nil"/>
              <w:left w:val="nil"/>
              <w:bottom w:val="nil"/>
              <w:right w:val="nil"/>
            </w:tcBorders>
            <w:shd w:val="clear" w:color="auto" w:fill="auto"/>
          </w:tcPr>
          <w:p w14:paraId="6842AD09" w14:textId="77777777" w:rsidR="003A3715" w:rsidRPr="003E2A15" w:rsidRDefault="003A3715" w:rsidP="003A3715">
            <w:pPr>
              <w:jc w:val="both"/>
              <w:rPr>
                <w:rFonts w:ascii="Arial" w:hAnsi="Arial" w:cs="FrankRuehl"/>
                <w:b/>
                <w:bCs/>
                <w:sz w:val="30"/>
                <w:szCs w:val="30"/>
                <w:rtl/>
              </w:rPr>
            </w:pPr>
          </w:p>
        </w:tc>
        <w:tc>
          <w:tcPr>
            <w:tcW w:w="4126" w:type="dxa"/>
            <w:tcBorders>
              <w:top w:val="nil"/>
              <w:left w:val="nil"/>
              <w:bottom w:val="nil"/>
              <w:right w:val="nil"/>
            </w:tcBorders>
            <w:shd w:val="clear" w:color="auto" w:fill="auto"/>
          </w:tcPr>
          <w:p w14:paraId="60F52A74" w14:textId="77777777" w:rsidR="003A3715" w:rsidRPr="003E2A15" w:rsidRDefault="003A3715" w:rsidP="003A3715">
            <w:pPr>
              <w:jc w:val="both"/>
              <w:rPr>
                <w:rFonts w:cs="FrankRuehl"/>
                <w:b/>
                <w:bCs/>
                <w:sz w:val="30"/>
                <w:szCs w:val="30"/>
                <w:rtl/>
              </w:rPr>
            </w:pPr>
          </w:p>
        </w:tc>
        <w:tc>
          <w:tcPr>
            <w:tcW w:w="3771" w:type="dxa"/>
            <w:tcBorders>
              <w:top w:val="nil"/>
              <w:left w:val="nil"/>
              <w:bottom w:val="nil"/>
              <w:right w:val="nil"/>
            </w:tcBorders>
            <w:shd w:val="clear" w:color="auto" w:fill="auto"/>
          </w:tcPr>
          <w:p w14:paraId="386A8B78" w14:textId="77777777" w:rsidR="003A3715" w:rsidRPr="003E2A15" w:rsidRDefault="003A3715" w:rsidP="003A3715">
            <w:pPr>
              <w:jc w:val="right"/>
              <w:rPr>
                <w:rFonts w:ascii="Arial" w:hAnsi="Arial" w:cs="FrankRuehl"/>
                <w:b/>
                <w:bCs/>
                <w:sz w:val="30"/>
                <w:szCs w:val="30"/>
                <w:rtl/>
              </w:rPr>
            </w:pPr>
            <w:r w:rsidRPr="003E2A15">
              <w:rPr>
                <w:rFonts w:ascii="Arial" w:hAnsi="Arial" w:cs="FrankRuehl" w:hint="cs"/>
                <w:b/>
                <w:bCs/>
                <w:sz w:val="30"/>
                <w:szCs w:val="30"/>
                <w:rtl/>
              </w:rPr>
              <w:t>ה</w:t>
            </w:r>
            <w:r w:rsidRPr="003E2A15">
              <w:rPr>
                <w:rFonts w:ascii="Arial" w:hAnsi="Arial" w:cs="FrankRuehl"/>
                <w:b/>
                <w:bCs/>
                <w:sz w:val="30"/>
                <w:szCs w:val="30"/>
                <w:rtl/>
              </w:rPr>
              <w:t>מאשימה</w:t>
            </w:r>
          </w:p>
        </w:tc>
      </w:tr>
      <w:tr w:rsidR="003A3715" w:rsidRPr="003E2A15" w14:paraId="369361B6" w14:textId="77777777" w:rsidTr="003A3715">
        <w:trPr>
          <w:trHeight w:val="355"/>
          <w:jc w:val="center"/>
        </w:trPr>
        <w:tc>
          <w:tcPr>
            <w:tcW w:w="923" w:type="dxa"/>
            <w:tcBorders>
              <w:top w:val="nil"/>
              <w:left w:val="nil"/>
              <w:bottom w:val="nil"/>
              <w:right w:val="nil"/>
            </w:tcBorders>
            <w:shd w:val="clear" w:color="auto" w:fill="auto"/>
          </w:tcPr>
          <w:p w14:paraId="2F3B3A45" w14:textId="77777777" w:rsidR="003A3715" w:rsidRPr="003E2A15" w:rsidRDefault="003A3715" w:rsidP="003A3715">
            <w:pPr>
              <w:jc w:val="both"/>
              <w:rPr>
                <w:rFonts w:ascii="Arial" w:hAnsi="Arial" w:cs="FrankRuehl"/>
                <w:b/>
                <w:bCs/>
                <w:sz w:val="30"/>
                <w:szCs w:val="30"/>
                <w:rtl/>
              </w:rPr>
            </w:pPr>
          </w:p>
        </w:tc>
        <w:tc>
          <w:tcPr>
            <w:tcW w:w="7897" w:type="dxa"/>
            <w:gridSpan w:val="2"/>
            <w:tcBorders>
              <w:top w:val="nil"/>
              <w:left w:val="nil"/>
              <w:bottom w:val="nil"/>
              <w:right w:val="nil"/>
            </w:tcBorders>
            <w:shd w:val="clear" w:color="auto" w:fill="auto"/>
          </w:tcPr>
          <w:p w14:paraId="0E372E01" w14:textId="77777777" w:rsidR="003A3715" w:rsidRPr="003E2A15" w:rsidRDefault="003A3715" w:rsidP="003A3715">
            <w:pPr>
              <w:jc w:val="center"/>
              <w:rPr>
                <w:rFonts w:ascii="Arial" w:hAnsi="Arial" w:cs="FrankRuehl"/>
                <w:b/>
                <w:bCs/>
                <w:sz w:val="30"/>
                <w:szCs w:val="30"/>
                <w:rtl/>
              </w:rPr>
            </w:pPr>
          </w:p>
          <w:p w14:paraId="75EC9408" w14:textId="77777777" w:rsidR="003A3715" w:rsidRPr="003E2A15" w:rsidRDefault="003A3715" w:rsidP="003A3715">
            <w:pPr>
              <w:jc w:val="center"/>
              <w:rPr>
                <w:rFonts w:ascii="Arial" w:hAnsi="Arial" w:cs="FrankRuehl"/>
                <w:b/>
                <w:bCs/>
                <w:sz w:val="30"/>
                <w:szCs w:val="30"/>
                <w:rtl/>
              </w:rPr>
            </w:pPr>
            <w:r w:rsidRPr="003E2A15">
              <w:rPr>
                <w:rFonts w:ascii="Arial" w:hAnsi="Arial" w:cs="FrankRuehl"/>
                <w:b/>
                <w:bCs/>
                <w:sz w:val="30"/>
                <w:szCs w:val="30"/>
                <w:rtl/>
              </w:rPr>
              <w:t>נ</w:t>
            </w:r>
            <w:r w:rsidRPr="003E2A15">
              <w:rPr>
                <w:rFonts w:ascii="Arial" w:hAnsi="Arial" w:cs="FrankRuehl" w:hint="cs"/>
                <w:b/>
                <w:bCs/>
                <w:sz w:val="30"/>
                <w:szCs w:val="30"/>
                <w:rtl/>
              </w:rPr>
              <w:t xml:space="preserve"> </w:t>
            </w:r>
            <w:r w:rsidRPr="003E2A15">
              <w:rPr>
                <w:rFonts w:ascii="Arial" w:hAnsi="Arial" w:cs="FrankRuehl"/>
                <w:b/>
                <w:bCs/>
                <w:sz w:val="30"/>
                <w:szCs w:val="30"/>
                <w:rtl/>
              </w:rPr>
              <w:t>ג</w:t>
            </w:r>
            <w:r w:rsidRPr="003E2A15">
              <w:rPr>
                <w:rFonts w:ascii="Arial" w:hAnsi="Arial" w:cs="FrankRuehl" w:hint="cs"/>
                <w:b/>
                <w:bCs/>
                <w:sz w:val="30"/>
                <w:szCs w:val="30"/>
                <w:rtl/>
              </w:rPr>
              <w:t xml:space="preserve"> </w:t>
            </w:r>
            <w:r w:rsidRPr="003E2A15">
              <w:rPr>
                <w:rFonts w:ascii="Arial" w:hAnsi="Arial" w:cs="FrankRuehl"/>
                <w:b/>
                <w:bCs/>
                <w:sz w:val="30"/>
                <w:szCs w:val="30"/>
                <w:rtl/>
              </w:rPr>
              <w:t>ד</w:t>
            </w:r>
          </w:p>
          <w:p w14:paraId="0FF7F58A" w14:textId="77777777" w:rsidR="003A3715" w:rsidRPr="003E2A15" w:rsidRDefault="003A3715" w:rsidP="003A3715">
            <w:pPr>
              <w:jc w:val="both"/>
              <w:rPr>
                <w:rFonts w:ascii="Arial" w:hAnsi="Arial" w:cs="FrankRuehl"/>
                <w:b/>
                <w:bCs/>
                <w:sz w:val="30"/>
                <w:szCs w:val="30"/>
              </w:rPr>
            </w:pPr>
          </w:p>
        </w:tc>
      </w:tr>
      <w:tr w:rsidR="003A3715" w:rsidRPr="003E2A15" w14:paraId="6D4A7BA0" w14:textId="77777777" w:rsidTr="003A3715">
        <w:trPr>
          <w:trHeight w:val="355"/>
          <w:jc w:val="center"/>
        </w:trPr>
        <w:tc>
          <w:tcPr>
            <w:tcW w:w="923" w:type="dxa"/>
            <w:tcBorders>
              <w:top w:val="nil"/>
              <w:left w:val="nil"/>
              <w:bottom w:val="nil"/>
              <w:right w:val="nil"/>
            </w:tcBorders>
            <w:shd w:val="clear" w:color="auto" w:fill="auto"/>
          </w:tcPr>
          <w:p w14:paraId="4F184DE5" w14:textId="77777777" w:rsidR="003A3715" w:rsidRPr="003E2A15" w:rsidRDefault="003A3715" w:rsidP="002E46D5">
            <w:pPr>
              <w:rPr>
                <w:rFonts w:ascii="Arial" w:hAnsi="Arial" w:cs="FrankRuehl"/>
                <w:b/>
                <w:bCs/>
                <w:sz w:val="30"/>
                <w:szCs w:val="30"/>
                <w:rtl/>
              </w:rPr>
            </w:pPr>
          </w:p>
        </w:tc>
        <w:tc>
          <w:tcPr>
            <w:tcW w:w="4126" w:type="dxa"/>
            <w:tcBorders>
              <w:top w:val="nil"/>
              <w:left w:val="nil"/>
              <w:bottom w:val="nil"/>
              <w:right w:val="nil"/>
            </w:tcBorders>
            <w:shd w:val="clear" w:color="auto" w:fill="auto"/>
          </w:tcPr>
          <w:p w14:paraId="72712EAB" w14:textId="77777777" w:rsidR="003A3715" w:rsidRPr="003E2A15" w:rsidRDefault="003A3715" w:rsidP="002E46D5">
            <w:pPr>
              <w:rPr>
                <w:rFonts w:cs="FrankRuehl"/>
                <w:b/>
                <w:bCs/>
                <w:sz w:val="30"/>
                <w:szCs w:val="30"/>
                <w:rtl/>
              </w:rPr>
            </w:pPr>
            <w:r w:rsidRPr="003E2A15">
              <w:rPr>
                <w:rFonts w:ascii="Arial" w:hAnsi="Arial" w:cs="FrankRuehl"/>
                <w:b/>
                <w:bCs/>
                <w:sz w:val="30"/>
                <w:szCs w:val="30"/>
                <w:rtl/>
              </w:rPr>
              <w:t>ירון טופולנסקי</w:t>
            </w:r>
          </w:p>
        </w:tc>
        <w:tc>
          <w:tcPr>
            <w:tcW w:w="3771" w:type="dxa"/>
            <w:tcBorders>
              <w:top w:val="nil"/>
              <w:left w:val="nil"/>
              <w:bottom w:val="nil"/>
              <w:right w:val="nil"/>
            </w:tcBorders>
            <w:shd w:val="clear" w:color="auto" w:fill="auto"/>
          </w:tcPr>
          <w:p w14:paraId="7B184636" w14:textId="77777777" w:rsidR="003A3715" w:rsidRPr="003E2A15" w:rsidRDefault="003A3715" w:rsidP="003A3715">
            <w:pPr>
              <w:jc w:val="right"/>
              <w:rPr>
                <w:rFonts w:ascii="Arial" w:hAnsi="Arial" w:cs="FrankRuehl"/>
                <w:b/>
                <w:bCs/>
                <w:sz w:val="30"/>
                <w:szCs w:val="30"/>
              </w:rPr>
            </w:pPr>
          </w:p>
        </w:tc>
      </w:tr>
      <w:tr w:rsidR="003A3715" w:rsidRPr="003E2A15" w14:paraId="15635D0E" w14:textId="77777777" w:rsidTr="003A3715">
        <w:trPr>
          <w:trHeight w:val="355"/>
          <w:jc w:val="center"/>
        </w:trPr>
        <w:tc>
          <w:tcPr>
            <w:tcW w:w="923" w:type="dxa"/>
            <w:tcBorders>
              <w:top w:val="nil"/>
              <w:left w:val="nil"/>
              <w:bottom w:val="nil"/>
              <w:right w:val="nil"/>
            </w:tcBorders>
            <w:shd w:val="clear" w:color="auto" w:fill="auto"/>
          </w:tcPr>
          <w:p w14:paraId="5D75AC9F" w14:textId="77777777" w:rsidR="003A3715" w:rsidRPr="003E2A15" w:rsidRDefault="003A3715" w:rsidP="003A3715">
            <w:pPr>
              <w:jc w:val="both"/>
              <w:rPr>
                <w:rFonts w:ascii="Arial" w:hAnsi="Arial" w:cs="FrankRuehl"/>
                <w:b/>
                <w:bCs/>
                <w:sz w:val="30"/>
                <w:szCs w:val="30"/>
                <w:rtl/>
              </w:rPr>
            </w:pPr>
          </w:p>
        </w:tc>
        <w:tc>
          <w:tcPr>
            <w:tcW w:w="4126" w:type="dxa"/>
            <w:tcBorders>
              <w:top w:val="nil"/>
              <w:left w:val="nil"/>
              <w:bottom w:val="nil"/>
              <w:right w:val="nil"/>
            </w:tcBorders>
            <w:shd w:val="clear" w:color="auto" w:fill="auto"/>
          </w:tcPr>
          <w:p w14:paraId="066C4793" w14:textId="77777777" w:rsidR="003A3715" w:rsidRPr="003E2A15" w:rsidRDefault="003A3715" w:rsidP="003A3715">
            <w:pPr>
              <w:jc w:val="both"/>
              <w:rPr>
                <w:rFonts w:cs="FrankRuehl"/>
                <w:b/>
                <w:bCs/>
                <w:sz w:val="30"/>
                <w:szCs w:val="30"/>
                <w:rtl/>
              </w:rPr>
            </w:pPr>
          </w:p>
        </w:tc>
        <w:tc>
          <w:tcPr>
            <w:tcW w:w="3771" w:type="dxa"/>
            <w:tcBorders>
              <w:top w:val="nil"/>
              <w:left w:val="nil"/>
              <w:bottom w:val="nil"/>
              <w:right w:val="nil"/>
            </w:tcBorders>
            <w:shd w:val="clear" w:color="auto" w:fill="auto"/>
          </w:tcPr>
          <w:p w14:paraId="030296E4" w14:textId="77777777" w:rsidR="003A3715" w:rsidRPr="003E2A15" w:rsidRDefault="003A3715" w:rsidP="003A3715">
            <w:pPr>
              <w:jc w:val="right"/>
              <w:rPr>
                <w:rFonts w:ascii="Arial" w:hAnsi="Arial" w:cs="FrankRuehl"/>
                <w:b/>
                <w:bCs/>
                <w:sz w:val="30"/>
                <w:szCs w:val="30"/>
              </w:rPr>
            </w:pPr>
            <w:r w:rsidRPr="003E2A15">
              <w:rPr>
                <w:rFonts w:ascii="Arial" w:hAnsi="Arial" w:cs="FrankRuehl" w:hint="cs"/>
                <w:b/>
                <w:bCs/>
                <w:sz w:val="30"/>
                <w:szCs w:val="30"/>
                <w:rtl/>
              </w:rPr>
              <w:t>ה</w:t>
            </w:r>
            <w:r w:rsidRPr="003E2A15">
              <w:rPr>
                <w:rFonts w:ascii="Arial" w:hAnsi="Arial" w:cs="FrankRuehl"/>
                <w:b/>
                <w:bCs/>
                <w:sz w:val="30"/>
                <w:szCs w:val="30"/>
                <w:rtl/>
              </w:rPr>
              <w:t>נאשם</w:t>
            </w:r>
          </w:p>
        </w:tc>
      </w:tr>
    </w:tbl>
    <w:p w14:paraId="1FF5ACB8" w14:textId="77777777" w:rsidR="00DC03E5" w:rsidRDefault="00DC03E5" w:rsidP="003A3715">
      <w:pPr>
        <w:rPr>
          <w:rtl/>
        </w:rPr>
      </w:pPr>
      <w:bookmarkStart w:id="2" w:name="LawTable"/>
      <w:bookmarkEnd w:id="2"/>
    </w:p>
    <w:p w14:paraId="2EEFD607" w14:textId="77777777" w:rsidR="00DC03E5" w:rsidRPr="00DC03E5" w:rsidRDefault="00DC03E5" w:rsidP="00DC03E5">
      <w:pPr>
        <w:spacing w:after="120" w:line="240" w:lineRule="exact"/>
        <w:ind w:left="283" w:hanging="283"/>
        <w:jc w:val="both"/>
        <w:rPr>
          <w:rFonts w:ascii="FrankRuehl" w:hAnsi="FrankRuehl" w:cs="FrankRuehl"/>
          <w:rtl/>
        </w:rPr>
      </w:pPr>
      <w:r w:rsidRPr="00DC03E5">
        <w:rPr>
          <w:rFonts w:ascii="FrankRuehl" w:hAnsi="FrankRuehl" w:cs="FrankRuehl"/>
          <w:rtl/>
        </w:rPr>
        <w:t xml:space="preserve">חקיקה שאוזכרה: </w:t>
      </w:r>
    </w:p>
    <w:p w14:paraId="41F29373" w14:textId="77777777" w:rsidR="00DC03E5" w:rsidRPr="00DC03E5" w:rsidRDefault="00DC03E5" w:rsidP="00DC03E5">
      <w:pPr>
        <w:spacing w:after="120" w:line="240" w:lineRule="exact"/>
        <w:ind w:left="283" w:hanging="283"/>
        <w:jc w:val="both"/>
        <w:rPr>
          <w:rFonts w:ascii="FrankRuehl" w:hAnsi="FrankRuehl" w:cs="FrankRuehl"/>
          <w:rtl/>
        </w:rPr>
      </w:pPr>
      <w:hyperlink r:id="rId6" w:history="1">
        <w:r w:rsidRPr="00DC03E5">
          <w:rPr>
            <w:rFonts w:ascii="FrankRuehl" w:hAnsi="FrankRuehl" w:cs="FrankRuehl"/>
            <w:color w:val="0000FF"/>
            <w:u w:val="single"/>
            <w:rtl/>
          </w:rPr>
          <w:t>פקודת הסמים המסוכנים [נוסח חדש], תשל"ג-1973</w:t>
        </w:r>
      </w:hyperlink>
      <w:r w:rsidRPr="00DC03E5">
        <w:rPr>
          <w:rFonts w:ascii="FrankRuehl" w:hAnsi="FrankRuehl" w:cs="FrankRuehl"/>
          <w:rtl/>
        </w:rPr>
        <w:t xml:space="preserve">: סע'  </w:t>
      </w:r>
      <w:hyperlink r:id="rId7" w:history="1">
        <w:r w:rsidRPr="00DC03E5">
          <w:rPr>
            <w:rFonts w:ascii="FrankRuehl" w:hAnsi="FrankRuehl" w:cs="FrankRuehl"/>
            <w:color w:val="0000FF"/>
            <w:u w:val="single"/>
            <w:rtl/>
          </w:rPr>
          <w:t>6</w:t>
        </w:r>
      </w:hyperlink>
      <w:r w:rsidRPr="00DC03E5">
        <w:rPr>
          <w:rFonts w:ascii="FrankRuehl" w:hAnsi="FrankRuehl" w:cs="FrankRuehl"/>
          <w:rtl/>
        </w:rPr>
        <w:t xml:space="preserve">, </w:t>
      </w:r>
      <w:hyperlink r:id="rId8" w:history="1">
        <w:r w:rsidRPr="00DC03E5">
          <w:rPr>
            <w:rFonts w:ascii="FrankRuehl" w:hAnsi="FrankRuehl" w:cs="FrankRuehl"/>
            <w:color w:val="0000FF"/>
            <w:u w:val="single"/>
            <w:rtl/>
          </w:rPr>
          <w:t>7(א)</w:t>
        </w:r>
      </w:hyperlink>
      <w:r w:rsidRPr="00DC03E5">
        <w:rPr>
          <w:rFonts w:ascii="FrankRuehl" w:hAnsi="FrankRuehl" w:cs="FrankRuehl"/>
          <w:rtl/>
        </w:rPr>
        <w:t xml:space="preserve">, </w:t>
      </w:r>
      <w:hyperlink r:id="rId9" w:history="1">
        <w:r w:rsidRPr="00DC03E5">
          <w:rPr>
            <w:rFonts w:ascii="FrankRuehl" w:hAnsi="FrankRuehl" w:cs="FrankRuehl"/>
            <w:color w:val="0000FF"/>
            <w:u w:val="single"/>
            <w:rtl/>
          </w:rPr>
          <w:t>7(ג)</w:t>
        </w:r>
      </w:hyperlink>
      <w:r w:rsidRPr="00DC03E5">
        <w:rPr>
          <w:rFonts w:ascii="FrankRuehl" w:hAnsi="FrankRuehl" w:cs="FrankRuehl"/>
          <w:rtl/>
        </w:rPr>
        <w:t xml:space="preserve">, </w:t>
      </w:r>
      <w:hyperlink r:id="rId10" w:history="1">
        <w:r w:rsidRPr="00DC03E5">
          <w:rPr>
            <w:rFonts w:ascii="FrankRuehl" w:hAnsi="FrankRuehl" w:cs="FrankRuehl"/>
            <w:color w:val="0000FF"/>
            <w:u w:val="single"/>
            <w:rtl/>
          </w:rPr>
          <w:t>10</w:t>
        </w:r>
      </w:hyperlink>
    </w:p>
    <w:p w14:paraId="120F7281" w14:textId="77777777" w:rsidR="00DC03E5" w:rsidRPr="00DC03E5" w:rsidRDefault="00DC03E5" w:rsidP="00DC03E5">
      <w:pPr>
        <w:spacing w:after="120" w:line="240" w:lineRule="exact"/>
        <w:ind w:left="283" w:hanging="283"/>
        <w:jc w:val="both"/>
        <w:rPr>
          <w:rFonts w:ascii="FrankRuehl" w:hAnsi="FrankRuehl" w:cs="FrankRuehl"/>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3A3715" w14:paraId="2AD1CF77" w14:textId="77777777" w:rsidTr="003A3715">
        <w:trPr>
          <w:trHeight w:val="355"/>
          <w:jc w:val="center"/>
        </w:trPr>
        <w:tc>
          <w:tcPr>
            <w:tcW w:w="8820" w:type="dxa"/>
            <w:tcBorders>
              <w:top w:val="nil"/>
              <w:left w:val="nil"/>
              <w:bottom w:val="nil"/>
              <w:right w:val="nil"/>
            </w:tcBorders>
            <w:shd w:val="clear" w:color="auto" w:fill="auto"/>
          </w:tcPr>
          <w:p w14:paraId="75A87C87" w14:textId="77777777" w:rsidR="003E2A15" w:rsidRPr="003E2A15" w:rsidRDefault="003E2A15" w:rsidP="003E2A15">
            <w:pPr>
              <w:jc w:val="center"/>
              <w:rPr>
                <w:rFonts w:ascii="Arial" w:hAnsi="Arial" w:cs="FrankRuehl"/>
                <w:b/>
                <w:bCs/>
                <w:sz w:val="36"/>
                <w:szCs w:val="36"/>
                <w:u w:val="single"/>
                <w:rtl/>
              </w:rPr>
            </w:pPr>
            <w:bookmarkStart w:id="3" w:name="LawTable_End"/>
            <w:bookmarkStart w:id="4" w:name="PsakDin" w:colFirst="0" w:colLast="0"/>
            <w:bookmarkEnd w:id="0"/>
            <w:bookmarkEnd w:id="3"/>
            <w:r w:rsidRPr="003E2A15">
              <w:rPr>
                <w:rFonts w:ascii="Arial" w:hAnsi="Arial" w:cs="FrankRuehl"/>
                <w:b/>
                <w:bCs/>
                <w:sz w:val="36"/>
                <w:szCs w:val="36"/>
                <w:u w:val="single"/>
                <w:rtl/>
              </w:rPr>
              <w:t>גזר דין</w:t>
            </w:r>
          </w:p>
          <w:p w14:paraId="5BBE33B0" w14:textId="77777777" w:rsidR="003A3715" w:rsidRPr="003E2A15" w:rsidRDefault="003A3715" w:rsidP="003E2A15">
            <w:pPr>
              <w:jc w:val="center"/>
              <w:rPr>
                <w:rFonts w:ascii="Arial" w:hAnsi="Arial" w:cs="FrankRuehl"/>
                <w:bCs/>
                <w:sz w:val="36"/>
                <w:szCs w:val="36"/>
                <w:u w:val="single"/>
                <w:rtl/>
              </w:rPr>
            </w:pPr>
          </w:p>
        </w:tc>
      </w:tr>
      <w:bookmarkEnd w:id="4"/>
    </w:tbl>
    <w:p w14:paraId="4E10CA9E" w14:textId="77777777" w:rsidR="003A3715" w:rsidRPr="00B05847" w:rsidRDefault="003A3715" w:rsidP="003A3715">
      <w:pPr>
        <w:rPr>
          <w:rFonts w:ascii="Arial" w:hAnsi="Arial"/>
          <w:rtl/>
        </w:rPr>
      </w:pPr>
    </w:p>
    <w:p w14:paraId="7539E6B0" w14:textId="77777777" w:rsidR="003A3715" w:rsidRPr="00B05847" w:rsidRDefault="003A3715" w:rsidP="003A3715">
      <w:pPr>
        <w:rPr>
          <w:rFonts w:ascii="Arial" w:hAnsi="Arial"/>
          <w:rtl/>
        </w:rPr>
      </w:pPr>
    </w:p>
    <w:p w14:paraId="4953DF3B" w14:textId="77777777" w:rsidR="003A3715" w:rsidRDefault="003A3715" w:rsidP="003A3715">
      <w:pPr>
        <w:spacing w:line="360" w:lineRule="auto"/>
        <w:jc w:val="both"/>
        <w:rPr>
          <w:rFonts w:ascii="Arial" w:hAnsi="Arial" w:cs="FrankRuehl"/>
          <w:sz w:val="28"/>
          <w:szCs w:val="28"/>
          <w:rtl/>
        </w:rPr>
      </w:pPr>
    </w:p>
    <w:p w14:paraId="31A7A67D" w14:textId="77777777" w:rsidR="003A3715" w:rsidRPr="000F1900" w:rsidRDefault="003A3715" w:rsidP="003A3715">
      <w:pPr>
        <w:spacing w:line="360" w:lineRule="auto"/>
        <w:jc w:val="both"/>
        <w:rPr>
          <w:rFonts w:ascii="Arial" w:hAnsi="Arial" w:cs="FrankRuehl"/>
          <w:sz w:val="28"/>
          <w:szCs w:val="28"/>
          <w:rtl/>
        </w:rPr>
      </w:pPr>
      <w:r>
        <w:rPr>
          <w:rFonts w:ascii="Arial" w:hAnsi="Arial" w:cs="FrankRuehl" w:hint="cs"/>
          <w:sz w:val="28"/>
          <w:szCs w:val="28"/>
          <w:rtl/>
        </w:rPr>
        <w:t>1.</w:t>
      </w:r>
      <w:r>
        <w:rPr>
          <w:rFonts w:ascii="Arial" w:hAnsi="Arial" w:cs="FrankRuehl" w:hint="cs"/>
          <w:sz w:val="28"/>
          <w:szCs w:val="28"/>
          <w:rtl/>
        </w:rPr>
        <w:tab/>
      </w:r>
      <w:bookmarkStart w:id="5" w:name="ABSTRACT_START"/>
      <w:bookmarkEnd w:id="5"/>
      <w:r w:rsidRPr="000F1900">
        <w:rPr>
          <w:rFonts w:ascii="Arial" w:hAnsi="Arial" w:cs="FrankRuehl" w:hint="cs"/>
          <w:sz w:val="28"/>
          <w:szCs w:val="28"/>
          <w:rtl/>
        </w:rPr>
        <w:t>הנאשם הו</w:t>
      </w:r>
      <w:r>
        <w:rPr>
          <w:rFonts w:ascii="Arial" w:hAnsi="Arial" w:cs="FrankRuehl" w:hint="cs"/>
          <w:sz w:val="28"/>
          <w:szCs w:val="28"/>
          <w:rtl/>
        </w:rPr>
        <w:t>רשע ב</w:t>
      </w:r>
      <w:r w:rsidRPr="000F1900">
        <w:rPr>
          <w:rFonts w:ascii="Arial" w:hAnsi="Arial" w:cs="FrankRuehl" w:hint="cs"/>
          <w:sz w:val="28"/>
          <w:szCs w:val="28"/>
          <w:rtl/>
        </w:rPr>
        <w:t xml:space="preserve">עבירה של גידול יצור והכנת סמים מסוכנים, עבירה לפי </w:t>
      </w:r>
      <w:hyperlink r:id="rId11" w:history="1">
        <w:r w:rsidR="00DC03E5" w:rsidRPr="00DC03E5">
          <w:rPr>
            <w:rFonts w:ascii="Arial" w:hAnsi="Arial" w:cs="FrankRuehl"/>
            <w:color w:val="0000FF"/>
            <w:sz w:val="28"/>
            <w:szCs w:val="28"/>
            <w:u w:val="single"/>
            <w:rtl/>
          </w:rPr>
          <w:t>סעיף 6</w:t>
        </w:r>
      </w:hyperlink>
      <w:r w:rsidRPr="000F1900">
        <w:rPr>
          <w:rFonts w:ascii="Arial" w:hAnsi="Arial" w:cs="FrankRuehl" w:hint="cs"/>
          <w:sz w:val="28"/>
          <w:szCs w:val="28"/>
          <w:rtl/>
        </w:rPr>
        <w:t xml:space="preserve"> ל</w:t>
      </w:r>
      <w:hyperlink r:id="rId12" w:history="1">
        <w:r w:rsidR="003E2A15" w:rsidRPr="003E2A15">
          <w:rPr>
            <w:rFonts w:ascii="Arial" w:hAnsi="Arial" w:cs="FrankRuehl"/>
            <w:color w:val="0000FF"/>
            <w:sz w:val="28"/>
            <w:szCs w:val="28"/>
            <w:u w:val="single"/>
            <w:rtl/>
          </w:rPr>
          <w:t>פקודת הסמים המסוכנים</w:t>
        </w:r>
      </w:hyperlink>
      <w:r w:rsidRPr="000F1900">
        <w:rPr>
          <w:rFonts w:ascii="Arial" w:hAnsi="Arial" w:cs="FrankRuehl" w:hint="cs"/>
          <w:sz w:val="28"/>
          <w:szCs w:val="28"/>
          <w:rtl/>
        </w:rPr>
        <w:t xml:space="preserve"> (נוסח חדש), התשל"ג-1973 (להלן: "</w:t>
      </w:r>
      <w:r w:rsidRPr="00046D9E">
        <w:rPr>
          <w:rFonts w:ascii="Arial" w:hAnsi="Arial" w:cs="FrankRuehl" w:hint="cs"/>
          <w:b/>
          <w:bCs/>
          <w:sz w:val="28"/>
          <w:szCs w:val="28"/>
          <w:rtl/>
        </w:rPr>
        <w:t>הפקודה</w:t>
      </w:r>
      <w:r w:rsidRPr="000F1900">
        <w:rPr>
          <w:rFonts w:ascii="Arial" w:hAnsi="Arial" w:cs="FrankRuehl" w:hint="cs"/>
          <w:sz w:val="28"/>
          <w:szCs w:val="28"/>
          <w:rtl/>
        </w:rPr>
        <w:t xml:space="preserve">"); עבירה של החזקת כלים להכנת סם שלא לצריכה עצמית, עבירה לפי </w:t>
      </w:r>
      <w:hyperlink r:id="rId13" w:history="1">
        <w:r w:rsidR="00DC03E5" w:rsidRPr="00DC03E5">
          <w:rPr>
            <w:rFonts w:ascii="Arial" w:hAnsi="Arial" w:cs="FrankRuehl"/>
            <w:color w:val="0000FF"/>
            <w:sz w:val="28"/>
            <w:szCs w:val="28"/>
            <w:u w:val="single"/>
            <w:rtl/>
          </w:rPr>
          <w:t>סעיף 10</w:t>
        </w:r>
      </w:hyperlink>
      <w:r w:rsidRPr="000F1900">
        <w:rPr>
          <w:rFonts w:ascii="Arial" w:hAnsi="Arial" w:cs="FrankRuehl" w:hint="cs"/>
          <w:sz w:val="28"/>
          <w:szCs w:val="28"/>
          <w:rtl/>
        </w:rPr>
        <w:t xml:space="preserve"> רישא לפקודה; ועבירה של החזקה ושימוש בסמים שלא לצריכה עצמית, עבירה לפי </w:t>
      </w:r>
      <w:hyperlink r:id="rId14" w:history="1">
        <w:r w:rsidR="00DC03E5" w:rsidRPr="00DC03E5">
          <w:rPr>
            <w:rFonts w:ascii="Arial" w:hAnsi="Arial" w:cs="FrankRuehl"/>
            <w:color w:val="0000FF"/>
            <w:sz w:val="28"/>
            <w:szCs w:val="28"/>
            <w:u w:val="single"/>
            <w:rtl/>
          </w:rPr>
          <w:t>סעיף 7(א)</w:t>
        </w:r>
      </w:hyperlink>
      <w:r w:rsidRPr="000F1900">
        <w:rPr>
          <w:rFonts w:ascii="Arial" w:hAnsi="Arial" w:cs="FrankRuehl" w:hint="cs"/>
          <w:sz w:val="28"/>
          <w:szCs w:val="28"/>
          <w:rtl/>
        </w:rPr>
        <w:t xml:space="preserve"> ו-</w:t>
      </w:r>
      <w:hyperlink r:id="rId15" w:history="1">
        <w:r w:rsidR="00DC03E5" w:rsidRPr="00DC03E5">
          <w:rPr>
            <w:rFonts w:ascii="Arial" w:hAnsi="Arial" w:cs="FrankRuehl"/>
            <w:color w:val="0000FF"/>
            <w:sz w:val="28"/>
            <w:szCs w:val="28"/>
            <w:u w:val="single"/>
            <w:rtl/>
          </w:rPr>
          <w:t>7(ג)</w:t>
        </w:r>
      </w:hyperlink>
      <w:r w:rsidRPr="000F1900">
        <w:rPr>
          <w:rFonts w:ascii="Arial" w:hAnsi="Arial" w:cs="FrankRuehl" w:hint="cs"/>
          <w:sz w:val="28"/>
          <w:szCs w:val="28"/>
          <w:rtl/>
        </w:rPr>
        <w:t xml:space="preserve"> רישא לפקודה.  </w:t>
      </w:r>
    </w:p>
    <w:p w14:paraId="07AACAE7" w14:textId="77777777" w:rsidR="003A3715" w:rsidRDefault="003A3715" w:rsidP="003A3715">
      <w:pPr>
        <w:spacing w:line="360" w:lineRule="auto"/>
        <w:jc w:val="both"/>
        <w:rPr>
          <w:rFonts w:ascii="Arial" w:hAnsi="Arial" w:cs="FrankRuehl"/>
          <w:sz w:val="28"/>
          <w:szCs w:val="28"/>
          <w:rtl/>
        </w:rPr>
      </w:pPr>
      <w:bookmarkStart w:id="6" w:name="ABSTRACT_END"/>
      <w:bookmarkEnd w:id="6"/>
    </w:p>
    <w:p w14:paraId="3E36A9F4" w14:textId="77777777" w:rsidR="003A3715" w:rsidRDefault="003A3715" w:rsidP="003A3715">
      <w:pPr>
        <w:spacing w:line="360" w:lineRule="auto"/>
        <w:jc w:val="both"/>
        <w:rPr>
          <w:rFonts w:ascii="Arial" w:hAnsi="Arial" w:cs="FrankRuehl"/>
          <w:sz w:val="28"/>
          <w:szCs w:val="28"/>
          <w:rtl/>
        </w:rPr>
      </w:pPr>
      <w:r>
        <w:rPr>
          <w:rFonts w:ascii="Arial" w:hAnsi="Arial" w:cs="FrankRuehl" w:hint="cs"/>
          <w:sz w:val="28"/>
          <w:szCs w:val="28"/>
          <w:rtl/>
        </w:rPr>
        <w:t>2.</w:t>
      </w:r>
      <w:r>
        <w:rPr>
          <w:rFonts w:ascii="Arial" w:hAnsi="Arial" w:cs="FrankRuehl" w:hint="cs"/>
          <w:sz w:val="28"/>
          <w:szCs w:val="28"/>
          <w:rtl/>
        </w:rPr>
        <w:tab/>
        <w:t xml:space="preserve">נסיבות ביצוע העבירה פורטו בהרחבה בהכרעת הדין מיום 22.12.16, ובקצירת האומר יצוין כי ביום 20.03.14 בחיפוש בקרוואן בו מתגורר הנאשם, הציג הנאשם לשוטרים שתיל של קנבוס שהכיל 0.63 גרם קנבוס ושני שתילי קנבוס שהכילו 549.44 גרם קנבוס. בנוסף נמצאו תרמוסטט בצבע לבן, מספר מאווררים, שקע חשמל וחיבורי חשמל, מד חום דיגיטלי, ניירות כסף עבים וקופסה בה היו עלים יבשים שהכילה 30.64 גרם קנבוס. </w:t>
      </w:r>
    </w:p>
    <w:p w14:paraId="5222CBA8" w14:textId="77777777" w:rsidR="003A3715" w:rsidRDefault="003A3715" w:rsidP="003A3715">
      <w:pPr>
        <w:spacing w:line="360" w:lineRule="auto"/>
        <w:jc w:val="both"/>
        <w:rPr>
          <w:rFonts w:ascii="Arial" w:hAnsi="Arial" w:cs="FrankRuehl"/>
          <w:sz w:val="28"/>
          <w:szCs w:val="28"/>
          <w:rtl/>
        </w:rPr>
      </w:pPr>
    </w:p>
    <w:p w14:paraId="1BEBD9F4" w14:textId="77777777" w:rsidR="003A3715" w:rsidRDefault="003A3715" w:rsidP="003A3715">
      <w:pPr>
        <w:spacing w:line="360" w:lineRule="auto"/>
        <w:jc w:val="both"/>
        <w:rPr>
          <w:rFonts w:ascii="Arial" w:hAnsi="Arial" w:cs="FrankRuehl"/>
          <w:sz w:val="28"/>
          <w:szCs w:val="28"/>
          <w:rtl/>
        </w:rPr>
      </w:pPr>
      <w:r>
        <w:rPr>
          <w:rFonts w:ascii="Arial" w:hAnsi="Arial" w:cs="FrankRuehl" w:hint="cs"/>
          <w:sz w:val="28"/>
          <w:szCs w:val="28"/>
          <w:rtl/>
        </w:rPr>
        <w:lastRenderedPageBreak/>
        <w:t>3.</w:t>
      </w:r>
      <w:r>
        <w:rPr>
          <w:rFonts w:ascii="Arial" w:hAnsi="Arial" w:cs="FrankRuehl" w:hint="cs"/>
          <w:sz w:val="28"/>
          <w:szCs w:val="28"/>
          <w:rtl/>
        </w:rPr>
        <w:tab/>
        <w:t xml:space="preserve">הנאשם לא כפר בעובדות, אך טען לפגמים </w:t>
      </w:r>
      <w:r w:rsidRPr="00F75E70">
        <w:rPr>
          <w:rFonts w:ascii="Arial" w:hAnsi="Arial" w:cs="FrankRuehl" w:hint="cs"/>
          <w:sz w:val="28"/>
          <w:szCs w:val="28"/>
          <w:rtl/>
        </w:rPr>
        <w:t>ב</w:t>
      </w:r>
      <w:r>
        <w:rPr>
          <w:rFonts w:ascii="Arial" w:hAnsi="Arial" w:cs="FrankRuehl" w:hint="cs"/>
          <w:sz w:val="28"/>
          <w:szCs w:val="28"/>
          <w:rtl/>
        </w:rPr>
        <w:t>הוצאת צו החיפוש במסגרתו נתפסו הסמים והכלים, וב</w:t>
      </w:r>
      <w:r w:rsidRPr="00F75E70">
        <w:rPr>
          <w:rFonts w:ascii="Arial" w:hAnsi="Arial" w:cs="FrankRuehl" w:hint="cs"/>
          <w:sz w:val="28"/>
          <w:szCs w:val="28"/>
          <w:rtl/>
        </w:rPr>
        <w:t>הליך החיפוש</w:t>
      </w:r>
      <w:r>
        <w:rPr>
          <w:rFonts w:ascii="Arial" w:hAnsi="Arial" w:cs="FrankRuehl" w:hint="cs"/>
          <w:sz w:val="28"/>
          <w:szCs w:val="28"/>
          <w:rtl/>
        </w:rPr>
        <w:t xml:space="preserve"> עצמו, ולאכיפה בררנית. טענות אלו נדחו בהכרעת הדין האמורה. </w:t>
      </w:r>
    </w:p>
    <w:p w14:paraId="42152B06" w14:textId="77777777" w:rsidR="003A3715" w:rsidRPr="00C90678" w:rsidRDefault="003A3715" w:rsidP="003A3715">
      <w:pPr>
        <w:spacing w:line="360" w:lineRule="auto"/>
        <w:jc w:val="both"/>
        <w:rPr>
          <w:rFonts w:ascii="Arial" w:hAnsi="Arial" w:cs="FrankRuehl"/>
          <w:sz w:val="28"/>
          <w:szCs w:val="28"/>
          <w:rtl/>
        </w:rPr>
      </w:pPr>
    </w:p>
    <w:p w14:paraId="412066A9" w14:textId="77777777" w:rsidR="003A3715" w:rsidRDefault="003A3715" w:rsidP="003A3715">
      <w:pPr>
        <w:spacing w:line="360" w:lineRule="auto"/>
        <w:jc w:val="both"/>
        <w:rPr>
          <w:rFonts w:ascii="Arial" w:hAnsi="Arial" w:cs="FrankRuehl"/>
          <w:sz w:val="28"/>
          <w:szCs w:val="28"/>
          <w:rtl/>
        </w:rPr>
      </w:pPr>
      <w:r w:rsidRPr="00C90678">
        <w:rPr>
          <w:rFonts w:ascii="Arial" w:hAnsi="Arial" w:cs="FrankRuehl" w:hint="cs"/>
          <w:sz w:val="28"/>
          <w:szCs w:val="28"/>
          <w:rtl/>
        </w:rPr>
        <w:t>4.</w:t>
      </w:r>
      <w:r w:rsidRPr="00C90678">
        <w:rPr>
          <w:rFonts w:ascii="Arial" w:hAnsi="Arial" w:cs="FrankRuehl" w:hint="cs"/>
          <w:sz w:val="28"/>
          <w:szCs w:val="28"/>
          <w:rtl/>
        </w:rPr>
        <w:tab/>
        <w:t>נתבקש והוגש תסקיר שירות מבחן ממנו נלמד אודות הנאשם.</w:t>
      </w:r>
      <w:r>
        <w:rPr>
          <w:rFonts w:ascii="Arial" w:hAnsi="Arial" w:cs="FrankRuehl" w:hint="cs"/>
          <w:sz w:val="28"/>
          <w:szCs w:val="28"/>
          <w:rtl/>
        </w:rPr>
        <w:t xml:space="preserve"> עלה כי הנאשם חי חיים נורמטיביים ונחשף לסמים מסוג חשיש וגראס בגיל 29 בתקופה לחוצה וקשה שעבר במסגרת לימודיו באוניברסיטה ובשל השפעה חברתית. קצינת המבחן ציינה את התרשמותה כי השימוש של הנאשם הוא התנסותי בלבד והיא לא זיהתה דפוס התמכרות. בדיקות לאיתור שרידי סם מעידות על ניקיון מסמים כיום. כן ציינה קצינת המבחן כי הנאשם קיבל אחריות מלאה על מעשיו וכי  התרשמה כי ההליך הפלילי עורר בו תחושת חרדה ובושה. היא העריכה כי העבירה הייתה למעשה קריאה לעזרה בשל משבר רגשי שעבר והיא אינה מאפיינת את אישיותו. הנאשם פנה לטיפול בסדנא למודעות עצמית לקבלת עזרה. </w:t>
      </w:r>
    </w:p>
    <w:p w14:paraId="130F474D" w14:textId="77777777" w:rsidR="003A3715" w:rsidRDefault="003A3715" w:rsidP="003A3715">
      <w:pPr>
        <w:spacing w:line="360" w:lineRule="auto"/>
        <w:jc w:val="both"/>
        <w:rPr>
          <w:rFonts w:ascii="Arial" w:hAnsi="Arial" w:cs="FrankRuehl"/>
          <w:sz w:val="28"/>
          <w:szCs w:val="28"/>
          <w:rtl/>
        </w:rPr>
      </w:pPr>
    </w:p>
    <w:p w14:paraId="4C2F09A6" w14:textId="77777777" w:rsidR="003A3715" w:rsidRDefault="003A3715" w:rsidP="003A3715">
      <w:pPr>
        <w:spacing w:line="360" w:lineRule="auto"/>
        <w:jc w:val="both"/>
        <w:rPr>
          <w:rFonts w:ascii="Arial" w:hAnsi="Arial" w:cs="FrankRuehl"/>
          <w:sz w:val="28"/>
          <w:szCs w:val="28"/>
          <w:rtl/>
        </w:rPr>
      </w:pPr>
      <w:r>
        <w:rPr>
          <w:rFonts w:ascii="Arial" w:hAnsi="Arial" w:cs="FrankRuehl" w:hint="cs"/>
          <w:sz w:val="28"/>
          <w:szCs w:val="28"/>
          <w:rtl/>
        </w:rPr>
        <w:t>5.</w:t>
      </w:r>
      <w:r>
        <w:rPr>
          <w:rFonts w:ascii="Arial" w:hAnsi="Arial" w:cs="FrankRuehl" w:hint="cs"/>
          <w:sz w:val="28"/>
          <w:szCs w:val="28"/>
          <w:rtl/>
        </w:rPr>
        <w:tab/>
        <w:t xml:space="preserve">בשולי התסקיר באה קצינת המבחן בהמלצה להימנע מהרשעתו אשר עלולה לפגוע באפשרויות תעסוקתו ועל עונש של"צ בהיקף של 200 שעות. </w:t>
      </w:r>
    </w:p>
    <w:p w14:paraId="4391F361" w14:textId="77777777" w:rsidR="003A3715" w:rsidRDefault="003A3715" w:rsidP="003A3715">
      <w:pPr>
        <w:spacing w:line="360" w:lineRule="auto"/>
        <w:jc w:val="both"/>
        <w:rPr>
          <w:rFonts w:ascii="Arial" w:hAnsi="Arial" w:cs="FrankRuehl"/>
          <w:sz w:val="28"/>
          <w:szCs w:val="28"/>
          <w:rtl/>
        </w:rPr>
      </w:pPr>
    </w:p>
    <w:p w14:paraId="5132B46B" w14:textId="77777777" w:rsidR="003A3715" w:rsidRDefault="003A3715" w:rsidP="003A3715">
      <w:pPr>
        <w:spacing w:line="360" w:lineRule="auto"/>
        <w:jc w:val="both"/>
        <w:rPr>
          <w:rFonts w:ascii="Arial" w:hAnsi="Arial" w:cs="FrankRuehl"/>
          <w:sz w:val="28"/>
          <w:szCs w:val="28"/>
          <w:rtl/>
        </w:rPr>
      </w:pPr>
      <w:r>
        <w:rPr>
          <w:rFonts w:ascii="Arial" w:hAnsi="Arial" w:cs="FrankRuehl" w:hint="cs"/>
          <w:sz w:val="28"/>
          <w:szCs w:val="28"/>
          <w:rtl/>
        </w:rPr>
        <w:t>6.</w:t>
      </w:r>
      <w:r>
        <w:rPr>
          <w:rFonts w:ascii="Arial" w:hAnsi="Arial" w:cs="FrankRuehl" w:hint="cs"/>
          <w:sz w:val="28"/>
          <w:szCs w:val="28"/>
          <w:rtl/>
        </w:rPr>
        <w:tab/>
        <w:t xml:space="preserve">בטיעוניו לעונש עמד ב"כ המאשימה </w:t>
      </w:r>
      <w:r w:rsidRPr="001A6C46">
        <w:rPr>
          <w:rFonts w:ascii="Arial" w:hAnsi="Arial" w:cs="FrankRuehl" w:hint="cs"/>
          <w:sz w:val="28"/>
          <w:szCs w:val="28"/>
          <w:rtl/>
        </w:rPr>
        <w:t xml:space="preserve">על הערכים המוגנים בעבירות שביצע הנאשם, ביניהם בטחון הציבור ושלומו וציין את הקשר בין שימוש בסם לעבריינות אחרת. במקרה זה, מדובר בסם בכמות רבה שלא נועדה לשימוש עצמי ומדובר אפוא, במי שחוטא ומחטיא. הנסיבות גם מלמדות על תכנון מוקדם שבא לידי ביטוי בהצטיידות בכלים מתאימים. מתחם העונש ההולם נע, לדברי ב"כ המאשימה, מ-6 ועד 12 חודשי מאסר, ונוכח התסקיר החיובי והעדר עבר פלילי, העונש צריך להיגזר ברף התחתון </w:t>
      </w:r>
      <w:r w:rsidRPr="001A6C46">
        <w:rPr>
          <w:rFonts w:ascii="Arial" w:hAnsi="Arial" w:cs="FrankRuehl"/>
          <w:sz w:val="28"/>
          <w:szCs w:val="28"/>
          <w:rtl/>
        </w:rPr>
        <w:t>–</w:t>
      </w:r>
      <w:r w:rsidRPr="001A6C46">
        <w:rPr>
          <w:rFonts w:ascii="Arial" w:hAnsi="Arial" w:cs="FrankRuehl" w:hint="cs"/>
          <w:sz w:val="28"/>
          <w:szCs w:val="28"/>
          <w:rtl/>
        </w:rPr>
        <w:t xml:space="preserve"> 6 חודשי מאסר לריצוי בעבודות שירות לצד קנס, מאסר על תנאי מרתיע, התחייבות ופסילת רישיון נהיגה. </w:t>
      </w:r>
    </w:p>
    <w:p w14:paraId="21404118" w14:textId="77777777" w:rsidR="003A3715" w:rsidRDefault="003A3715" w:rsidP="003A3715">
      <w:pPr>
        <w:spacing w:line="360" w:lineRule="auto"/>
        <w:jc w:val="both"/>
        <w:rPr>
          <w:rFonts w:ascii="Arial" w:hAnsi="Arial" w:cs="FrankRuehl"/>
          <w:sz w:val="28"/>
          <w:szCs w:val="28"/>
          <w:rtl/>
        </w:rPr>
      </w:pPr>
    </w:p>
    <w:p w14:paraId="390DEF7D" w14:textId="77777777" w:rsidR="003A3715" w:rsidRDefault="003A3715" w:rsidP="003A3715">
      <w:pPr>
        <w:spacing w:line="360" w:lineRule="auto"/>
        <w:jc w:val="both"/>
        <w:rPr>
          <w:rFonts w:ascii="Arial" w:hAnsi="Arial" w:cs="FrankRuehl"/>
          <w:sz w:val="28"/>
          <w:szCs w:val="28"/>
          <w:rtl/>
        </w:rPr>
      </w:pPr>
      <w:r>
        <w:rPr>
          <w:rFonts w:ascii="Arial" w:hAnsi="Arial" w:cs="FrankRuehl" w:hint="cs"/>
          <w:sz w:val="28"/>
          <w:szCs w:val="28"/>
          <w:rtl/>
        </w:rPr>
        <w:t>7.</w:t>
      </w:r>
      <w:r>
        <w:rPr>
          <w:rFonts w:ascii="Arial" w:hAnsi="Arial" w:cs="FrankRuehl" w:hint="cs"/>
          <w:sz w:val="28"/>
          <w:szCs w:val="28"/>
          <w:rtl/>
        </w:rPr>
        <w:tab/>
        <w:t xml:space="preserve">המאשימה התנגדה לביטול ההרשעה בטענה שאין מתקיימים התנאים שנקבעו בפסיקה, הן נוכח </w:t>
      </w:r>
      <w:r w:rsidRPr="001A6C46">
        <w:rPr>
          <w:rFonts w:ascii="Arial" w:hAnsi="Arial" w:cs="FrankRuehl" w:hint="cs"/>
          <w:sz w:val="28"/>
          <w:szCs w:val="28"/>
          <w:rtl/>
        </w:rPr>
        <w:t>חומרת המעשים</w:t>
      </w:r>
      <w:r>
        <w:rPr>
          <w:rFonts w:ascii="Arial" w:hAnsi="Arial" w:cs="FrankRuehl" w:hint="cs"/>
          <w:sz w:val="28"/>
          <w:szCs w:val="28"/>
          <w:rtl/>
        </w:rPr>
        <w:t xml:space="preserve"> בהם הורשע הנאשם והן בשל העדר </w:t>
      </w:r>
      <w:r w:rsidRPr="001A6C46">
        <w:rPr>
          <w:rFonts w:ascii="Arial" w:hAnsi="Arial" w:cs="FrankRuehl" w:hint="cs"/>
          <w:sz w:val="28"/>
          <w:szCs w:val="28"/>
          <w:rtl/>
        </w:rPr>
        <w:t>פגיעה קונקרטית בשיקומו</w:t>
      </w:r>
      <w:r>
        <w:rPr>
          <w:rFonts w:ascii="Arial" w:hAnsi="Arial" w:cs="FrankRuehl" w:hint="cs"/>
          <w:sz w:val="28"/>
          <w:szCs w:val="28"/>
          <w:rtl/>
        </w:rPr>
        <w:t xml:space="preserve"> של הנאשם.</w:t>
      </w:r>
    </w:p>
    <w:p w14:paraId="66A969F8" w14:textId="77777777" w:rsidR="003A3715" w:rsidRDefault="003A3715" w:rsidP="003A3715">
      <w:pPr>
        <w:spacing w:line="360" w:lineRule="auto"/>
        <w:jc w:val="both"/>
        <w:rPr>
          <w:rFonts w:ascii="Arial" w:hAnsi="Arial" w:cs="FrankRuehl"/>
          <w:sz w:val="28"/>
          <w:szCs w:val="28"/>
          <w:rtl/>
        </w:rPr>
      </w:pPr>
    </w:p>
    <w:p w14:paraId="0C534DF3" w14:textId="77777777" w:rsidR="003A3715" w:rsidRDefault="003A3715" w:rsidP="003A3715">
      <w:pPr>
        <w:spacing w:line="360" w:lineRule="auto"/>
        <w:jc w:val="both"/>
        <w:rPr>
          <w:rFonts w:ascii="Arial" w:hAnsi="Arial" w:cs="FrankRuehl"/>
          <w:sz w:val="28"/>
          <w:szCs w:val="28"/>
          <w:rtl/>
        </w:rPr>
      </w:pPr>
      <w:r>
        <w:rPr>
          <w:rFonts w:ascii="Arial" w:hAnsi="Arial" w:cs="FrankRuehl" w:hint="cs"/>
          <w:sz w:val="28"/>
          <w:szCs w:val="28"/>
          <w:rtl/>
        </w:rPr>
        <w:t>8.</w:t>
      </w:r>
      <w:r>
        <w:rPr>
          <w:rFonts w:ascii="Arial" w:hAnsi="Arial" w:cs="FrankRuehl" w:hint="cs"/>
          <w:sz w:val="28"/>
          <w:szCs w:val="28"/>
          <w:rtl/>
        </w:rPr>
        <w:tab/>
        <w:t>מנגד, ב"כ הנאשם טע</w:t>
      </w:r>
      <w:r w:rsidRPr="001A6C46">
        <w:rPr>
          <w:rFonts w:ascii="Arial" w:hAnsi="Arial" w:cs="FrankRuehl" w:hint="cs"/>
          <w:sz w:val="28"/>
          <w:szCs w:val="28"/>
          <w:rtl/>
        </w:rPr>
        <w:t xml:space="preserve">ן </w:t>
      </w:r>
      <w:r>
        <w:rPr>
          <w:rFonts w:ascii="Arial" w:hAnsi="Arial" w:cs="FrankRuehl" w:hint="cs"/>
          <w:sz w:val="28"/>
          <w:szCs w:val="28"/>
          <w:rtl/>
        </w:rPr>
        <w:t xml:space="preserve">כי מדובר במקרה חריג המצדיק הימנעות מהרשעת הנאשם. הוא ציין כי מדובר בסם קל וכי לא הוכח כי הנאשם גידל לשם סחר. מדובר </w:t>
      </w:r>
      <w:r w:rsidRPr="001A6C46">
        <w:rPr>
          <w:rFonts w:ascii="Arial" w:hAnsi="Arial" w:cs="FrankRuehl" w:hint="cs"/>
          <w:sz w:val="28"/>
          <w:szCs w:val="28"/>
          <w:rtl/>
        </w:rPr>
        <w:t xml:space="preserve">באדם נורמטיבי ללא עבר פלילי, </w:t>
      </w:r>
      <w:r>
        <w:rPr>
          <w:rFonts w:ascii="Arial" w:hAnsi="Arial" w:cs="FrankRuehl" w:hint="cs"/>
          <w:sz w:val="28"/>
          <w:szCs w:val="28"/>
          <w:rtl/>
        </w:rPr>
        <w:t xml:space="preserve">והרשעתו תמנע ממנו </w:t>
      </w:r>
      <w:r w:rsidRPr="001A6C46">
        <w:rPr>
          <w:rFonts w:ascii="Arial" w:hAnsi="Arial" w:cs="FrankRuehl" w:hint="cs"/>
          <w:sz w:val="28"/>
          <w:szCs w:val="28"/>
          <w:rtl/>
        </w:rPr>
        <w:t xml:space="preserve">לעבוד </w:t>
      </w:r>
      <w:r>
        <w:rPr>
          <w:rFonts w:ascii="Arial" w:hAnsi="Arial" w:cs="FrankRuehl" w:hint="cs"/>
          <w:sz w:val="28"/>
          <w:szCs w:val="28"/>
          <w:rtl/>
        </w:rPr>
        <w:t xml:space="preserve">הן </w:t>
      </w:r>
      <w:r w:rsidRPr="001A6C46">
        <w:rPr>
          <w:rFonts w:ascii="Arial" w:hAnsi="Arial" w:cs="FrankRuehl" w:hint="cs"/>
          <w:sz w:val="28"/>
          <w:szCs w:val="28"/>
          <w:rtl/>
        </w:rPr>
        <w:t>במוסדות ממשלתיים וב</w:t>
      </w:r>
      <w:r>
        <w:rPr>
          <w:rFonts w:ascii="Arial" w:hAnsi="Arial" w:cs="FrankRuehl" w:hint="cs"/>
          <w:sz w:val="28"/>
          <w:szCs w:val="28"/>
          <w:rtl/>
        </w:rPr>
        <w:t>י</w:t>
      </w:r>
      <w:r w:rsidRPr="001A6C46">
        <w:rPr>
          <w:rFonts w:ascii="Arial" w:hAnsi="Arial" w:cs="FrankRuehl" w:hint="cs"/>
          <w:sz w:val="28"/>
          <w:szCs w:val="28"/>
          <w:rtl/>
        </w:rPr>
        <w:t>טחוניים</w:t>
      </w:r>
      <w:r>
        <w:rPr>
          <w:rFonts w:ascii="Arial" w:hAnsi="Arial" w:cs="FrankRuehl" w:hint="cs"/>
          <w:sz w:val="28"/>
          <w:szCs w:val="28"/>
          <w:rtl/>
        </w:rPr>
        <w:t xml:space="preserve"> והן ב</w:t>
      </w:r>
      <w:r w:rsidRPr="001A6C46">
        <w:rPr>
          <w:rFonts w:ascii="Arial" w:hAnsi="Arial" w:cs="FrankRuehl" w:hint="cs"/>
          <w:sz w:val="28"/>
          <w:szCs w:val="28"/>
          <w:rtl/>
        </w:rPr>
        <w:t xml:space="preserve">חברות פרטיות </w:t>
      </w:r>
      <w:r>
        <w:rPr>
          <w:rFonts w:ascii="Arial" w:hAnsi="Arial" w:cs="FrankRuehl" w:hint="cs"/>
          <w:sz w:val="28"/>
          <w:szCs w:val="28"/>
          <w:rtl/>
        </w:rPr>
        <w:lastRenderedPageBreak/>
        <w:t>רבות ה</w:t>
      </w:r>
      <w:r w:rsidRPr="001A6C46">
        <w:rPr>
          <w:rFonts w:ascii="Arial" w:hAnsi="Arial" w:cs="FrankRuehl" w:hint="cs"/>
          <w:sz w:val="28"/>
          <w:szCs w:val="28"/>
          <w:rtl/>
        </w:rPr>
        <w:t xml:space="preserve">דורשות </w:t>
      </w:r>
      <w:r>
        <w:rPr>
          <w:rFonts w:ascii="Arial" w:hAnsi="Arial" w:cs="FrankRuehl" w:hint="cs"/>
          <w:sz w:val="28"/>
          <w:szCs w:val="28"/>
          <w:rtl/>
        </w:rPr>
        <w:t xml:space="preserve">העדר </w:t>
      </w:r>
      <w:r w:rsidRPr="001A6C46">
        <w:rPr>
          <w:rFonts w:ascii="Arial" w:hAnsi="Arial" w:cs="FrankRuehl" w:hint="cs"/>
          <w:sz w:val="28"/>
          <w:szCs w:val="28"/>
          <w:rtl/>
        </w:rPr>
        <w:t xml:space="preserve">רישום פלילי וסיווג בטחוני. </w:t>
      </w:r>
      <w:r>
        <w:rPr>
          <w:rFonts w:ascii="Arial" w:hAnsi="Arial" w:cs="FrankRuehl" w:hint="cs"/>
          <w:sz w:val="28"/>
          <w:szCs w:val="28"/>
          <w:rtl/>
        </w:rPr>
        <w:t xml:space="preserve">הוא גם יתקשה בהוצאת </w:t>
      </w:r>
      <w:r w:rsidRPr="001A6C46">
        <w:rPr>
          <w:rFonts w:ascii="Arial" w:hAnsi="Arial" w:cs="FrankRuehl" w:hint="cs"/>
          <w:sz w:val="28"/>
          <w:szCs w:val="28"/>
          <w:rtl/>
        </w:rPr>
        <w:t xml:space="preserve">אשרת כניסה למדינות בהן יש ביקוש </w:t>
      </w:r>
      <w:r>
        <w:rPr>
          <w:rFonts w:ascii="Arial" w:hAnsi="Arial" w:cs="FrankRuehl" w:hint="cs"/>
          <w:sz w:val="28"/>
          <w:szCs w:val="28"/>
          <w:rtl/>
        </w:rPr>
        <w:t xml:space="preserve">לאנשים </w:t>
      </w:r>
      <w:r w:rsidRPr="001A6C46">
        <w:rPr>
          <w:rFonts w:ascii="Arial" w:hAnsi="Arial" w:cs="FrankRuehl" w:hint="cs"/>
          <w:sz w:val="28"/>
          <w:szCs w:val="28"/>
          <w:rtl/>
        </w:rPr>
        <w:t xml:space="preserve">במקצועו. </w:t>
      </w:r>
      <w:r>
        <w:rPr>
          <w:rFonts w:ascii="Arial" w:hAnsi="Arial" w:cs="FrankRuehl" w:hint="cs"/>
          <w:sz w:val="28"/>
          <w:szCs w:val="28"/>
          <w:rtl/>
        </w:rPr>
        <w:t>זאת, כאשר הנאשם מתקשה ממילא במציאת עבודה נוכח נכותו.</w:t>
      </w:r>
    </w:p>
    <w:p w14:paraId="72E22A9B" w14:textId="77777777" w:rsidR="003A3715" w:rsidRPr="001A6C46" w:rsidRDefault="003A3715" w:rsidP="003A3715">
      <w:pPr>
        <w:spacing w:line="360" w:lineRule="auto"/>
        <w:jc w:val="both"/>
        <w:rPr>
          <w:rFonts w:ascii="Arial" w:hAnsi="Arial" w:cs="FrankRuehl"/>
          <w:sz w:val="28"/>
          <w:szCs w:val="28"/>
          <w:rtl/>
        </w:rPr>
      </w:pPr>
    </w:p>
    <w:p w14:paraId="69897983" w14:textId="77777777" w:rsidR="003A3715" w:rsidRDefault="003A3715" w:rsidP="003A3715">
      <w:pPr>
        <w:spacing w:line="360" w:lineRule="auto"/>
        <w:jc w:val="both"/>
        <w:rPr>
          <w:rFonts w:ascii="Arial" w:hAnsi="Arial" w:cs="FrankRuehl"/>
          <w:sz w:val="28"/>
          <w:szCs w:val="28"/>
          <w:rtl/>
        </w:rPr>
      </w:pPr>
      <w:r>
        <w:rPr>
          <w:rFonts w:ascii="Arial" w:hAnsi="Arial" w:cs="FrankRuehl" w:hint="cs"/>
          <w:sz w:val="28"/>
          <w:szCs w:val="28"/>
          <w:rtl/>
        </w:rPr>
        <w:t>9.</w:t>
      </w:r>
      <w:r>
        <w:rPr>
          <w:rFonts w:ascii="Arial" w:hAnsi="Arial" w:cs="FrankRuehl" w:hint="cs"/>
          <w:sz w:val="28"/>
          <w:szCs w:val="28"/>
          <w:rtl/>
        </w:rPr>
        <w:tab/>
      </w:r>
      <w:r w:rsidRPr="001A6C46">
        <w:rPr>
          <w:rFonts w:ascii="Arial" w:hAnsi="Arial" w:cs="FrankRuehl" w:hint="cs"/>
          <w:sz w:val="28"/>
          <w:szCs w:val="28"/>
          <w:rtl/>
        </w:rPr>
        <w:t>הנאשם</w:t>
      </w:r>
      <w:r>
        <w:rPr>
          <w:rFonts w:ascii="Arial" w:hAnsi="Arial" w:cs="FrankRuehl" w:hint="cs"/>
          <w:sz w:val="28"/>
          <w:szCs w:val="28"/>
          <w:rtl/>
        </w:rPr>
        <w:t xml:space="preserve"> ציין בדבריו בפני בית המשפט כי הוא מבין את </w:t>
      </w:r>
      <w:r w:rsidRPr="001A6C46">
        <w:rPr>
          <w:rFonts w:ascii="Arial" w:hAnsi="Arial" w:cs="FrankRuehl" w:hint="cs"/>
          <w:sz w:val="28"/>
          <w:szCs w:val="28"/>
          <w:rtl/>
        </w:rPr>
        <w:t>מלוא חומרת מעש</w:t>
      </w:r>
      <w:r>
        <w:rPr>
          <w:rFonts w:ascii="Arial" w:hAnsi="Arial" w:cs="FrankRuehl" w:hint="cs"/>
          <w:sz w:val="28"/>
          <w:szCs w:val="28"/>
          <w:rtl/>
        </w:rPr>
        <w:t>יו וכי הוא ל</w:t>
      </w:r>
      <w:r w:rsidRPr="001A6C46">
        <w:rPr>
          <w:rFonts w:ascii="Arial" w:hAnsi="Arial" w:cs="FrankRuehl" w:hint="cs"/>
          <w:sz w:val="28"/>
          <w:szCs w:val="28"/>
          <w:rtl/>
        </w:rPr>
        <w:t xml:space="preserve">וקח </w:t>
      </w:r>
      <w:r>
        <w:rPr>
          <w:rFonts w:ascii="Arial" w:hAnsi="Arial" w:cs="FrankRuehl" w:hint="cs"/>
          <w:sz w:val="28"/>
          <w:szCs w:val="28"/>
          <w:rtl/>
        </w:rPr>
        <w:t xml:space="preserve">עליהם </w:t>
      </w:r>
      <w:r w:rsidRPr="001A6C46">
        <w:rPr>
          <w:rFonts w:ascii="Arial" w:hAnsi="Arial" w:cs="FrankRuehl" w:hint="cs"/>
          <w:sz w:val="28"/>
          <w:szCs w:val="28"/>
          <w:rtl/>
        </w:rPr>
        <w:t>אחריות מלאה</w:t>
      </w:r>
      <w:r>
        <w:rPr>
          <w:rFonts w:ascii="Arial" w:hAnsi="Arial" w:cs="FrankRuehl" w:hint="cs"/>
          <w:sz w:val="28"/>
          <w:szCs w:val="28"/>
          <w:rtl/>
        </w:rPr>
        <w:t xml:space="preserve">. לדבריו, הוא עומד היום במקום אחר, אך הוא </w:t>
      </w:r>
      <w:r w:rsidRPr="001A6C46">
        <w:rPr>
          <w:rFonts w:ascii="Arial" w:hAnsi="Arial" w:cs="FrankRuehl" w:hint="cs"/>
          <w:sz w:val="28"/>
          <w:szCs w:val="28"/>
          <w:rtl/>
        </w:rPr>
        <w:t xml:space="preserve">מתקשה </w:t>
      </w:r>
      <w:r>
        <w:rPr>
          <w:rFonts w:ascii="Arial" w:hAnsi="Arial" w:cs="FrankRuehl" w:hint="cs"/>
          <w:sz w:val="28"/>
          <w:szCs w:val="28"/>
          <w:rtl/>
        </w:rPr>
        <w:t xml:space="preserve">במציאת עבודה. </w:t>
      </w:r>
    </w:p>
    <w:p w14:paraId="5A078482" w14:textId="77777777" w:rsidR="003A3715" w:rsidRDefault="003A3715" w:rsidP="003A3715">
      <w:pPr>
        <w:spacing w:line="360" w:lineRule="auto"/>
        <w:jc w:val="both"/>
        <w:rPr>
          <w:rFonts w:ascii="Arial" w:hAnsi="Arial" w:cs="FrankRuehl"/>
          <w:sz w:val="28"/>
          <w:szCs w:val="28"/>
          <w:rtl/>
        </w:rPr>
      </w:pPr>
    </w:p>
    <w:p w14:paraId="6D735AF9" w14:textId="77777777" w:rsidR="003A3715" w:rsidRPr="00503E37" w:rsidRDefault="003A3715" w:rsidP="003A3715">
      <w:pPr>
        <w:spacing w:line="360" w:lineRule="auto"/>
        <w:jc w:val="both"/>
        <w:rPr>
          <w:rFonts w:ascii="Arial" w:hAnsi="Arial" w:cs="FrankRuehl"/>
          <w:b/>
          <w:bCs/>
          <w:sz w:val="28"/>
          <w:szCs w:val="28"/>
          <w:u w:val="single"/>
          <w:rtl/>
        </w:rPr>
      </w:pPr>
      <w:r w:rsidRPr="00503E37">
        <w:rPr>
          <w:rFonts w:ascii="Arial" w:hAnsi="Arial" w:cs="FrankRuehl" w:hint="cs"/>
          <w:b/>
          <w:bCs/>
          <w:sz w:val="28"/>
          <w:szCs w:val="28"/>
          <w:u w:val="single"/>
          <w:rtl/>
        </w:rPr>
        <w:t xml:space="preserve">דיון והכרעה </w:t>
      </w:r>
    </w:p>
    <w:p w14:paraId="7D75E3EF" w14:textId="77777777" w:rsidR="003A3715" w:rsidRDefault="003A3715" w:rsidP="003A3715">
      <w:pPr>
        <w:spacing w:line="360" w:lineRule="auto"/>
        <w:jc w:val="both"/>
        <w:rPr>
          <w:rFonts w:ascii="Arial" w:hAnsi="Arial" w:cs="FrankRuehl"/>
          <w:sz w:val="28"/>
          <w:szCs w:val="28"/>
          <w:rtl/>
        </w:rPr>
      </w:pPr>
      <w:r>
        <w:rPr>
          <w:rFonts w:ascii="Arial" w:hAnsi="Arial" w:cs="FrankRuehl" w:hint="cs"/>
          <w:sz w:val="28"/>
          <w:szCs w:val="28"/>
          <w:rtl/>
        </w:rPr>
        <w:t>10.</w:t>
      </w:r>
      <w:r>
        <w:rPr>
          <w:rFonts w:ascii="Arial" w:hAnsi="Arial" w:cs="FrankRuehl" w:hint="cs"/>
          <w:sz w:val="28"/>
          <w:szCs w:val="28"/>
          <w:rtl/>
        </w:rPr>
        <w:tab/>
        <w:t xml:space="preserve">עבירות הסמים בהן הורשע הנאשם </w:t>
      </w:r>
      <w:r>
        <w:rPr>
          <w:rFonts w:ascii="Arial" w:hAnsi="Arial" w:cs="FrankRuehl"/>
          <w:sz w:val="28"/>
          <w:szCs w:val="28"/>
          <w:rtl/>
        </w:rPr>
        <w:t>ה</w:t>
      </w:r>
      <w:r w:rsidRPr="00B12C42">
        <w:rPr>
          <w:rFonts w:ascii="Arial" w:hAnsi="Arial" w:cs="FrankRuehl"/>
          <w:sz w:val="28"/>
          <w:szCs w:val="28"/>
          <w:rtl/>
        </w:rPr>
        <w:t>ן</w:t>
      </w:r>
      <w:r w:rsidRPr="00B12C42">
        <w:rPr>
          <w:rFonts w:ascii="Arial" w:hAnsi="Arial" w:cs="FrankRuehl"/>
          <w:sz w:val="28"/>
          <w:szCs w:val="28"/>
        </w:rPr>
        <w:t xml:space="preserve"> </w:t>
      </w:r>
      <w:r w:rsidRPr="00B12C42">
        <w:rPr>
          <w:rFonts w:ascii="Arial" w:hAnsi="Arial" w:cs="FrankRuehl"/>
          <w:sz w:val="28"/>
          <w:szCs w:val="28"/>
          <w:rtl/>
        </w:rPr>
        <w:t>עבירות</w:t>
      </w:r>
      <w:r w:rsidRPr="00B12C42">
        <w:rPr>
          <w:rFonts w:ascii="Arial" w:hAnsi="Arial" w:cs="FrankRuehl"/>
          <w:sz w:val="28"/>
          <w:szCs w:val="28"/>
        </w:rPr>
        <w:t xml:space="preserve"> </w:t>
      </w:r>
      <w:r w:rsidRPr="00B12C42">
        <w:rPr>
          <w:rFonts w:ascii="Arial" w:hAnsi="Arial" w:cs="FrankRuehl"/>
          <w:sz w:val="28"/>
          <w:szCs w:val="28"/>
          <w:rtl/>
        </w:rPr>
        <w:t>קשות</w:t>
      </w:r>
      <w:r w:rsidRPr="00B12C42">
        <w:rPr>
          <w:rFonts w:ascii="Arial" w:hAnsi="Arial" w:cs="FrankRuehl"/>
          <w:sz w:val="28"/>
          <w:szCs w:val="28"/>
        </w:rPr>
        <w:t xml:space="preserve"> </w:t>
      </w:r>
      <w:r w:rsidRPr="00B12C42">
        <w:rPr>
          <w:rFonts w:ascii="Arial" w:hAnsi="Arial" w:cs="FrankRuehl"/>
          <w:sz w:val="28"/>
          <w:szCs w:val="28"/>
          <w:rtl/>
        </w:rPr>
        <w:t>וחמורות</w:t>
      </w:r>
      <w:r w:rsidRPr="00B12C42">
        <w:rPr>
          <w:rFonts w:ascii="Arial" w:hAnsi="Arial" w:cs="FrankRuehl"/>
          <w:sz w:val="28"/>
          <w:szCs w:val="28"/>
        </w:rPr>
        <w:t xml:space="preserve"> </w:t>
      </w:r>
      <w:r w:rsidRPr="00B12C42">
        <w:rPr>
          <w:rFonts w:ascii="Arial" w:hAnsi="Arial" w:cs="FrankRuehl"/>
          <w:sz w:val="28"/>
          <w:szCs w:val="28"/>
          <w:rtl/>
        </w:rPr>
        <w:t>אשר</w:t>
      </w:r>
      <w:r w:rsidRPr="00B12C42">
        <w:rPr>
          <w:rFonts w:ascii="Arial" w:hAnsi="Arial" w:cs="FrankRuehl"/>
          <w:sz w:val="28"/>
          <w:szCs w:val="28"/>
        </w:rPr>
        <w:t xml:space="preserve"> </w:t>
      </w:r>
      <w:r w:rsidRPr="00B12C42">
        <w:rPr>
          <w:rFonts w:ascii="Arial" w:hAnsi="Arial" w:cs="FrankRuehl"/>
          <w:sz w:val="28"/>
          <w:szCs w:val="28"/>
          <w:rtl/>
        </w:rPr>
        <w:t>תוצאותיהן</w:t>
      </w:r>
      <w:r w:rsidRPr="00B12C42">
        <w:rPr>
          <w:rFonts w:ascii="Arial" w:hAnsi="Arial" w:cs="FrankRuehl"/>
          <w:sz w:val="28"/>
          <w:szCs w:val="28"/>
        </w:rPr>
        <w:t xml:space="preserve"> </w:t>
      </w:r>
      <w:r w:rsidRPr="00B12C42">
        <w:rPr>
          <w:rFonts w:ascii="Arial" w:hAnsi="Arial" w:cs="FrankRuehl"/>
          <w:sz w:val="28"/>
          <w:szCs w:val="28"/>
          <w:rtl/>
        </w:rPr>
        <w:t>הרות</w:t>
      </w:r>
      <w:r w:rsidRPr="00B12C42">
        <w:rPr>
          <w:rFonts w:ascii="Arial" w:hAnsi="Arial" w:cs="FrankRuehl"/>
          <w:sz w:val="28"/>
          <w:szCs w:val="28"/>
        </w:rPr>
        <w:t xml:space="preserve"> </w:t>
      </w:r>
      <w:r w:rsidRPr="00B12C42">
        <w:rPr>
          <w:rFonts w:ascii="Arial" w:hAnsi="Arial" w:cs="FrankRuehl"/>
          <w:sz w:val="28"/>
          <w:szCs w:val="28"/>
          <w:rtl/>
        </w:rPr>
        <w:t>אסון</w:t>
      </w:r>
      <w:r w:rsidRPr="00B12C42">
        <w:rPr>
          <w:rFonts w:ascii="Arial" w:hAnsi="Arial" w:cs="FrankRuehl"/>
          <w:sz w:val="28"/>
          <w:szCs w:val="28"/>
        </w:rPr>
        <w:t xml:space="preserve"> </w:t>
      </w:r>
      <w:r w:rsidRPr="00B12C42">
        <w:rPr>
          <w:rFonts w:ascii="Arial" w:hAnsi="Arial" w:cs="FrankRuehl"/>
          <w:sz w:val="28"/>
          <w:szCs w:val="28"/>
          <w:rtl/>
        </w:rPr>
        <w:t>לחברה</w:t>
      </w:r>
      <w:r w:rsidRPr="00B12C42">
        <w:rPr>
          <w:rFonts w:ascii="Arial" w:hAnsi="Arial" w:cs="FrankRuehl"/>
          <w:sz w:val="28"/>
          <w:szCs w:val="28"/>
        </w:rPr>
        <w:t xml:space="preserve"> </w:t>
      </w:r>
      <w:r w:rsidRPr="00B12C42">
        <w:rPr>
          <w:rFonts w:ascii="Arial" w:hAnsi="Arial" w:cs="FrankRuehl"/>
          <w:sz w:val="28"/>
          <w:szCs w:val="28"/>
          <w:rtl/>
        </w:rPr>
        <w:t>כול</w:t>
      </w:r>
      <w:r>
        <w:rPr>
          <w:rFonts w:ascii="Arial" w:hAnsi="Arial" w:cs="FrankRuehl" w:hint="cs"/>
          <w:sz w:val="28"/>
          <w:szCs w:val="28"/>
          <w:rtl/>
        </w:rPr>
        <w:t xml:space="preserve">ה. </w:t>
      </w:r>
      <w:r w:rsidRPr="00B12C42">
        <w:rPr>
          <w:rFonts w:ascii="Arial" w:hAnsi="Arial" w:cs="FrankRuehl"/>
          <w:sz w:val="28"/>
          <w:szCs w:val="28"/>
          <w:rtl/>
        </w:rPr>
        <w:t>עבירות</w:t>
      </w:r>
      <w:r w:rsidRPr="00B12C42">
        <w:rPr>
          <w:rFonts w:ascii="Arial" w:hAnsi="Arial" w:cs="FrankRuehl"/>
          <w:sz w:val="28"/>
          <w:szCs w:val="28"/>
        </w:rPr>
        <w:t xml:space="preserve"> </w:t>
      </w:r>
      <w:r w:rsidRPr="00B12C42">
        <w:rPr>
          <w:rFonts w:ascii="Arial" w:hAnsi="Arial" w:cs="FrankRuehl"/>
          <w:sz w:val="28"/>
          <w:szCs w:val="28"/>
          <w:rtl/>
        </w:rPr>
        <w:t>הסמים</w:t>
      </w:r>
      <w:r w:rsidRPr="00B12C42">
        <w:rPr>
          <w:rFonts w:ascii="Arial" w:hAnsi="Arial" w:cs="FrankRuehl"/>
          <w:sz w:val="28"/>
          <w:szCs w:val="28"/>
        </w:rPr>
        <w:t xml:space="preserve"> </w:t>
      </w:r>
      <w:r w:rsidRPr="00B12C42">
        <w:rPr>
          <w:rFonts w:ascii="Arial" w:hAnsi="Arial" w:cs="FrankRuehl"/>
          <w:sz w:val="28"/>
          <w:szCs w:val="28"/>
          <w:rtl/>
        </w:rPr>
        <w:t>נועדו</w:t>
      </w:r>
      <w:r w:rsidRPr="00B12C42">
        <w:rPr>
          <w:rFonts w:ascii="Arial" w:hAnsi="Arial" w:cs="FrankRuehl"/>
          <w:sz w:val="28"/>
          <w:szCs w:val="28"/>
        </w:rPr>
        <w:t xml:space="preserve"> </w:t>
      </w:r>
      <w:r w:rsidRPr="00B12C42">
        <w:rPr>
          <w:rFonts w:ascii="Arial" w:hAnsi="Arial" w:cs="FrankRuehl"/>
          <w:sz w:val="28"/>
          <w:szCs w:val="28"/>
          <w:rtl/>
        </w:rPr>
        <w:t>להגן</w:t>
      </w:r>
      <w:r w:rsidRPr="00B12C42">
        <w:rPr>
          <w:rFonts w:ascii="Arial" w:hAnsi="Arial" w:cs="FrankRuehl"/>
          <w:sz w:val="28"/>
          <w:szCs w:val="28"/>
        </w:rPr>
        <w:t xml:space="preserve"> </w:t>
      </w:r>
      <w:r w:rsidRPr="00B12C42">
        <w:rPr>
          <w:rFonts w:ascii="Arial" w:hAnsi="Arial" w:cs="FrankRuehl"/>
          <w:sz w:val="28"/>
          <w:szCs w:val="28"/>
          <w:rtl/>
        </w:rPr>
        <w:t>על</w:t>
      </w:r>
      <w:r w:rsidRPr="00B12C42">
        <w:rPr>
          <w:rFonts w:ascii="Arial" w:hAnsi="Arial" w:cs="FrankRuehl"/>
          <w:sz w:val="28"/>
          <w:szCs w:val="28"/>
        </w:rPr>
        <w:t xml:space="preserve"> </w:t>
      </w:r>
      <w:r w:rsidRPr="00B12C42">
        <w:rPr>
          <w:rFonts w:ascii="Arial" w:hAnsi="Arial" w:cs="FrankRuehl"/>
          <w:sz w:val="28"/>
          <w:szCs w:val="28"/>
          <w:rtl/>
        </w:rPr>
        <w:t>שלום</w:t>
      </w:r>
      <w:r w:rsidRPr="00B12C42">
        <w:rPr>
          <w:rFonts w:ascii="Arial" w:hAnsi="Arial" w:cs="FrankRuehl"/>
          <w:sz w:val="28"/>
          <w:szCs w:val="28"/>
        </w:rPr>
        <w:t xml:space="preserve"> </w:t>
      </w:r>
      <w:r w:rsidRPr="00B12C42">
        <w:rPr>
          <w:rFonts w:ascii="Arial" w:hAnsi="Arial" w:cs="FrankRuehl"/>
          <w:sz w:val="28"/>
          <w:szCs w:val="28"/>
          <w:rtl/>
        </w:rPr>
        <w:t>הציבור</w:t>
      </w:r>
      <w:r>
        <w:rPr>
          <w:rFonts w:ascii="Arial" w:hAnsi="Arial" w:cs="FrankRuehl" w:hint="cs"/>
          <w:sz w:val="28"/>
          <w:szCs w:val="28"/>
          <w:rtl/>
        </w:rPr>
        <w:t xml:space="preserve">, </w:t>
      </w:r>
      <w:r w:rsidRPr="00B12C42">
        <w:rPr>
          <w:rFonts w:ascii="Arial" w:hAnsi="Arial" w:cs="FrankRuehl"/>
          <w:sz w:val="28"/>
          <w:szCs w:val="28"/>
          <w:rtl/>
        </w:rPr>
        <w:t>בריאותו</w:t>
      </w:r>
      <w:r w:rsidRPr="00B12C42">
        <w:rPr>
          <w:rFonts w:ascii="Arial" w:hAnsi="Arial" w:cs="FrankRuehl"/>
          <w:sz w:val="28"/>
          <w:szCs w:val="28"/>
        </w:rPr>
        <w:t xml:space="preserve"> </w:t>
      </w:r>
      <w:r w:rsidRPr="00B12C42">
        <w:rPr>
          <w:rFonts w:ascii="Arial" w:hAnsi="Arial" w:cs="FrankRuehl"/>
          <w:sz w:val="28"/>
          <w:szCs w:val="28"/>
          <w:rtl/>
        </w:rPr>
        <w:t>ומניעת</w:t>
      </w:r>
      <w:r w:rsidRPr="00B12C42">
        <w:rPr>
          <w:rFonts w:ascii="Arial" w:hAnsi="Arial" w:cs="FrankRuehl"/>
          <w:sz w:val="28"/>
          <w:szCs w:val="28"/>
        </w:rPr>
        <w:t xml:space="preserve"> </w:t>
      </w:r>
      <w:r w:rsidRPr="00B12C42">
        <w:rPr>
          <w:rFonts w:ascii="Arial" w:hAnsi="Arial" w:cs="FrankRuehl"/>
          <w:sz w:val="28"/>
          <w:szCs w:val="28"/>
          <w:rtl/>
        </w:rPr>
        <w:t>התופעות</w:t>
      </w:r>
      <w:r w:rsidRPr="00B12C42">
        <w:rPr>
          <w:rFonts w:ascii="Arial" w:hAnsi="Arial" w:cs="FrankRuehl"/>
          <w:sz w:val="28"/>
          <w:szCs w:val="28"/>
        </w:rPr>
        <w:t xml:space="preserve"> </w:t>
      </w:r>
      <w:r w:rsidRPr="00B12C42">
        <w:rPr>
          <w:rFonts w:ascii="Arial" w:hAnsi="Arial" w:cs="FrankRuehl"/>
          <w:sz w:val="28"/>
          <w:szCs w:val="28"/>
          <w:rtl/>
        </w:rPr>
        <w:t>השליליות</w:t>
      </w:r>
      <w:r w:rsidRPr="00B12C42">
        <w:rPr>
          <w:rFonts w:ascii="Arial" w:hAnsi="Arial" w:cs="FrankRuehl"/>
          <w:sz w:val="28"/>
          <w:szCs w:val="28"/>
        </w:rPr>
        <w:t xml:space="preserve"> </w:t>
      </w:r>
      <w:r w:rsidRPr="00B12C42">
        <w:rPr>
          <w:rFonts w:ascii="Arial" w:hAnsi="Arial" w:cs="FrankRuehl"/>
          <w:sz w:val="28"/>
          <w:szCs w:val="28"/>
          <w:rtl/>
        </w:rPr>
        <w:t>הנלוות</w:t>
      </w:r>
      <w:r w:rsidRPr="00B12C42">
        <w:rPr>
          <w:rFonts w:ascii="Arial" w:hAnsi="Arial" w:cs="FrankRuehl"/>
          <w:sz w:val="28"/>
          <w:szCs w:val="28"/>
        </w:rPr>
        <w:t xml:space="preserve"> </w:t>
      </w:r>
      <w:r w:rsidRPr="00B12C42">
        <w:rPr>
          <w:rFonts w:ascii="Arial" w:hAnsi="Arial" w:cs="FrankRuehl"/>
          <w:sz w:val="28"/>
          <w:szCs w:val="28"/>
          <w:rtl/>
        </w:rPr>
        <w:t>לצריכת</w:t>
      </w:r>
      <w:r w:rsidRPr="00B12C42">
        <w:rPr>
          <w:rFonts w:ascii="Arial" w:hAnsi="Arial" w:cs="FrankRuehl"/>
          <w:sz w:val="28"/>
          <w:szCs w:val="28"/>
        </w:rPr>
        <w:t xml:space="preserve"> </w:t>
      </w:r>
      <w:r w:rsidRPr="00B12C42">
        <w:rPr>
          <w:rFonts w:ascii="Arial" w:hAnsi="Arial" w:cs="FrankRuehl"/>
          <w:sz w:val="28"/>
          <w:szCs w:val="28"/>
          <w:rtl/>
        </w:rPr>
        <w:t>הסמי</w:t>
      </w:r>
      <w:r>
        <w:rPr>
          <w:rFonts w:ascii="Arial" w:hAnsi="Arial" w:cs="FrankRuehl" w:hint="cs"/>
          <w:sz w:val="28"/>
          <w:szCs w:val="28"/>
          <w:rtl/>
        </w:rPr>
        <w:t>ם, ב</w:t>
      </w:r>
      <w:r w:rsidRPr="00B12C42">
        <w:rPr>
          <w:rFonts w:ascii="Arial" w:hAnsi="Arial" w:cs="FrankRuehl"/>
          <w:sz w:val="28"/>
          <w:szCs w:val="28"/>
          <w:rtl/>
        </w:rPr>
        <w:t>יניהן</w:t>
      </w:r>
      <w:r w:rsidRPr="00B12C42">
        <w:rPr>
          <w:rFonts w:ascii="Arial" w:hAnsi="Arial" w:cs="FrankRuehl"/>
          <w:sz w:val="28"/>
          <w:szCs w:val="28"/>
        </w:rPr>
        <w:t xml:space="preserve"> </w:t>
      </w:r>
      <w:r w:rsidRPr="00B12C42">
        <w:rPr>
          <w:rFonts w:ascii="Arial" w:hAnsi="Arial" w:cs="FrankRuehl"/>
          <w:sz w:val="28"/>
          <w:szCs w:val="28"/>
          <w:rtl/>
        </w:rPr>
        <w:t>עבירות</w:t>
      </w:r>
      <w:r w:rsidRPr="00B12C42">
        <w:rPr>
          <w:rFonts w:ascii="Arial" w:hAnsi="Arial" w:cs="FrankRuehl"/>
          <w:sz w:val="28"/>
          <w:szCs w:val="28"/>
        </w:rPr>
        <w:t xml:space="preserve"> </w:t>
      </w:r>
      <w:r w:rsidRPr="00B12C42">
        <w:rPr>
          <w:rFonts w:ascii="Arial" w:hAnsi="Arial" w:cs="FrankRuehl"/>
          <w:sz w:val="28"/>
          <w:szCs w:val="28"/>
          <w:rtl/>
        </w:rPr>
        <w:t>אלימות</w:t>
      </w:r>
      <w:r w:rsidRPr="00B12C42">
        <w:rPr>
          <w:rFonts w:ascii="Arial" w:hAnsi="Arial" w:cs="FrankRuehl"/>
          <w:sz w:val="28"/>
          <w:szCs w:val="28"/>
        </w:rPr>
        <w:t xml:space="preserve"> </w:t>
      </w:r>
      <w:r w:rsidRPr="00B12C42">
        <w:rPr>
          <w:rFonts w:ascii="Arial" w:hAnsi="Arial" w:cs="FrankRuehl"/>
          <w:sz w:val="28"/>
          <w:szCs w:val="28"/>
          <w:rtl/>
        </w:rPr>
        <w:t>ורכו</w:t>
      </w:r>
      <w:r>
        <w:rPr>
          <w:rFonts w:ascii="Arial" w:hAnsi="Arial" w:cs="FrankRuehl" w:hint="cs"/>
          <w:sz w:val="28"/>
          <w:szCs w:val="28"/>
          <w:rtl/>
        </w:rPr>
        <w:t xml:space="preserve">ש. </w:t>
      </w:r>
    </w:p>
    <w:p w14:paraId="2EB6542B" w14:textId="77777777" w:rsidR="003A3715" w:rsidRPr="00B12C42" w:rsidRDefault="003A3715" w:rsidP="003A3715">
      <w:pPr>
        <w:spacing w:line="360" w:lineRule="auto"/>
        <w:jc w:val="both"/>
        <w:rPr>
          <w:rFonts w:ascii="Arial" w:hAnsi="Arial" w:cs="FrankRuehl"/>
          <w:sz w:val="28"/>
          <w:szCs w:val="28"/>
          <w:rtl/>
        </w:rPr>
      </w:pPr>
    </w:p>
    <w:p w14:paraId="23C7B157" w14:textId="77777777" w:rsidR="003A3715" w:rsidRDefault="003A3715" w:rsidP="003A3715">
      <w:pPr>
        <w:spacing w:line="360" w:lineRule="auto"/>
        <w:jc w:val="both"/>
        <w:rPr>
          <w:rFonts w:ascii="Arial" w:hAnsi="Arial" w:cs="FrankRuehl"/>
          <w:sz w:val="28"/>
          <w:szCs w:val="28"/>
          <w:rtl/>
        </w:rPr>
      </w:pPr>
      <w:r>
        <w:rPr>
          <w:rFonts w:ascii="Arial" w:hAnsi="Arial" w:cs="FrankRuehl" w:hint="cs"/>
          <w:sz w:val="28"/>
          <w:szCs w:val="28"/>
          <w:rtl/>
        </w:rPr>
        <w:t>11.</w:t>
      </w:r>
      <w:r>
        <w:rPr>
          <w:rFonts w:ascii="Arial" w:hAnsi="Arial" w:cs="FrankRuehl" w:hint="cs"/>
          <w:sz w:val="28"/>
          <w:szCs w:val="28"/>
          <w:rtl/>
        </w:rPr>
        <w:tab/>
        <w:t>במקרה זה, הנאשם לא רק החזיק בסמים אלא גם ב</w:t>
      </w:r>
      <w:r w:rsidRPr="000F1900">
        <w:rPr>
          <w:rFonts w:ascii="Arial" w:hAnsi="Arial" w:cs="FrankRuehl" w:hint="cs"/>
          <w:sz w:val="28"/>
          <w:szCs w:val="28"/>
          <w:rtl/>
        </w:rPr>
        <w:t>כלים להכנת ס</w:t>
      </w:r>
      <w:r>
        <w:rPr>
          <w:rFonts w:ascii="Arial" w:hAnsi="Arial" w:cs="FrankRuehl" w:hint="cs"/>
          <w:sz w:val="28"/>
          <w:szCs w:val="28"/>
          <w:rtl/>
        </w:rPr>
        <w:t>מי</w:t>
      </w:r>
      <w:r w:rsidRPr="000F1900">
        <w:rPr>
          <w:rFonts w:ascii="Arial" w:hAnsi="Arial" w:cs="FrankRuehl" w:hint="cs"/>
          <w:sz w:val="28"/>
          <w:szCs w:val="28"/>
          <w:rtl/>
        </w:rPr>
        <w:t>ם</w:t>
      </w:r>
      <w:r>
        <w:rPr>
          <w:rFonts w:ascii="Arial" w:hAnsi="Arial" w:cs="FrankRuehl" w:hint="cs"/>
          <w:sz w:val="28"/>
          <w:szCs w:val="28"/>
          <w:rtl/>
        </w:rPr>
        <w:t>, גידל וייצר סמים. לא ניתן להקל ראש במעשים אלו, והגם שלא הוכח בפועל כי הנאשם גידל את הסמים על מנת לסחור בהם, החזקה בנסיבות העניין היא, כי הסם היה מיועד לא רק לצריכה עצמית. המחוקק קבע עונש מקסימאלי של 20 שנות מאסר על עבירה של גידול סם, עונש הזהה לעונש המקסימאלי שקבוע לצדה של העבירה של הפצת סם וסחר בסמים. בכך המחוקק גילה דעתו שהחומרה בגידול סם אינה נופלת מחומרת הפצת סם, שכן מי שמגדל סם בכמויות כאלו, חזקה עליו שאיננו מתכוון רק לשימוש עצמי. בנסיבות אלו, ברי כי לא מתקיים התנאי הראשון הנדרש לשם אי הרשעה, שכן סוג העבירה אינו מאפשר לוותר במקרה זה בנסיבותיו על ההרשעה מבלי לפגוע באופן מהותי בשיקולי הענישה. (</w:t>
      </w:r>
      <w:hyperlink r:id="rId16" w:history="1">
        <w:r w:rsidR="003E2A15" w:rsidRPr="003E2A15">
          <w:rPr>
            <w:rFonts w:ascii="Arial" w:hAnsi="Arial" w:cs="FrankRuehl"/>
            <w:color w:val="0000FF"/>
            <w:sz w:val="28"/>
            <w:szCs w:val="28"/>
            <w:u w:val="single"/>
            <w:rtl/>
          </w:rPr>
          <w:t>ע"פ 2083/96 כתב נ' מדינת ישראל, פ"ד נב</w:t>
        </w:r>
      </w:hyperlink>
      <w:r>
        <w:rPr>
          <w:rFonts w:ascii="Arial" w:hAnsi="Arial" w:cs="FrankRuehl" w:hint="cs"/>
          <w:sz w:val="28"/>
          <w:szCs w:val="28"/>
          <w:rtl/>
        </w:rPr>
        <w:t xml:space="preserve">(3) 337, 342 (1997)). </w:t>
      </w:r>
    </w:p>
    <w:p w14:paraId="3EEB2787" w14:textId="77777777" w:rsidR="003A3715" w:rsidRDefault="003A3715" w:rsidP="003A3715">
      <w:pPr>
        <w:spacing w:line="360" w:lineRule="auto"/>
        <w:jc w:val="both"/>
        <w:rPr>
          <w:rFonts w:ascii="Arial" w:hAnsi="Arial" w:cs="FrankRuehl"/>
          <w:sz w:val="28"/>
          <w:szCs w:val="28"/>
          <w:rtl/>
        </w:rPr>
      </w:pPr>
    </w:p>
    <w:p w14:paraId="5E584679" w14:textId="77777777" w:rsidR="003A3715" w:rsidRDefault="003A3715" w:rsidP="003A3715">
      <w:pPr>
        <w:spacing w:line="360" w:lineRule="auto"/>
        <w:jc w:val="both"/>
        <w:rPr>
          <w:rFonts w:ascii="Arial" w:hAnsi="Arial" w:cs="FrankRuehl"/>
          <w:sz w:val="28"/>
          <w:szCs w:val="28"/>
          <w:rtl/>
        </w:rPr>
      </w:pPr>
      <w:r>
        <w:rPr>
          <w:rFonts w:ascii="Arial" w:hAnsi="Arial" w:cs="FrankRuehl" w:hint="cs"/>
          <w:sz w:val="28"/>
          <w:szCs w:val="28"/>
          <w:rtl/>
        </w:rPr>
        <w:t>12.</w:t>
      </w:r>
      <w:r>
        <w:rPr>
          <w:rFonts w:ascii="Arial" w:hAnsi="Arial" w:cs="FrankRuehl" w:hint="cs"/>
          <w:sz w:val="28"/>
          <w:szCs w:val="28"/>
          <w:rtl/>
        </w:rPr>
        <w:tab/>
        <w:t xml:space="preserve">אכן, ייתכן ובמקרים מסויימים, גם בעבירה מעין זו, ניתן יהיה להימנע מאי הרשעה (ראו למשל: </w:t>
      </w:r>
      <w:hyperlink r:id="rId17" w:history="1">
        <w:r w:rsidR="003E2A15" w:rsidRPr="003E2A15">
          <w:rPr>
            <w:rFonts w:ascii="Arial" w:hAnsi="Arial" w:cs="FrankRuehl"/>
            <w:color w:val="0000FF"/>
            <w:sz w:val="28"/>
            <w:szCs w:val="28"/>
            <w:u w:val="single"/>
            <w:rtl/>
          </w:rPr>
          <w:t>ת"פ (ק"ג) 53716-03-15</w:t>
        </w:r>
      </w:hyperlink>
      <w:r>
        <w:rPr>
          <w:rFonts w:ascii="Arial" w:hAnsi="Arial" w:cs="FrankRuehl" w:hint="cs"/>
          <w:sz w:val="28"/>
          <w:szCs w:val="28"/>
          <w:rtl/>
        </w:rPr>
        <w:t xml:space="preserve"> </w:t>
      </w:r>
      <w:r w:rsidRPr="00DB5059">
        <w:rPr>
          <w:rFonts w:ascii="Arial" w:hAnsi="Arial" w:cs="FrankRuehl" w:hint="cs"/>
          <w:b/>
          <w:bCs/>
          <w:sz w:val="28"/>
          <w:szCs w:val="28"/>
          <w:rtl/>
        </w:rPr>
        <w:t>מדינת ישראל נ' זגורי</w:t>
      </w:r>
      <w:r>
        <w:rPr>
          <w:rFonts w:ascii="Arial" w:hAnsi="Arial" w:cs="FrankRuehl" w:hint="cs"/>
          <w:sz w:val="28"/>
          <w:szCs w:val="28"/>
          <w:rtl/>
        </w:rPr>
        <w:t xml:space="preserve"> (פורסם בנבו, 5.04.16) והאזכורים שם בפיסקה 78), אך זאת רק במקרים חריגים ויוצאי דופן כאשר התנאי השני הנדרש לשם הימנעות מהרשעה מתקיים בצורה ברורה ומשמעותית וניתן להצביע על נזק קונקרטי ממשי ופגיעה חמורה בשיקום הנאשם. במקרה זה, גם תנאי זה לא מתקיים וגם אם אקבל את טענת ב"כ הנאשם כי הרשעתו של הנאשם תצמצם את אפשרויות תעסוקתו, אין מדובר בפגיעה כה חמורה אשר עומדת כנגד חומרת המעשה, באופן המצדיק לחרוג מהכלל לפיו "</w:t>
      </w:r>
      <w:r w:rsidRPr="003E234A">
        <w:rPr>
          <w:rFonts w:ascii="Arial" w:hAnsi="Arial" w:cs="FrankRuehl"/>
          <w:sz w:val="28"/>
          <w:szCs w:val="28"/>
          <w:rtl/>
        </w:rPr>
        <w:t>שורת</w:t>
      </w:r>
      <w:r>
        <w:rPr>
          <w:rFonts w:ascii="Arial" w:hAnsi="Arial" w:cs="FrankRuehl" w:hint="cs"/>
          <w:sz w:val="28"/>
          <w:szCs w:val="28"/>
          <w:rtl/>
        </w:rPr>
        <w:t xml:space="preserve"> </w:t>
      </w:r>
      <w:r w:rsidRPr="003E234A">
        <w:rPr>
          <w:rFonts w:ascii="Arial" w:hAnsi="Arial" w:cs="FrankRuehl"/>
          <w:sz w:val="28"/>
          <w:szCs w:val="28"/>
          <w:rtl/>
        </w:rPr>
        <w:t>הדין</w:t>
      </w:r>
      <w:r w:rsidRPr="003E234A">
        <w:rPr>
          <w:rFonts w:ascii="Arial" w:hAnsi="Arial" w:cs="FrankRuehl"/>
          <w:sz w:val="28"/>
          <w:szCs w:val="28"/>
        </w:rPr>
        <w:t xml:space="preserve"> </w:t>
      </w:r>
      <w:r w:rsidRPr="003E234A">
        <w:rPr>
          <w:rFonts w:ascii="Arial" w:hAnsi="Arial" w:cs="FrankRuehl"/>
          <w:sz w:val="28"/>
          <w:szCs w:val="28"/>
          <w:rtl/>
        </w:rPr>
        <w:t>מחייבת</w:t>
      </w:r>
      <w:r w:rsidRPr="003E234A">
        <w:rPr>
          <w:rFonts w:ascii="Arial" w:hAnsi="Arial" w:cs="FrankRuehl"/>
          <w:sz w:val="28"/>
          <w:szCs w:val="28"/>
        </w:rPr>
        <w:t xml:space="preserve"> </w:t>
      </w:r>
      <w:r w:rsidRPr="003E234A">
        <w:rPr>
          <w:rFonts w:ascii="Arial" w:hAnsi="Arial" w:cs="FrankRuehl"/>
          <w:sz w:val="28"/>
          <w:szCs w:val="28"/>
          <w:rtl/>
        </w:rPr>
        <w:t>כי</w:t>
      </w:r>
      <w:r w:rsidRPr="003E234A">
        <w:rPr>
          <w:rFonts w:ascii="Arial" w:hAnsi="Arial" w:cs="FrankRuehl"/>
          <w:sz w:val="28"/>
          <w:szCs w:val="28"/>
        </w:rPr>
        <w:t xml:space="preserve"> </w:t>
      </w:r>
      <w:r w:rsidRPr="003E234A">
        <w:rPr>
          <w:rFonts w:ascii="Arial" w:hAnsi="Arial" w:cs="FrankRuehl"/>
          <w:sz w:val="28"/>
          <w:szCs w:val="28"/>
          <w:rtl/>
        </w:rPr>
        <w:t>מי</w:t>
      </w:r>
      <w:r w:rsidRPr="003E234A">
        <w:rPr>
          <w:rFonts w:ascii="Arial" w:hAnsi="Arial" w:cs="FrankRuehl"/>
          <w:sz w:val="28"/>
          <w:szCs w:val="28"/>
        </w:rPr>
        <w:t xml:space="preserve"> </w:t>
      </w:r>
      <w:r w:rsidRPr="003E234A">
        <w:rPr>
          <w:rFonts w:ascii="Arial" w:hAnsi="Arial" w:cs="FrankRuehl"/>
          <w:sz w:val="28"/>
          <w:szCs w:val="28"/>
          <w:rtl/>
        </w:rPr>
        <w:t>שהובא</w:t>
      </w:r>
      <w:r w:rsidRPr="003E234A">
        <w:rPr>
          <w:rFonts w:ascii="Arial" w:hAnsi="Arial" w:cs="FrankRuehl"/>
          <w:sz w:val="28"/>
          <w:szCs w:val="28"/>
        </w:rPr>
        <w:t xml:space="preserve"> </w:t>
      </w:r>
      <w:r w:rsidRPr="003E234A">
        <w:rPr>
          <w:rFonts w:ascii="Arial" w:hAnsi="Arial" w:cs="FrankRuehl"/>
          <w:sz w:val="28"/>
          <w:szCs w:val="28"/>
          <w:rtl/>
        </w:rPr>
        <w:t>לדין</w:t>
      </w:r>
      <w:r>
        <w:rPr>
          <w:rFonts w:ascii="Arial" w:hAnsi="Arial" w:cs="FrankRuehl" w:hint="cs"/>
          <w:sz w:val="28"/>
          <w:szCs w:val="28"/>
          <w:rtl/>
        </w:rPr>
        <w:t xml:space="preserve"> </w:t>
      </w:r>
      <w:r w:rsidRPr="003E234A">
        <w:rPr>
          <w:rFonts w:ascii="Arial" w:hAnsi="Arial" w:cs="FrankRuehl"/>
          <w:sz w:val="28"/>
          <w:szCs w:val="28"/>
          <w:rtl/>
        </w:rPr>
        <w:t>ונמצא</w:t>
      </w:r>
      <w:r>
        <w:rPr>
          <w:rFonts w:ascii="Arial" w:hAnsi="Arial" w:cs="FrankRuehl" w:hint="cs"/>
          <w:sz w:val="28"/>
          <w:szCs w:val="28"/>
          <w:rtl/>
        </w:rPr>
        <w:t xml:space="preserve"> </w:t>
      </w:r>
      <w:r w:rsidRPr="003E234A">
        <w:rPr>
          <w:rFonts w:ascii="Arial" w:hAnsi="Arial" w:cs="FrankRuehl"/>
          <w:sz w:val="28"/>
          <w:szCs w:val="28"/>
          <w:rtl/>
        </w:rPr>
        <w:t>אש</w:t>
      </w:r>
      <w:r>
        <w:rPr>
          <w:rFonts w:ascii="Arial" w:hAnsi="Arial" w:cs="FrankRuehl" w:hint="cs"/>
          <w:sz w:val="28"/>
          <w:szCs w:val="28"/>
          <w:rtl/>
        </w:rPr>
        <w:t xml:space="preserve">ם, </w:t>
      </w:r>
      <w:r w:rsidRPr="003E234A">
        <w:rPr>
          <w:rFonts w:ascii="Arial" w:hAnsi="Arial" w:cs="FrankRuehl"/>
          <w:sz w:val="28"/>
          <w:szCs w:val="28"/>
          <w:rtl/>
        </w:rPr>
        <w:t>יורשע</w:t>
      </w:r>
      <w:r w:rsidRPr="003E234A">
        <w:rPr>
          <w:rFonts w:ascii="Arial" w:hAnsi="Arial" w:cs="FrankRuehl"/>
          <w:sz w:val="28"/>
          <w:szCs w:val="28"/>
        </w:rPr>
        <w:t xml:space="preserve"> </w:t>
      </w:r>
      <w:r w:rsidRPr="003E234A">
        <w:rPr>
          <w:rFonts w:ascii="Arial" w:hAnsi="Arial" w:cs="FrankRuehl"/>
          <w:sz w:val="28"/>
          <w:szCs w:val="28"/>
          <w:rtl/>
        </w:rPr>
        <w:t>בעבירות</w:t>
      </w:r>
      <w:r w:rsidRPr="003E234A">
        <w:rPr>
          <w:rFonts w:ascii="Arial" w:hAnsi="Arial" w:cs="FrankRuehl"/>
          <w:sz w:val="28"/>
          <w:szCs w:val="28"/>
        </w:rPr>
        <w:t xml:space="preserve"> </w:t>
      </w:r>
      <w:r w:rsidRPr="003E234A">
        <w:rPr>
          <w:rFonts w:ascii="Arial" w:hAnsi="Arial" w:cs="FrankRuehl"/>
          <w:sz w:val="28"/>
          <w:szCs w:val="28"/>
          <w:rtl/>
        </w:rPr>
        <w:t>שיוחסו</w:t>
      </w:r>
      <w:r w:rsidRPr="003E234A">
        <w:rPr>
          <w:rFonts w:ascii="Arial" w:hAnsi="Arial" w:cs="FrankRuehl"/>
          <w:sz w:val="28"/>
          <w:szCs w:val="28"/>
        </w:rPr>
        <w:t xml:space="preserve"> </w:t>
      </w:r>
      <w:r w:rsidRPr="003E234A">
        <w:rPr>
          <w:rFonts w:ascii="Arial" w:hAnsi="Arial" w:cs="FrankRuehl"/>
          <w:sz w:val="28"/>
          <w:szCs w:val="28"/>
          <w:rtl/>
        </w:rPr>
        <w:t>ל</w:t>
      </w:r>
      <w:r>
        <w:rPr>
          <w:rFonts w:ascii="Arial" w:hAnsi="Arial" w:cs="FrankRuehl" w:hint="cs"/>
          <w:sz w:val="28"/>
          <w:szCs w:val="28"/>
          <w:rtl/>
        </w:rPr>
        <w:t>ו" (</w:t>
      </w:r>
      <w:hyperlink r:id="rId18" w:history="1">
        <w:r w:rsidR="003E2A15" w:rsidRPr="003E2A15">
          <w:rPr>
            <w:rFonts w:ascii="Arial" w:hAnsi="Arial" w:cs="FrankRuehl"/>
            <w:color w:val="0000FF"/>
            <w:sz w:val="28"/>
            <w:szCs w:val="28"/>
            <w:u w:val="single"/>
            <w:rtl/>
          </w:rPr>
          <w:t>ע"פ 2513/96 מדינת ישראל נ' שמש, פ"ד נ</w:t>
        </w:r>
      </w:hyperlink>
      <w:r>
        <w:rPr>
          <w:rFonts w:ascii="Arial" w:hAnsi="Arial" w:cs="FrankRuehl" w:hint="cs"/>
          <w:sz w:val="28"/>
          <w:szCs w:val="28"/>
          <w:rtl/>
        </w:rPr>
        <w:t xml:space="preserve">(3) 682 (1996); </w:t>
      </w:r>
      <w:hyperlink r:id="rId19" w:history="1">
        <w:r w:rsidR="003E2A15" w:rsidRPr="003E2A15">
          <w:rPr>
            <w:rFonts w:ascii="Arial" w:hAnsi="Arial" w:cs="FrankRuehl"/>
            <w:color w:val="0000FF"/>
            <w:sz w:val="28"/>
            <w:szCs w:val="28"/>
            <w:u w:val="single"/>
            <w:rtl/>
          </w:rPr>
          <w:t>רע"פ 1666/05</w:t>
        </w:r>
      </w:hyperlink>
      <w:r>
        <w:rPr>
          <w:rFonts w:ascii="Arial" w:hAnsi="Arial" w:cs="FrankRuehl" w:hint="cs"/>
          <w:sz w:val="28"/>
          <w:szCs w:val="28"/>
          <w:rtl/>
        </w:rPr>
        <w:t xml:space="preserve"> </w:t>
      </w:r>
      <w:r w:rsidRPr="00FD58CE">
        <w:rPr>
          <w:rFonts w:ascii="Arial" w:hAnsi="Arial" w:cs="FrankRuehl" w:hint="cs"/>
          <w:b/>
          <w:bCs/>
          <w:sz w:val="28"/>
          <w:szCs w:val="28"/>
          <w:rtl/>
        </w:rPr>
        <w:t>סטבסקי נ' מדינת ישראל</w:t>
      </w:r>
      <w:r>
        <w:rPr>
          <w:rFonts w:ascii="Arial" w:hAnsi="Arial" w:cs="FrankRuehl" w:hint="cs"/>
          <w:sz w:val="28"/>
          <w:szCs w:val="28"/>
          <w:rtl/>
        </w:rPr>
        <w:t xml:space="preserve"> (פורסם בנבו, 24.03.05)). לא נכון לומר כי מקרה זה בנסיבותיו, מקים יחס בלתי </w:t>
      </w:r>
      <w:r w:rsidRPr="003E234A">
        <w:rPr>
          <w:rFonts w:ascii="Arial" w:hAnsi="Arial" w:cs="FrankRuehl"/>
          <w:sz w:val="28"/>
          <w:szCs w:val="28"/>
          <w:rtl/>
        </w:rPr>
        <w:t>סביר</w:t>
      </w:r>
      <w:r>
        <w:rPr>
          <w:rFonts w:ascii="Arial" w:hAnsi="Arial" w:cs="FrankRuehl" w:hint="cs"/>
          <w:sz w:val="28"/>
          <w:szCs w:val="28"/>
          <w:rtl/>
        </w:rPr>
        <w:t xml:space="preserve"> </w:t>
      </w:r>
      <w:r w:rsidRPr="003E234A">
        <w:rPr>
          <w:rFonts w:ascii="Arial" w:hAnsi="Arial" w:cs="FrankRuehl"/>
          <w:sz w:val="28"/>
          <w:szCs w:val="28"/>
          <w:rtl/>
        </w:rPr>
        <w:t>בין</w:t>
      </w:r>
      <w:r>
        <w:rPr>
          <w:rFonts w:ascii="Arial" w:hAnsi="Arial" w:cs="FrankRuehl" w:hint="cs"/>
          <w:sz w:val="28"/>
          <w:szCs w:val="28"/>
          <w:rtl/>
        </w:rPr>
        <w:t xml:space="preserve"> </w:t>
      </w:r>
      <w:r w:rsidRPr="003E234A">
        <w:rPr>
          <w:rFonts w:ascii="Arial" w:hAnsi="Arial" w:cs="FrankRuehl"/>
          <w:sz w:val="28"/>
          <w:szCs w:val="28"/>
          <w:rtl/>
        </w:rPr>
        <w:t>עוצמת</w:t>
      </w:r>
      <w:r w:rsidRPr="003E234A">
        <w:rPr>
          <w:rFonts w:ascii="Arial" w:hAnsi="Arial" w:cs="FrankRuehl"/>
          <w:sz w:val="28"/>
          <w:szCs w:val="28"/>
        </w:rPr>
        <w:t xml:space="preserve"> </w:t>
      </w:r>
      <w:r w:rsidRPr="000B3D29">
        <w:rPr>
          <w:rFonts w:ascii="Arial" w:hAnsi="Arial" w:cs="FrankRuehl"/>
          <w:sz w:val="28"/>
          <w:szCs w:val="28"/>
          <w:rtl/>
        </w:rPr>
        <w:t>פגיעתה</w:t>
      </w:r>
      <w:r w:rsidRPr="000B3D29">
        <w:rPr>
          <w:rFonts w:ascii="Arial" w:hAnsi="Arial" w:cs="FrankRuehl"/>
          <w:sz w:val="28"/>
          <w:szCs w:val="28"/>
        </w:rPr>
        <w:t xml:space="preserve"> </w:t>
      </w:r>
      <w:r w:rsidRPr="000B3D29">
        <w:rPr>
          <w:rFonts w:ascii="Arial" w:hAnsi="Arial" w:cs="FrankRuehl"/>
          <w:sz w:val="28"/>
          <w:szCs w:val="28"/>
          <w:rtl/>
        </w:rPr>
        <w:t>של</w:t>
      </w:r>
      <w:r w:rsidRPr="000B3D29">
        <w:rPr>
          <w:rFonts w:ascii="Arial" w:hAnsi="Arial" w:cs="FrankRuehl" w:hint="cs"/>
          <w:sz w:val="28"/>
          <w:szCs w:val="28"/>
          <w:rtl/>
        </w:rPr>
        <w:t xml:space="preserve"> </w:t>
      </w:r>
      <w:r w:rsidRPr="000B3D29">
        <w:rPr>
          <w:rFonts w:ascii="Arial" w:hAnsi="Arial" w:cs="FrankRuehl"/>
          <w:sz w:val="28"/>
          <w:szCs w:val="28"/>
          <w:rtl/>
        </w:rPr>
        <w:t>ההרשעה</w:t>
      </w:r>
      <w:r w:rsidRPr="000B3D29">
        <w:rPr>
          <w:rFonts w:ascii="Arial" w:hAnsi="Arial" w:cs="FrankRuehl"/>
          <w:sz w:val="28"/>
          <w:szCs w:val="28"/>
        </w:rPr>
        <w:t xml:space="preserve"> </w:t>
      </w:r>
      <w:r w:rsidRPr="000B3D29">
        <w:rPr>
          <w:rFonts w:ascii="Arial" w:hAnsi="Arial" w:cs="FrankRuehl"/>
          <w:sz w:val="28"/>
          <w:szCs w:val="28"/>
          <w:rtl/>
        </w:rPr>
        <w:t>הפלילית</w:t>
      </w:r>
      <w:r w:rsidRPr="000B3D29">
        <w:rPr>
          <w:rFonts w:ascii="Arial" w:hAnsi="Arial" w:cs="FrankRuehl"/>
          <w:sz w:val="28"/>
          <w:szCs w:val="28"/>
        </w:rPr>
        <w:t xml:space="preserve"> </w:t>
      </w:r>
      <w:r w:rsidRPr="000B3D29">
        <w:rPr>
          <w:rFonts w:ascii="Arial" w:hAnsi="Arial" w:cs="FrankRuehl"/>
          <w:sz w:val="28"/>
          <w:szCs w:val="28"/>
          <w:rtl/>
        </w:rPr>
        <w:t>בנאשם</w:t>
      </w:r>
      <w:r w:rsidRPr="000B3D29">
        <w:rPr>
          <w:rFonts w:ascii="Arial" w:hAnsi="Arial" w:cs="FrankRuehl"/>
          <w:sz w:val="28"/>
          <w:szCs w:val="28"/>
        </w:rPr>
        <w:t xml:space="preserve"> </w:t>
      </w:r>
      <w:r w:rsidRPr="000B3D29">
        <w:rPr>
          <w:rFonts w:ascii="Arial" w:hAnsi="Arial" w:cs="FrankRuehl"/>
          <w:sz w:val="28"/>
          <w:szCs w:val="28"/>
          <w:rtl/>
        </w:rPr>
        <w:t>לבין</w:t>
      </w:r>
      <w:r w:rsidRPr="000B3D29">
        <w:rPr>
          <w:rFonts w:ascii="Arial" w:hAnsi="Arial" w:cs="FrankRuehl"/>
          <w:sz w:val="28"/>
          <w:szCs w:val="28"/>
        </w:rPr>
        <w:t xml:space="preserve"> </w:t>
      </w:r>
      <w:r w:rsidRPr="000B3D29">
        <w:rPr>
          <w:rFonts w:ascii="Arial" w:hAnsi="Arial" w:cs="FrankRuehl" w:hint="cs"/>
          <w:sz w:val="28"/>
          <w:szCs w:val="28"/>
          <w:rtl/>
        </w:rPr>
        <w:t>ה</w:t>
      </w:r>
      <w:r w:rsidRPr="000B3D29">
        <w:rPr>
          <w:rFonts w:ascii="Arial" w:hAnsi="Arial" w:cs="FrankRuehl"/>
          <w:sz w:val="28"/>
          <w:szCs w:val="28"/>
          <w:rtl/>
        </w:rPr>
        <w:t>תועלת</w:t>
      </w:r>
      <w:r w:rsidRPr="000B3D29">
        <w:rPr>
          <w:rFonts w:ascii="Arial" w:hAnsi="Arial" w:cs="FrankRuehl" w:hint="cs"/>
          <w:sz w:val="28"/>
          <w:szCs w:val="28"/>
          <w:rtl/>
        </w:rPr>
        <w:t xml:space="preserve"> שתצמח מ</w:t>
      </w:r>
      <w:r w:rsidRPr="000B3D29">
        <w:rPr>
          <w:rFonts w:ascii="Arial" w:hAnsi="Arial" w:cs="FrankRuehl"/>
          <w:sz w:val="28"/>
          <w:szCs w:val="28"/>
          <w:rtl/>
        </w:rPr>
        <w:t>ההרשעה</w:t>
      </w:r>
      <w:r w:rsidRPr="000B3D29">
        <w:rPr>
          <w:rFonts w:ascii="Arial" w:hAnsi="Arial" w:cs="FrankRuehl"/>
          <w:sz w:val="28"/>
          <w:szCs w:val="28"/>
        </w:rPr>
        <w:t xml:space="preserve"> </w:t>
      </w:r>
      <w:r w:rsidRPr="000B3D29">
        <w:rPr>
          <w:rFonts w:ascii="Arial" w:hAnsi="Arial" w:cs="FrankRuehl"/>
          <w:sz w:val="28"/>
          <w:szCs w:val="28"/>
          <w:rtl/>
        </w:rPr>
        <w:t>לאינטרס</w:t>
      </w:r>
      <w:r w:rsidRPr="000B3D29">
        <w:rPr>
          <w:rFonts w:ascii="Arial" w:hAnsi="Arial" w:cs="FrankRuehl" w:hint="cs"/>
          <w:sz w:val="28"/>
          <w:szCs w:val="28"/>
          <w:rtl/>
        </w:rPr>
        <w:t xml:space="preserve"> </w:t>
      </w:r>
      <w:r w:rsidRPr="000B3D29">
        <w:rPr>
          <w:rFonts w:ascii="Arial" w:hAnsi="Arial" w:cs="FrankRuehl"/>
          <w:sz w:val="28"/>
          <w:szCs w:val="28"/>
          <w:rtl/>
        </w:rPr>
        <w:t>הציבורי</w:t>
      </w:r>
      <w:r w:rsidRPr="000B3D29">
        <w:rPr>
          <w:rFonts w:ascii="Arial" w:hAnsi="Arial" w:cs="FrankRuehl"/>
          <w:sz w:val="28"/>
          <w:szCs w:val="28"/>
        </w:rPr>
        <w:t>-</w:t>
      </w:r>
      <w:r w:rsidRPr="000B3D29">
        <w:rPr>
          <w:rFonts w:ascii="Arial" w:hAnsi="Arial" w:cs="FrankRuehl"/>
          <w:sz w:val="28"/>
          <w:szCs w:val="28"/>
          <w:rtl/>
        </w:rPr>
        <w:t>חברתי</w:t>
      </w:r>
      <w:r w:rsidRPr="000B3D29">
        <w:rPr>
          <w:rFonts w:ascii="Arial" w:hAnsi="Arial" w:cs="FrankRuehl"/>
          <w:sz w:val="28"/>
          <w:szCs w:val="28"/>
        </w:rPr>
        <w:t xml:space="preserve"> </w:t>
      </w:r>
      <w:r w:rsidRPr="000B3D29">
        <w:rPr>
          <w:rFonts w:ascii="Arial" w:hAnsi="Arial" w:cs="FrankRuehl"/>
          <w:sz w:val="28"/>
          <w:szCs w:val="28"/>
          <w:rtl/>
        </w:rPr>
        <w:t>הכללי</w:t>
      </w:r>
      <w:r w:rsidRPr="000B3D29">
        <w:rPr>
          <w:rFonts w:ascii="Arial" w:hAnsi="Arial" w:cs="FrankRuehl" w:hint="cs"/>
          <w:sz w:val="28"/>
          <w:szCs w:val="28"/>
          <w:rtl/>
        </w:rPr>
        <w:t xml:space="preserve"> בשל </w:t>
      </w:r>
      <w:r w:rsidRPr="000B3D29">
        <w:rPr>
          <w:rFonts w:ascii="Arial" w:hAnsi="Arial" w:cs="FrankRuehl"/>
          <w:sz w:val="28"/>
          <w:szCs w:val="28"/>
          <w:rtl/>
        </w:rPr>
        <w:t>חומרתה</w:t>
      </w:r>
      <w:r w:rsidRPr="000B3D29">
        <w:rPr>
          <w:rFonts w:ascii="Arial" w:hAnsi="Arial" w:cs="FrankRuehl"/>
          <w:sz w:val="28"/>
          <w:szCs w:val="28"/>
        </w:rPr>
        <w:t xml:space="preserve"> </w:t>
      </w:r>
      <w:r w:rsidRPr="000B3D29">
        <w:rPr>
          <w:rFonts w:ascii="Arial" w:hAnsi="Arial" w:cs="FrankRuehl"/>
          <w:sz w:val="28"/>
          <w:szCs w:val="28"/>
          <w:rtl/>
        </w:rPr>
        <w:t>של</w:t>
      </w:r>
      <w:r w:rsidRPr="000B3D29">
        <w:rPr>
          <w:rFonts w:ascii="Arial" w:hAnsi="Arial" w:cs="FrankRuehl"/>
          <w:sz w:val="28"/>
          <w:szCs w:val="28"/>
        </w:rPr>
        <w:t xml:space="preserve"> </w:t>
      </w:r>
      <w:r w:rsidRPr="000B3D29">
        <w:rPr>
          <w:rFonts w:ascii="Arial" w:hAnsi="Arial" w:cs="FrankRuehl"/>
          <w:sz w:val="28"/>
          <w:szCs w:val="28"/>
          <w:rtl/>
        </w:rPr>
        <w:t>העביר</w:t>
      </w:r>
      <w:r w:rsidRPr="000B3D29">
        <w:rPr>
          <w:rFonts w:ascii="Arial" w:hAnsi="Arial" w:cs="FrankRuehl" w:hint="cs"/>
          <w:sz w:val="28"/>
          <w:szCs w:val="28"/>
          <w:rtl/>
        </w:rPr>
        <w:t>ה.</w:t>
      </w:r>
    </w:p>
    <w:p w14:paraId="7B948764" w14:textId="77777777" w:rsidR="003A3715" w:rsidRDefault="003A3715" w:rsidP="003A3715">
      <w:pPr>
        <w:spacing w:line="360" w:lineRule="auto"/>
        <w:jc w:val="both"/>
        <w:rPr>
          <w:rFonts w:ascii="Arial" w:hAnsi="Arial" w:cs="FrankRuehl"/>
          <w:sz w:val="28"/>
          <w:szCs w:val="28"/>
          <w:rtl/>
        </w:rPr>
      </w:pPr>
    </w:p>
    <w:p w14:paraId="0C1AF5B3" w14:textId="77777777" w:rsidR="003A3715" w:rsidRDefault="003A3715" w:rsidP="003A3715">
      <w:pPr>
        <w:spacing w:line="360" w:lineRule="auto"/>
        <w:jc w:val="both"/>
        <w:rPr>
          <w:rFonts w:ascii="Arial" w:hAnsi="Arial" w:cs="FrankRuehl"/>
          <w:sz w:val="28"/>
          <w:szCs w:val="28"/>
          <w:rtl/>
        </w:rPr>
      </w:pPr>
      <w:r>
        <w:rPr>
          <w:rFonts w:ascii="Arial" w:hAnsi="Arial" w:cs="FrankRuehl" w:hint="cs"/>
          <w:sz w:val="28"/>
          <w:szCs w:val="28"/>
          <w:rtl/>
        </w:rPr>
        <w:t>13.</w:t>
      </w:r>
      <w:r>
        <w:rPr>
          <w:rFonts w:ascii="Arial" w:hAnsi="Arial" w:cs="FrankRuehl" w:hint="cs"/>
          <w:sz w:val="28"/>
          <w:szCs w:val="28"/>
          <w:rtl/>
        </w:rPr>
        <w:tab/>
        <w:t>באשר למתחם העונש. בשים לב לערכים המוגנים, עקרון ההלימה, מכלול הנסיבות הנוגעות לעניין והפסיקה הנוהגת במקרים דומים, אני סבור כי מתחם העונש נע מעונש של"צ בהיקף מורחב ועד ל-10 חודשי מאסר בפועל, לצד מאסר מותנה והתחייבות צופי פני עתיד.</w:t>
      </w:r>
    </w:p>
    <w:p w14:paraId="01509CF0" w14:textId="77777777" w:rsidR="003A3715" w:rsidRDefault="003A3715" w:rsidP="003A3715">
      <w:pPr>
        <w:spacing w:line="360" w:lineRule="auto"/>
        <w:jc w:val="both"/>
        <w:rPr>
          <w:rFonts w:ascii="Arial" w:hAnsi="Arial" w:cs="FrankRuehl"/>
          <w:sz w:val="28"/>
          <w:szCs w:val="28"/>
          <w:rtl/>
        </w:rPr>
      </w:pPr>
    </w:p>
    <w:p w14:paraId="0CA14C8D" w14:textId="77777777" w:rsidR="003A3715" w:rsidRDefault="003A3715" w:rsidP="003A3715">
      <w:pPr>
        <w:spacing w:line="360" w:lineRule="auto"/>
        <w:jc w:val="both"/>
        <w:rPr>
          <w:rFonts w:ascii="Arial" w:hAnsi="Arial" w:cs="FrankRuehl"/>
          <w:sz w:val="28"/>
          <w:szCs w:val="28"/>
          <w:rtl/>
        </w:rPr>
      </w:pPr>
      <w:r>
        <w:rPr>
          <w:rFonts w:ascii="Arial" w:hAnsi="Arial" w:cs="FrankRuehl" w:hint="cs"/>
          <w:sz w:val="28"/>
          <w:szCs w:val="28"/>
          <w:rtl/>
        </w:rPr>
        <w:t>מכאן לנאשם.</w:t>
      </w:r>
    </w:p>
    <w:p w14:paraId="23027AE4" w14:textId="77777777" w:rsidR="003A3715" w:rsidRDefault="003A3715" w:rsidP="003A3715">
      <w:pPr>
        <w:spacing w:line="360" w:lineRule="auto"/>
        <w:jc w:val="both"/>
        <w:rPr>
          <w:rFonts w:ascii="Arial" w:hAnsi="Arial" w:cs="FrankRuehl"/>
          <w:sz w:val="28"/>
          <w:szCs w:val="28"/>
          <w:rtl/>
        </w:rPr>
      </w:pPr>
    </w:p>
    <w:p w14:paraId="31314E9D" w14:textId="77777777" w:rsidR="003A3715" w:rsidRDefault="003A3715" w:rsidP="003A3715">
      <w:pPr>
        <w:spacing w:line="360" w:lineRule="auto"/>
        <w:jc w:val="both"/>
        <w:rPr>
          <w:rFonts w:ascii="Arial" w:hAnsi="Arial" w:cs="FrankRuehl"/>
          <w:sz w:val="28"/>
          <w:szCs w:val="28"/>
          <w:rtl/>
        </w:rPr>
      </w:pPr>
      <w:r>
        <w:rPr>
          <w:rFonts w:ascii="Arial" w:hAnsi="Arial" w:cs="FrankRuehl" w:hint="cs"/>
          <w:sz w:val="28"/>
          <w:szCs w:val="28"/>
          <w:rtl/>
        </w:rPr>
        <w:t>14.</w:t>
      </w:r>
      <w:r>
        <w:rPr>
          <w:rFonts w:ascii="Arial" w:hAnsi="Arial" w:cs="FrankRuehl" w:hint="cs"/>
          <w:sz w:val="28"/>
          <w:szCs w:val="28"/>
          <w:rtl/>
        </w:rPr>
        <w:tab/>
        <w:t xml:space="preserve">הנאשם, יליד 1984, כיום בן 33, </w:t>
      </w:r>
      <w:r w:rsidRPr="00C90678">
        <w:rPr>
          <w:rFonts w:ascii="Arial" w:hAnsi="Arial" w:cs="FrankRuehl" w:hint="cs"/>
          <w:sz w:val="28"/>
          <w:szCs w:val="28"/>
          <w:rtl/>
        </w:rPr>
        <w:t>שירת שירות צבאי מלא לאחריו סיים בהצלחה לימודי תואר בהנדסת אלקטרוניקה. במקביל ללימודיו ולאורך השנים עבד הנאשם בתחום האלקטרוניקה והמחשבים ומעסיקיו ציינו כי הוא מגלה אחריות ומקצועיות רבה.</w:t>
      </w:r>
      <w:r>
        <w:rPr>
          <w:rFonts w:ascii="Arial" w:hAnsi="Arial" w:cs="FrankRuehl" w:hint="cs"/>
          <w:sz w:val="28"/>
          <w:szCs w:val="28"/>
          <w:rtl/>
        </w:rPr>
        <w:t xml:space="preserve"> כתוצאה מתאונה שעבר הוא הוכר על ידי המוסד לביטוח לאומי כבעל 50% נכות זמנית ומאז הוא אינו עובד, ותר אחר מקום עבודה. הוא נעדר עבר פלילי כלשהו. כפי שעולה מתסקיר שירות המבחן, את השימוש בסמים החל הנאשם לפני שנים מועטות וקצינת המבחן לא זיהתה דפוס התמכרות. לזכותו של הנאשם יש לזקוף את הודאתו ואת נטילת האחריות המלאה על מעשיו. בשים לב לאמור, יש לגזור את עונשו של הנאשם ברף התחתון של מתחם העונש כפי שגם הסכימה המאשימה.</w:t>
      </w:r>
    </w:p>
    <w:p w14:paraId="4BA1ADB2" w14:textId="77777777" w:rsidR="003A3715" w:rsidRDefault="003A3715" w:rsidP="003A3715">
      <w:pPr>
        <w:spacing w:line="360" w:lineRule="auto"/>
        <w:jc w:val="both"/>
        <w:rPr>
          <w:rFonts w:ascii="Arial" w:hAnsi="Arial" w:cs="FrankRuehl"/>
          <w:sz w:val="28"/>
          <w:szCs w:val="28"/>
          <w:rtl/>
        </w:rPr>
      </w:pPr>
    </w:p>
    <w:p w14:paraId="149160E4" w14:textId="77777777" w:rsidR="003A3715" w:rsidRDefault="003A3715" w:rsidP="003A3715">
      <w:pPr>
        <w:spacing w:line="360" w:lineRule="auto"/>
        <w:jc w:val="both"/>
        <w:rPr>
          <w:rFonts w:ascii="Arial" w:hAnsi="Arial" w:cs="FrankRuehl"/>
          <w:sz w:val="28"/>
          <w:szCs w:val="28"/>
        </w:rPr>
      </w:pPr>
      <w:r>
        <w:rPr>
          <w:rFonts w:ascii="Arial" w:hAnsi="Arial" w:cs="FrankRuehl" w:hint="cs"/>
          <w:sz w:val="28"/>
          <w:szCs w:val="28"/>
          <w:rtl/>
        </w:rPr>
        <w:t>15.</w:t>
      </w:r>
      <w:r>
        <w:rPr>
          <w:rFonts w:ascii="Arial" w:hAnsi="Arial" w:cs="FrankRuehl" w:hint="cs"/>
          <w:sz w:val="28"/>
          <w:szCs w:val="28"/>
          <w:rtl/>
        </w:rPr>
        <w:tab/>
        <w:t xml:space="preserve">לצד זאת, יש להביא בחשבון גם את הפגמים שנפלו בחיפוש שבוצע במקום מגורי הנאשם, כפי שפורט בהרחבה בהכרעת הדין, בכלל זה ביצוע החיפוש בכתובת אחרת מזו שנרשמה בצו, העדר הסכמה מדעת של הנאשם לחיפוש, ביצוע החיפוש שלא בפני עדים ותשאולו של הנאשם בטרם אזהרתו. פגמים אלו לא היה בהן כדי להביא לביטול כתב האישום, כפי שפורט בהכרעת הדין, בין היתר שלא היה מדובר בפגמים בעלי חומרה רבה, אך יש בהם כדי להביא להקלה בעונשו של הנאשם במידת-מה. </w:t>
      </w:r>
    </w:p>
    <w:p w14:paraId="283ED71B" w14:textId="77777777" w:rsidR="003A3715" w:rsidRPr="00EE5DB5" w:rsidRDefault="003A3715" w:rsidP="003A3715">
      <w:pPr>
        <w:spacing w:line="360" w:lineRule="auto"/>
        <w:jc w:val="both"/>
        <w:rPr>
          <w:rFonts w:ascii="Arial" w:hAnsi="Arial" w:cs="FrankRuehl"/>
          <w:sz w:val="28"/>
          <w:szCs w:val="28"/>
          <w:rtl/>
        </w:rPr>
      </w:pPr>
    </w:p>
    <w:p w14:paraId="0DCEFD34" w14:textId="77777777" w:rsidR="003A3715" w:rsidRDefault="003A3715" w:rsidP="003A3715">
      <w:pPr>
        <w:spacing w:line="360" w:lineRule="auto"/>
        <w:jc w:val="both"/>
        <w:rPr>
          <w:rFonts w:ascii="Arial" w:hAnsi="Arial" w:cs="FrankRuehl"/>
          <w:sz w:val="28"/>
          <w:szCs w:val="28"/>
          <w:rtl/>
        </w:rPr>
      </w:pPr>
      <w:r>
        <w:rPr>
          <w:rFonts w:ascii="Arial" w:hAnsi="Arial" w:cs="FrankRuehl" w:hint="cs"/>
          <w:sz w:val="28"/>
          <w:szCs w:val="28"/>
          <w:rtl/>
        </w:rPr>
        <w:t>16.</w:t>
      </w:r>
      <w:r>
        <w:rPr>
          <w:rFonts w:ascii="Arial" w:hAnsi="Arial" w:cs="FrankRuehl" w:hint="cs"/>
          <w:sz w:val="28"/>
          <w:szCs w:val="28"/>
          <w:rtl/>
        </w:rPr>
        <w:tab/>
        <w:t>בשים לב לכל האמור, אני משית על הנאשם את העונשים הבאים:</w:t>
      </w:r>
    </w:p>
    <w:p w14:paraId="58D477ED" w14:textId="77777777" w:rsidR="003A3715" w:rsidRDefault="003A3715" w:rsidP="003A3715">
      <w:pPr>
        <w:spacing w:line="360" w:lineRule="auto"/>
        <w:ind w:left="1440" w:hanging="720"/>
        <w:jc w:val="both"/>
        <w:rPr>
          <w:rFonts w:ascii="Arial" w:hAnsi="Arial" w:cs="FrankRuehl"/>
          <w:sz w:val="28"/>
          <w:szCs w:val="28"/>
          <w:rtl/>
        </w:rPr>
      </w:pPr>
      <w:r>
        <w:rPr>
          <w:rFonts w:ascii="Arial" w:hAnsi="Arial" w:cs="FrankRuehl" w:hint="cs"/>
          <w:sz w:val="28"/>
          <w:szCs w:val="28"/>
          <w:rtl/>
        </w:rPr>
        <w:t xml:space="preserve">א. </w:t>
      </w:r>
      <w:r>
        <w:rPr>
          <w:rFonts w:ascii="Arial" w:hAnsi="Arial" w:cs="FrankRuehl"/>
          <w:sz w:val="28"/>
          <w:szCs w:val="28"/>
          <w:rtl/>
        </w:rPr>
        <w:tab/>
      </w:r>
      <w:r>
        <w:rPr>
          <w:rFonts w:ascii="Arial" w:hAnsi="Arial" w:cs="FrankRuehl" w:hint="cs"/>
          <w:sz w:val="28"/>
          <w:szCs w:val="28"/>
          <w:rtl/>
        </w:rPr>
        <w:t>200 שעות של"צ שיבוצעו לפי תכנית שיכין שירות המבחן ויגישה לאישור בית המשפט עד ליום 1.11.17.</w:t>
      </w:r>
    </w:p>
    <w:p w14:paraId="6A09963D" w14:textId="77777777" w:rsidR="003A3715" w:rsidRDefault="003A3715" w:rsidP="003A3715">
      <w:pPr>
        <w:spacing w:line="360" w:lineRule="auto"/>
        <w:jc w:val="both"/>
        <w:rPr>
          <w:rFonts w:ascii="Arial" w:hAnsi="Arial" w:cs="FrankRuehl"/>
          <w:sz w:val="28"/>
          <w:szCs w:val="28"/>
          <w:rtl/>
        </w:rPr>
      </w:pPr>
      <w:r>
        <w:rPr>
          <w:rFonts w:ascii="Arial" w:hAnsi="Arial" w:cs="FrankRuehl" w:hint="cs"/>
          <w:sz w:val="28"/>
          <w:szCs w:val="28"/>
          <w:rtl/>
        </w:rPr>
        <w:t xml:space="preserve">  </w:t>
      </w:r>
      <w:r>
        <w:rPr>
          <w:rFonts w:ascii="Arial" w:hAnsi="Arial" w:cs="FrankRuehl"/>
          <w:sz w:val="28"/>
          <w:szCs w:val="28"/>
          <w:rtl/>
        </w:rPr>
        <w:tab/>
      </w:r>
      <w:r>
        <w:rPr>
          <w:rFonts w:ascii="Arial" w:hAnsi="Arial" w:cs="FrankRuehl" w:hint="cs"/>
          <w:sz w:val="28"/>
          <w:szCs w:val="28"/>
          <w:rtl/>
        </w:rPr>
        <w:t xml:space="preserve">ב. </w:t>
      </w:r>
      <w:r>
        <w:rPr>
          <w:rFonts w:ascii="Arial" w:hAnsi="Arial" w:cs="FrankRuehl"/>
          <w:sz w:val="28"/>
          <w:szCs w:val="28"/>
          <w:rtl/>
        </w:rPr>
        <w:tab/>
      </w:r>
      <w:r>
        <w:rPr>
          <w:rFonts w:ascii="Arial" w:hAnsi="Arial" w:cs="FrankRuehl" w:hint="cs"/>
          <w:sz w:val="28"/>
          <w:szCs w:val="28"/>
          <w:rtl/>
        </w:rPr>
        <w:t xml:space="preserve">6 חודשי מאסר, אותם לא ירצה הנאשם, אלא אם כן הוא יעבור במשך שלוש שנים </w:t>
      </w:r>
    </w:p>
    <w:p w14:paraId="0CD58585" w14:textId="77777777" w:rsidR="003A3715" w:rsidRPr="005A7C2C" w:rsidRDefault="003A3715" w:rsidP="003A3715">
      <w:pPr>
        <w:spacing w:line="360" w:lineRule="auto"/>
        <w:ind w:left="1440"/>
        <w:jc w:val="both"/>
        <w:rPr>
          <w:rFonts w:ascii="Arial" w:hAnsi="Arial" w:cs="FrankRuehl"/>
          <w:sz w:val="28"/>
          <w:szCs w:val="28"/>
          <w:rtl/>
        </w:rPr>
      </w:pPr>
      <w:r>
        <w:rPr>
          <w:rFonts w:ascii="Arial" w:hAnsi="Arial" w:cs="FrankRuehl" w:hint="cs"/>
          <w:sz w:val="28"/>
          <w:szCs w:val="28"/>
          <w:rtl/>
        </w:rPr>
        <w:t xml:space="preserve">מהיום עבירה לפי </w:t>
      </w:r>
      <w:hyperlink r:id="rId20" w:history="1">
        <w:r w:rsidR="003E2A15" w:rsidRPr="003E2A15">
          <w:rPr>
            <w:rFonts w:ascii="Arial" w:hAnsi="Arial" w:cs="FrankRuehl"/>
            <w:color w:val="0000FF"/>
            <w:sz w:val="28"/>
            <w:szCs w:val="28"/>
            <w:u w:val="single"/>
            <w:rtl/>
          </w:rPr>
          <w:t>פקודת הסמים המסוכנים</w:t>
        </w:r>
      </w:hyperlink>
      <w:r>
        <w:rPr>
          <w:rFonts w:ascii="Arial" w:hAnsi="Arial" w:cs="FrankRuehl" w:hint="cs"/>
          <w:sz w:val="28"/>
          <w:szCs w:val="28"/>
          <w:rtl/>
        </w:rPr>
        <w:t>, מסוג פשע.</w:t>
      </w:r>
    </w:p>
    <w:p w14:paraId="766FED3F" w14:textId="77777777" w:rsidR="003A3715" w:rsidRDefault="003A3715" w:rsidP="003A3715">
      <w:pPr>
        <w:spacing w:line="360" w:lineRule="auto"/>
        <w:ind w:firstLine="720"/>
        <w:jc w:val="both"/>
        <w:rPr>
          <w:rFonts w:ascii="Arial" w:hAnsi="Arial" w:cs="FrankRuehl"/>
          <w:sz w:val="28"/>
          <w:szCs w:val="28"/>
          <w:rtl/>
        </w:rPr>
      </w:pPr>
      <w:r>
        <w:rPr>
          <w:rFonts w:ascii="Arial" w:hAnsi="Arial" w:cs="FrankRuehl" w:hint="cs"/>
          <w:sz w:val="28"/>
          <w:szCs w:val="28"/>
          <w:rtl/>
        </w:rPr>
        <w:t xml:space="preserve">ג. </w:t>
      </w:r>
      <w:r>
        <w:rPr>
          <w:rFonts w:ascii="Arial" w:hAnsi="Arial" w:cs="FrankRuehl"/>
          <w:sz w:val="28"/>
          <w:szCs w:val="28"/>
          <w:rtl/>
        </w:rPr>
        <w:tab/>
      </w:r>
      <w:r>
        <w:rPr>
          <w:rFonts w:ascii="Arial" w:hAnsi="Arial" w:cs="FrankRuehl" w:hint="cs"/>
          <w:sz w:val="28"/>
          <w:szCs w:val="28"/>
          <w:rtl/>
        </w:rPr>
        <w:t xml:space="preserve">3 חודשי מאסר, אותם לא ירצה הנאשם אלא אם כן הוא יעבור במשך שלוש שנים </w:t>
      </w:r>
    </w:p>
    <w:p w14:paraId="3EED70FD" w14:textId="77777777" w:rsidR="003A3715" w:rsidRPr="005A7C2C" w:rsidRDefault="003A3715" w:rsidP="003A3715">
      <w:pPr>
        <w:spacing w:line="360" w:lineRule="auto"/>
        <w:ind w:left="1440"/>
        <w:jc w:val="both"/>
        <w:rPr>
          <w:rFonts w:ascii="Arial" w:hAnsi="Arial" w:cs="FrankRuehl"/>
          <w:sz w:val="28"/>
          <w:szCs w:val="28"/>
          <w:rtl/>
        </w:rPr>
      </w:pPr>
      <w:r>
        <w:rPr>
          <w:rFonts w:ascii="Arial" w:hAnsi="Arial" w:cs="FrankRuehl" w:hint="cs"/>
          <w:sz w:val="28"/>
          <w:szCs w:val="28"/>
          <w:rtl/>
        </w:rPr>
        <w:t xml:space="preserve">מהיום עבירה לפי </w:t>
      </w:r>
      <w:hyperlink r:id="rId21" w:history="1">
        <w:r w:rsidR="003E2A15" w:rsidRPr="003E2A15">
          <w:rPr>
            <w:rFonts w:ascii="Arial" w:hAnsi="Arial" w:cs="FrankRuehl"/>
            <w:color w:val="0000FF"/>
            <w:sz w:val="28"/>
            <w:szCs w:val="28"/>
            <w:u w:val="single"/>
            <w:rtl/>
          </w:rPr>
          <w:t>פקודת הסמים המסוכנים</w:t>
        </w:r>
      </w:hyperlink>
      <w:r>
        <w:rPr>
          <w:rFonts w:ascii="Arial" w:hAnsi="Arial" w:cs="FrankRuehl" w:hint="cs"/>
          <w:sz w:val="28"/>
          <w:szCs w:val="28"/>
          <w:rtl/>
        </w:rPr>
        <w:t>, מסוג עוון.</w:t>
      </w:r>
    </w:p>
    <w:p w14:paraId="3614715A" w14:textId="77777777" w:rsidR="003A3715" w:rsidRDefault="003A3715" w:rsidP="003A3715">
      <w:pPr>
        <w:spacing w:line="360" w:lineRule="auto"/>
        <w:ind w:left="1440" w:hanging="720"/>
        <w:jc w:val="both"/>
        <w:rPr>
          <w:rFonts w:ascii="Arial" w:hAnsi="Arial" w:cs="FrankRuehl"/>
          <w:sz w:val="28"/>
          <w:szCs w:val="28"/>
          <w:rtl/>
        </w:rPr>
      </w:pPr>
      <w:r>
        <w:rPr>
          <w:rFonts w:ascii="Arial" w:hAnsi="Arial" w:cs="FrankRuehl" w:hint="cs"/>
          <w:sz w:val="28"/>
          <w:szCs w:val="28"/>
          <w:rtl/>
        </w:rPr>
        <w:t>ד.</w:t>
      </w:r>
      <w:r>
        <w:rPr>
          <w:rFonts w:ascii="Arial" w:hAnsi="Arial" w:cs="FrankRuehl" w:hint="cs"/>
          <w:sz w:val="28"/>
          <w:szCs w:val="28"/>
          <w:rtl/>
        </w:rPr>
        <w:tab/>
        <w:t xml:space="preserve">הנאשם יחתום על התחייבות בסך של 5,000 ₪ להימנע מעבירה לפי </w:t>
      </w:r>
      <w:hyperlink r:id="rId22" w:history="1">
        <w:r w:rsidR="003E2A15" w:rsidRPr="003E2A15">
          <w:rPr>
            <w:rFonts w:ascii="Arial" w:hAnsi="Arial" w:cs="FrankRuehl"/>
            <w:color w:val="0000FF"/>
            <w:sz w:val="28"/>
            <w:szCs w:val="28"/>
            <w:u w:val="single"/>
            <w:rtl/>
          </w:rPr>
          <w:t>פקודת הסמים המסוכנים</w:t>
        </w:r>
      </w:hyperlink>
      <w:r>
        <w:rPr>
          <w:rFonts w:ascii="Arial" w:hAnsi="Arial" w:cs="FrankRuehl" w:hint="cs"/>
          <w:sz w:val="28"/>
          <w:szCs w:val="28"/>
          <w:rtl/>
        </w:rPr>
        <w:t>. ההתחייבות תעמוד בתוקף למשך שנתיים מהיום. ההתחייבות תחתם בתוך 14 יום, שאם לא כן הנאשם ייאסר למשך 10 ימים או עד לחתימתו על ההתחייבות לפי המוקדם.</w:t>
      </w:r>
    </w:p>
    <w:p w14:paraId="494D628F" w14:textId="77777777" w:rsidR="003A3715" w:rsidRDefault="003A3715" w:rsidP="003A3715">
      <w:pPr>
        <w:spacing w:line="360" w:lineRule="auto"/>
        <w:ind w:left="1440" w:hanging="720"/>
        <w:jc w:val="both"/>
        <w:rPr>
          <w:rFonts w:ascii="Arial" w:hAnsi="Arial" w:cs="FrankRuehl"/>
          <w:sz w:val="28"/>
          <w:szCs w:val="28"/>
          <w:rtl/>
        </w:rPr>
      </w:pPr>
      <w:r>
        <w:rPr>
          <w:rFonts w:ascii="Arial" w:hAnsi="Arial" w:cs="FrankRuehl" w:hint="cs"/>
          <w:sz w:val="28"/>
          <w:szCs w:val="28"/>
          <w:rtl/>
        </w:rPr>
        <w:t>ה.</w:t>
      </w:r>
      <w:r>
        <w:rPr>
          <w:rFonts w:ascii="Arial" w:hAnsi="Arial" w:cs="FrankRuehl"/>
          <w:sz w:val="28"/>
          <w:szCs w:val="28"/>
          <w:rtl/>
        </w:rPr>
        <w:tab/>
      </w:r>
      <w:r>
        <w:rPr>
          <w:rFonts w:ascii="Arial" w:hAnsi="Arial" w:cs="FrankRuehl" w:hint="cs"/>
          <w:sz w:val="28"/>
          <w:szCs w:val="28"/>
          <w:rtl/>
        </w:rPr>
        <w:t xml:space="preserve">3 חודשי פסילת רישיון נהיגה על תנאי, כשהתנאי הוא שהנאשם לא יעבור במשך שנתיים מהיום עבירה לפי </w:t>
      </w:r>
      <w:hyperlink r:id="rId23" w:history="1">
        <w:r w:rsidR="003E2A15" w:rsidRPr="003E2A15">
          <w:rPr>
            <w:rFonts w:ascii="Arial" w:hAnsi="Arial" w:cs="FrankRuehl"/>
            <w:color w:val="0000FF"/>
            <w:sz w:val="28"/>
            <w:szCs w:val="28"/>
            <w:u w:val="single"/>
            <w:rtl/>
          </w:rPr>
          <w:t>פקודת הסמים המסוכנים</w:t>
        </w:r>
      </w:hyperlink>
      <w:r>
        <w:rPr>
          <w:rFonts w:ascii="Arial" w:hAnsi="Arial" w:cs="FrankRuehl" w:hint="cs"/>
          <w:sz w:val="28"/>
          <w:szCs w:val="28"/>
          <w:rtl/>
        </w:rPr>
        <w:t>.</w:t>
      </w:r>
    </w:p>
    <w:p w14:paraId="38CAF220" w14:textId="77777777" w:rsidR="003A3715" w:rsidRPr="006A41EA" w:rsidRDefault="003A3715" w:rsidP="003A3715">
      <w:pPr>
        <w:spacing w:line="360" w:lineRule="auto"/>
        <w:jc w:val="both"/>
        <w:rPr>
          <w:rFonts w:ascii="Arial" w:hAnsi="Arial" w:cs="FrankRuehl"/>
          <w:sz w:val="28"/>
          <w:szCs w:val="28"/>
          <w:rtl/>
        </w:rPr>
      </w:pPr>
    </w:p>
    <w:p w14:paraId="5CB777DC" w14:textId="77777777" w:rsidR="003A3715" w:rsidRPr="00C90678" w:rsidRDefault="003A3715" w:rsidP="003A3715">
      <w:pPr>
        <w:spacing w:line="360" w:lineRule="auto"/>
        <w:jc w:val="both"/>
        <w:rPr>
          <w:rFonts w:ascii="Arial" w:hAnsi="Arial" w:cs="FrankRuehl"/>
          <w:sz w:val="28"/>
          <w:szCs w:val="28"/>
          <w:rtl/>
        </w:rPr>
      </w:pPr>
      <w:r>
        <w:rPr>
          <w:rFonts w:ascii="Arial" w:hAnsi="Arial" w:cs="FrankRuehl" w:hint="cs"/>
          <w:sz w:val="28"/>
          <w:szCs w:val="28"/>
          <w:rtl/>
        </w:rPr>
        <w:t>בנוסף, אני מורה על השמדת המוצגים.</w:t>
      </w:r>
    </w:p>
    <w:p w14:paraId="057E22A5" w14:textId="77777777" w:rsidR="003A3715" w:rsidRPr="00C90678" w:rsidRDefault="003A3715" w:rsidP="003A3715">
      <w:pPr>
        <w:spacing w:line="360" w:lineRule="auto"/>
        <w:jc w:val="both"/>
        <w:rPr>
          <w:rFonts w:ascii="Arial" w:hAnsi="Arial" w:cs="FrankRuehl"/>
          <w:sz w:val="28"/>
          <w:szCs w:val="28"/>
          <w:rtl/>
        </w:rPr>
      </w:pPr>
    </w:p>
    <w:p w14:paraId="5303C0BF" w14:textId="77777777" w:rsidR="003A3715" w:rsidRDefault="003A3715" w:rsidP="003A3715">
      <w:pPr>
        <w:spacing w:line="360" w:lineRule="auto"/>
        <w:jc w:val="both"/>
        <w:rPr>
          <w:rFonts w:ascii="Arial" w:hAnsi="Arial" w:cs="FrankRuehl"/>
          <w:sz w:val="28"/>
          <w:szCs w:val="28"/>
          <w:rtl/>
        </w:rPr>
      </w:pPr>
      <w:r>
        <w:rPr>
          <w:rFonts w:ascii="Arial" w:hAnsi="Arial" w:cs="FrankRuehl" w:hint="cs"/>
          <w:sz w:val="28"/>
          <w:szCs w:val="28"/>
          <w:rtl/>
        </w:rPr>
        <w:t>זכות ערעור לבית המשפט המחוזי בירושלים בתוך 45 יום מהיום.</w:t>
      </w:r>
    </w:p>
    <w:p w14:paraId="5206510D" w14:textId="77777777" w:rsidR="003A3715" w:rsidRPr="003E2A15" w:rsidRDefault="003E2A15" w:rsidP="003A3715">
      <w:pPr>
        <w:spacing w:line="360" w:lineRule="auto"/>
        <w:jc w:val="both"/>
        <w:rPr>
          <w:rFonts w:ascii="Arial" w:hAnsi="Arial" w:cs="FrankRuehl"/>
          <w:color w:val="FFFFFF"/>
          <w:sz w:val="2"/>
          <w:szCs w:val="2"/>
          <w:rtl/>
        </w:rPr>
      </w:pPr>
      <w:r w:rsidRPr="003E2A15">
        <w:rPr>
          <w:rFonts w:ascii="Arial" w:hAnsi="Arial" w:cs="FrankRuehl"/>
          <w:color w:val="FFFFFF"/>
          <w:sz w:val="2"/>
          <w:szCs w:val="2"/>
          <w:rtl/>
        </w:rPr>
        <w:t>5129371</w:t>
      </w:r>
    </w:p>
    <w:p w14:paraId="57604E9E" w14:textId="77777777" w:rsidR="003A3715" w:rsidRDefault="003E2A15" w:rsidP="003A3715">
      <w:pPr>
        <w:rPr>
          <w:rFonts w:cs="FrankRuehl"/>
          <w:sz w:val="28"/>
          <w:szCs w:val="28"/>
          <w:rtl/>
        </w:rPr>
      </w:pPr>
      <w:r w:rsidRPr="003E2A15">
        <w:rPr>
          <w:rFonts w:ascii="Arial" w:hAnsi="Arial" w:cs="FrankRuehl"/>
          <w:color w:val="FFFFFF"/>
          <w:sz w:val="2"/>
          <w:szCs w:val="2"/>
          <w:rtl/>
        </w:rPr>
        <w:t>54678313</w:t>
      </w:r>
      <w:r>
        <w:rPr>
          <w:rFonts w:ascii="Arial" w:hAnsi="Arial" w:cs="FrankRuehl"/>
          <w:sz w:val="28"/>
          <w:szCs w:val="28"/>
          <w:rtl/>
        </w:rPr>
        <w:t xml:space="preserve">ניתן היום,  כ"ז אלול תשע"ז, 18 ספטמבר 2017, במעמד המתייצבים. </w:t>
      </w:r>
    </w:p>
    <w:p w14:paraId="24B4D6A5" w14:textId="77777777" w:rsidR="003A3715" w:rsidRDefault="003A3715" w:rsidP="003A3715">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r>
        <w:rPr>
          <w:rtl/>
        </w:rPr>
        <w:t xml:space="preserve">     </w:t>
      </w:r>
    </w:p>
    <w:p w14:paraId="489B4A36" w14:textId="77777777" w:rsidR="003A3715" w:rsidRDefault="003A3715" w:rsidP="003A3715">
      <w:pPr>
        <w:jc w:val="center"/>
        <w:rPr>
          <w:rFonts w:ascii="Arial" w:hAnsi="Arial" w:cs="FrankRuehl"/>
          <w:sz w:val="28"/>
          <w:szCs w:val="28"/>
          <w:rtl/>
        </w:rPr>
      </w:pPr>
    </w:p>
    <w:p w14:paraId="087AE465" w14:textId="77777777" w:rsidR="003A3715" w:rsidRDefault="003A3715" w:rsidP="003A3715">
      <w:pPr>
        <w:rPr>
          <w:rFonts w:cs="FrankRuehl"/>
          <w:sz w:val="28"/>
          <w:szCs w:val="28"/>
          <w:rtl/>
        </w:rPr>
      </w:pPr>
    </w:p>
    <w:p w14:paraId="6D98A3F2" w14:textId="77777777" w:rsidR="003A3715" w:rsidRDefault="003A3715" w:rsidP="003A3715">
      <w:pPr>
        <w:pStyle w:val="a3"/>
        <w:jc w:val="center"/>
        <w:rPr>
          <w:rtl/>
        </w:rPr>
      </w:pPr>
    </w:p>
    <w:p w14:paraId="13D67008" w14:textId="77777777" w:rsidR="002D7B2F" w:rsidRPr="003E2A15" w:rsidRDefault="002D7B2F" w:rsidP="003E2A15">
      <w:pPr>
        <w:keepNext/>
        <w:rPr>
          <w:rFonts w:ascii="David" w:hAnsi="David"/>
          <w:color w:val="000000"/>
          <w:sz w:val="22"/>
          <w:szCs w:val="22"/>
          <w:rtl/>
        </w:rPr>
      </w:pPr>
    </w:p>
    <w:p w14:paraId="249492CA" w14:textId="77777777" w:rsidR="003E2A15" w:rsidRPr="003E2A15" w:rsidRDefault="003E2A15" w:rsidP="003E2A15">
      <w:pPr>
        <w:keepNext/>
        <w:rPr>
          <w:rFonts w:ascii="David" w:hAnsi="David"/>
          <w:color w:val="000000"/>
          <w:sz w:val="22"/>
          <w:szCs w:val="22"/>
          <w:rtl/>
        </w:rPr>
      </w:pPr>
      <w:r w:rsidRPr="003E2A15">
        <w:rPr>
          <w:rFonts w:ascii="David" w:hAnsi="David"/>
          <w:color w:val="000000"/>
          <w:sz w:val="22"/>
          <w:szCs w:val="22"/>
          <w:rtl/>
        </w:rPr>
        <w:t>אילן סלע 54678313</w:t>
      </w:r>
    </w:p>
    <w:p w14:paraId="72D0057A" w14:textId="77777777" w:rsidR="003E2A15" w:rsidRDefault="003E2A15" w:rsidP="003E2A15">
      <w:r w:rsidRPr="003E2A15">
        <w:rPr>
          <w:color w:val="000000"/>
          <w:rtl/>
        </w:rPr>
        <w:t>נוסח מסמך זה כפוף לשינויי ניסוח ועריכה</w:t>
      </w:r>
    </w:p>
    <w:p w14:paraId="316F1F12" w14:textId="77777777" w:rsidR="003E2A15" w:rsidRDefault="003E2A15" w:rsidP="003E2A15">
      <w:pPr>
        <w:rPr>
          <w:rtl/>
        </w:rPr>
      </w:pPr>
    </w:p>
    <w:p w14:paraId="0F07B1DC" w14:textId="77777777" w:rsidR="003E2A15" w:rsidRDefault="003E2A15" w:rsidP="003E2A15">
      <w:pPr>
        <w:jc w:val="center"/>
        <w:rPr>
          <w:color w:val="0000FF"/>
          <w:u w:val="single"/>
        </w:rPr>
      </w:pPr>
      <w:hyperlink r:id="rId24" w:history="1">
        <w:r>
          <w:rPr>
            <w:color w:val="0000FF"/>
            <w:u w:val="single"/>
            <w:rtl/>
          </w:rPr>
          <w:t>בעניין עריכה ושינויים במסמכי פסיקה, חקיקה ועוד באתר נבו – הקש כאן</w:t>
        </w:r>
      </w:hyperlink>
    </w:p>
    <w:p w14:paraId="353F00DE" w14:textId="77777777" w:rsidR="003E2A15" w:rsidRPr="003E2A15" w:rsidRDefault="003E2A15" w:rsidP="003E2A15">
      <w:pPr>
        <w:jc w:val="center"/>
        <w:rPr>
          <w:color w:val="0000FF"/>
          <w:u w:val="single"/>
        </w:rPr>
      </w:pPr>
    </w:p>
    <w:sectPr w:rsidR="003E2A15" w:rsidRPr="003E2A15" w:rsidSect="003E2A15">
      <w:headerReference w:type="even" r:id="rId25"/>
      <w:headerReference w:type="default" r:id="rId26"/>
      <w:footerReference w:type="even" r:id="rId27"/>
      <w:footerReference w:type="default" r:id="rId28"/>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1F2FBA9" w14:textId="77777777" w:rsidR="00111AEF" w:rsidRDefault="00111AEF" w:rsidP="00C1118D">
      <w:r>
        <w:separator/>
      </w:r>
    </w:p>
  </w:endnote>
  <w:endnote w:type="continuationSeparator" w:id="0">
    <w:p w14:paraId="02B27BBB" w14:textId="77777777" w:rsidR="00111AEF" w:rsidRDefault="00111AEF" w:rsidP="00C111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0416BC" w14:textId="77777777" w:rsidR="00111AEF" w:rsidRDefault="00111AEF" w:rsidP="003E2A15">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28E8E0D9" w14:textId="77777777" w:rsidR="00111AEF" w:rsidRPr="003E2A15" w:rsidRDefault="00111AEF" w:rsidP="003E2A15">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66D0DA" w14:textId="77777777" w:rsidR="00111AEF" w:rsidRDefault="00111AEF" w:rsidP="003E2A15">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FE0941">
      <w:rPr>
        <w:rFonts w:ascii="FrankRuehl" w:hAnsi="FrankRuehl" w:cs="FrankRuehl"/>
        <w:noProof/>
        <w:rtl/>
      </w:rPr>
      <w:t>1</w:t>
    </w:r>
    <w:r>
      <w:rPr>
        <w:rFonts w:ascii="FrankRuehl" w:hAnsi="FrankRuehl" w:cs="FrankRuehl"/>
        <w:rtl/>
      </w:rPr>
      <w:fldChar w:fldCharType="end"/>
    </w:r>
  </w:p>
  <w:p w14:paraId="296718C8" w14:textId="77777777" w:rsidR="00111AEF" w:rsidRPr="003E2A15" w:rsidRDefault="00111AEF" w:rsidP="003E2A15">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14F256F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0D7A09B" w14:textId="77777777" w:rsidR="00111AEF" w:rsidRDefault="00111AEF" w:rsidP="00C1118D">
      <w:r>
        <w:separator/>
      </w:r>
    </w:p>
  </w:footnote>
  <w:footnote w:type="continuationSeparator" w:id="0">
    <w:p w14:paraId="2B6D34AB" w14:textId="77777777" w:rsidR="00111AEF" w:rsidRDefault="00111AEF" w:rsidP="00C1118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7A485F" w14:textId="77777777" w:rsidR="00111AEF" w:rsidRPr="003E2A15" w:rsidRDefault="00111AEF" w:rsidP="003E2A15">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23015-03-15</w:t>
    </w:r>
    <w:r>
      <w:rPr>
        <w:rFonts w:ascii="David" w:hAnsi="David"/>
        <w:color w:val="000000"/>
        <w:sz w:val="22"/>
        <w:szCs w:val="22"/>
        <w:rtl/>
      </w:rPr>
      <w:tab/>
      <w:t xml:space="preserve"> מדינת ישראל נ' ירון טופולנסקי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045B0A" w14:textId="77777777" w:rsidR="00111AEF" w:rsidRPr="003E2A15" w:rsidRDefault="00111AEF" w:rsidP="003E2A15">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23015-03-15</w:t>
    </w:r>
    <w:r>
      <w:rPr>
        <w:rFonts w:ascii="David" w:hAnsi="David"/>
        <w:color w:val="000000"/>
        <w:sz w:val="22"/>
        <w:szCs w:val="22"/>
        <w:rtl/>
      </w:rPr>
      <w:tab/>
      <w:t xml:space="preserve"> מדינת ישראל נ' ירון טופולנסקי</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3A3715"/>
    <w:rsid w:val="00111AEF"/>
    <w:rsid w:val="002D7B2F"/>
    <w:rsid w:val="002E46D5"/>
    <w:rsid w:val="003A3715"/>
    <w:rsid w:val="003E2A15"/>
    <w:rsid w:val="003F186F"/>
    <w:rsid w:val="00455ECB"/>
    <w:rsid w:val="006D700F"/>
    <w:rsid w:val="00BA16A0"/>
    <w:rsid w:val="00C1118D"/>
    <w:rsid w:val="00DB795F"/>
    <w:rsid w:val="00DC03E5"/>
    <w:rsid w:val="00FE094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0C9A858E"/>
  <w15:chartTrackingRefBased/>
  <w15:docId w15:val="{ACBA8561-AA49-42FB-903D-DDB57DAD6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3A3715"/>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3A3715"/>
    <w:pPr>
      <w:tabs>
        <w:tab w:val="center" w:pos="4153"/>
        <w:tab w:val="right" w:pos="8306"/>
      </w:tabs>
    </w:pPr>
  </w:style>
  <w:style w:type="character" w:customStyle="1" w:styleId="a4">
    <w:name w:val="כותרת עליונה תו"/>
    <w:link w:val="a3"/>
    <w:rsid w:val="003A3715"/>
    <w:rPr>
      <w:rFonts w:ascii="Times New Roman" w:eastAsia="Times New Roman" w:hAnsi="Times New Roman" w:cs="David"/>
      <w:sz w:val="24"/>
      <w:szCs w:val="24"/>
    </w:rPr>
  </w:style>
  <w:style w:type="paragraph" w:styleId="a5">
    <w:name w:val="footer"/>
    <w:basedOn w:val="a"/>
    <w:link w:val="a6"/>
    <w:rsid w:val="003A3715"/>
    <w:pPr>
      <w:tabs>
        <w:tab w:val="center" w:pos="4153"/>
        <w:tab w:val="right" w:pos="8306"/>
      </w:tabs>
    </w:pPr>
  </w:style>
  <w:style w:type="character" w:customStyle="1" w:styleId="a6">
    <w:name w:val="כותרת תחתונה תו"/>
    <w:link w:val="a5"/>
    <w:rsid w:val="003A3715"/>
    <w:rPr>
      <w:rFonts w:ascii="Times New Roman" w:eastAsia="Times New Roman" w:hAnsi="Times New Roman" w:cs="David"/>
      <w:sz w:val="24"/>
      <w:szCs w:val="24"/>
    </w:rPr>
  </w:style>
  <w:style w:type="table" w:styleId="a7">
    <w:name w:val="Table Grid"/>
    <w:basedOn w:val="a1"/>
    <w:rsid w:val="003A3715"/>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3A3715"/>
  </w:style>
  <w:style w:type="character" w:styleId="Hyperlink">
    <w:name w:val="Hyperlink"/>
    <w:rsid w:val="003E2A15"/>
    <w:rPr>
      <w:color w:val="0563C1"/>
      <w:u w:val="single"/>
    </w:rPr>
  </w:style>
  <w:style w:type="character" w:styleId="a9">
    <w:name w:val="Unresolved Mention"/>
    <w:rsid w:val="003E2A1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7.a" TargetMode="External"/><Relationship Id="rId13" Type="http://schemas.openxmlformats.org/officeDocument/2006/relationships/hyperlink" Target="http://www.nevo.co.il/law/4216/10" TargetMode="External"/><Relationship Id="rId18" Type="http://schemas.openxmlformats.org/officeDocument/2006/relationships/hyperlink" Target="http://www.nevo.co.il/case/17916229" TargetMode="External"/><Relationship Id="rId26" Type="http://schemas.openxmlformats.org/officeDocument/2006/relationships/header" Target="header2.xml"/><Relationship Id="rId3" Type="http://schemas.openxmlformats.org/officeDocument/2006/relationships/webSettings" Target="webSettings.xml"/><Relationship Id="rId21" Type="http://schemas.openxmlformats.org/officeDocument/2006/relationships/hyperlink" Target="http://www.nevo.co.il/law/4216" TargetMode="External"/><Relationship Id="rId7" Type="http://schemas.openxmlformats.org/officeDocument/2006/relationships/hyperlink" Target="http://www.nevo.co.il/law/4216/6" TargetMode="External"/><Relationship Id="rId12" Type="http://schemas.openxmlformats.org/officeDocument/2006/relationships/hyperlink" Target="http://www.nevo.co.il/law/4216" TargetMode="External"/><Relationship Id="rId17" Type="http://schemas.openxmlformats.org/officeDocument/2006/relationships/hyperlink" Target="http://www.nevo.co.il/case/20145219" TargetMode="External"/><Relationship Id="rId25"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hyperlink" Target="http://www.nevo.co.il/case/5810781" TargetMode="External"/><Relationship Id="rId20" Type="http://schemas.openxmlformats.org/officeDocument/2006/relationships/hyperlink" Target="http://www.nevo.co.il/law/4216" TargetMode="External"/><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ww.nevo.co.il/law/4216" TargetMode="External"/><Relationship Id="rId11" Type="http://schemas.openxmlformats.org/officeDocument/2006/relationships/hyperlink" Target="http://www.nevo.co.il/law/4216/6" TargetMode="External"/><Relationship Id="rId24" Type="http://schemas.openxmlformats.org/officeDocument/2006/relationships/hyperlink" Target="http://www.nevo.co.il/advertisements/nevo-100.doc" TargetMode="External"/><Relationship Id="rId5" Type="http://schemas.openxmlformats.org/officeDocument/2006/relationships/endnotes" Target="endnotes.xml"/><Relationship Id="rId15" Type="http://schemas.openxmlformats.org/officeDocument/2006/relationships/hyperlink" Target="http://www.nevo.co.il/law/4216/7.c" TargetMode="External"/><Relationship Id="rId23" Type="http://schemas.openxmlformats.org/officeDocument/2006/relationships/hyperlink" Target="http://www.nevo.co.il/law/4216" TargetMode="External"/><Relationship Id="rId28" Type="http://schemas.openxmlformats.org/officeDocument/2006/relationships/footer" Target="footer2.xml"/><Relationship Id="rId10" Type="http://schemas.openxmlformats.org/officeDocument/2006/relationships/hyperlink" Target="http://www.nevo.co.il/law/4216/10" TargetMode="External"/><Relationship Id="rId19" Type="http://schemas.openxmlformats.org/officeDocument/2006/relationships/hyperlink" Target="http://www.nevo.co.il/case/5784021" TargetMode="External"/><Relationship Id="rId4" Type="http://schemas.openxmlformats.org/officeDocument/2006/relationships/footnotes" Target="footnotes.xml"/><Relationship Id="rId9" Type="http://schemas.openxmlformats.org/officeDocument/2006/relationships/hyperlink" Target="http://www.nevo.co.il/law/4216/7.c" TargetMode="External"/><Relationship Id="rId14" Type="http://schemas.openxmlformats.org/officeDocument/2006/relationships/hyperlink" Target="http://www.nevo.co.il/law/4216/7.a" TargetMode="External"/><Relationship Id="rId22" Type="http://schemas.openxmlformats.org/officeDocument/2006/relationships/hyperlink" Target="http://www.nevo.co.il/law/4216" TargetMode="External"/><Relationship Id="rId27" Type="http://schemas.openxmlformats.org/officeDocument/2006/relationships/footer" Target="footer1.xml"/><Relationship Id="rId30"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1377</Words>
  <Characters>6886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8247</CharactersWithSpaces>
  <SharedDoc>false</SharedDoc>
  <HLinks>
    <vt:vector size="114" baseType="variant">
      <vt:variant>
        <vt:i4>393283</vt:i4>
      </vt:variant>
      <vt:variant>
        <vt:i4>54</vt:i4>
      </vt:variant>
      <vt:variant>
        <vt:i4>0</vt:i4>
      </vt:variant>
      <vt:variant>
        <vt:i4>5</vt:i4>
      </vt:variant>
      <vt:variant>
        <vt:lpwstr>http://www.nevo.co.il/advertisements/nevo-100.doc</vt:lpwstr>
      </vt:variant>
      <vt:variant>
        <vt:lpwstr/>
      </vt:variant>
      <vt:variant>
        <vt:i4>8257637</vt:i4>
      </vt:variant>
      <vt:variant>
        <vt:i4>51</vt:i4>
      </vt:variant>
      <vt:variant>
        <vt:i4>0</vt:i4>
      </vt:variant>
      <vt:variant>
        <vt:i4>5</vt:i4>
      </vt:variant>
      <vt:variant>
        <vt:lpwstr>http://www.nevo.co.il/law/4216</vt:lpwstr>
      </vt:variant>
      <vt:variant>
        <vt:lpwstr/>
      </vt:variant>
      <vt:variant>
        <vt:i4>8257637</vt:i4>
      </vt:variant>
      <vt:variant>
        <vt:i4>48</vt:i4>
      </vt:variant>
      <vt:variant>
        <vt:i4>0</vt:i4>
      </vt:variant>
      <vt:variant>
        <vt:i4>5</vt:i4>
      </vt:variant>
      <vt:variant>
        <vt:lpwstr>http://www.nevo.co.il/law/4216</vt:lpwstr>
      </vt:variant>
      <vt:variant>
        <vt:lpwstr/>
      </vt:variant>
      <vt:variant>
        <vt:i4>8257637</vt:i4>
      </vt:variant>
      <vt:variant>
        <vt:i4>45</vt:i4>
      </vt:variant>
      <vt:variant>
        <vt:i4>0</vt:i4>
      </vt:variant>
      <vt:variant>
        <vt:i4>5</vt:i4>
      </vt:variant>
      <vt:variant>
        <vt:lpwstr>http://www.nevo.co.il/law/4216</vt:lpwstr>
      </vt:variant>
      <vt:variant>
        <vt:lpwstr/>
      </vt:variant>
      <vt:variant>
        <vt:i4>8257637</vt:i4>
      </vt:variant>
      <vt:variant>
        <vt:i4>42</vt:i4>
      </vt:variant>
      <vt:variant>
        <vt:i4>0</vt:i4>
      </vt:variant>
      <vt:variant>
        <vt:i4>5</vt:i4>
      </vt:variant>
      <vt:variant>
        <vt:lpwstr>http://www.nevo.co.il/law/4216</vt:lpwstr>
      </vt:variant>
      <vt:variant>
        <vt:lpwstr/>
      </vt:variant>
      <vt:variant>
        <vt:i4>3932277</vt:i4>
      </vt:variant>
      <vt:variant>
        <vt:i4>39</vt:i4>
      </vt:variant>
      <vt:variant>
        <vt:i4>0</vt:i4>
      </vt:variant>
      <vt:variant>
        <vt:i4>5</vt:i4>
      </vt:variant>
      <vt:variant>
        <vt:lpwstr>http://www.nevo.co.il/case/5784021</vt:lpwstr>
      </vt:variant>
      <vt:variant>
        <vt:lpwstr/>
      </vt:variant>
      <vt:variant>
        <vt:i4>3932272</vt:i4>
      </vt:variant>
      <vt:variant>
        <vt:i4>36</vt:i4>
      </vt:variant>
      <vt:variant>
        <vt:i4>0</vt:i4>
      </vt:variant>
      <vt:variant>
        <vt:i4>5</vt:i4>
      </vt:variant>
      <vt:variant>
        <vt:lpwstr>http://www.nevo.co.il/case/17916229</vt:lpwstr>
      </vt:variant>
      <vt:variant>
        <vt:lpwstr/>
      </vt:variant>
      <vt:variant>
        <vt:i4>3604594</vt:i4>
      </vt:variant>
      <vt:variant>
        <vt:i4>33</vt:i4>
      </vt:variant>
      <vt:variant>
        <vt:i4>0</vt:i4>
      </vt:variant>
      <vt:variant>
        <vt:i4>5</vt:i4>
      </vt:variant>
      <vt:variant>
        <vt:lpwstr>http://www.nevo.co.il/case/20145219</vt:lpwstr>
      </vt:variant>
      <vt:variant>
        <vt:lpwstr/>
      </vt:variant>
      <vt:variant>
        <vt:i4>3276916</vt:i4>
      </vt:variant>
      <vt:variant>
        <vt:i4>30</vt:i4>
      </vt:variant>
      <vt:variant>
        <vt:i4>0</vt:i4>
      </vt:variant>
      <vt:variant>
        <vt:i4>5</vt:i4>
      </vt:variant>
      <vt:variant>
        <vt:lpwstr>http://www.nevo.co.il/case/5810781</vt:lpwstr>
      </vt:variant>
      <vt:variant>
        <vt:lpwstr/>
      </vt:variant>
      <vt:variant>
        <vt:i4>2752612</vt:i4>
      </vt:variant>
      <vt:variant>
        <vt:i4>27</vt:i4>
      </vt:variant>
      <vt:variant>
        <vt:i4>0</vt:i4>
      </vt:variant>
      <vt:variant>
        <vt:i4>5</vt:i4>
      </vt:variant>
      <vt:variant>
        <vt:lpwstr>http://www.nevo.co.il/law/4216/7.c</vt:lpwstr>
      </vt:variant>
      <vt:variant>
        <vt:lpwstr/>
      </vt:variant>
      <vt:variant>
        <vt:i4>2621540</vt:i4>
      </vt:variant>
      <vt:variant>
        <vt:i4>24</vt:i4>
      </vt:variant>
      <vt:variant>
        <vt:i4>0</vt:i4>
      </vt:variant>
      <vt:variant>
        <vt:i4>5</vt:i4>
      </vt:variant>
      <vt:variant>
        <vt:lpwstr>http://www.nevo.co.il/law/4216/7.a</vt:lpwstr>
      </vt:variant>
      <vt:variant>
        <vt:lpwstr/>
      </vt:variant>
      <vt:variant>
        <vt:i4>5177418</vt:i4>
      </vt:variant>
      <vt:variant>
        <vt:i4>21</vt:i4>
      </vt:variant>
      <vt:variant>
        <vt:i4>0</vt:i4>
      </vt:variant>
      <vt:variant>
        <vt:i4>5</vt:i4>
      </vt:variant>
      <vt:variant>
        <vt:lpwstr>http://www.nevo.co.il/law/4216/10</vt:lpwstr>
      </vt:variant>
      <vt:variant>
        <vt:lpwstr/>
      </vt:variant>
      <vt:variant>
        <vt:i4>8257637</vt:i4>
      </vt:variant>
      <vt:variant>
        <vt:i4>18</vt:i4>
      </vt:variant>
      <vt:variant>
        <vt:i4>0</vt:i4>
      </vt:variant>
      <vt:variant>
        <vt:i4>5</vt:i4>
      </vt:variant>
      <vt:variant>
        <vt:lpwstr>http://www.nevo.co.il/law/4216</vt:lpwstr>
      </vt:variant>
      <vt:variant>
        <vt:lpwstr/>
      </vt:variant>
      <vt:variant>
        <vt:i4>4718666</vt:i4>
      </vt:variant>
      <vt:variant>
        <vt:i4>15</vt:i4>
      </vt:variant>
      <vt:variant>
        <vt:i4>0</vt:i4>
      </vt:variant>
      <vt:variant>
        <vt:i4>5</vt:i4>
      </vt:variant>
      <vt:variant>
        <vt:lpwstr>http://www.nevo.co.il/law/4216/6</vt:lpwstr>
      </vt:variant>
      <vt:variant>
        <vt:lpwstr/>
      </vt:variant>
      <vt:variant>
        <vt:i4>5177418</vt:i4>
      </vt:variant>
      <vt:variant>
        <vt:i4>12</vt:i4>
      </vt:variant>
      <vt:variant>
        <vt:i4>0</vt:i4>
      </vt:variant>
      <vt:variant>
        <vt:i4>5</vt:i4>
      </vt:variant>
      <vt:variant>
        <vt:lpwstr>http://www.nevo.co.il/law/4216/10</vt:lpwstr>
      </vt:variant>
      <vt:variant>
        <vt:lpwstr/>
      </vt:variant>
      <vt:variant>
        <vt:i4>2752612</vt:i4>
      </vt:variant>
      <vt:variant>
        <vt:i4>9</vt:i4>
      </vt:variant>
      <vt:variant>
        <vt:i4>0</vt:i4>
      </vt:variant>
      <vt:variant>
        <vt:i4>5</vt:i4>
      </vt:variant>
      <vt:variant>
        <vt:lpwstr>http://www.nevo.co.il/law/4216/7.c</vt:lpwstr>
      </vt:variant>
      <vt:variant>
        <vt:lpwstr/>
      </vt:variant>
      <vt:variant>
        <vt:i4>2621540</vt:i4>
      </vt:variant>
      <vt:variant>
        <vt:i4>6</vt:i4>
      </vt:variant>
      <vt:variant>
        <vt:i4>0</vt:i4>
      </vt:variant>
      <vt:variant>
        <vt:i4>5</vt:i4>
      </vt:variant>
      <vt:variant>
        <vt:lpwstr>http://www.nevo.co.il/law/4216/7.a</vt:lpwstr>
      </vt:variant>
      <vt:variant>
        <vt:lpwstr/>
      </vt:variant>
      <vt:variant>
        <vt:i4>4718666</vt:i4>
      </vt:variant>
      <vt:variant>
        <vt:i4>3</vt:i4>
      </vt:variant>
      <vt:variant>
        <vt:i4>0</vt:i4>
      </vt:variant>
      <vt:variant>
        <vt:i4>5</vt:i4>
      </vt:variant>
      <vt:variant>
        <vt:lpwstr>http://www.nevo.co.il/law/4216/6</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2025-04-22T22:38:00Z</dcterms:created>
  <dcterms:modified xsi:type="dcterms:W3CDTF">2025-04-22T22:38:00Z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23015</vt:lpwstr>
  </property>
  <property fmtid="{D5CDD505-2E9C-101B-9397-08002B2CF9AE}" pid="6" name="NEWPARTB">
    <vt:lpwstr>03</vt:lpwstr>
  </property>
  <property fmtid="{D5CDD505-2E9C-101B-9397-08002B2CF9AE}" pid="7" name="NEWPARTC">
    <vt:lpwstr>15</vt:lpwstr>
  </property>
  <property fmtid="{D5CDD505-2E9C-101B-9397-08002B2CF9AE}" pid="8" name="APPELLANT">
    <vt:lpwstr>מדינת ישראל</vt:lpwstr>
  </property>
  <property fmtid="{D5CDD505-2E9C-101B-9397-08002B2CF9AE}" pid="9" name="APPELLEE">
    <vt:lpwstr>ירון טופולנסקי</vt:lpwstr>
  </property>
  <property fmtid="{D5CDD505-2E9C-101B-9397-08002B2CF9AE}" pid="10" name="JUDGE">
    <vt:lpwstr>אילן סלע</vt:lpwstr>
  </property>
  <property fmtid="{D5CDD505-2E9C-101B-9397-08002B2CF9AE}" pid="11" name="CITY">
    <vt:lpwstr>י-ם</vt:lpwstr>
  </property>
  <property fmtid="{D5CDD505-2E9C-101B-9397-08002B2CF9AE}" pid="12" name="DATE">
    <vt:lpwstr>20170918</vt:lpwstr>
  </property>
  <property fmtid="{D5CDD505-2E9C-101B-9397-08002B2CF9AE}" pid="13" name="TYPE_N_DATE">
    <vt:lpwstr>38020170918</vt:lpwstr>
  </property>
  <property fmtid="{D5CDD505-2E9C-101B-9397-08002B2CF9AE}" pid="14" name="CASESLISTTMP1">
    <vt:lpwstr>5810781;20145219;17916229;5784021</vt:lpwstr>
  </property>
  <property fmtid="{D5CDD505-2E9C-101B-9397-08002B2CF9AE}" pid="15" name="WORDNUMPAGES">
    <vt:lpwstr>5</vt:lpwstr>
  </property>
  <property fmtid="{D5CDD505-2E9C-101B-9397-08002B2CF9AE}" pid="16" name="TYPE_ABS_DATE">
    <vt:lpwstr>380020170918</vt:lpwstr>
  </property>
  <property fmtid="{D5CDD505-2E9C-101B-9397-08002B2CF9AE}" pid="17" name="ISABSTRACT">
    <vt:lpwstr>Y</vt:lpwstr>
  </property>
  <property fmtid="{D5CDD505-2E9C-101B-9397-08002B2CF9AE}" pid="18" name="LAWLISTTMP1">
    <vt:lpwstr>4216/006;010;007.a;007.c</vt:lpwstr>
  </property>
</Properties>
</file>