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E62DFD" w:rsidRPr="00E6344A" w14:paraId="7D01B583" w14:textId="77777777" w:rsidTr="00806DF3">
        <w:trPr>
          <w:trHeight w:hRule="exact" w:val="418"/>
          <w:jc w:val="center"/>
        </w:trPr>
        <w:tc>
          <w:tcPr>
            <w:tcW w:w="8721" w:type="dxa"/>
            <w:gridSpan w:val="2"/>
          </w:tcPr>
          <w:p w14:paraId="3FE9878B" w14:textId="77777777" w:rsidR="00E62DFD" w:rsidRPr="00E6344A" w:rsidRDefault="00E62DFD" w:rsidP="00EC4570">
            <w:pPr>
              <w:pStyle w:val="a3"/>
              <w:jc w:val="center"/>
              <w:rPr>
                <w:rFonts w:ascii="Tahoma" w:hAnsi="Tahoma" w:cs="Tahoma"/>
                <w:color w:val="000080"/>
                <w:rtl/>
              </w:rPr>
            </w:pPr>
            <w:bookmarkStart w:id="0" w:name="LastJudge"/>
            <w:r w:rsidRPr="00E6344A">
              <w:rPr>
                <w:rFonts w:ascii="Tahoma" w:hAnsi="Tahoma" w:cs="Tahoma"/>
                <w:b/>
                <w:bCs/>
                <w:color w:val="000080"/>
                <w:rtl/>
              </w:rPr>
              <w:t>בית משפט השלום בכפר סבא</w:t>
            </w:r>
          </w:p>
        </w:tc>
      </w:tr>
      <w:tr w:rsidR="00E62DFD" w:rsidRPr="00E6344A" w14:paraId="6249B9FB" w14:textId="77777777" w:rsidTr="00806DF3">
        <w:trPr>
          <w:trHeight w:val="337"/>
          <w:jc w:val="center"/>
        </w:trPr>
        <w:tc>
          <w:tcPr>
            <w:tcW w:w="5055" w:type="dxa"/>
          </w:tcPr>
          <w:p w14:paraId="459D5082" w14:textId="77777777" w:rsidR="00E62DFD" w:rsidRPr="00E6344A" w:rsidRDefault="00E62DFD" w:rsidP="00EC4570">
            <w:pPr>
              <w:rPr>
                <w:rFonts w:cs="FrankRuehl"/>
                <w:sz w:val="28"/>
                <w:szCs w:val="28"/>
                <w:rtl/>
              </w:rPr>
            </w:pPr>
            <w:r w:rsidRPr="00E6344A">
              <w:rPr>
                <w:rFonts w:cs="FrankRuehl"/>
                <w:sz w:val="28"/>
                <w:szCs w:val="28"/>
                <w:rtl/>
              </w:rPr>
              <w:t>ת"פ</w:t>
            </w:r>
            <w:r w:rsidRPr="00E6344A">
              <w:rPr>
                <w:rFonts w:cs="FrankRuehl" w:hint="cs"/>
                <w:sz w:val="28"/>
                <w:szCs w:val="28"/>
                <w:rtl/>
              </w:rPr>
              <w:t xml:space="preserve"> </w:t>
            </w:r>
            <w:r w:rsidRPr="00E6344A">
              <w:rPr>
                <w:rFonts w:cs="FrankRuehl"/>
                <w:sz w:val="28"/>
                <w:szCs w:val="28"/>
                <w:rtl/>
              </w:rPr>
              <w:t>51810-03-15</w:t>
            </w:r>
            <w:r w:rsidRPr="00E6344A">
              <w:rPr>
                <w:rFonts w:cs="FrankRuehl" w:hint="cs"/>
                <w:sz w:val="28"/>
                <w:szCs w:val="28"/>
                <w:rtl/>
              </w:rPr>
              <w:t xml:space="preserve"> </w:t>
            </w:r>
            <w:r w:rsidRPr="00E6344A">
              <w:rPr>
                <w:rFonts w:cs="FrankRuehl"/>
                <w:sz w:val="28"/>
                <w:szCs w:val="28"/>
                <w:rtl/>
              </w:rPr>
              <w:t>מדינת ישראל נ' מסארוה</w:t>
            </w:r>
          </w:p>
          <w:p w14:paraId="3F26770C" w14:textId="77777777" w:rsidR="00E62DFD" w:rsidRPr="00E6344A" w:rsidRDefault="00E62DFD" w:rsidP="00EC4570">
            <w:pPr>
              <w:pStyle w:val="a3"/>
              <w:rPr>
                <w:rFonts w:cs="FrankRuehl"/>
                <w:sz w:val="28"/>
                <w:szCs w:val="28"/>
                <w:rtl/>
              </w:rPr>
            </w:pPr>
          </w:p>
        </w:tc>
        <w:tc>
          <w:tcPr>
            <w:tcW w:w="3666" w:type="dxa"/>
          </w:tcPr>
          <w:p w14:paraId="41B1EFCF" w14:textId="77777777" w:rsidR="00E62DFD" w:rsidRPr="00E6344A" w:rsidRDefault="00E62DFD" w:rsidP="00EC4570">
            <w:pPr>
              <w:pStyle w:val="a3"/>
              <w:jc w:val="right"/>
              <w:rPr>
                <w:rFonts w:cs="FrankRuehl"/>
                <w:sz w:val="28"/>
                <w:szCs w:val="28"/>
                <w:rtl/>
              </w:rPr>
            </w:pPr>
          </w:p>
        </w:tc>
      </w:tr>
    </w:tbl>
    <w:p w14:paraId="4170AD99" w14:textId="77777777" w:rsidR="00E62DFD" w:rsidRPr="00E6344A" w:rsidRDefault="00E62DFD" w:rsidP="00E62DFD">
      <w:pPr>
        <w:pStyle w:val="a3"/>
        <w:rPr>
          <w:rtl/>
        </w:rPr>
      </w:pPr>
      <w:r w:rsidRPr="00E6344A">
        <w:rPr>
          <w:rFonts w:hint="cs"/>
          <w:rtl/>
        </w:rPr>
        <w:t xml:space="preserve"> </w:t>
      </w:r>
    </w:p>
    <w:p w14:paraId="1AC09123" w14:textId="77777777" w:rsidR="00E62DFD" w:rsidRPr="00E6344A" w:rsidRDefault="00E62DFD" w:rsidP="00E62DF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62DFD" w:rsidRPr="00E6344A" w14:paraId="5B6A7813" w14:textId="77777777" w:rsidTr="00E62DFD">
        <w:trPr>
          <w:trHeight w:val="295"/>
          <w:jc w:val="center"/>
        </w:trPr>
        <w:tc>
          <w:tcPr>
            <w:tcW w:w="923" w:type="dxa"/>
            <w:tcBorders>
              <w:top w:val="nil"/>
              <w:left w:val="nil"/>
              <w:bottom w:val="nil"/>
              <w:right w:val="nil"/>
            </w:tcBorders>
            <w:shd w:val="clear" w:color="auto" w:fill="auto"/>
          </w:tcPr>
          <w:p w14:paraId="688CBB49" w14:textId="77777777" w:rsidR="00E62DFD" w:rsidRPr="00E6344A" w:rsidRDefault="00E62DFD" w:rsidP="00E62DFD">
            <w:pPr>
              <w:jc w:val="both"/>
              <w:rPr>
                <w:rFonts w:ascii="Arial" w:hAnsi="Arial" w:cs="FrankRuehl"/>
                <w:sz w:val="28"/>
                <w:szCs w:val="28"/>
              </w:rPr>
            </w:pPr>
            <w:r w:rsidRPr="00E6344A">
              <w:rPr>
                <w:rFonts w:ascii="Arial" w:hAnsi="Arial" w:cs="FrankRuehl" w:hint="cs"/>
                <w:sz w:val="28"/>
                <w:szCs w:val="28"/>
                <w:rtl/>
              </w:rPr>
              <w:t>ב</w:t>
            </w:r>
            <w:r w:rsidRPr="00E6344A">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79F9DBF9" w14:textId="77777777" w:rsidR="00E62DFD" w:rsidRPr="00E6344A" w:rsidRDefault="00E62DFD" w:rsidP="00EC4570">
            <w:pPr>
              <w:rPr>
                <w:rFonts w:ascii="Arial" w:hAnsi="Arial"/>
                <w:b/>
                <w:bCs/>
                <w:rtl/>
              </w:rPr>
            </w:pPr>
            <w:r w:rsidRPr="00E6344A">
              <w:rPr>
                <w:rFonts w:ascii="Arial" w:hAnsi="Arial" w:hint="cs"/>
                <w:b/>
                <w:bCs/>
                <w:rtl/>
              </w:rPr>
              <w:t>כבוד ה</w:t>
            </w:r>
            <w:r w:rsidRPr="00E6344A">
              <w:rPr>
                <w:rFonts w:ascii="Arial" w:hAnsi="Arial"/>
                <w:b/>
                <w:bCs/>
                <w:rtl/>
              </w:rPr>
              <w:t>שופטת</w:t>
            </w:r>
            <w:r w:rsidRPr="00E6344A">
              <w:rPr>
                <w:rFonts w:ascii="Arial" w:hAnsi="Arial" w:hint="cs"/>
                <w:b/>
                <w:bCs/>
                <w:rtl/>
              </w:rPr>
              <w:t xml:space="preserve">  </w:t>
            </w:r>
            <w:r w:rsidRPr="00E6344A">
              <w:rPr>
                <w:rFonts w:ascii="Arial" w:hAnsi="Arial"/>
                <w:b/>
                <w:bCs/>
                <w:rtl/>
              </w:rPr>
              <w:t>מרב גרינברג</w:t>
            </w:r>
          </w:p>
          <w:p w14:paraId="0178D459" w14:textId="77777777" w:rsidR="00E62DFD" w:rsidRPr="00E6344A" w:rsidRDefault="00E62DFD" w:rsidP="00EC4570">
            <w:pPr>
              <w:rPr>
                <w:rtl/>
              </w:rPr>
            </w:pPr>
          </w:p>
          <w:p w14:paraId="13771B99" w14:textId="77777777" w:rsidR="00E62DFD" w:rsidRPr="00E6344A" w:rsidRDefault="00E62DFD" w:rsidP="00E62DFD">
            <w:pPr>
              <w:jc w:val="both"/>
              <w:rPr>
                <w:rFonts w:ascii="Arial" w:hAnsi="Arial" w:cs="FrankRuehl"/>
                <w:sz w:val="28"/>
                <w:szCs w:val="28"/>
              </w:rPr>
            </w:pPr>
          </w:p>
        </w:tc>
      </w:tr>
      <w:tr w:rsidR="00E62DFD" w:rsidRPr="00E6344A" w14:paraId="3D4F247F" w14:textId="77777777" w:rsidTr="00E62DFD">
        <w:trPr>
          <w:trHeight w:val="355"/>
          <w:jc w:val="center"/>
        </w:trPr>
        <w:tc>
          <w:tcPr>
            <w:tcW w:w="923" w:type="dxa"/>
            <w:tcBorders>
              <w:top w:val="nil"/>
              <w:left w:val="nil"/>
              <w:bottom w:val="nil"/>
              <w:right w:val="nil"/>
            </w:tcBorders>
            <w:shd w:val="clear" w:color="auto" w:fill="auto"/>
          </w:tcPr>
          <w:p w14:paraId="1E8D5EC9" w14:textId="77777777" w:rsidR="00E62DFD" w:rsidRPr="00E6344A" w:rsidRDefault="00E62DFD" w:rsidP="00E62DFD">
            <w:pPr>
              <w:jc w:val="both"/>
              <w:rPr>
                <w:rFonts w:ascii="Arial" w:hAnsi="Arial" w:cs="FrankRuehl"/>
                <w:sz w:val="28"/>
                <w:szCs w:val="28"/>
              </w:rPr>
            </w:pPr>
            <w:bookmarkStart w:id="1" w:name="FirstAppellant"/>
            <w:r w:rsidRPr="00E6344A">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307A1A24" w14:textId="77777777" w:rsidR="00E62DFD" w:rsidRPr="00E6344A" w:rsidRDefault="00E62DFD" w:rsidP="00EC4570">
            <w:r w:rsidRPr="00E6344A">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574997BD" w14:textId="77777777" w:rsidR="00E62DFD" w:rsidRPr="00E6344A" w:rsidRDefault="00E62DFD" w:rsidP="00E62DFD">
            <w:pPr>
              <w:jc w:val="both"/>
              <w:rPr>
                <w:rFonts w:ascii="Arial" w:hAnsi="Arial" w:cs="FrankRuehl"/>
                <w:sz w:val="28"/>
                <w:szCs w:val="28"/>
              </w:rPr>
            </w:pPr>
          </w:p>
        </w:tc>
      </w:tr>
      <w:tr w:rsidR="00E62DFD" w:rsidRPr="00E6344A" w14:paraId="2F038200" w14:textId="77777777" w:rsidTr="00E62DFD">
        <w:trPr>
          <w:trHeight w:val="355"/>
          <w:jc w:val="center"/>
        </w:trPr>
        <w:tc>
          <w:tcPr>
            <w:tcW w:w="923" w:type="dxa"/>
            <w:tcBorders>
              <w:top w:val="nil"/>
              <w:left w:val="nil"/>
              <w:bottom w:val="nil"/>
              <w:right w:val="nil"/>
            </w:tcBorders>
            <w:shd w:val="clear" w:color="auto" w:fill="auto"/>
          </w:tcPr>
          <w:p w14:paraId="2037F920" w14:textId="77777777" w:rsidR="00E62DFD" w:rsidRPr="00E6344A" w:rsidRDefault="00E62DFD" w:rsidP="00E62DFD">
            <w:pPr>
              <w:jc w:val="both"/>
              <w:rPr>
                <w:rFonts w:ascii="Arial" w:hAnsi="Arial" w:cs="FrankRuehl"/>
                <w:sz w:val="28"/>
                <w:szCs w:val="28"/>
                <w:rtl/>
              </w:rPr>
            </w:pPr>
            <w:bookmarkStart w:id="2" w:name="FirstLawyer"/>
            <w:bookmarkEnd w:id="1"/>
          </w:p>
        </w:tc>
        <w:tc>
          <w:tcPr>
            <w:tcW w:w="4126" w:type="dxa"/>
            <w:tcBorders>
              <w:top w:val="nil"/>
              <w:left w:val="nil"/>
              <w:bottom w:val="nil"/>
              <w:right w:val="nil"/>
            </w:tcBorders>
            <w:shd w:val="clear" w:color="auto" w:fill="auto"/>
          </w:tcPr>
          <w:p w14:paraId="1E5D0410" w14:textId="77777777" w:rsidR="00E62DFD" w:rsidRPr="00E6344A" w:rsidRDefault="00E62DFD" w:rsidP="00E62DFD">
            <w:pPr>
              <w:jc w:val="both"/>
              <w:rPr>
                <w:rtl/>
              </w:rPr>
            </w:pPr>
            <w:r w:rsidRPr="00E6344A">
              <w:rPr>
                <w:rFonts w:hint="cs"/>
                <w:rtl/>
              </w:rPr>
              <w:t xml:space="preserve">ע"י ב"כ עו"ד נופר מזולה </w:t>
            </w:r>
          </w:p>
        </w:tc>
        <w:tc>
          <w:tcPr>
            <w:tcW w:w="3771" w:type="dxa"/>
            <w:tcBorders>
              <w:top w:val="nil"/>
              <w:left w:val="nil"/>
              <w:bottom w:val="nil"/>
              <w:right w:val="nil"/>
            </w:tcBorders>
            <w:shd w:val="clear" w:color="auto" w:fill="auto"/>
          </w:tcPr>
          <w:p w14:paraId="71719F91" w14:textId="77777777" w:rsidR="00E62DFD" w:rsidRPr="00E6344A" w:rsidRDefault="00E62DFD" w:rsidP="00E62DFD">
            <w:pPr>
              <w:jc w:val="right"/>
              <w:rPr>
                <w:rFonts w:ascii="Arial" w:hAnsi="Arial" w:cs="FrankRuehl"/>
                <w:sz w:val="28"/>
                <w:szCs w:val="28"/>
                <w:rtl/>
              </w:rPr>
            </w:pPr>
            <w:r w:rsidRPr="00E6344A">
              <w:rPr>
                <w:rFonts w:ascii="Arial" w:hAnsi="Arial" w:cs="FrankRuehl" w:hint="cs"/>
                <w:sz w:val="28"/>
                <w:szCs w:val="28"/>
                <w:rtl/>
              </w:rPr>
              <w:t>ה</w:t>
            </w:r>
            <w:r w:rsidRPr="00E6344A">
              <w:rPr>
                <w:rFonts w:ascii="Arial" w:hAnsi="Arial" w:cs="FrankRuehl"/>
                <w:sz w:val="28"/>
                <w:szCs w:val="28"/>
                <w:rtl/>
              </w:rPr>
              <w:t>מאשימה</w:t>
            </w:r>
          </w:p>
        </w:tc>
      </w:tr>
      <w:bookmarkEnd w:id="2"/>
      <w:tr w:rsidR="00E62DFD" w:rsidRPr="00E6344A" w14:paraId="3F30C8E6" w14:textId="77777777" w:rsidTr="00E62DFD">
        <w:trPr>
          <w:trHeight w:val="355"/>
          <w:jc w:val="center"/>
        </w:trPr>
        <w:tc>
          <w:tcPr>
            <w:tcW w:w="923" w:type="dxa"/>
            <w:tcBorders>
              <w:top w:val="nil"/>
              <w:left w:val="nil"/>
              <w:bottom w:val="nil"/>
              <w:right w:val="nil"/>
            </w:tcBorders>
            <w:shd w:val="clear" w:color="auto" w:fill="auto"/>
          </w:tcPr>
          <w:p w14:paraId="349F0B73" w14:textId="77777777" w:rsidR="00E62DFD" w:rsidRPr="00E6344A" w:rsidRDefault="00E62DFD" w:rsidP="00E62DFD">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5486FF43" w14:textId="77777777" w:rsidR="00E62DFD" w:rsidRPr="00E6344A" w:rsidRDefault="00E62DFD" w:rsidP="00E62DFD">
            <w:pPr>
              <w:jc w:val="center"/>
              <w:rPr>
                <w:rFonts w:ascii="Arial" w:hAnsi="Arial" w:cs="FrankRuehl"/>
                <w:b/>
                <w:bCs/>
                <w:sz w:val="28"/>
                <w:szCs w:val="28"/>
                <w:rtl/>
              </w:rPr>
            </w:pPr>
          </w:p>
          <w:p w14:paraId="59FB87ED" w14:textId="77777777" w:rsidR="00E62DFD" w:rsidRPr="00E6344A" w:rsidRDefault="00E62DFD" w:rsidP="00E62DFD">
            <w:pPr>
              <w:jc w:val="center"/>
              <w:rPr>
                <w:rFonts w:ascii="Arial" w:hAnsi="Arial" w:cs="FrankRuehl" w:hint="cs"/>
                <w:b/>
                <w:bCs/>
                <w:sz w:val="28"/>
                <w:szCs w:val="28"/>
                <w:rtl/>
              </w:rPr>
            </w:pPr>
            <w:r w:rsidRPr="00E6344A">
              <w:rPr>
                <w:rFonts w:ascii="Arial" w:hAnsi="Arial" w:cs="FrankRuehl"/>
                <w:b/>
                <w:bCs/>
                <w:sz w:val="28"/>
                <w:szCs w:val="28"/>
                <w:rtl/>
              </w:rPr>
              <w:t>נגד</w:t>
            </w:r>
            <w:r w:rsidR="00806DF3">
              <w:rPr>
                <w:rFonts w:ascii="Arial" w:hAnsi="Arial" w:cs="FrankRuehl" w:hint="cs"/>
                <w:b/>
                <w:bCs/>
                <w:sz w:val="28"/>
                <w:szCs w:val="28"/>
                <w:rtl/>
              </w:rPr>
              <w:t xml:space="preserve"> </w:t>
            </w:r>
            <w:r w:rsidR="006269BC">
              <w:rPr>
                <w:rFonts w:ascii="Arial" w:hAnsi="Arial" w:cs="FrankRuehl" w:hint="cs"/>
                <w:b/>
                <w:bCs/>
                <w:sz w:val="28"/>
                <w:szCs w:val="28"/>
                <w:rtl/>
              </w:rPr>
              <w:t xml:space="preserve">  </w:t>
            </w:r>
          </w:p>
          <w:p w14:paraId="219A8017" w14:textId="77777777" w:rsidR="00E62DFD" w:rsidRPr="00E6344A" w:rsidRDefault="00E62DFD" w:rsidP="00E62DFD">
            <w:pPr>
              <w:jc w:val="both"/>
              <w:rPr>
                <w:rFonts w:ascii="Arial" w:hAnsi="Arial" w:cs="FrankRuehl"/>
                <w:sz w:val="28"/>
                <w:szCs w:val="28"/>
              </w:rPr>
            </w:pPr>
          </w:p>
        </w:tc>
      </w:tr>
      <w:tr w:rsidR="00E62DFD" w:rsidRPr="00E6344A" w14:paraId="04EE1D49" w14:textId="77777777" w:rsidTr="00E62DFD">
        <w:trPr>
          <w:trHeight w:val="355"/>
          <w:jc w:val="center"/>
        </w:trPr>
        <w:tc>
          <w:tcPr>
            <w:tcW w:w="923" w:type="dxa"/>
            <w:tcBorders>
              <w:top w:val="nil"/>
              <w:left w:val="nil"/>
              <w:bottom w:val="nil"/>
              <w:right w:val="nil"/>
            </w:tcBorders>
            <w:shd w:val="clear" w:color="auto" w:fill="auto"/>
          </w:tcPr>
          <w:p w14:paraId="4D97F187" w14:textId="77777777" w:rsidR="00E62DFD" w:rsidRPr="00E6344A" w:rsidRDefault="00E62DFD" w:rsidP="00EC4570">
            <w:pPr>
              <w:rPr>
                <w:rFonts w:ascii="Arial" w:hAnsi="Arial" w:cs="FrankRuehl"/>
                <w:sz w:val="28"/>
                <w:szCs w:val="28"/>
                <w:rtl/>
              </w:rPr>
            </w:pPr>
          </w:p>
        </w:tc>
        <w:tc>
          <w:tcPr>
            <w:tcW w:w="4126" w:type="dxa"/>
            <w:tcBorders>
              <w:top w:val="nil"/>
              <w:left w:val="nil"/>
              <w:bottom w:val="nil"/>
              <w:right w:val="nil"/>
            </w:tcBorders>
            <w:shd w:val="clear" w:color="auto" w:fill="auto"/>
          </w:tcPr>
          <w:p w14:paraId="591996F1" w14:textId="77777777" w:rsidR="00E62DFD" w:rsidRPr="00E6344A" w:rsidRDefault="00E62DFD" w:rsidP="00EC4570">
            <w:pPr>
              <w:rPr>
                <w:rtl/>
              </w:rPr>
            </w:pPr>
            <w:r w:rsidRPr="00E6344A">
              <w:rPr>
                <w:rFonts w:ascii="Arial" w:hAnsi="Arial" w:cs="FrankRuehl"/>
                <w:sz w:val="28"/>
                <w:szCs w:val="28"/>
                <w:rtl/>
              </w:rPr>
              <w:t>ראמזי מסארוה</w:t>
            </w:r>
          </w:p>
        </w:tc>
        <w:tc>
          <w:tcPr>
            <w:tcW w:w="3771" w:type="dxa"/>
            <w:tcBorders>
              <w:top w:val="nil"/>
              <w:left w:val="nil"/>
              <w:bottom w:val="nil"/>
              <w:right w:val="nil"/>
            </w:tcBorders>
            <w:shd w:val="clear" w:color="auto" w:fill="auto"/>
          </w:tcPr>
          <w:p w14:paraId="45C07FA8" w14:textId="77777777" w:rsidR="00E62DFD" w:rsidRPr="00E6344A" w:rsidRDefault="00E62DFD" w:rsidP="00E62DFD">
            <w:pPr>
              <w:jc w:val="right"/>
              <w:rPr>
                <w:rFonts w:ascii="Arial" w:hAnsi="Arial" w:cs="FrankRuehl"/>
                <w:sz w:val="28"/>
                <w:szCs w:val="28"/>
              </w:rPr>
            </w:pPr>
          </w:p>
        </w:tc>
      </w:tr>
      <w:tr w:rsidR="00E62DFD" w:rsidRPr="00E6344A" w14:paraId="336FE0C4" w14:textId="77777777" w:rsidTr="00E62DFD">
        <w:trPr>
          <w:trHeight w:val="355"/>
          <w:jc w:val="center"/>
        </w:trPr>
        <w:tc>
          <w:tcPr>
            <w:tcW w:w="923" w:type="dxa"/>
            <w:tcBorders>
              <w:top w:val="nil"/>
              <w:left w:val="nil"/>
              <w:bottom w:val="nil"/>
              <w:right w:val="nil"/>
            </w:tcBorders>
            <w:shd w:val="clear" w:color="auto" w:fill="auto"/>
          </w:tcPr>
          <w:p w14:paraId="3DE63769" w14:textId="77777777" w:rsidR="00E62DFD" w:rsidRPr="00E6344A" w:rsidRDefault="00E62DFD" w:rsidP="00E62DFD">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3E89255" w14:textId="77777777" w:rsidR="00E62DFD" w:rsidRPr="00E6344A" w:rsidRDefault="00E62DFD" w:rsidP="00E62DFD">
            <w:pPr>
              <w:jc w:val="both"/>
              <w:rPr>
                <w:rtl/>
              </w:rPr>
            </w:pPr>
            <w:r w:rsidRPr="00E6344A">
              <w:rPr>
                <w:rFonts w:hint="cs"/>
                <w:rtl/>
              </w:rPr>
              <w:t xml:space="preserve">ע"י ב"כ עו"ד הלאל קאסם </w:t>
            </w:r>
          </w:p>
        </w:tc>
        <w:tc>
          <w:tcPr>
            <w:tcW w:w="3771" w:type="dxa"/>
            <w:tcBorders>
              <w:top w:val="nil"/>
              <w:left w:val="nil"/>
              <w:bottom w:val="nil"/>
              <w:right w:val="nil"/>
            </w:tcBorders>
            <w:shd w:val="clear" w:color="auto" w:fill="auto"/>
          </w:tcPr>
          <w:p w14:paraId="4C42A2E4" w14:textId="77777777" w:rsidR="00E62DFD" w:rsidRPr="00E6344A" w:rsidRDefault="00E62DFD" w:rsidP="00E62DFD">
            <w:pPr>
              <w:jc w:val="right"/>
              <w:rPr>
                <w:rFonts w:ascii="Arial" w:hAnsi="Arial" w:cs="FrankRuehl"/>
                <w:sz w:val="28"/>
                <w:szCs w:val="28"/>
              </w:rPr>
            </w:pPr>
            <w:r w:rsidRPr="00E6344A">
              <w:rPr>
                <w:rFonts w:ascii="Arial" w:hAnsi="Arial" w:cs="FrankRuehl" w:hint="cs"/>
                <w:sz w:val="28"/>
                <w:szCs w:val="28"/>
                <w:rtl/>
              </w:rPr>
              <w:t>ה</w:t>
            </w:r>
            <w:r w:rsidRPr="00E6344A">
              <w:rPr>
                <w:rFonts w:ascii="Arial" w:hAnsi="Arial" w:cs="FrankRuehl"/>
                <w:sz w:val="28"/>
                <w:szCs w:val="28"/>
                <w:rtl/>
              </w:rPr>
              <w:t>נאשם</w:t>
            </w:r>
          </w:p>
        </w:tc>
      </w:tr>
    </w:tbl>
    <w:p w14:paraId="660E942B" w14:textId="77777777" w:rsidR="00FC0DA8" w:rsidRDefault="00FC0DA8" w:rsidP="00E62DFD">
      <w:pPr>
        <w:rPr>
          <w:rtl/>
        </w:rPr>
      </w:pPr>
      <w:bookmarkStart w:id="3" w:name="LawTable"/>
      <w:bookmarkEnd w:id="3"/>
    </w:p>
    <w:p w14:paraId="58573513" w14:textId="77777777" w:rsidR="00FC0DA8" w:rsidRPr="00FC0DA8" w:rsidRDefault="00FC0DA8" w:rsidP="00FC0DA8">
      <w:pPr>
        <w:spacing w:after="120" w:line="240" w:lineRule="exact"/>
        <w:ind w:left="283" w:hanging="283"/>
        <w:jc w:val="both"/>
        <w:rPr>
          <w:rFonts w:ascii="FrankRuehl" w:hAnsi="FrankRuehl" w:cs="FrankRuehl"/>
          <w:rtl/>
        </w:rPr>
      </w:pPr>
    </w:p>
    <w:p w14:paraId="249BF29F" w14:textId="77777777" w:rsidR="00FC0DA8" w:rsidRPr="00FC0DA8" w:rsidRDefault="00FC0DA8" w:rsidP="00FC0DA8">
      <w:pPr>
        <w:spacing w:after="120" w:line="240" w:lineRule="exact"/>
        <w:ind w:left="283" w:hanging="283"/>
        <w:jc w:val="both"/>
        <w:rPr>
          <w:rFonts w:ascii="FrankRuehl" w:hAnsi="FrankRuehl" w:cs="FrankRuehl"/>
          <w:rtl/>
        </w:rPr>
      </w:pPr>
      <w:r w:rsidRPr="00FC0DA8">
        <w:rPr>
          <w:rFonts w:ascii="FrankRuehl" w:hAnsi="FrankRuehl" w:cs="FrankRuehl"/>
          <w:rtl/>
        </w:rPr>
        <w:t xml:space="preserve">חקיקה שאוזכרה: </w:t>
      </w:r>
    </w:p>
    <w:p w14:paraId="0DB773A3" w14:textId="77777777" w:rsidR="00FC0DA8" w:rsidRPr="00FC0DA8" w:rsidRDefault="00FC0DA8" w:rsidP="00FC0DA8">
      <w:pPr>
        <w:spacing w:after="120" w:line="240" w:lineRule="exact"/>
        <w:ind w:left="283" w:hanging="283"/>
        <w:jc w:val="both"/>
        <w:rPr>
          <w:rFonts w:ascii="FrankRuehl" w:hAnsi="FrankRuehl" w:cs="FrankRuehl"/>
          <w:rtl/>
        </w:rPr>
      </w:pPr>
      <w:hyperlink r:id="rId7" w:history="1">
        <w:r w:rsidRPr="00FC0DA8">
          <w:rPr>
            <w:rFonts w:ascii="FrankRuehl" w:hAnsi="FrankRuehl" w:cs="FrankRuehl"/>
            <w:color w:val="0000FF"/>
            <w:u w:val="single"/>
            <w:rtl/>
          </w:rPr>
          <w:t>חוק העונשין, תשל"ז-1977</w:t>
        </w:r>
      </w:hyperlink>
      <w:r w:rsidRPr="00FC0DA8">
        <w:rPr>
          <w:rFonts w:ascii="FrankRuehl" w:hAnsi="FrankRuehl" w:cs="FrankRuehl"/>
          <w:rtl/>
        </w:rPr>
        <w:t xml:space="preserve">: סע'  </w:t>
      </w:r>
      <w:hyperlink r:id="rId8" w:history="1">
        <w:r w:rsidRPr="00FC0DA8">
          <w:rPr>
            <w:rFonts w:ascii="FrankRuehl" w:hAnsi="FrankRuehl" w:cs="FrankRuehl"/>
            <w:color w:val="0000FF"/>
            <w:u w:val="single"/>
            <w:rtl/>
          </w:rPr>
          <w:t>192</w:t>
        </w:r>
      </w:hyperlink>
    </w:p>
    <w:p w14:paraId="51DBFEB1" w14:textId="77777777" w:rsidR="00FC0DA8" w:rsidRPr="00FC0DA8" w:rsidRDefault="00FC0DA8" w:rsidP="00FC0DA8">
      <w:pPr>
        <w:spacing w:after="120" w:line="240" w:lineRule="exact"/>
        <w:ind w:left="283" w:hanging="283"/>
        <w:jc w:val="both"/>
        <w:rPr>
          <w:rFonts w:ascii="FrankRuehl" w:hAnsi="FrankRuehl" w:cs="FrankRuehl"/>
          <w:rtl/>
        </w:rPr>
      </w:pPr>
      <w:hyperlink r:id="rId9" w:history="1">
        <w:r w:rsidRPr="00FC0DA8">
          <w:rPr>
            <w:rFonts w:ascii="FrankRuehl" w:hAnsi="FrankRuehl" w:cs="FrankRuehl"/>
            <w:color w:val="0000FF"/>
            <w:u w:val="single"/>
            <w:rtl/>
          </w:rPr>
          <w:t>פקודת הסמים המסוכנים [נוסח חדש], תשל"ג-1973</w:t>
        </w:r>
      </w:hyperlink>
      <w:r w:rsidRPr="00FC0DA8">
        <w:rPr>
          <w:rFonts w:ascii="FrankRuehl" w:hAnsi="FrankRuehl" w:cs="FrankRuehl"/>
          <w:rtl/>
        </w:rPr>
        <w:t xml:space="preserve">: סע'  </w:t>
      </w:r>
      <w:hyperlink r:id="rId10" w:history="1">
        <w:r w:rsidRPr="00FC0DA8">
          <w:rPr>
            <w:rFonts w:ascii="FrankRuehl" w:hAnsi="FrankRuehl" w:cs="FrankRuehl"/>
            <w:color w:val="0000FF"/>
            <w:u w:val="single"/>
            <w:rtl/>
          </w:rPr>
          <w:t>6</w:t>
        </w:r>
      </w:hyperlink>
    </w:p>
    <w:p w14:paraId="7FC6BB44" w14:textId="77777777" w:rsidR="00FC0DA8" w:rsidRPr="00FC0DA8" w:rsidRDefault="00FC0DA8" w:rsidP="00FC0DA8">
      <w:pPr>
        <w:spacing w:after="120" w:line="240" w:lineRule="exact"/>
        <w:ind w:left="283" w:hanging="283"/>
        <w:jc w:val="both"/>
        <w:rPr>
          <w:rFonts w:ascii="FrankRuehl" w:hAnsi="FrankRuehl" w:cs="FrankRuehl"/>
          <w:rtl/>
        </w:rPr>
      </w:pPr>
    </w:p>
    <w:p w14:paraId="060B2049" w14:textId="77777777" w:rsidR="00FC0DA8" w:rsidRPr="00FC0DA8" w:rsidRDefault="00FC0DA8" w:rsidP="00E62DFD">
      <w:pPr>
        <w:rPr>
          <w:rtl/>
        </w:rPr>
      </w:pPr>
      <w:bookmarkStart w:id="4" w:name="LawTable_End"/>
      <w:bookmarkEnd w:id="4"/>
    </w:p>
    <w:p w14:paraId="73E2384E" w14:textId="77777777" w:rsidR="00E62DFD" w:rsidRPr="00E6344A" w:rsidRDefault="00E62DFD" w:rsidP="00E62DFD"/>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62DFD" w14:paraId="5B69A7B0" w14:textId="77777777" w:rsidTr="00E62DFD">
        <w:trPr>
          <w:trHeight w:val="355"/>
          <w:jc w:val="center"/>
        </w:trPr>
        <w:tc>
          <w:tcPr>
            <w:tcW w:w="8820" w:type="dxa"/>
            <w:tcBorders>
              <w:top w:val="nil"/>
              <w:left w:val="nil"/>
              <w:bottom w:val="nil"/>
              <w:right w:val="nil"/>
            </w:tcBorders>
            <w:shd w:val="clear" w:color="auto" w:fill="auto"/>
          </w:tcPr>
          <w:p w14:paraId="4896F37C" w14:textId="77777777" w:rsidR="00E6344A" w:rsidRPr="00E6344A" w:rsidRDefault="00E6344A" w:rsidP="00E6344A">
            <w:pPr>
              <w:jc w:val="center"/>
              <w:rPr>
                <w:rFonts w:ascii="Arial" w:hAnsi="Arial" w:cs="FrankRuehl"/>
                <w:b/>
                <w:bCs/>
                <w:sz w:val="32"/>
                <w:szCs w:val="32"/>
                <w:u w:val="single"/>
                <w:rtl/>
              </w:rPr>
            </w:pPr>
            <w:bookmarkStart w:id="5" w:name="PsakDin" w:colFirst="0" w:colLast="0"/>
            <w:bookmarkEnd w:id="0"/>
            <w:r w:rsidRPr="00E6344A">
              <w:rPr>
                <w:rFonts w:ascii="Arial" w:hAnsi="Arial" w:cs="FrankRuehl"/>
                <w:b/>
                <w:bCs/>
                <w:sz w:val="32"/>
                <w:szCs w:val="32"/>
                <w:u w:val="single"/>
                <w:rtl/>
              </w:rPr>
              <w:t>גזר דין</w:t>
            </w:r>
          </w:p>
          <w:p w14:paraId="6207AC4B" w14:textId="77777777" w:rsidR="00E62DFD" w:rsidRPr="00E6344A" w:rsidRDefault="00E62DFD" w:rsidP="00E6344A">
            <w:pPr>
              <w:jc w:val="center"/>
              <w:rPr>
                <w:rFonts w:ascii="Arial" w:hAnsi="Arial" w:cs="FrankRuehl"/>
                <w:bCs/>
                <w:sz w:val="32"/>
                <w:szCs w:val="32"/>
                <w:u w:val="single"/>
                <w:rtl/>
              </w:rPr>
            </w:pPr>
          </w:p>
        </w:tc>
      </w:tr>
      <w:bookmarkEnd w:id="5"/>
    </w:tbl>
    <w:p w14:paraId="7F530119" w14:textId="77777777" w:rsidR="00E62DFD" w:rsidRPr="00B05847" w:rsidRDefault="00E62DFD" w:rsidP="00E62DFD">
      <w:pPr>
        <w:rPr>
          <w:rFonts w:ascii="Arial" w:hAnsi="Arial"/>
          <w:rtl/>
        </w:rPr>
      </w:pPr>
    </w:p>
    <w:p w14:paraId="2E5E0715" w14:textId="77777777" w:rsidR="00E62DFD" w:rsidRDefault="00E62DFD" w:rsidP="00E62DFD">
      <w:pPr>
        <w:rPr>
          <w:rFonts w:ascii="Arial" w:hAnsi="Arial"/>
          <w:rtl/>
        </w:rPr>
      </w:pPr>
    </w:p>
    <w:p w14:paraId="684272CA" w14:textId="77777777" w:rsidR="00E62DFD" w:rsidRDefault="00E62DFD" w:rsidP="00E62DFD">
      <w:pPr>
        <w:rPr>
          <w:rFonts w:ascii="Arial" w:hAnsi="Arial"/>
          <w:rtl/>
        </w:rPr>
      </w:pPr>
    </w:p>
    <w:p w14:paraId="583A9822" w14:textId="77777777" w:rsidR="00E62DFD" w:rsidRDefault="00E62DFD" w:rsidP="00E62DFD">
      <w:pPr>
        <w:spacing w:line="360" w:lineRule="auto"/>
        <w:contextualSpacing/>
        <w:rPr>
          <w:rFonts w:ascii="Arial" w:hAnsi="Arial"/>
          <w:b/>
          <w:bCs/>
          <w:u w:val="single"/>
        </w:rPr>
      </w:pPr>
      <w:r>
        <w:rPr>
          <w:rFonts w:ascii="Arial" w:hAnsi="Arial" w:hint="cs"/>
          <w:b/>
          <w:bCs/>
          <w:u w:val="single"/>
          <w:rtl/>
        </w:rPr>
        <w:t>כללי</w:t>
      </w:r>
    </w:p>
    <w:p w14:paraId="5AEB27A4" w14:textId="77777777" w:rsidR="00E62DFD" w:rsidRDefault="00E62DFD" w:rsidP="00E62DFD">
      <w:pPr>
        <w:spacing w:line="360" w:lineRule="auto"/>
        <w:contextualSpacing/>
        <w:jc w:val="both"/>
        <w:rPr>
          <w:rFonts w:ascii="Calibri" w:hAnsi="Calibri" w:cs="Calibri"/>
        </w:rPr>
      </w:pPr>
      <w:bookmarkStart w:id="6" w:name="ABSTRACT_START"/>
      <w:bookmarkEnd w:id="6"/>
      <w:r>
        <w:rPr>
          <w:rFonts w:ascii="Calibri" w:hAnsi="Calibri" w:hint="cs"/>
          <w:rtl/>
        </w:rPr>
        <w:t xml:space="preserve">הנאשם הורשע על יסוד הודאתו בעובדות כתב אישום מתוקן בתיק דנא בעבירת איומים </w:t>
      </w:r>
      <w:r>
        <w:rPr>
          <w:rFonts w:ascii="Calibri" w:hAnsi="Calibri" w:hint="cs"/>
          <w:u w:val="single"/>
          <w:rtl/>
        </w:rPr>
        <w:t xml:space="preserve">לפי </w:t>
      </w:r>
      <w:hyperlink r:id="rId11" w:history="1">
        <w:r w:rsidR="00806DF3" w:rsidRPr="00806DF3">
          <w:rPr>
            <w:rFonts w:ascii="Calibri" w:hAnsi="Calibri" w:hint="eastAsia"/>
            <w:color w:val="0000FF"/>
            <w:u w:val="single"/>
            <w:rtl/>
          </w:rPr>
          <w:t>סעיף</w:t>
        </w:r>
        <w:r w:rsidR="00806DF3" w:rsidRPr="00806DF3">
          <w:rPr>
            <w:rFonts w:ascii="Calibri" w:hAnsi="Calibri"/>
            <w:color w:val="0000FF"/>
            <w:u w:val="single"/>
            <w:rtl/>
          </w:rPr>
          <w:t xml:space="preserve"> 192</w:t>
        </w:r>
      </w:hyperlink>
      <w:r>
        <w:rPr>
          <w:rFonts w:ascii="Calibri" w:hAnsi="Calibri" w:hint="cs"/>
          <w:u w:val="single"/>
          <w:rtl/>
        </w:rPr>
        <w:t xml:space="preserve"> ל</w:t>
      </w:r>
      <w:hyperlink r:id="rId12" w:history="1">
        <w:r w:rsidR="00E6344A" w:rsidRPr="00E6344A">
          <w:rPr>
            <w:rFonts w:ascii="Calibri" w:hAnsi="Calibri" w:hint="eastAsia"/>
            <w:color w:val="0000FF"/>
            <w:u w:val="single"/>
            <w:rtl/>
          </w:rPr>
          <w:t>חוק</w:t>
        </w:r>
        <w:r w:rsidR="00E6344A" w:rsidRPr="00E6344A">
          <w:rPr>
            <w:rFonts w:ascii="Calibri" w:hAnsi="Calibri"/>
            <w:color w:val="0000FF"/>
            <w:u w:val="single"/>
            <w:rtl/>
          </w:rPr>
          <w:t xml:space="preserve"> </w:t>
        </w:r>
        <w:r w:rsidR="00E6344A" w:rsidRPr="00E6344A">
          <w:rPr>
            <w:rFonts w:ascii="Calibri" w:hAnsi="Calibri" w:hint="eastAsia"/>
            <w:color w:val="0000FF"/>
            <w:u w:val="single"/>
            <w:rtl/>
          </w:rPr>
          <w:t>העונשין</w:t>
        </w:r>
      </w:hyperlink>
      <w:r>
        <w:rPr>
          <w:rFonts w:ascii="Calibri" w:hAnsi="Calibri" w:hint="cs"/>
          <w:u w:val="single"/>
          <w:rtl/>
        </w:rPr>
        <w:t xml:space="preserve"> </w:t>
      </w:r>
      <w:r>
        <w:rPr>
          <w:rFonts w:ascii="Calibri" w:hAnsi="Calibri" w:hint="cs"/>
          <w:rtl/>
        </w:rPr>
        <w:t xml:space="preserve">וכן צירף את </w:t>
      </w:r>
      <w:hyperlink r:id="rId13" w:history="1">
        <w:r w:rsidR="00E6344A" w:rsidRPr="00E6344A">
          <w:rPr>
            <w:rFonts w:ascii="Calibri" w:hAnsi="Calibri" w:hint="eastAsia"/>
            <w:color w:val="0000FF"/>
            <w:u w:val="single"/>
            <w:rtl/>
          </w:rPr>
          <w:t>ת</w:t>
        </w:r>
        <w:r w:rsidR="00E6344A" w:rsidRPr="00E6344A">
          <w:rPr>
            <w:rFonts w:ascii="Calibri" w:hAnsi="Calibri"/>
            <w:color w:val="0000FF"/>
            <w:u w:val="single"/>
            <w:rtl/>
          </w:rPr>
          <w:t>"</w:t>
        </w:r>
        <w:r w:rsidR="00E6344A" w:rsidRPr="00E6344A">
          <w:rPr>
            <w:rFonts w:ascii="Calibri" w:hAnsi="Calibri" w:hint="eastAsia"/>
            <w:color w:val="0000FF"/>
            <w:u w:val="single"/>
            <w:rtl/>
          </w:rPr>
          <w:t>פ</w:t>
        </w:r>
        <w:r w:rsidR="00E6344A" w:rsidRPr="00E6344A">
          <w:rPr>
            <w:rFonts w:ascii="Calibri" w:hAnsi="Calibri"/>
            <w:color w:val="0000FF"/>
            <w:u w:val="single"/>
            <w:rtl/>
          </w:rPr>
          <w:t xml:space="preserve"> 47259-07-16</w:t>
        </w:r>
      </w:hyperlink>
      <w:r>
        <w:rPr>
          <w:rFonts w:ascii="Calibri" w:hAnsi="Calibri" w:hint="cs"/>
          <w:rtl/>
        </w:rPr>
        <w:t xml:space="preserve">, המייחס לו עבירה של </w:t>
      </w:r>
      <w:r>
        <w:rPr>
          <w:rFonts w:ascii="Calibri" w:hAnsi="Calibri" w:hint="cs"/>
          <w:b/>
          <w:bCs/>
          <w:rtl/>
        </w:rPr>
        <w:t>גידול יצור והכנת סמים מסוכנים</w:t>
      </w:r>
      <w:r>
        <w:rPr>
          <w:rFonts w:ascii="Calibri" w:hAnsi="Calibri" w:hint="cs"/>
          <w:rtl/>
        </w:rPr>
        <w:t xml:space="preserve"> - לפי </w:t>
      </w:r>
      <w:hyperlink r:id="rId14" w:history="1">
        <w:r w:rsidR="00806DF3" w:rsidRPr="00806DF3">
          <w:rPr>
            <w:rFonts w:ascii="Calibri" w:hAnsi="Calibri" w:hint="eastAsia"/>
            <w:color w:val="0000FF"/>
            <w:u w:val="single"/>
            <w:rtl/>
          </w:rPr>
          <w:t>סעיף</w:t>
        </w:r>
        <w:r w:rsidR="00806DF3" w:rsidRPr="00806DF3">
          <w:rPr>
            <w:rFonts w:ascii="Calibri" w:hAnsi="Calibri"/>
            <w:color w:val="0000FF"/>
            <w:u w:val="single"/>
            <w:rtl/>
          </w:rPr>
          <w:t xml:space="preserve"> 6</w:t>
        </w:r>
      </w:hyperlink>
      <w:r>
        <w:rPr>
          <w:rFonts w:ascii="Calibri" w:hAnsi="Calibri" w:hint="cs"/>
          <w:u w:val="single"/>
          <w:rtl/>
        </w:rPr>
        <w:t xml:space="preserve"> ל</w:t>
      </w:r>
      <w:hyperlink r:id="rId15" w:history="1">
        <w:r w:rsidR="00E6344A" w:rsidRPr="00E6344A">
          <w:rPr>
            <w:rFonts w:ascii="Calibri" w:hAnsi="Calibri" w:hint="eastAsia"/>
            <w:color w:val="0000FF"/>
            <w:u w:val="single"/>
            <w:rtl/>
          </w:rPr>
          <w:t>פקודת</w:t>
        </w:r>
        <w:r w:rsidR="00E6344A" w:rsidRPr="00E6344A">
          <w:rPr>
            <w:rFonts w:ascii="Calibri" w:hAnsi="Calibri"/>
            <w:color w:val="0000FF"/>
            <w:u w:val="single"/>
            <w:rtl/>
          </w:rPr>
          <w:t xml:space="preserve"> </w:t>
        </w:r>
        <w:r w:rsidR="00E6344A" w:rsidRPr="00E6344A">
          <w:rPr>
            <w:rFonts w:ascii="Calibri" w:hAnsi="Calibri" w:hint="eastAsia"/>
            <w:color w:val="0000FF"/>
            <w:u w:val="single"/>
            <w:rtl/>
          </w:rPr>
          <w:t>הסמים</w:t>
        </w:r>
        <w:r w:rsidR="00E6344A" w:rsidRPr="00E6344A">
          <w:rPr>
            <w:rFonts w:ascii="Calibri" w:hAnsi="Calibri"/>
            <w:color w:val="0000FF"/>
            <w:u w:val="single"/>
            <w:rtl/>
          </w:rPr>
          <w:t xml:space="preserve"> </w:t>
        </w:r>
        <w:r w:rsidR="00E6344A" w:rsidRPr="00E6344A">
          <w:rPr>
            <w:rFonts w:ascii="Calibri" w:hAnsi="Calibri" w:hint="eastAsia"/>
            <w:color w:val="0000FF"/>
            <w:u w:val="single"/>
            <w:rtl/>
          </w:rPr>
          <w:t>המסוכנים</w:t>
        </w:r>
      </w:hyperlink>
      <w:r>
        <w:rPr>
          <w:rFonts w:ascii="Calibri" w:hAnsi="Calibri" w:hint="cs"/>
          <w:u w:val="single"/>
          <w:rtl/>
        </w:rPr>
        <w:t xml:space="preserve"> [נוסח חדש], התשל"ג –  1973</w:t>
      </w:r>
      <w:r>
        <w:rPr>
          <w:rFonts w:ascii="Calibri" w:hAnsi="Calibri" w:hint="cs"/>
          <w:rtl/>
        </w:rPr>
        <w:t xml:space="preserve">  (להלן: "פקודת הסמים").  </w:t>
      </w:r>
    </w:p>
    <w:p w14:paraId="0A5CAFE0" w14:textId="77777777" w:rsidR="00E62DFD" w:rsidRPr="00184AA2" w:rsidRDefault="00E62DFD" w:rsidP="00E62DFD">
      <w:pPr>
        <w:spacing w:line="360" w:lineRule="auto"/>
        <w:ind w:left="785"/>
        <w:contextualSpacing/>
        <w:jc w:val="both"/>
        <w:rPr>
          <w:rFonts w:ascii="Calibri" w:hAnsi="Calibri" w:cs="Calibri"/>
        </w:rPr>
      </w:pPr>
    </w:p>
    <w:p w14:paraId="20D3CA11" w14:textId="77777777" w:rsidR="00E62DFD" w:rsidRDefault="00E62DFD" w:rsidP="00E62DFD">
      <w:pPr>
        <w:spacing w:line="360" w:lineRule="auto"/>
        <w:contextualSpacing/>
        <w:jc w:val="both"/>
        <w:rPr>
          <w:rFonts w:ascii="Calibri" w:hAnsi="Calibri"/>
        </w:rPr>
      </w:pPr>
      <w:r>
        <w:rPr>
          <w:rFonts w:ascii="Calibri" w:hAnsi="Calibri" w:hint="cs"/>
          <w:rtl/>
        </w:rPr>
        <w:t xml:space="preserve">בתיק זה נטען, כי בשלהי שנת 14', על רקע מחלוקת כספית, איים על שלומו של המתלונן. בתיק המצורף הורשע הנאשם, בכך כי בחודש יולי 2016 גידל 23 שתילי סם במשקל של כ-3 ק"ג במתחם מגודר בחצר עסקו, וכן בהחזקת 85 גר' סם, תוצר הגידול. עוד גידל 3 שתילים במשקל 576 גר' בחצר העסק. </w:t>
      </w:r>
    </w:p>
    <w:p w14:paraId="77FBAFA9" w14:textId="77777777" w:rsidR="00E62DFD" w:rsidRDefault="00E62DFD" w:rsidP="00E62DFD">
      <w:pPr>
        <w:spacing w:line="360" w:lineRule="auto"/>
        <w:ind w:left="785"/>
        <w:contextualSpacing/>
        <w:jc w:val="both"/>
        <w:rPr>
          <w:rFonts w:ascii="Calibri" w:hAnsi="Calibri"/>
          <w:rtl/>
        </w:rPr>
      </w:pPr>
      <w:bookmarkStart w:id="7" w:name="ABSTRACT_END"/>
      <w:bookmarkEnd w:id="7"/>
    </w:p>
    <w:p w14:paraId="0D8EDD29" w14:textId="77777777" w:rsidR="00E62DFD" w:rsidRDefault="00E62DFD" w:rsidP="00E62DFD">
      <w:pPr>
        <w:spacing w:line="360" w:lineRule="auto"/>
        <w:contextualSpacing/>
        <w:jc w:val="both"/>
        <w:rPr>
          <w:rFonts w:ascii="Calibri" w:hAnsi="Calibri"/>
          <w:rtl/>
        </w:rPr>
      </w:pPr>
      <w:r>
        <w:rPr>
          <w:rFonts w:ascii="Calibri" w:hAnsi="Calibri" w:hint="cs"/>
          <w:rtl/>
        </w:rPr>
        <w:lastRenderedPageBreak/>
        <w:t xml:space="preserve">מתסקיר, שהוגש בהסכמת הצדדים, עולה שהנאשם בן 40, אב לחמישה ילדים, אשתו- עו"ד במקצועה. לנאשם שתי הרשעות, האחרונה משנת 2013 בהסעת תושב זר. באשר לעבירת האיומים, הנאשם נטל אחריות והביע חרטה על פגיעה במתלונן. באשר לעבירת הסמים, מסר שהשתמש בסמים מזה שלוש שנים על רקע קשייו להתמודד עם מצבו הכלכלי הקשה וטען כי הסם נועד לשימושו העצמי. לנאשם נערכו שתי בדיקות שתן, באחת מהן נמצאו שרידי חשיש. שירות המבחן התרשם מאדם נטול דפוסים עבריינים, שההליכים המשפטיים היוו עבורו גורם מרתיע. עם זאת, לא מצאו להמליץ על ענישה טיפולית וסבורים שיש להשית עליו ענישה מוחשית בדמות עבודות שירות. </w:t>
      </w:r>
    </w:p>
    <w:p w14:paraId="3CC71DA0" w14:textId="77777777" w:rsidR="00E62DFD" w:rsidRDefault="00E62DFD" w:rsidP="00E62DFD">
      <w:pPr>
        <w:spacing w:line="360" w:lineRule="auto"/>
        <w:ind w:left="785"/>
        <w:contextualSpacing/>
        <w:jc w:val="both"/>
        <w:rPr>
          <w:rFonts w:ascii="Calibri" w:hAnsi="Calibri"/>
          <w:rtl/>
        </w:rPr>
      </w:pPr>
    </w:p>
    <w:p w14:paraId="3DC851A6" w14:textId="77777777" w:rsidR="00E62DFD" w:rsidRDefault="00E62DFD" w:rsidP="00E62DFD">
      <w:pPr>
        <w:spacing w:line="360" w:lineRule="auto"/>
        <w:contextualSpacing/>
        <w:jc w:val="both"/>
        <w:rPr>
          <w:rFonts w:ascii="Calibri" w:hAnsi="Calibri"/>
          <w:rtl/>
        </w:rPr>
      </w:pPr>
      <w:r>
        <w:rPr>
          <w:rFonts w:ascii="Calibri" w:hAnsi="Calibri" w:hint="cs"/>
          <w:rtl/>
        </w:rPr>
        <w:t xml:space="preserve">ב"כ המאשימה, עו"ד קליינפלד, עמדה על חומרת מעשי הנאשם בשני התיקים. עוד הפנתה לכך ששירות המבחן לא בא בהמלצה שיקומית. על כן עותרת המאשימה, בתיק הגידול, למתחם שנע בין 10-18 חודשי מאסר ובעבירת האיומים למתחם שנע בין מאסר על תנאי לשנת מאסר ומבקשים למקם הנאשם במרכז המתחם, לצד ענישה נלווית. </w:t>
      </w:r>
    </w:p>
    <w:p w14:paraId="48F134EE" w14:textId="77777777" w:rsidR="00E62DFD" w:rsidRDefault="00E62DFD" w:rsidP="00E62DFD">
      <w:pPr>
        <w:spacing w:line="360" w:lineRule="auto"/>
        <w:ind w:left="785"/>
        <w:contextualSpacing/>
        <w:jc w:val="both"/>
        <w:rPr>
          <w:rFonts w:ascii="Calibri" w:hAnsi="Calibri"/>
          <w:rtl/>
        </w:rPr>
      </w:pPr>
    </w:p>
    <w:p w14:paraId="68887051" w14:textId="77777777" w:rsidR="00E62DFD" w:rsidRDefault="00E62DFD" w:rsidP="00E62DFD">
      <w:pPr>
        <w:spacing w:line="360" w:lineRule="auto"/>
        <w:contextualSpacing/>
        <w:jc w:val="both"/>
        <w:rPr>
          <w:rFonts w:ascii="Calibri" w:hAnsi="Calibri"/>
          <w:rtl/>
        </w:rPr>
      </w:pPr>
      <w:r>
        <w:rPr>
          <w:rFonts w:ascii="Calibri" w:hAnsi="Calibri" w:hint="cs"/>
          <w:rtl/>
        </w:rPr>
        <w:t xml:space="preserve">מן העבר השני, מבקש ב"כ הנאשם, עו"ד הילאל קאסם, להסתפק בענישה מתונה. באשר לתיק האיומים, הדגיש חלוף הזמן ונתק מהמתלונן. באשר לגידול הסם, נטען כי הנאשם גידלם כדי להשתמש בהם. עוד הוסיף שהנאשם מצוי במצב כלכלי קשה, בשל קריסת עסקו שהיה רשום גם ע"ש אשתו, זו נאלצה להתפטר מתפקיד ציבורי בו עבדה. </w:t>
      </w:r>
    </w:p>
    <w:p w14:paraId="5549B5CE" w14:textId="77777777" w:rsidR="00E62DFD" w:rsidRDefault="00E62DFD" w:rsidP="00E62DFD">
      <w:pPr>
        <w:spacing w:line="360" w:lineRule="auto"/>
        <w:ind w:left="785"/>
        <w:contextualSpacing/>
        <w:jc w:val="both"/>
        <w:rPr>
          <w:rFonts w:ascii="Calibri" w:hAnsi="Calibri"/>
          <w:rtl/>
        </w:rPr>
      </w:pPr>
    </w:p>
    <w:p w14:paraId="07D08CA3" w14:textId="77777777" w:rsidR="00E62DFD" w:rsidRDefault="00E62DFD" w:rsidP="00E62DFD">
      <w:pPr>
        <w:spacing w:line="360" w:lineRule="auto"/>
        <w:contextualSpacing/>
        <w:jc w:val="both"/>
        <w:rPr>
          <w:rFonts w:ascii="Calibri" w:hAnsi="Calibri"/>
          <w:rtl/>
        </w:rPr>
      </w:pPr>
      <w:r>
        <w:rPr>
          <w:rFonts w:ascii="Calibri" w:hAnsi="Calibri" w:hint="cs"/>
          <w:rtl/>
        </w:rPr>
        <w:t xml:space="preserve">הנאשם עצמו הסביר שגידל השתילים מבלי שידע לאיזה משקל יגיעו וביקש להסתפק בעבודות שירות. עוד טען שכיום אינו משתמש בסם. </w:t>
      </w:r>
    </w:p>
    <w:p w14:paraId="66AFF2CC" w14:textId="77777777" w:rsidR="00E62DFD" w:rsidRDefault="00E62DFD" w:rsidP="00E62DFD">
      <w:pPr>
        <w:spacing w:line="360" w:lineRule="auto"/>
        <w:ind w:left="1069"/>
        <w:contextualSpacing/>
        <w:jc w:val="both"/>
        <w:rPr>
          <w:rFonts w:ascii="Calibri" w:hAnsi="Calibri"/>
          <w:b/>
          <w:bCs/>
          <w:u w:val="single"/>
          <w:rtl/>
        </w:rPr>
      </w:pPr>
      <w:r>
        <w:rPr>
          <w:rFonts w:ascii="Calibri" w:hAnsi="Calibri" w:hint="cs"/>
          <w:b/>
          <w:bCs/>
          <w:u w:val="single"/>
          <w:rtl/>
        </w:rPr>
        <w:t xml:space="preserve"> </w:t>
      </w:r>
    </w:p>
    <w:p w14:paraId="0702750C" w14:textId="77777777" w:rsidR="00E62DFD" w:rsidRDefault="00E62DFD" w:rsidP="00E62DFD">
      <w:pPr>
        <w:spacing w:line="360" w:lineRule="auto"/>
        <w:contextualSpacing/>
        <w:rPr>
          <w:rFonts w:ascii="Calibri" w:hAnsi="Calibri"/>
          <w:b/>
          <w:bCs/>
          <w:u w:val="single"/>
          <w:rtl/>
        </w:rPr>
      </w:pPr>
      <w:r>
        <w:rPr>
          <w:rFonts w:ascii="Calibri" w:hAnsi="Calibri" w:hint="cs"/>
          <w:b/>
          <w:bCs/>
          <w:u w:val="single"/>
          <w:rtl/>
        </w:rPr>
        <w:t>דיון והכרעה</w:t>
      </w:r>
    </w:p>
    <w:p w14:paraId="04510748" w14:textId="77777777" w:rsidR="00E62DFD" w:rsidRDefault="00E62DFD" w:rsidP="00E62DFD">
      <w:pPr>
        <w:spacing w:line="360" w:lineRule="auto"/>
        <w:contextualSpacing/>
        <w:jc w:val="both"/>
        <w:rPr>
          <w:rFonts w:ascii="Arial" w:hAnsi="Arial" w:cs="Arial"/>
          <w:rtl/>
        </w:rPr>
      </w:pPr>
      <w:r>
        <w:rPr>
          <w:rFonts w:ascii="Calibri" w:hAnsi="Calibri" w:hint="cs"/>
          <w:rtl/>
        </w:rPr>
        <w:t xml:space="preserve">תיקון 113 קובע כי על בית המשפט לגזור את הדין בהתאם לעקרון ההלימה, שהוא העיקרון העומד בראש קביעת מתחם העונש, לפיו בעת גזירת עונשו של נאשם על בית המשפט לקבוע, את מתחם העונש ההולם את המעשים בגינם הורשע הנאשם, להתחשב </w:t>
      </w:r>
      <w:r>
        <w:rPr>
          <w:rFonts w:ascii="Calibri" w:hAnsi="Calibri" w:cs="Miriam" w:hint="cs"/>
          <w:rtl/>
        </w:rPr>
        <w:t>בערך החברתי</w:t>
      </w:r>
      <w:r>
        <w:rPr>
          <w:rFonts w:ascii="Calibri" w:hAnsi="Calibri" w:hint="cs"/>
          <w:rtl/>
        </w:rPr>
        <w:t xml:space="preserve"> שנפגע מביצוע העבירה </w:t>
      </w:r>
      <w:r>
        <w:rPr>
          <w:rFonts w:ascii="Calibri" w:hAnsi="Calibri" w:cs="Miriam" w:hint="cs"/>
          <w:rtl/>
        </w:rPr>
        <w:t>ובמידת הפגיעה בו, במדיניות הענישה הנוהגת ובנסיבות הקשורות בביצוע העבירה</w:t>
      </w:r>
      <w:r>
        <w:rPr>
          <w:rFonts w:ascii="Calibri" w:hAnsi="Calibri" w:hint="cs"/>
          <w:rtl/>
        </w:rPr>
        <w:t>. בתוך מתחם העונש ההולם יגזור בית המשפט את העונש המתאים לנאשם, בהתחשב בנסיבות המקרה הספציפי.</w:t>
      </w:r>
    </w:p>
    <w:p w14:paraId="3391184B" w14:textId="77777777" w:rsidR="00E62DFD" w:rsidRDefault="00E62DFD" w:rsidP="00E62DFD">
      <w:pPr>
        <w:spacing w:line="360" w:lineRule="auto"/>
        <w:jc w:val="both"/>
        <w:rPr>
          <w:rFonts w:ascii="Arial" w:hAnsi="Arial" w:cs="Arial"/>
        </w:rPr>
      </w:pPr>
      <w:r>
        <w:rPr>
          <w:rFonts w:ascii="Arial" w:hAnsi="Arial" w:cs="Arial"/>
        </w:rPr>
        <w:t xml:space="preserve"> </w:t>
      </w:r>
    </w:p>
    <w:p w14:paraId="605DC57E" w14:textId="77777777" w:rsidR="00E62DFD" w:rsidRDefault="00E62DFD" w:rsidP="00E62DFD">
      <w:pPr>
        <w:spacing w:line="360" w:lineRule="auto"/>
        <w:jc w:val="both"/>
        <w:rPr>
          <w:rFonts w:cs="Times New Roman"/>
          <w:lang w:eastAsia="he-IL"/>
        </w:rPr>
      </w:pPr>
      <w:r>
        <w:rPr>
          <w:rFonts w:hint="cs"/>
          <w:rtl/>
          <w:lang w:eastAsia="he-IL"/>
        </w:rPr>
        <w:t xml:space="preserve">בענייננו, חטא הנאשם בפגיעה בשלומו של המתלונן בכך שאיים עליו איומים קשים על רקע מחלוקת כספית. בכל הקשור למעשה גידול הסם, יש להדגיש את הפגיעה בבריאות הגוף והנפש של הציבור ובכלל זה של הנאשם עצמו, זאת לצד ההגנה על שלום הציבור והסיכון מפני ביצוע עבירות פליליות, ומפני הנזקים החברתיים הישירים והעקיפים, אשר נגרמים כתוצאה מעבירות המתבצעות על רקע של שימוש בסמים מסוכנים.  </w:t>
      </w:r>
    </w:p>
    <w:p w14:paraId="086E6139" w14:textId="77777777" w:rsidR="00E62DFD" w:rsidRDefault="00E62DFD" w:rsidP="00E62DFD">
      <w:pPr>
        <w:ind w:left="720"/>
        <w:contextualSpacing/>
        <w:rPr>
          <w:rFonts w:cs="Times New Roman"/>
          <w:lang w:eastAsia="he-IL"/>
        </w:rPr>
      </w:pPr>
    </w:p>
    <w:p w14:paraId="0D947125" w14:textId="77777777" w:rsidR="00E62DFD" w:rsidRDefault="00E62DFD" w:rsidP="00E62DFD">
      <w:pPr>
        <w:spacing w:line="360" w:lineRule="auto"/>
        <w:contextualSpacing/>
        <w:jc w:val="both"/>
        <w:rPr>
          <w:rFonts w:ascii="Calibri" w:hAnsi="Calibri"/>
          <w:rtl/>
        </w:rPr>
      </w:pPr>
      <w:r>
        <w:rPr>
          <w:rFonts w:ascii="Calibri" w:hAnsi="Calibri" w:hint="cs"/>
          <w:rtl/>
        </w:rPr>
        <w:lastRenderedPageBreak/>
        <w:t xml:space="preserve">מידת הפגיעה בערך החברתי המוגן המונח בבסיס מעשי הנאשם מוחשית. עם זאת, יש ליתן משקל לכך שמעשה האיומים לא חזר על עצמו ולחלוף הזמן. באשר לעבירת הגידול, אתחשב  בתיקון לקולא של כתב האישום, לפיו אין מחלוקת שהסם שהוחזק הינו תוצר גידול עצמי. כמות הסם אינה גדולה במיוחד ויכולה להתיישב גם עם טיעוני ההגנה, שהנאשם צרך אותה עת סם וגידלו, בעיקר, לשימוש עצמי. לראיה, נמחקה אף העבירה של החזקת הסם שלא לצריכה עצמית. לנסיבות אלו משקל ממשי בקביעת מתחם הענישה. </w:t>
      </w:r>
    </w:p>
    <w:p w14:paraId="12C55D14" w14:textId="77777777" w:rsidR="00E62DFD" w:rsidRPr="00E62DFD" w:rsidRDefault="00E62DFD" w:rsidP="00E62DFD">
      <w:pPr>
        <w:bidi w:val="0"/>
        <w:rPr>
          <w:rFonts w:ascii="Calibri" w:eastAsia="Calibri" w:hAnsi="Calibri"/>
        </w:rPr>
      </w:pPr>
      <w:r w:rsidRPr="00E62DFD">
        <w:rPr>
          <w:rFonts w:ascii="Calibri" w:eastAsia="Calibri" w:hAnsi="Calibri"/>
          <w:rtl/>
        </w:rPr>
        <w:br w:type="page"/>
      </w:r>
    </w:p>
    <w:p w14:paraId="38908A6E" w14:textId="77777777" w:rsidR="00E62DFD" w:rsidRPr="00E62DFD" w:rsidRDefault="00E62DFD" w:rsidP="00E62DFD">
      <w:pPr>
        <w:spacing w:line="360" w:lineRule="auto"/>
        <w:ind w:left="785"/>
        <w:contextualSpacing/>
        <w:jc w:val="both"/>
        <w:rPr>
          <w:rFonts w:ascii="Calibri" w:eastAsia="Calibri" w:hAnsi="Calibri"/>
          <w:rtl/>
        </w:rPr>
      </w:pPr>
    </w:p>
    <w:p w14:paraId="1C1B605A" w14:textId="77777777" w:rsidR="00E62DFD" w:rsidRDefault="00E62DFD" w:rsidP="00E62DFD">
      <w:pPr>
        <w:spacing w:line="360" w:lineRule="auto"/>
        <w:contextualSpacing/>
        <w:jc w:val="both"/>
        <w:rPr>
          <w:b/>
          <w:bCs/>
          <w:u w:val="single"/>
          <w:rtl/>
        </w:rPr>
      </w:pPr>
      <w:r>
        <w:rPr>
          <w:rFonts w:hint="cs"/>
          <w:b/>
          <w:bCs/>
          <w:u w:val="single"/>
          <w:rtl/>
        </w:rPr>
        <w:t>קביעת מתחם הענישה</w:t>
      </w:r>
    </w:p>
    <w:p w14:paraId="614C0D9F" w14:textId="77777777" w:rsidR="00E62DFD" w:rsidRDefault="00E62DFD" w:rsidP="00E62DFD">
      <w:pPr>
        <w:overflowPunct w:val="0"/>
        <w:autoSpaceDE w:val="0"/>
        <w:autoSpaceDN w:val="0"/>
        <w:spacing w:line="360" w:lineRule="auto"/>
        <w:jc w:val="both"/>
        <w:rPr>
          <w:rFonts w:ascii="Arial TUR" w:hAnsi="Arial TUR"/>
          <w:b/>
          <w:bCs/>
          <w:spacing w:val="10"/>
          <w:rtl/>
          <w:lang w:eastAsia="he-IL"/>
        </w:rPr>
      </w:pPr>
      <w:r>
        <w:rPr>
          <w:rFonts w:hint="cs"/>
          <w:spacing w:val="10"/>
          <w:rtl/>
          <w:lang w:eastAsia="he-IL"/>
        </w:rPr>
        <w:t xml:space="preserve">בתי המשפט שבו ועמדו על חשיבות המאבק בעבירות הסמים. כמו כן הודגש הפסול שבעבירות השימוש בסמים והשלכותיו הקשות על גופו ונפשו של המשתמש, ולפיכך נקבע כי הענישה אמורה לשקף את הצורך במיגור תופעה זו. ראו </w:t>
      </w:r>
      <w:hyperlink r:id="rId16" w:history="1">
        <w:r w:rsidR="00E6344A" w:rsidRPr="00E6344A">
          <w:rPr>
            <w:color w:val="0000FF"/>
            <w:spacing w:val="10"/>
            <w:u w:val="single"/>
            <w:rtl/>
            <w:lang w:eastAsia="he-IL"/>
          </w:rPr>
          <w:t>ע"פ 6029/03</w:t>
        </w:r>
      </w:hyperlink>
      <w:r>
        <w:rPr>
          <w:rFonts w:hint="cs"/>
          <w:b/>
          <w:bCs/>
          <w:spacing w:val="10"/>
          <w:rtl/>
          <w:lang w:eastAsia="he-IL"/>
        </w:rPr>
        <w:t xml:space="preserve"> מדינת ישראל נ' שמאי </w:t>
      </w:r>
      <w:r>
        <w:rPr>
          <w:rFonts w:hint="cs"/>
          <w:spacing w:val="10"/>
          <w:rtl/>
          <w:lang w:eastAsia="he-IL"/>
        </w:rPr>
        <w:t>(9.2.2004)</w:t>
      </w:r>
      <w:r>
        <w:rPr>
          <w:rFonts w:hint="cs"/>
          <w:b/>
          <w:bCs/>
          <w:spacing w:val="10"/>
          <w:rtl/>
          <w:lang w:eastAsia="he-IL"/>
        </w:rPr>
        <w:t>, מפי כב' השופט מ' חשין</w:t>
      </w:r>
      <w:r>
        <w:rPr>
          <w:rFonts w:hint="cs"/>
          <w:spacing w:val="10"/>
          <w:rtl/>
          <w:lang w:eastAsia="he-IL"/>
        </w:rPr>
        <w:t>, שם הודגש כי יש להילחם מלחמת חורמה קשה וארוכה, בעברייני הסמים המחזיקים, הסוחרים והמפיצים</w:t>
      </w:r>
      <w:r>
        <w:rPr>
          <w:rFonts w:hint="cs"/>
          <w:b/>
          <w:bCs/>
          <w:spacing w:val="10"/>
          <w:rtl/>
          <w:lang w:eastAsia="he-IL"/>
        </w:rPr>
        <w:t xml:space="preserve">. </w:t>
      </w:r>
    </w:p>
    <w:p w14:paraId="3DB37E0E" w14:textId="77777777" w:rsidR="00E62DFD" w:rsidRDefault="00E62DFD" w:rsidP="00E62DFD">
      <w:pPr>
        <w:overflowPunct w:val="0"/>
        <w:autoSpaceDE w:val="0"/>
        <w:autoSpaceDN w:val="0"/>
        <w:spacing w:line="360" w:lineRule="auto"/>
        <w:ind w:left="785"/>
        <w:jc w:val="both"/>
        <w:rPr>
          <w:rFonts w:ascii="Arial TUR" w:hAnsi="Arial TUR"/>
          <w:b/>
          <w:bCs/>
          <w:spacing w:val="10"/>
          <w:lang w:eastAsia="he-IL"/>
        </w:rPr>
      </w:pPr>
    </w:p>
    <w:p w14:paraId="29F7AB24" w14:textId="77777777" w:rsidR="00E62DFD" w:rsidRPr="00E62DFD" w:rsidRDefault="00E62DFD" w:rsidP="00E62DFD">
      <w:pPr>
        <w:spacing w:line="360" w:lineRule="auto"/>
        <w:contextualSpacing/>
        <w:jc w:val="both"/>
        <w:rPr>
          <w:rFonts w:ascii="Calibri" w:eastAsia="Calibri" w:hAnsi="Calibri"/>
        </w:rPr>
      </w:pPr>
      <w:r>
        <w:rPr>
          <w:rFonts w:ascii="Calibri" w:hAnsi="Calibri" w:hint="cs"/>
          <w:rtl/>
        </w:rPr>
        <w:t xml:space="preserve">הפסיקה בעבירות אלו מגוונת ורבה. אציין מספר דוגמאות המלמדות על מתחם ענישה מחמיר שקבע בית המשפט העליון וכולל ענישה של מאסר בפועל שננקטה כנגד מגדלי סם- כך </w:t>
      </w:r>
      <w:r>
        <w:rPr>
          <w:rFonts w:hint="cs"/>
          <w:rtl/>
        </w:rPr>
        <w:t>ב</w:t>
      </w:r>
      <w:hyperlink r:id="rId17" w:history="1">
        <w:r w:rsidR="00E6344A" w:rsidRPr="00E6344A">
          <w:rPr>
            <w:color w:val="0000FF"/>
            <w:u w:val="single"/>
            <w:rtl/>
          </w:rPr>
          <w:t>רע"פ 314/16</w:t>
        </w:r>
      </w:hyperlink>
      <w:r>
        <w:rPr>
          <w:rFonts w:hint="cs"/>
          <w:rtl/>
        </w:rPr>
        <w:t xml:space="preserve"> </w:t>
      </w:r>
      <w:r>
        <w:rPr>
          <w:rFonts w:hint="cs"/>
          <w:b/>
          <w:bCs/>
          <w:rtl/>
        </w:rPr>
        <w:t>בן צבי נ' מדינת ישראל</w:t>
      </w:r>
      <w:r>
        <w:rPr>
          <w:rFonts w:hint="cs"/>
          <w:rtl/>
        </w:rPr>
        <w:t xml:space="preserve"> (22.2.2016), הורשע המבקש בגידול סם בכמות של 2.5 ק"ג במעבדה. על הנאשם נגזרו ששה חודשי עבודות שירות בשל הליך שיקומי שעבר. עונשו הוחמר במסגרת ערעור ל-10 חודשי מאסר בפועל, בית משפט העליון דחה רשות ערעור בעניינו; </w:t>
      </w:r>
      <w:hyperlink r:id="rId18" w:history="1">
        <w:r w:rsidR="00E6344A" w:rsidRPr="00E6344A">
          <w:rPr>
            <w:color w:val="0000FF"/>
            <w:u w:val="single"/>
            <w:rtl/>
          </w:rPr>
          <w:t>רע"פ 7819/15</w:t>
        </w:r>
      </w:hyperlink>
      <w:r>
        <w:rPr>
          <w:rFonts w:hint="cs"/>
          <w:u w:val="single"/>
          <w:rtl/>
        </w:rPr>
        <w:t xml:space="preserve"> </w:t>
      </w:r>
      <w:r>
        <w:rPr>
          <w:rFonts w:hint="cs"/>
          <w:b/>
          <w:bCs/>
          <w:rtl/>
        </w:rPr>
        <w:t>עופר סלור נ' מדינת ישראל</w:t>
      </w:r>
      <w:r>
        <w:rPr>
          <w:rFonts w:hint="cs"/>
          <w:rtl/>
        </w:rPr>
        <w:t xml:space="preserve"> (22.5.2016), שם הורשע הנאשם בהחזקת סמים שלא לצריכה עצמית ובגידול סמים במשקל 7.44 ק"ג נטו וציוד רב. נקבע מתחם ענישה הנע בין </w:t>
      </w:r>
      <w:r>
        <w:rPr>
          <w:rFonts w:hint="cs"/>
          <w:b/>
          <w:bCs/>
          <w:rtl/>
        </w:rPr>
        <w:t>7  ל – 18 חודשי</w:t>
      </w:r>
      <w:r>
        <w:rPr>
          <w:rFonts w:hint="cs"/>
          <w:rtl/>
        </w:rPr>
        <w:t xml:space="preserve"> </w:t>
      </w:r>
      <w:r>
        <w:rPr>
          <w:rFonts w:hint="cs"/>
          <w:b/>
          <w:bCs/>
          <w:rtl/>
        </w:rPr>
        <w:t>מאסר לריצוי בפועל</w:t>
      </w:r>
      <w:r>
        <w:rPr>
          <w:rFonts w:hint="cs"/>
          <w:rtl/>
        </w:rPr>
        <w:t>, ונגזרו על הנאשם 9 חודשי מאסר לריצוי בפועל, ערעורו נדחה.</w:t>
      </w:r>
    </w:p>
    <w:p w14:paraId="1D6D4591" w14:textId="77777777" w:rsidR="00E62DFD" w:rsidRDefault="00E62DFD" w:rsidP="00E62DFD">
      <w:pPr>
        <w:spacing w:line="360" w:lineRule="auto"/>
        <w:contextualSpacing/>
        <w:jc w:val="both"/>
        <w:rPr>
          <w:rtl/>
        </w:rPr>
      </w:pPr>
      <w:r>
        <w:rPr>
          <w:rFonts w:hint="cs"/>
          <w:rtl/>
        </w:rPr>
        <w:t>עוד אפנה ל</w:t>
      </w:r>
      <w:hyperlink r:id="rId19" w:history="1">
        <w:r w:rsidR="00E6344A" w:rsidRPr="00E6344A">
          <w:rPr>
            <w:color w:val="0000FF"/>
            <w:u w:val="single"/>
            <w:rtl/>
          </w:rPr>
          <w:t>עפ"ג  23788-02-17</w:t>
        </w:r>
      </w:hyperlink>
      <w:r>
        <w:rPr>
          <w:rFonts w:hint="cs"/>
          <w:rtl/>
        </w:rPr>
        <w:t xml:space="preserve"> (מח-מרכז) הלמר נ' מדינת ישראל, שם הורשע הנאשם בגידול בשתי מעבדות שונות, ללא הליך שיקומי ונדון ל-8 חודשי מאסר. בית המשפט המחוזי קיבל ערעורו, הקל בעונשו והסתפק במאסר בדרך של עבודות שירות. </w:t>
      </w:r>
    </w:p>
    <w:p w14:paraId="04129C14" w14:textId="77777777" w:rsidR="00E62DFD" w:rsidRDefault="00E62DFD" w:rsidP="00E62DFD">
      <w:pPr>
        <w:spacing w:line="360" w:lineRule="auto"/>
        <w:ind w:left="785"/>
        <w:contextualSpacing/>
        <w:jc w:val="both"/>
        <w:rPr>
          <w:rtl/>
        </w:rPr>
      </w:pPr>
    </w:p>
    <w:p w14:paraId="58FA5AEB" w14:textId="77777777" w:rsidR="00E62DFD" w:rsidRDefault="00E62DFD" w:rsidP="00E62DFD">
      <w:pPr>
        <w:spacing w:line="360" w:lineRule="auto"/>
        <w:contextualSpacing/>
        <w:jc w:val="both"/>
        <w:rPr>
          <w:b/>
          <w:bCs/>
          <w:rtl/>
        </w:rPr>
      </w:pPr>
      <w:r>
        <w:rPr>
          <w:rFonts w:hint="cs"/>
          <w:b/>
          <w:bCs/>
          <w:rtl/>
        </w:rPr>
        <w:t xml:space="preserve">בהנתן נסיבותיו הייחודיות של תיק זה, המלמדות על גידול שעיקר תכליתו לשימוש עצמי ומשקל הסם, מצאתי לקבוע מתחם ענישה שנע בין 3-8 חודשי מאסר. באשר לעבירת האיומים אקבע מתחם שנע בין מאסר על תנאי ל-3 חודשי מאסר. </w:t>
      </w:r>
    </w:p>
    <w:p w14:paraId="177ED74B" w14:textId="77777777" w:rsidR="00E62DFD" w:rsidRDefault="00E62DFD" w:rsidP="00E62DFD">
      <w:pPr>
        <w:spacing w:line="360" w:lineRule="auto"/>
        <w:contextualSpacing/>
        <w:jc w:val="both"/>
        <w:rPr>
          <w:b/>
          <w:bCs/>
          <w:u w:val="single"/>
          <w:rtl/>
        </w:rPr>
      </w:pPr>
    </w:p>
    <w:p w14:paraId="78161DA0" w14:textId="77777777" w:rsidR="00E62DFD" w:rsidRDefault="00E62DFD" w:rsidP="00E62DFD">
      <w:pPr>
        <w:spacing w:line="360" w:lineRule="auto"/>
        <w:contextualSpacing/>
        <w:jc w:val="both"/>
        <w:rPr>
          <w:b/>
          <w:bCs/>
          <w:u w:val="single"/>
          <w:rtl/>
        </w:rPr>
      </w:pPr>
      <w:r>
        <w:rPr>
          <w:rFonts w:hint="cs"/>
          <w:b/>
          <w:bCs/>
          <w:u w:val="single"/>
          <w:rtl/>
        </w:rPr>
        <w:t>נסיבות הנאשם</w:t>
      </w:r>
    </w:p>
    <w:p w14:paraId="037B8AF9" w14:textId="77777777" w:rsidR="00E62DFD" w:rsidRDefault="00E62DFD" w:rsidP="00E62DFD">
      <w:pPr>
        <w:spacing w:line="360" w:lineRule="auto"/>
        <w:contextualSpacing/>
        <w:jc w:val="both"/>
        <w:rPr>
          <w:rtl/>
        </w:rPr>
      </w:pPr>
      <w:r>
        <w:rPr>
          <w:rFonts w:hint="cs"/>
          <w:rtl/>
        </w:rPr>
        <w:t>הנאשם יליד 1977, נשוי ואב לחמישה ילדים. לנאשם שתי הרשעות קודמות, אחת בעבירת אלימות. התרשמתי אף אני, כפי שעשה שירות המבחן, כי מדובר בנאשם שאינו מנהל אורח חיים שולי ואף דפוסיו אינם עבריינים. עם זאת, הנאשם אינו מקפיד על התנהלות שומרת חוק, ולעיתים, במצבי דחק- ויכוח עם אחר או מצב כלכלי קשה, נוטה להתנהל באופן פורץ גבולות.</w:t>
      </w:r>
    </w:p>
    <w:p w14:paraId="358F3212" w14:textId="77777777" w:rsidR="00E62DFD" w:rsidRDefault="00E62DFD" w:rsidP="00E62DFD">
      <w:pPr>
        <w:spacing w:line="360" w:lineRule="auto"/>
        <w:ind w:left="785"/>
        <w:contextualSpacing/>
        <w:jc w:val="both"/>
        <w:rPr>
          <w:rtl/>
        </w:rPr>
      </w:pPr>
    </w:p>
    <w:p w14:paraId="5180BE8B" w14:textId="77777777" w:rsidR="00E62DFD" w:rsidRDefault="00E62DFD" w:rsidP="00E62DFD">
      <w:pPr>
        <w:spacing w:line="360" w:lineRule="auto"/>
        <w:contextualSpacing/>
        <w:jc w:val="both"/>
        <w:rPr>
          <w:rtl/>
        </w:rPr>
      </w:pPr>
      <w:r>
        <w:rPr>
          <w:rFonts w:hint="cs"/>
          <w:rtl/>
        </w:rPr>
        <w:t>עוד נתתי משקל לחלוף הזמן בתיק דנא, להודאת הנאשם במיוחס לו וגילוי התובנה לפסול במעשיו, ולנסיבותיו האישיות.</w:t>
      </w:r>
    </w:p>
    <w:p w14:paraId="531ACAD0" w14:textId="77777777" w:rsidR="00E62DFD" w:rsidRDefault="00E62DFD" w:rsidP="00E62DFD">
      <w:pPr>
        <w:spacing w:line="360" w:lineRule="auto"/>
        <w:ind w:left="785"/>
        <w:contextualSpacing/>
        <w:jc w:val="both"/>
        <w:rPr>
          <w:rtl/>
        </w:rPr>
      </w:pPr>
    </w:p>
    <w:p w14:paraId="45E3721E" w14:textId="77777777" w:rsidR="00E62DFD" w:rsidRDefault="00E62DFD" w:rsidP="00E62DFD">
      <w:pPr>
        <w:spacing w:line="360" w:lineRule="auto"/>
        <w:contextualSpacing/>
        <w:jc w:val="both"/>
        <w:rPr>
          <w:rtl/>
        </w:rPr>
      </w:pPr>
      <w:r>
        <w:rPr>
          <w:rFonts w:hint="cs"/>
          <w:rtl/>
        </w:rPr>
        <w:t xml:space="preserve">על כן מצאתי למקם עונשו בסמוך לרף התחתון של מתחם הענישה ולגזור עליו מאסר שניתן לריצוי בדרך של עבודות שירות, לצד ענישה נלווית. </w:t>
      </w:r>
    </w:p>
    <w:p w14:paraId="419DB999" w14:textId="77777777" w:rsidR="00E62DFD" w:rsidRDefault="00E62DFD" w:rsidP="00E62DFD">
      <w:pPr>
        <w:spacing w:line="360" w:lineRule="auto"/>
        <w:ind w:left="785"/>
        <w:contextualSpacing/>
        <w:jc w:val="both"/>
        <w:rPr>
          <w:rtl/>
        </w:rPr>
      </w:pPr>
      <w:r>
        <w:rPr>
          <w:rFonts w:hint="cs"/>
          <w:rtl/>
        </w:rPr>
        <w:t xml:space="preserve"> </w:t>
      </w:r>
    </w:p>
    <w:p w14:paraId="5AE5EE1C" w14:textId="77777777" w:rsidR="00E62DFD" w:rsidRDefault="00E62DFD" w:rsidP="00E62DFD">
      <w:pPr>
        <w:spacing w:line="360" w:lineRule="auto"/>
        <w:contextualSpacing/>
        <w:jc w:val="both"/>
        <w:rPr>
          <w:rFonts w:ascii="Calibri" w:hAnsi="Calibri" w:cs="Calibri"/>
          <w:b/>
          <w:bCs/>
          <w:u w:val="single"/>
        </w:rPr>
      </w:pPr>
      <w:r>
        <w:rPr>
          <w:rFonts w:ascii="Calibri" w:hAnsi="Calibri" w:hint="cs"/>
          <w:b/>
          <w:bCs/>
          <w:u w:val="single"/>
          <w:rtl/>
        </w:rPr>
        <w:t>אשר על כן</w:t>
      </w:r>
      <w:r>
        <w:rPr>
          <w:rFonts w:ascii="Calibri" w:hAnsi="Calibri" w:hint="cs"/>
          <w:u w:val="single"/>
          <w:rtl/>
        </w:rPr>
        <w:t xml:space="preserve">  </w:t>
      </w:r>
      <w:r>
        <w:rPr>
          <w:rFonts w:ascii="Calibri" w:hAnsi="Calibri" w:hint="cs"/>
          <w:b/>
          <w:bCs/>
          <w:u w:val="single"/>
          <w:rtl/>
        </w:rPr>
        <w:t>הנני גוזרת על הנאשם את העונשים כדלקמן</w:t>
      </w:r>
    </w:p>
    <w:p w14:paraId="41EC859C" w14:textId="77777777" w:rsidR="00E62DFD" w:rsidRPr="00E62DFD" w:rsidRDefault="00E62DFD" w:rsidP="00E62DFD">
      <w:pPr>
        <w:pStyle w:val="ListParagraph"/>
        <w:numPr>
          <w:ilvl w:val="0"/>
          <w:numId w:val="1"/>
        </w:numPr>
        <w:spacing w:after="160" w:line="360" w:lineRule="auto"/>
        <w:jc w:val="both"/>
        <w:rPr>
          <w:rFonts w:eastAsia="Calibri" w:cs="David"/>
          <w:sz w:val="24"/>
          <w:szCs w:val="24"/>
          <w:u w:val="single"/>
        </w:rPr>
      </w:pPr>
      <w:r w:rsidRPr="00E62DFD">
        <w:rPr>
          <w:rFonts w:eastAsia="Calibri" w:cs="David" w:hint="cs"/>
          <w:sz w:val="24"/>
          <w:szCs w:val="24"/>
          <w:rtl/>
        </w:rPr>
        <w:t xml:space="preserve">5 חודשים שירוצו בדרך של עבודות שירות. הנאשם ירצה עבודות שירות במסגרת "צ'יימס" בכפר סבא החל מיום 10.6.18, בימים א'-ה', במשך 7.5 שעות עבודה יומיות. </w:t>
      </w:r>
      <w:r w:rsidRPr="00E62DFD">
        <w:rPr>
          <w:rFonts w:eastAsia="Calibri" w:cs="David" w:hint="cs"/>
          <w:b/>
          <w:bCs/>
          <w:sz w:val="24"/>
          <w:szCs w:val="24"/>
          <w:u w:val="double"/>
          <w:rtl/>
        </w:rPr>
        <w:t xml:space="preserve">תשומת לב הממונה על עבודות השירות לשינוי מועד תחילת עבודות השירות. </w:t>
      </w:r>
    </w:p>
    <w:p w14:paraId="29CE788E" w14:textId="77777777" w:rsidR="00E62DFD" w:rsidRPr="00E62DFD" w:rsidRDefault="00E62DFD" w:rsidP="00E62DFD">
      <w:pPr>
        <w:numPr>
          <w:ilvl w:val="0"/>
          <w:numId w:val="1"/>
        </w:numPr>
        <w:spacing w:after="200" w:line="360" w:lineRule="auto"/>
        <w:contextualSpacing/>
        <w:jc w:val="both"/>
        <w:rPr>
          <w:rFonts w:ascii="Calibri" w:eastAsia="Calibri" w:hAnsi="Calibri"/>
        </w:rPr>
      </w:pPr>
      <w:r>
        <w:rPr>
          <w:rFonts w:hint="cs"/>
          <w:rtl/>
        </w:rPr>
        <w:t xml:space="preserve">בית המשפט מבהיר לנאשם כי אם לא ישתף פעולה עם הממונה כנדרש, ניתן יהיה להפקיע העבודות ולהמירן במאסר ממש. </w:t>
      </w:r>
    </w:p>
    <w:p w14:paraId="70F3B2FA" w14:textId="77777777" w:rsidR="00E62DFD" w:rsidRPr="00E62DFD" w:rsidRDefault="00E62DFD" w:rsidP="00E62DFD">
      <w:pPr>
        <w:spacing w:after="200" w:line="360" w:lineRule="auto"/>
        <w:ind w:left="360"/>
        <w:contextualSpacing/>
        <w:jc w:val="both"/>
        <w:rPr>
          <w:rFonts w:ascii="Calibri" w:eastAsia="Calibri" w:hAnsi="Calibri"/>
        </w:rPr>
      </w:pPr>
    </w:p>
    <w:p w14:paraId="50262764" w14:textId="77777777" w:rsidR="00E62DFD" w:rsidRDefault="00E62DFD" w:rsidP="00E62DFD">
      <w:pPr>
        <w:numPr>
          <w:ilvl w:val="0"/>
          <w:numId w:val="1"/>
        </w:numPr>
        <w:spacing w:after="120" w:line="480" w:lineRule="auto"/>
        <w:jc w:val="both"/>
      </w:pPr>
      <w:r>
        <w:rPr>
          <w:rFonts w:hint="cs"/>
          <w:rtl/>
        </w:rPr>
        <w:t>6 חודשי מאסר על תנאי, לבל יעבור הנאשם עבירות סמים מסוג פשע במשך שלוש שנים מהיום.</w:t>
      </w:r>
    </w:p>
    <w:p w14:paraId="62C209DB" w14:textId="77777777" w:rsidR="00E62DFD" w:rsidRDefault="00E62DFD" w:rsidP="00E62DFD">
      <w:pPr>
        <w:numPr>
          <w:ilvl w:val="0"/>
          <w:numId w:val="1"/>
        </w:numPr>
        <w:spacing w:after="120" w:line="360" w:lineRule="auto"/>
        <w:jc w:val="both"/>
      </w:pPr>
      <w:r>
        <w:rPr>
          <w:rFonts w:hint="cs"/>
          <w:rtl/>
        </w:rPr>
        <w:t xml:space="preserve">4 חודשי מאסר על תנאי, לבל יעבור הנאשם עבירות סמים מסוג עוון או עבירת איומים במשך 3 שנים מהיום. </w:t>
      </w:r>
    </w:p>
    <w:p w14:paraId="4901114A" w14:textId="77777777" w:rsidR="00E62DFD" w:rsidRDefault="00E62DFD" w:rsidP="00E62DFD">
      <w:pPr>
        <w:numPr>
          <w:ilvl w:val="0"/>
          <w:numId w:val="1"/>
        </w:numPr>
        <w:spacing w:after="120" w:line="360" w:lineRule="auto"/>
        <w:jc w:val="both"/>
      </w:pPr>
      <w:r>
        <w:rPr>
          <w:rFonts w:hint="cs"/>
          <w:rtl/>
        </w:rPr>
        <w:t xml:space="preserve">קנס בסך 1500 ש"ח  או 14 ימי מאסר תמורתו. הקנס ישולם בשלושה תשלומים שווים ורצופים החל מיום 1.5.18. </w:t>
      </w:r>
    </w:p>
    <w:p w14:paraId="490131F4" w14:textId="77777777" w:rsidR="00E62DFD" w:rsidRDefault="00E62DFD" w:rsidP="00E62DFD">
      <w:pPr>
        <w:numPr>
          <w:ilvl w:val="0"/>
          <w:numId w:val="1"/>
        </w:numPr>
        <w:spacing w:after="120" w:line="360" w:lineRule="auto"/>
        <w:jc w:val="both"/>
      </w:pPr>
      <w:r>
        <w:rPr>
          <w:rFonts w:hint="cs"/>
          <w:rtl/>
        </w:rPr>
        <w:t>3 חודשים פסילה על תנאי לבל יעבור הנאשם עבירה על פקודת הסמים במשך שנתיים מהיום.</w:t>
      </w:r>
    </w:p>
    <w:p w14:paraId="4DE630F6" w14:textId="77777777" w:rsidR="00E62DFD" w:rsidRDefault="00E62DFD" w:rsidP="00E62DFD">
      <w:pPr>
        <w:spacing w:line="360" w:lineRule="auto"/>
        <w:contextualSpacing/>
        <w:rPr>
          <w:rFonts w:ascii="Calibri" w:hAnsi="Calibri"/>
          <w:b/>
          <w:bCs/>
          <w:rtl/>
        </w:rPr>
      </w:pPr>
    </w:p>
    <w:p w14:paraId="12F1269C" w14:textId="77777777" w:rsidR="00E62DFD" w:rsidRDefault="00E62DFD" w:rsidP="00E62DFD">
      <w:pPr>
        <w:spacing w:line="360" w:lineRule="auto"/>
        <w:contextualSpacing/>
        <w:rPr>
          <w:rFonts w:ascii="Calibri" w:hAnsi="Calibri"/>
          <w:b/>
          <w:bCs/>
        </w:rPr>
      </w:pPr>
      <w:r>
        <w:rPr>
          <w:rFonts w:ascii="Calibri" w:hAnsi="Calibri" w:hint="cs"/>
          <w:b/>
          <w:bCs/>
          <w:rtl/>
        </w:rPr>
        <w:t xml:space="preserve">מורה על השמדת מוצגי הסם וכלים. </w:t>
      </w:r>
    </w:p>
    <w:p w14:paraId="4862EEF6" w14:textId="77777777" w:rsidR="00E62DFD" w:rsidRPr="00184AA2" w:rsidRDefault="00E62DFD" w:rsidP="00E62DFD">
      <w:pPr>
        <w:spacing w:line="360" w:lineRule="auto"/>
        <w:ind w:left="1080"/>
        <w:contextualSpacing/>
        <w:rPr>
          <w:rFonts w:ascii="Calibri" w:hAnsi="Calibri"/>
          <w:b/>
          <w:bCs/>
          <w:rtl/>
        </w:rPr>
      </w:pPr>
    </w:p>
    <w:p w14:paraId="1676275D" w14:textId="77777777" w:rsidR="00E62DFD" w:rsidRPr="00E62DFD" w:rsidRDefault="00E62DFD" w:rsidP="00E62DFD">
      <w:pPr>
        <w:spacing w:line="360" w:lineRule="auto"/>
        <w:contextualSpacing/>
        <w:rPr>
          <w:rFonts w:ascii="Calibri" w:hAnsi="Calibri" w:cs="Arial"/>
          <w:sz w:val="22"/>
          <w:szCs w:val="22"/>
          <w:rtl/>
        </w:rPr>
      </w:pPr>
      <w:r>
        <w:rPr>
          <w:rFonts w:ascii="Calibri" w:hAnsi="Calibri" w:hint="cs"/>
          <w:b/>
          <w:bCs/>
          <w:rtl/>
        </w:rPr>
        <w:t>זכות ערעור לבית המשפט המחוזי תוך 45 יום</w:t>
      </w:r>
    </w:p>
    <w:p w14:paraId="4DD0E603" w14:textId="77777777" w:rsidR="00E62DFD" w:rsidRPr="00E62DFD" w:rsidRDefault="00E62DFD" w:rsidP="00E62DFD">
      <w:pPr>
        <w:rPr>
          <w:rFonts w:eastAsia="Calibri" w:cs="Arial"/>
        </w:rPr>
      </w:pPr>
    </w:p>
    <w:p w14:paraId="6214E903" w14:textId="77777777" w:rsidR="00E62DFD" w:rsidRPr="00B05847" w:rsidRDefault="00E62DFD" w:rsidP="00E62DFD">
      <w:pPr>
        <w:rPr>
          <w:rtl/>
        </w:rPr>
      </w:pPr>
    </w:p>
    <w:p w14:paraId="573C15D2" w14:textId="77777777" w:rsidR="00E62DFD" w:rsidRDefault="00E6344A" w:rsidP="00E62DFD">
      <w:pPr>
        <w:rPr>
          <w:rFonts w:cs="FrankRuehl"/>
          <w:sz w:val="28"/>
          <w:szCs w:val="28"/>
          <w:rtl/>
        </w:rPr>
      </w:pPr>
      <w:r>
        <w:rPr>
          <w:rFonts w:ascii="Arial" w:hAnsi="Arial"/>
          <w:rtl/>
        </w:rPr>
        <w:t xml:space="preserve">ניתן היום,  י"ח אדר תשע"ח, 05 מרץ 2018, במעמד הצדדים. </w:t>
      </w:r>
    </w:p>
    <w:p w14:paraId="371DEB30" w14:textId="77777777" w:rsidR="00E62DFD" w:rsidRPr="00E6344A" w:rsidRDefault="00E6344A" w:rsidP="00E62DFD">
      <w:pPr>
        <w:jc w:val="center"/>
        <w:rPr>
          <w:color w:val="FFFFFF"/>
          <w:sz w:val="2"/>
          <w:szCs w:val="2"/>
        </w:rPr>
      </w:pPr>
      <w:r w:rsidRPr="00E6344A">
        <w:rPr>
          <w:color w:val="FFFFFF"/>
          <w:sz w:val="2"/>
          <w:szCs w:val="2"/>
          <w:rtl/>
        </w:rPr>
        <w:t>5129371</w:t>
      </w:r>
      <w:r w:rsidR="00E62DFD" w:rsidRPr="00E6344A">
        <w:rPr>
          <w:rFonts w:hint="cs"/>
          <w:color w:val="FFFFFF"/>
          <w:sz w:val="2"/>
          <w:szCs w:val="2"/>
          <w:rtl/>
        </w:rPr>
        <w:t xml:space="preserve">   </w:t>
      </w:r>
      <w:r w:rsidR="00E62DFD" w:rsidRPr="00E6344A">
        <w:rPr>
          <w:rFonts w:hint="cs"/>
          <w:color w:val="FFFFFF"/>
          <w:sz w:val="2"/>
          <w:szCs w:val="2"/>
          <w:rtl/>
        </w:rPr>
        <w:tab/>
      </w:r>
      <w:r w:rsidR="00E62DFD" w:rsidRPr="00E6344A">
        <w:rPr>
          <w:rFonts w:hint="cs"/>
          <w:color w:val="FFFFFF"/>
          <w:sz w:val="2"/>
          <w:szCs w:val="2"/>
          <w:rtl/>
        </w:rPr>
        <w:tab/>
      </w:r>
      <w:r w:rsidR="00E62DFD" w:rsidRPr="00E6344A">
        <w:rPr>
          <w:rFonts w:hint="cs"/>
          <w:color w:val="FFFFFF"/>
          <w:sz w:val="2"/>
          <w:szCs w:val="2"/>
          <w:rtl/>
        </w:rPr>
        <w:tab/>
      </w:r>
      <w:r w:rsidR="00E62DFD" w:rsidRPr="00E6344A">
        <w:rPr>
          <w:rFonts w:hint="cs"/>
          <w:color w:val="FFFFFF"/>
          <w:sz w:val="2"/>
          <w:szCs w:val="2"/>
          <w:rtl/>
        </w:rPr>
        <w:tab/>
      </w:r>
      <w:r w:rsidR="00E62DFD" w:rsidRPr="00E6344A">
        <w:rPr>
          <w:rFonts w:hint="cs"/>
          <w:color w:val="FFFFFF"/>
          <w:sz w:val="2"/>
          <w:szCs w:val="2"/>
          <w:rtl/>
        </w:rPr>
        <w:tab/>
      </w:r>
      <w:r w:rsidR="00E62DFD" w:rsidRPr="00E6344A">
        <w:rPr>
          <w:color w:val="FFFFFF"/>
          <w:sz w:val="2"/>
          <w:szCs w:val="2"/>
          <w:rtl/>
        </w:rPr>
        <w:t xml:space="preserve">     </w:t>
      </w:r>
    </w:p>
    <w:p w14:paraId="11D4585F" w14:textId="77777777" w:rsidR="00E62DFD" w:rsidRPr="00E6344A" w:rsidRDefault="00E6344A" w:rsidP="00E62DFD">
      <w:pPr>
        <w:jc w:val="center"/>
        <w:rPr>
          <w:rFonts w:ascii="Arial" w:hAnsi="Arial" w:cs="FrankRuehl"/>
          <w:color w:val="FFFFFF"/>
          <w:sz w:val="2"/>
          <w:szCs w:val="2"/>
          <w:rtl/>
        </w:rPr>
      </w:pPr>
      <w:r w:rsidRPr="00E6344A">
        <w:rPr>
          <w:rFonts w:ascii="Arial" w:hAnsi="Arial" w:cs="FrankRuehl"/>
          <w:color w:val="FFFFFF"/>
          <w:sz w:val="2"/>
          <w:szCs w:val="2"/>
          <w:rtl/>
        </w:rPr>
        <w:t>54678313</w:t>
      </w:r>
    </w:p>
    <w:p w14:paraId="1A4EF660" w14:textId="77777777" w:rsidR="00E62DFD" w:rsidRDefault="00E62DFD" w:rsidP="00E62DFD">
      <w:pPr>
        <w:rPr>
          <w:rFonts w:cs="FrankRuehl"/>
          <w:sz w:val="28"/>
          <w:szCs w:val="28"/>
          <w:rtl/>
        </w:rPr>
      </w:pPr>
    </w:p>
    <w:p w14:paraId="624E8DC0" w14:textId="77777777" w:rsidR="00E62DFD" w:rsidRDefault="00E62DFD" w:rsidP="00E62DFD">
      <w:pPr>
        <w:pStyle w:val="a3"/>
        <w:rPr>
          <w:rtl/>
        </w:rPr>
      </w:pPr>
    </w:p>
    <w:p w14:paraId="7AA0E686" w14:textId="77777777" w:rsidR="00E62DFD" w:rsidRDefault="00E62DFD" w:rsidP="00E62DFD">
      <w:pPr>
        <w:pStyle w:val="a3"/>
        <w:rPr>
          <w:rtl/>
        </w:rPr>
      </w:pPr>
    </w:p>
    <w:p w14:paraId="09B8927A" w14:textId="77777777" w:rsidR="00E62DFD" w:rsidRDefault="00E62DFD" w:rsidP="00E62DFD">
      <w:pPr>
        <w:pStyle w:val="a3"/>
        <w:rPr>
          <w:rtl/>
        </w:rPr>
      </w:pPr>
    </w:p>
    <w:p w14:paraId="08D80619" w14:textId="77777777" w:rsidR="002D7B2F" w:rsidRPr="00E6344A" w:rsidRDefault="002D7B2F" w:rsidP="00E6344A">
      <w:pPr>
        <w:keepNext/>
        <w:rPr>
          <w:rFonts w:ascii="David" w:hAnsi="David"/>
          <w:color w:val="000000"/>
          <w:sz w:val="22"/>
          <w:szCs w:val="22"/>
          <w:rtl/>
        </w:rPr>
      </w:pPr>
    </w:p>
    <w:p w14:paraId="626EB443" w14:textId="77777777" w:rsidR="00E6344A" w:rsidRPr="00E6344A" w:rsidRDefault="00E6344A" w:rsidP="00E6344A">
      <w:pPr>
        <w:keepNext/>
        <w:rPr>
          <w:rFonts w:ascii="David" w:hAnsi="David"/>
          <w:color w:val="000000"/>
          <w:sz w:val="22"/>
          <w:szCs w:val="22"/>
          <w:rtl/>
        </w:rPr>
      </w:pPr>
      <w:r w:rsidRPr="00E6344A">
        <w:rPr>
          <w:rFonts w:ascii="David" w:hAnsi="David"/>
          <w:color w:val="000000"/>
          <w:sz w:val="22"/>
          <w:szCs w:val="22"/>
          <w:rtl/>
        </w:rPr>
        <w:t>מרב גרינברג 54678313</w:t>
      </w:r>
    </w:p>
    <w:p w14:paraId="4C065D9C" w14:textId="77777777" w:rsidR="00E6344A" w:rsidRDefault="00E6344A" w:rsidP="00E6344A">
      <w:r w:rsidRPr="00E6344A">
        <w:rPr>
          <w:color w:val="000000"/>
          <w:rtl/>
        </w:rPr>
        <w:t>נוסח מסמך זה כפוף לשינויי ניסוח ועריכה</w:t>
      </w:r>
    </w:p>
    <w:p w14:paraId="2B41F966" w14:textId="77777777" w:rsidR="00E6344A" w:rsidRDefault="00E6344A" w:rsidP="00E6344A">
      <w:pPr>
        <w:rPr>
          <w:rtl/>
        </w:rPr>
      </w:pPr>
    </w:p>
    <w:p w14:paraId="1D097BB9" w14:textId="77777777" w:rsidR="00E6344A" w:rsidRDefault="00E6344A" w:rsidP="00E6344A">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0FDC2E7E" w14:textId="77777777" w:rsidR="00E6344A" w:rsidRDefault="00E6344A" w:rsidP="00E6344A">
      <w:pPr>
        <w:jc w:val="center"/>
        <w:rPr>
          <w:rFonts w:hint="cs"/>
          <w:color w:val="0000FF"/>
          <w:u w:val="single"/>
          <w:rtl/>
        </w:rPr>
      </w:pPr>
    </w:p>
    <w:p w14:paraId="0CF059CA" w14:textId="77777777" w:rsidR="00F8090E" w:rsidRPr="00E6344A" w:rsidRDefault="00F8090E" w:rsidP="00E6344A">
      <w:pPr>
        <w:jc w:val="center"/>
        <w:rPr>
          <w:color w:val="0000FF"/>
          <w:u w:val="single"/>
        </w:rPr>
      </w:pPr>
    </w:p>
    <w:sectPr w:rsidR="00F8090E" w:rsidRPr="00E6344A" w:rsidSect="00E6344A">
      <w:headerReference w:type="even" r:id="rId21"/>
      <w:headerReference w:type="default" r:id="rId22"/>
      <w:footerReference w:type="even" r:id="rId23"/>
      <w:footerReference w:type="default" r:id="rId2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B44FBE" w14:textId="77777777" w:rsidR="00D112F9" w:rsidRDefault="00D112F9" w:rsidP="00B437E7">
      <w:r>
        <w:separator/>
      </w:r>
    </w:p>
  </w:endnote>
  <w:endnote w:type="continuationSeparator" w:id="0">
    <w:p w14:paraId="66FAF79E" w14:textId="77777777" w:rsidR="00D112F9" w:rsidRDefault="00D112F9" w:rsidP="00B43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DC1EF" w14:textId="77777777" w:rsidR="00E6344A" w:rsidRDefault="00E6344A" w:rsidP="00E6344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CA5F958" w14:textId="77777777" w:rsidR="00EC4570" w:rsidRPr="00E6344A" w:rsidRDefault="00E6344A" w:rsidP="00E6344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119D4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9ED09B" w14:textId="77777777" w:rsidR="00E6344A" w:rsidRDefault="00E6344A" w:rsidP="00E6344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F2C71">
      <w:rPr>
        <w:rFonts w:ascii="FrankRuehl" w:hAnsi="FrankRuehl" w:cs="FrankRuehl"/>
        <w:noProof/>
        <w:rtl/>
      </w:rPr>
      <w:t>1</w:t>
    </w:r>
    <w:r>
      <w:rPr>
        <w:rFonts w:ascii="FrankRuehl" w:hAnsi="FrankRuehl" w:cs="FrankRuehl"/>
        <w:rtl/>
      </w:rPr>
      <w:fldChar w:fldCharType="end"/>
    </w:r>
  </w:p>
  <w:p w14:paraId="59B57C22" w14:textId="77777777" w:rsidR="00EC4570" w:rsidRPr="00E6344A" w:rsidRDefault="00E6344A" w:rsidP="00E6344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6E95C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2A20E9" w14:textId="77777777" w:rsidR="00D112F9" w:rsidRDefault="00D112F9" w:rsidP="00B437E7">
      <w:r>
        <w:separator/>
      </w:r>
    </w:p>
  </w:footnote>
  <w:footnote w:type="continuationSeparator" w:id="0">
    <w:p w14:paraId="6CAE9367" w14:textId="77777777" w:rsidR="00D112F9" w:rsidRDefault="00D112F9" w:rsidP="00B437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86812" w14:textId="77777777" w:rsidR="00E6344A" w:rsidRPr="00E6344A" w:rsidRDefault="00E6344A" w:rsidP="00E6344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51810-03-15</w:t>
    </w:r>
    <w:r>
      <w:rPr>
        <w:rFonts w:ascii="David" w:hAnsi="David"/>
        <w:color w:val="000000"/>
        <w:sz w:val="22"/>
        <w:szCs w:val="22"/>
        <w:rtl/>
      </w:rPr>
      <w:tab/>
      <w:t xml:space="preserve"> מדינת ישראל נ' ראמזי מסארוה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9FAF5" w14:textId="77777777" w:rsidR="00E6344A" w:rsidRPr="00E6344A" w:rsidRDefault="00E6344A" w:rsidP="00E6344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51810-03-15</w:t>
    </w:r>
    <w:r>
      <w:rPr>
        <w:rFonts w:ascii="David" w:hAnsi="David"/>
        <w:color w:val="000000"/>
        <w:sz w:val="22"/>
        <w:szCs w:val="22"/>
        <w:rtl/>
      </w:rPr>
      <w:tab/>
      <w:t xml:space="preserve"> מדינת ישראל נ' ראמזי מסארוה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444FF"/>
    <w:multiLevelType w:val="hybridMultilevel"/>
    <w:tmpl w:val="70BA3364"/>
    <w:lvl w:ilvl="0" w:tplc="DED67462">
      <w:start w:val="1"/>
      <w:numFmt w:val="hebrew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9905528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62DFD"/>
    <w:rsid w:val="002D7B2F"/>
    <w:rsid w:val="004409BA"/>
    <w:rsid w:val="00540AA8"/>
    <w:rsid w:val="006269BC"/>
    <w:rsid w:val="00806DF3"/>
    <w:rsid w:val="00852B26"/>
    <w:rsid w:val="008D45CF"/>
    <w:rsid w:val="00946BCE"/>
    <w:rsid w:val="00B437E7"/>
    <w:rsid w:val="00BA16A0"/>
    <w:rsid w:val="00D112F9"/>
    <w:rsid w:val="00DF2C71"/>
    <w:rsid w:val="00E62DFD"/>
    <w:rsid w:val="00E6344A"/>
    <w:rsid w:val="00EC4570"/>
    <w:rsid w:val="00F8090E"/>
    <w:rsid w:val="00FC0D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6641D7A"/>
  <w15:chartTrackingRefBased/>
  <w15:docId w15:val="{A198F8F0-B42F-4CD4-9C99-2F440EA01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62DF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62DFD"/>
    <w:pPr>
      <w:tabs>
        <w:tab w:val="center" w:pos="4153"/>
        <w:tab w:val="right" w:pos="8306"/>
      </w:tabs>
    </w:pPr>
  </w:style>
  <w:style w:type="character" w:customStyle="1" w:styleId="a4">
    <w:name w:val="כותרת עליונה תו"/>
    <w:link w:val="a3"/>
    <w:rsid w:val="00E62DFD"/>
    <w:rPr>
      <w:rFonts w:ascii="Times New Roman" w:eastAsia="Times New Roman" w:hAnsi="Times New Roman" w:cs="David"/>
      <w:sz w:val="24"/>
      <w:szCs w:val="24"/>
    </w:rPr>
  </w:style>
  <w:style w:type="paragraph" w:styleId="a5">
    <w:name w:val="footer"/>
    <w:basedOn w:val="a"/>
    <w:link w:val="a6"/>
    <w:rsid w:val="00E62DFD"/>
    <w:pPr>
      <w:tabs>
        <w:tab w:val="center" w:pos="4153"/>
        <w:tab w:val="right" w:pos="8306"/>
      </w:tabs>
    </w:pPr>
  </w:style>
  <w:style w:type="character" w:customStyle="1" w:styleId="a6">
    <w:name w:val="כותרת תחתונה תו"/>
    <w:link w:val="a5"/>
    <w:rsid w:val="00E62DFD"/>
    <w:rPr>
      <w:rFonts w:ascii="Times New Roman" w:eastAsia="Times New Roman" w:hAnsi="Times New Roman" w:cs="David"/>
      <w:sz w:val="24"/>
      <w:szCs w:val="24"/>
    </w:rPr>
  </w:style>
  <w:style w:type="table" w:styleId="a7">
    <w:name w:val="Table Grid"/>
    <w:basedOn w:val="a1"/>
    <w:rsid w:val="00E62DF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62DFD"/>
  </w:style>
  <w:style w:type="paragraph" w:customStyle="1" w:styleId="ListParagraph">
    <w:name w:val="List Paragraph"/>
    <w:basedOn w:val="a"/>
    <w:qFormat/>
    <w:rsid w:val="00E62DFD"/>
    <w:pPr>
      <w:ind w:left="720"/>
      <w:contextualSpacing/>
    </w:pPr>
    <w:rPr>
      <w:rFonts w:ascii="Calibri" w:hAnsi="Calibri" w:cs="Calibri"/>
      <w:sz w:val="22"/>
      <w:szCs w:val="22"/>
    </w:rPr>
  </w:style>
  <w:style w:type="character" w:styleId="Hyperlink">
    <w:name w:val="Hyperlink"/>
    <w:rsid w:val="00E6344A"/>
    <w:rPr>
      <w:color w:val="0563C1"/>
      <w:u w:val="single"/>
    </w:rPr>
  </w:style>
  <w:style w:type="character" w:styleId="a9">
    <w:name w:val="Unresolved Mention"/>
    <w:rsid w:val="00E6344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92" TargetMode="External"/><Relationship Id="rId13" Type="http://schemas.openxmlformats.org/officeDocument/2006/relationships/hyperlink" Target="http://www.nevo.co.il/case/21870842" TargetMode="External"/><Relationship Id="rId18" Type="http://schemas.openxmlformats.org/officeDocument/2006/relationships/hyperlink" Target="http://www.nevo.co.il/case/2068514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20881083"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5786821"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92"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footer" Target="footer1.xml"/><Relationship Id="rId10" Type="http://schemas.openxmlformats.org/officeDocument/2006/relationships/hyperlink" Target="http://www.nevo.co.il/law/4216/6" TargetMode="External"/><Relationship Id="rId19" Type="http://schemas.openxmlformats.org/officeDocument/2006/relationships/hyperlink" Target="http://www.nevo.co.il/case/22238304"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law/4216/6"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1186</Words>
  <Characters>5935</Characters>
  <Application>Microsoft Office Word</Application>
  <DocSecurity>0</DocSecurity>
  <Lines>49</Lines>
  <Paragraphs>14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7107</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3670134</vt:i4>
      </vt:variant>
      <vt:variant>
        <vt:i4>36</vt:i4>
      </vt:variant>
      <vt:variant>
        <vt:i4>0</vt:i4>
      </vt:variant>
      <vt:variant>
        <vt:i4>5</vt:i4>
      </vt:variant>
      <vt:variant>
        <vt:lpwstr>http://www.nevo.co.il/case/22238304</vt:lpwstr>
      </vt:variant>
      <vt:variant>
        <vt:lpwstr/>
      </vt:variant>
      <vt:variant>
        <vt:i4>3473533</vt:i4>
      </vt:variant>
      <vt:variant>
        <vt:i4>33</vt:i4>
      </vt:variant>
      <vt:variant>
        <vt:i4>0</vt:i4>
      </vt:variant>
      <vt:variant>
        <vt:i4>5</vt:i4>
      </vt:variant>
      <vt:variant>
        <vt:lpwstr>http://www.nevo.co.il/case/20685141</vt:lpwstr>
      </vt:variant>
      <vt:variant>
        <vt:lpwstr/>
      </vt:variant>
      <vt:variant>
        <vt:i4>3342460</vt:i4>
      </vt:variant>
      <vt:variant>
        <vt:i4>30</vt:i4>
      </vt:variant>
      <vt:variant>
        <vt:i4>0</vt:i4>
      </vt:variant>
      <vt:variant>
        <vt:i4>5</vt:i4>
      </vt:variant>
      <vt:variant>
        <vt:lpwstr>http://www.nevo.co.il/case/20881083</vt:lpwstr>
      </vt:variant>
      <vt:variant>
        <vt:lpwstr/>
      </vt:variant>
      <vt:variant>
        <vt:i4>3407991</vt:i4>
      </vt:variant>
      <vt:variant>
        <vt:i4>27</vt:i4>
      </vt:variant>
      <vt:variant>
        <vt:i4>0</vt:i4>
      </vt:variant>
      <vt:variant>
        <vt:i4>5</vt:i4>
      </vt:variant>
      <vt:variant>
        <vt:lpwstr>http://www.nevo.co.il/case/5786821</vt:lpwstr>
      </vt:variant>
      <vt:variant>
        <vt:lpwstr/>
      </vt:variant>
      <vt:variant>
        <vt:i4>8257637</vt:i4>
      </vt:variant>
      <vt:variant>
        <vt:i4>24</vt:i4>
      </vt:variant>
      <vt:variant>
        <vt:i4>0</vt:i4>
      </vt:variant>
      <vt:variant>
        <vt:i4>5</vt:i4>
      </vt:variant>
      <vt:variant>
        <vt:lpwstr>http://www.nevo.co.il/law/4216</vt:lpwstr>
      </vt:variant>
      <vt:variant>
        <vt:lpwstr/>
      </vt:variant>
      <vt:variant>
        <vt:i4>4718666</vt:i4>
      </vt:variant>
      <vt:variant>
        <vt:i4>21</vt:i4>
      </vt:variant>
      <vt:variant>
        <vt:i4>0</vt:i4>
      </vt:variant>
      <vt:variant>
        <vt:i4>5</vt:i4>
      </vt:variant>
      <vt:variant>
        <vt:lpwstr>http://www.nevo.co.il/law/4216/6</vt:lpwstr>
      </vt:variant>
      <vt:variant>
        <vt:lpwstr/>
      </vt:variant>
      <vt:variant>
        <vt:i4>4063354</vt:i4>
      </vt:variant>
      <vt:variant>
        <vt:i4>18</vt:i4>
      </vt:variant>
      <vt:variant>
        <vt:i4>0</vt:i4>
      </vt:variant>
      <vt:variant>
        <vt:i4>5</vt:i4>
      </vt:variant>
      <vt:variant>
        <vt:lpwstr>http://www.nevo.co.il/case/21870842</vt:lpwstr>
      </vt:variant>
      <vt:variant>
        <vt:lpwstr/>
      </vt:variant>
      <vt:variant>
        <vt:i4>7995492</vt:i4>
      </vt:variant>
      <vt:variant>
        <vt:i4>15</vt:i4>
      </vt:variant>
      <vt:variant>
        <vt:i4>0</vt:i4>
      </vt:variant>
      <vt:variant>
        <vt:i4>5</vt:i4>
      </vt:variant>
      <vt:variant>
        <vt:lpwstr>http://www.nevo.co.il/law/70301</vt:lpwstr>
      </vt:variant>
      <vt:variant>
        <vt:lpwstr/>
      </vt:variant>
      <vt:variant>
        <vt:i4>7077988</vt:i4>
      </vt:variant>
      <vt:variant>
        <vt:i4>12</vt:i4>
      </vt:variant>
      <vt:variant>
        <vt:i4>0</vt:i4>
      </vt:variant>
      <vt:variant>
        <vt:i4>5</vt:i4>
      </vt:variant>
      <vt:variant>
        <vt:lpwstr>http://www.nevo.co.il/law/70301/192</vt:lpwstr>
      </vt:variant>
      <vt:variant>
        <vt:lpwstr/>
      </vt:variant>
      <vt:variant>
        <vt:i4>4718666</vt:i4>
      </vt:variant>
      <vt:variant>
        <vt:i4>9</vt:i4>
      </vt:variant>
      <vt:variant>
        <vt:i4>0</vt:i4>
      </vt:variant>
      <vt:variant>
        <vt:i4>5</vt:i4>
      </vt:variant>
      <vt:variant>
        <vt:lpwstr>http://www.nevo.co.il/law/4216/6</vt:lpwstr>
      </vt:variant>
      <vt:variant>
        <vt:lpwstr/>
      </vt:variant>
      <vt:variant>
        <vt:i4>8257637</vt:i4>
      </vt:variant>
      <vt:variant>
        <vt:i4>6</vt:i4>
      </vt:variant>
      <vt:variant>
        <vt:i4>0</vt:i4>
      </vt:variant>
      <vt:variant>
        <vt:i4>5</vt:i4>
      </vt:variant>
      <vt:variant>
        <vt:lpwstr>http://www.nevo.co.il/law/4216</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2025-04-22T22:38:00Z</dcterms:created>
  <dcterms:modified xsi:type="dcterms:W3CDTF">2025-04-22T22:38:00Z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51810</vt:lpwstr>
  </property>
  <property fmtid="{D5CDD505-2E9C-101B-9397-08002B2CF9AE}" pid="6" name="NEWPARTB">
    <vt:lpwstr>03</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ראמזי מסארוה</vt:lpwstr>
  </property>
  <property fmtid="{D5CDD505-2E9C-101B-9397-08002B2CF9AE}" pid="10" name="LAWYER">
    <vt:lpwstr>נופר מזולה;הלאל קאסם</vt:lpwstr>
  </property>
  <property fmtid="{D5CDD505-2E9C-101B-9397-08002B2CF9AE}" pid="11" name="JUDGE">
    <vt:lpwstr>מרב גרינברג</vt:lpwstr>
  </property>
  <property fmtid="{D5CDD505-2E9C-101B-9397-08002B2CF9AE}" pid="12" name="CITY">
    <vt:lpwstr>כ"ס</vt:lpwstr>
  </property>
  <property fmtid="{D5CDD505-2E9C-101B-9397-08002B2CF9AE}" pid="13" name="DATE">
    <vt:lpwstr>20180305</vt:lpwstr>
  </property>
  <property fmtid="{D5CDD505-2E9C-101B-9397-08002B2CF9AE}" pid="14" name="TYPE_N_DATE">
    <vt:lpwstr>38020180305</vt:lpwstr>
  </property>
  <property fmtid="{D5CDD505-2E9C-101B-9397-08002B2CF9AE}" pid="15" name="WORDNUMPAGES">
    <vt:lpwstr>5</vt:lpwstr>
  </property>
  <property fmtid="{D5CDD505-2E9C-101B-9397-08002B2CF9AE}" pid="16" name="TYPE_ABS_DATE">
    <vt:lpwstr>380020180305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21870842;5786821;20881083;20685141;22238304</vt:lpwstr>
  </property>
  <property fmtid="{D5CDD505-2E9C-101B-9397-08002B2CF9AE}" pid="36" name="LAWLISTTMP1">
    <vt:lpwstr>70301/192</vt:lpwstr>
  </property>
  <property fmtid="{D5CDD505-2E9C-101B-9397-08002B2CF9AE}" pid="37" name="LAWLISTTMP2">
    <vt:lpwstr>4216/006</vt:lpwstr>
  </property>
</Properties>
</file>