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295A92" w:rsidRPr="000A5FEF" w14:paraId="73668F14" w14:textId="77777777">
        <w:trPr>
          <w:trHeight w:hRule="exact" w:val="418"/>
          <w:jc w:val="center"/>
        </w:trPr>
        <w:tc>
          <w:tcPr>
            <w:tcW w:w="8720" w:type="dxa"/>
            <w:gridSpan w:val="3"/>
          </w:tcPr>
          <w:p w14:paraId="6629F9F1" w14:textId="77777777" w:rsidR="00295A92" w:rsidRPr="000A5FEF" w:rsidRDefault="00295A92" w:rsidP="000A5FEF">
            <w:pPr>
              <w:pStyle w:val="a4"/>
              <w:tabs>
                <w:tab w:val="clear" w:pos="8306"/>
              </w:tabs>
              <w:jc w:val="center"/>
              <w:rPr>
                <w:rFonts w:ascii="Tahoma" w:hAnsi="Tahoma" w:cs="Tahoma"/>
                <w:b/>
                <w:bCs/>
                <w:color w:val="000080"/>
                <w:sz w:val="20"/>
                <w:szCs w:val="20"/>
                <w:rtl/>
              </w:rPr>
            </w:pPr>
            <w:bookmarkStart w:id="0" w:name="LastJudge"/>
            <w:r w:rsidRPr="000A5FEF">
              <w:rPr>
                <w:rFonts w:ascii="Tahoma" w:hAnsi="Tahoma" w:cs="Tahoma"/>
                <w:b/>
                <w:bCs/>
                <w:color w:val="000080"/>
                <w:sz w:val="20"/>
                <w:szCs w:val="20"/>
                <w:rtl/>
              </w:rPr>
              <w:t>בית משפט השלום בראשון לציון</w:t>
            </w:r>
          </w:p>
        </w:tc>
      </w:tr>
      <w:tr w:rsidR="00295A92" w:rsidRPr="000A5FEF" w14:paraId="6EFF0F77" w14:textId="77777777">
        <w:trPr>
          <w:trHeight w:val="337"/>
          <w:jc w:val="center"/>
        </w:trPr>
        <w:tc>
          <w:tcPr>
            <w:tcW w:w="6396" w:type="dxa"/>
          </w:tcPr>
          <w:p w14:paraId="408BEE1F" w14:textId="77777777" w:rsidR="00295A92" w:rsidRPr="000A5FEF" w:rsidRDefault="00295A92" w:rsidP="000A5FEF">
            <w:pPr>
              <w:rPr>
                <w:b/>
                <w:bCs/>
                <w:sz w:val="26"/>
                <w:szCs w:val="26"/>
                <w:rtl/>
              </w:rPr>
            </w:pPr>
            <w:r w:rsidRPr="000A5FEF">
              <w:rPr>
                <w:b/>
                <w:bCs/>
                <w:sz w:val="26"/>
                <w:szCs w:val="26"/>
                <w:rtl/>
              </w:rPr>
              <w:t>ת"פ</w:t>
            </w:r>
            <w:r w:rsidRPr="000A5FEF">
              <w:rPr>
                <w:rFonts w:hint="cs"/>
                <w:b/>
                <w:bCs/>
                <w:sz w:val="26"/>
                <w:szCs w:val="26"/>
                <w:rtl/>
              </w:rPr>
              <w:t xml:space="preserve"> </w:t>
            </w:r>
            <w:r w:rsidRPr="000A5FEF">
              <w:rPr>
                <w:b/>
                <w:bCs/>
                <w:sz w:val="26"/>
                <w:szCs w:val="26"/>
                <w:rtl/>
              </w:rPr>
              <w:t>63740-03-15</w:t>
            </w:r>
            <w:r w:rsidRPr="000A5FEF">
              <w:rPr>
                <w:rFonts w:hint="cs"/>
                <w:b/>
                <w:bCs/>
                <w:sz w:val="26"/>
                <w:szCs w:val="26"/>
                <w:rtl/>
              </w:rPr>
              <w:t xml:space="preserve"> </w:t>
            </w:r>
            <w:r w:rsidRPr="000A5FEF">
              <w:rPr>
                <w:b/>
                <w:bCs/>
                <w:sz w:val="26"/>
                <w:szCs w:val="26"/>
                <w:rtl/>
              </w:rPr>
              <w:t>מדינת ישראל נ' בולטון</w:t>
            </w:r>
          </w:p>
          <w:p w14:paraId="533AFED7" w14:textId="77777777" w:rsidR="00295A92" w:rsidRPr="000A5FEF" w:rsidRDefault="00295A92" w:rsidP="000A5FEF">
            <w:pPr>
              <w:rPr>
                <w:b/>
                <w:bCs/>
                <w:sz w:val="26"/>
                <w:szCs w:val="26"/>
                <w:rtl/>
              </w:rPr>
            </w:pPr>
          </w:p>
        </w:tc>
        <w:tc>
          <w:tcPr>
            <w:tcW w:w="236" w:type="dxa"/>
          </w:tcPr>
          <w:p w14:paraId="194F674F" w14:textId="77777777" w:rsidR="00295A92" w:rsidRPr="000A5FEF" w:rsidRDefault="00295A92" w:rsidP="000A5FEF">
            <w:pPr>
              <w:pStyle w:val="a4"/>
              <w:jc w:val="right"/>
              <w:rPr>
                <w:b/>
                <w:bCs/>
                <w:sz w:val="26"/>
                <w:szCs w:val="26"/>
                <w:rtl/>
              </w:rPr>
            </w:pPr>
          </w:p>
        </w:tc>
        <w:tc>
          <w:tcPr>
            <w:tcW w:w="2088" w:type="dxa"/>
          </w:tcPr>
          <w:p w14:paraId="163AF614" w14:textId="77777777" w:rsidR="00295A92" w:rsidRPr="000A5FEF" w:rsidRDefault="00295A92" w:rsidP="000A5FEF">
            <w:pPr>
              <w:pStyle w:val="a4"/>
              <w:tabs>
                <w:tab w:val="clear" w:pos="4153"/>
              </w:tabs>
              <w:jc w:val="right"/>
              <w:rPr>
                <w:b/>
                <w:bCs/>
                <w:sz w:val="26"/>
                <w:szCs w:val="26"/>
                <w:rtl/>
              </w:rPr>
            </w:pPr>
            <w:r w:rsidRPr="000A5FEF">
              <w:rPr>
                <w:b/>
                <w:bCs/>
                <w:sz w:val="26"/>
                <w:szCs w:val="26"/>
                <w:rtl/>
              </w:rPr>
              <w:t>08 דצמבר 2016</w:t>
            </w:r>
          </w:p>
        </w:tc>
      </w:tr>
    </w:tbl>
    <w:p w14:paraId="4A013CE5" w14:textId="77777777" w:rsidR="00295A92" w:rsidRPr="000A5FEF" w:rsidRDefault="00295A92" w:rsidP="00295A92">
      <w:pPr>
        <w:pStyle w:val="a4"/>
        <w:jc w:val="center"/>
        <w:rPr>
          <w:rFonts w:ascii="Tahoma" w:hAnsi="Tahoma" w:cs="Tahoma"/>
          <w:b/>
          <w:bCs/>
          <w:color w:val="000080"/>
          <w:sz w:val="20"/>
          <w:szCs w:val="20"/>
          <w:rtl/>
        </w:rPr>
      </w:pPr>
    </w:p>
    <w:p w14:paraId="2C89EFFD" w14:textId="77777777" w:rsidR="00295A92" w:rsidRPr="000A5FEF" w:rsidRDefault="00295A92" w:rsidP="00295A92">
      <w:pPr>
        <w:rPr>
          <w:rtl/>
        </w:rPr>
      </w:pPr>
    </w:p>
    <w:tbl>
      <w:tblPr>
        <w:bidiVisual/>
        <w:tblW w:w="0" w:type="auto"/>
        <w:jc w:val="center"/>
        <w:tblLook w:val="0000" w:firstRow="0" w:lastRow="0" w:firstColumn="0" w:lastColumn="0" w:noHBand="0" w:noVBand="0"/>
      </w:tblPr>
      <w:tblGrid>
        <w:gridCol w:w="1592"/>
        <w:gridCol w:w="7128"/>
      </w:tblGrid>
      <w:tr w:rsidR="00295A92" w:rsidRPr="000A5FEF" w14:paraId="238C1983" w14:textId="77777777">
        <w:trPr>
          <w:trHeight w:val="337"/>
          <w:jc w:val="center"/>
        </w:trPr>
        <w:tc>
          <w:tcPr>
            <w:tcW w:w="1592" w:type="dxa"/>
          </w:tcPr>
          <w:p w14:paraId="42C88BBC" w14:textId="77777777" w:rsidR="00295A92" w:rsidRPr="000A5FEF" w:rsidRDefault="00295A92" w:rsidP="000A5FEF">
            <w:pPr>
              <w:pStyle w:val="a4"/>
              <w:bidi w:val="0"/>
              <w:spacing w:line="360" w:lineRule="auto"/>
              <w:jc w:val="both"/>
              <w:rPr>
                <w:rFonts w:ascii="Times New Roman" w:hAnsi="Times New Roman"/>
              </w:rPr>
            </w:pPr>
            <w:r w:rsidRPr="000A5FEF">
              <w:rPr>
                <w:rFonts w:ascii="Times New Roman" w:hAnsi="Times New Roman"/>
              </w:rPr>
              <w:t xml:space="preserve">    </w:t>
            </w:r>
          </w:p>
        </w:tc>
        <w:tc>
          <w:tcPr>
            <w:tcW w:w="7128" w:type="dxa"/>
          </w:tcPr>
          <w:p w14:paraId="22A5886F" w14:textId="77777777" w:rsidR="00295A92" w:rsidRPr="000A5FEF" w:rsidRDefault="00295A92" w:rsidP="000A5FEF">
            <w:pPr>
              <w:pStyle w:val="a4"/>
              <w:jc w:val="right"/>
              <w:rPr>
                <w:rtl/>
              </w:rPr>
            </w:pPr>
            <w:r w:rsidRPr="000A5FEF">
              <w:rPr>
                <w:rFonts w:hint="cs"/>
                <w:rtl/>
              </w:rPr>
              <w:t xml:space="preserve"> 63752-03-15</w:t>
            </w:r>
          </w:p>
          <w:p w14:paraId="436FDBB2" w14:textId="77777777" w:rsidR="00295A92" w:rsidRPr="000A5FEF" w:rsidRDefault="00295A92" w:rsidP="000A5FEF">
            <w:pPr>
              <w:pStyle w:val="a4"/>
              <w:jc w:val="right"/>
              <w:rPr>
                <w:b/>
                <w:bCs/>
                <w:rtl/>
              </w:rPr>
            </w:pPr>
            <w:r w:rsidRPr="000A5FEF">
              <w:rPr>
                <w:b/>
                <w:bCs/>
                <w:rtl/>
              </w:rPr>
              <w:t xml:space="preserve"> </w:t>
            </w:r>
            <w:r w:rsidRPr="000A5FEF">
              <w:rPr>
                <w:rFonts w:hint="cs"/>
                <w:b/>
                <w:bCs/>
                <w:rtl/>
              </w:rPr>
              <w:t xml:space="preserve">מספר פל"א 127661/2015 </w:t>
            </w:r>
            <w:r w:rsidRPr="000A5FEF">
              <w:rPr>
                <w:b/>
                <w:bCs/>
                <w:rtl/>
              </w:rPr>
              <w:t xml:space="preserve"> </w:t>
            </w:r>
          </w:p>
          <w:p w14:paraId="354C1F8B" w14:textId="77777777" w:rsidR="00295A92" w:rsidRPr="000A5FEF" w:rsidRDefault="00295A92" w:rsidP="000A5FEF">
            <w:pPr>
              <w:pStyle w:val="a4"/>
              <w:jc w:val="right"/>
              <w:rPr>
                <w:b/>
                <w:bCs/>
                <w:sz w:val="4"/>
                <w:szCs w:val="4"/>
                <w:rtl/>
              </w:rPr>
            </w:pPr>
          </w:p>
          <w:p w14:paraId="4462F635" w14:textId="77777777" w:rsidR="00295A92" w:rsidRPr="000A5FEF" w:rsidRDefault="00295A92" w:rsidP="000A5FEF">
            <w:pPr>
              <w:pStyle w:val="a4"/>
              <w:jc w:val="right"/>
              <w:rPr>
                <w:b/>
                <w:bCs/>
                <w:sz w:val="26"/>
                <w:szCs w:val="26"/>
                <w:rtl/>
              </w:rPr>
            </w:pPr>
          </w:p>
        </w:tc>
      </w:tr>
    </w:tbl>
    <w:p w14:paraId="50BB6A4A" w14:textId="77777777" w:rsidR="00295A92" w:rsidRPr="000A5FEF" w:rsidRDefault="00295A92" w:rsidP="00295A92">
      <w:pPr>
        <w:spacing w:line="360" w:lineRule="auto"/>
        <w:jc w:val="both"/>
        <w:rPr>
          <w:rtl/>
        </w:rPr>
      </w:pPr>
    </w:p>
    <w:tbl>
      <w:tblPr>
        <w:bidiVisual/>
        <w:tblW w:w="8802" w:type="dxa"/>
        <w:tblInd w:w="-28" w:type="dxa"/>
        <w:tblLook w:val="01E0" w:firstRow="1" w:lastRow="1" w:firstColumn="1" w:lastColumn="1" w:noHBand="0" w:noVBand="0"/>
      </w:tblPr>
      <w:tblGrid>
        <w:gridCol w:w="2880"/>
        <w:gridCol w:w="5838"/>
        <w:gridCol w:w="84"/>
      </w:tblGrid>
      <w:tr w:rsidR="00295A92" w:rsidRPr="000A5FEF" w14:paraId="58CB9EE4" w14:textId="77777777">
        <w:trPr>
          <w:gridAfter w:val="1"/>
          <w:wAfter w:w="56" w:type="dxa"/>
        </w:trPr>
        <w:tc>
          <w:tcPr>
            <w:tcW w:w="8718" w:type="dxa"/>
            <w:gridSpan w:val="2"/>
            <w:shd w:val="clear" w:color="auto" w:fill="auto"/>
          </w:tcPr>
          <w:p w14:paraId="40E97F76" w14:textId="77777777" w:rsidR="00295A92" w:rsidRPr="000A5FEF" w:rsidRDefault="00295A92" w:rsidP="000A5FEF">
            <w:pPr>
              <w:rPr>
                <w:rFonts w:ascii="Times New Roman" w:eastAsia="Times New Roman" w:hAnsi="Times New Roman"/>
                <w:b/>
                <w:bCs/>
                <w:sz w:val="26"/>
                <w:szCs w:val="26"/>
                <w:rtl/>
              </w:rPr>
            </w:pPr>
            <w:r w:rsidRPr="000A5FEF">
              <w:rPr>
                <w:rFonts w:ascii="Times New Roman" w:eastAsia="Times New Roman" w:hAnsi="Times New Roman" w:hint="cs"/>
                <w:b/>
                <w:bCs/>
                <w:sz w:val="26"/>
                <w:szCs w:val="26"/>
                <w:rtl/>
              </w:rPr>
              <w:t>לפני כבוד ה</w:t>
            </w:r>
            <w:r w:rsidRPr="000A5FEF">
              <w:rPr>
                <w:rFonts w:ascii="Times New Roman" w:eastAsia="Times New Roman" w:hAnsi="Times New Roman" w:hint="cs"/>
                <w:rtl/>
              </w:rPr>
              <w:t>שופטת שירלי דקל נוה</w:t>
            </w:r>
            <w:r w:rsidRPr="000A5FEF">
              <w:rPr>
                <w:rStyle w:val="TimesNewRomanTimesNewRoman"/>
                <w:rFonts w:eastAsia="Times New Roman"/>
                <w:rtl/>
              </w:rPr>
              <w:t xml:space="preserve"> </w:t>
            </w:r>
          </w:p>
        </w:tc>
      </w:tr>
      <w:tr w:rsidR="00295A92" w:rsidRPr="000A5FEF" w14:paraId="0D668296" w14:textId="77777777">
        <w:trPr>
          <w:cantSplit/>
          <w:trHeight w:val="724"/>
        </w:trPr>
        <w:tc>
          <w:tcPr>
            <w:tcW w:w="2880" w:type="dxa"/>
            <w:shd w:val="clear" w:color="auto" w:fill="auto"/>
          </w:tcPr>
          <w:p w14:paraId="169B868B" w14:textId="77777777" w:rsidR="00295A92" w:rsidRPr="000A5FEF" w:rsidRDefault="00295A92" w:rsidP="000A5FEF">
            <w:pPr>
              <w:ind w:left="26"/>
              <w:rPr>
                <w:rFonts w:ascii="Times New Roman" w:eastAsia="Times New Roman" w:hAnsi="Times New Roman"/>
                <w:b/>
                <w:bCs/>
                <w:sz w:val="26"/>
                <w:szCs w:val="26"/>
                <w:rtl/>
              </w:rPr>
            </w:pPr>
            <w:bookmarkStart w:id="1" w:name="FirstAppellant"/>
          </w:p>
          <w:p w14:paraId="678543AE" w14:textId="77777777" w:rsidR="00295A92" w:rsidRPr="000A5FEF" w:rsidRDefault="00295A92" w:rsidP="000A5FEF">
            <w:pPr>
              <w:ind w:left="26"/>
              <w:rPr>
                <w:rFonts w:ascii="Times New Roman" w:eastAsia="Times New Roman" w:hAnsi="Times New Roman"/>
                <w:b/>
                <w:bCs/>
                <w:sz w:val="26"/>
                <w:szCs w:val="26"/>
                <w:rtl/>
              </w:rPr>
            </w:pPr>
            <w:r w:rsidRPr="000A5FEF">
              <w:rPr>
                <w:rFonts w:ascii="Times New Roman" w:eastAsia="Times New Roman" w:hAnsi="Times New Roman" w:hint="cs"/>
                <w:b/>
                <w:bCs/>
                <w:sz w:val="26"/>
                <w:szCs w:val="26"/>
                <w:rtl/>
              </w:rPr>
              <w:t>המאשימה</w:t>
            </w:r>
          </w:p>
        </w:tc>
        <w:tc>
          <w:tcPr>
            <w:tcW w:w="5922" w:type="dxa"/>
            <w:gridSpan w:val="2"/>
            <w:shd w:val="clear" w:color="auto" w:fill="auto"/>
          </w:tcPr>
          <w:p w14:paraId="7E826B75" w14:textId="77777777" w:rsidR="00295A92" w:rsidRPr="000A5FEF" w:rsidRDefault="00295A92" w:rsidP="000A5FEF">
            <w:pPr>
              <w:rPr>
                <w:rFonts w:ascii="Times New Roman" w:eastAsia="Times New Roman" w:hAnsi="Times New Roman" w:cs="Times New Roman"/>
                <w:rtl/>
              </w:rPr>
            </w:pPr>
          </w:p>
          <w:p w14:paraId="6C61745E" w14:textId="77777777" w:rsidR="00295A92" w:rsidRPr="000A5FEF" w:rsidRDefault="00295A92" w:rsidP="000A5FEF">
            <w:pPr>
              <w:rPr>
                <w:rFonts w:ascii="Times New Roman" w:eastAsia="Times New Roman" w:hAnsi="Times New Roman"/>
                <w:b/>
                <w:bCs/>
                <w:sz w:val="26"/>
                <w:szCs w:val="26"/>
                <w:rtl/>
              </w:rPr>
            </w:pPr>
            <w:r w:rsidRPr="000A5FEF">
              <w:rPr>
                <w:rFonts w:ascii="Times New Roman" w:eastAsia="Times New Roman" w:hAnsi="Times New Roman" w:cs="Times New Roman" w:hint="cs"/>
                <w:rtl/>
              </w:rPr>
              <w:t xml:space="preserve"> </w:t>
            </w:r>
            <w:r w:rsidRPr="000A5FEF">
              <w:rPr>
                <w:rFonts w:ascii="Times New Roman" w:eastAsia="Times New Roman" w:hAnsi="Times New Roman" w:hint="cs"/>
                <w:rtl/>
              </w:rPr>
              <w:t>מדינת ישראל</w:t>
            </w:r>
          </w:p>
          <w:p w14:paraId="71BA2691" w14:textId="77777777" w:rsidR="00295A92" w:rsidRPr="000A5FEF" w:rsidRDefault="00295A92" w:rsidP="000A5FEF">
            <w:pPr>
              <w:rPr>
                <w:rFonts w:ascii="Times New Roman" w:eastAsia="Times New Roman" w:hAnsi="Times New Roman"/>
                <w:b/>
                <w:bCs/>
                <w:sz w:val="26"/>
                <w:szCs w:val="26"/>
                <w:rtl/>
              </w:rPr>
            </w:pPr>
          </w:p>
        </w:tc>
      </w:tr>
      <w:bookmarkEnd w:id="1"/>
      <w:tr w:rsidR="00295A92" w:rsidRPr="000A5FEF" w14:paraId="4D423A99" w14:textId="77777777">
        <w:tc>
          <w:tcPr>
            <w:tcW w:w="8802" w:type="dxa"/>
            <w:gridSpan w:val="3"/>
            <w:shd w:val="clear" w:color="auto" w:fill="auto"/>
            <w:vAlign w:val="center"/>
          </w:tcPr>
          <w:p w14:paraId="30AC7C5A" w14:textId="77777777" w:rsidR="00295A92" w:rsidRPr="000A5FEF" w:rsidRDefault="00295A92" w:rsidP="000A5FEF">
            <w:pPr>
              <w:jc w:val="center"/>
              <w:rPr>
                <w:rFonts w:ascii="Arial" w:eastAsia="Times New Roman" w:hAnsi="Arial"/>
                <w:b/>
                <w:bCs/>
                <w:sz w:val="26"/>
                <w:szCs w:val="26"/>
                <w:rtl/>
              </w:rPr>
            </w:pPr>
          </w:p>
          <w:p w14:paraId="642B4396" w14:textId="77777777" w:rsidR="00295A92" w:rsidRPr="000A5FEF" w:rsidRDefault="00295A92" w:rsidP="000A5FEF">
            <w:pPr>
              <w:jc w:val="center"/>
              <w:rPr>
                <w:rFonts w:ascii="Arial" w:eastAsia="Times New Roman" w:hAnsi="Arial"/>
                <w:b/>
                <w:bCs/>
                <w:sz w:val="26"/>
                <w:szCs w:val="26"/>
                <w:rtl/>
              </w:rPr>
            </w:pPr>
            <w:r w:rsidRPr="000A5FEF">
              <w:rPr>
                <w:rFonts w:ascii="Arial" w:eastAsia="Times New Roman" w:hAnsi="Arial"/>
                <w:b/>
                <w:bCs/>
                <w:sz w:val="26"/>
                <w:szCs w:val="26"/>
                <w:rtl/>
              </w:rPr>
              <w:t>נגד</w:t>
            </w:r>
          </w:p>
          <w:p w14:paraId="6ACCC8DA" w14:textId="77777777" w:rsidR="00295A92" w:rsidRPr="000A5FEF" w:rsidRDefault="00295A92" w:rsidP="000A5FEF">
            <w:pPr>
              <w:rPr>
                <w:rFonts w:ascii="Arial" w:eastAsia="Times New Roman" w:hAnsi="Arial"/>
                <w:b/>
                <w:bCs/>
                <w:sz w:val="26"/>
                <w:szCs w:val="26"/>
              </w:rPr>
            </w:pPr>
          </w:p>
        </w:tc>
      </w:tr>
      <w:tr w:rsidR="00295A92" w:rsidRPr="000A5FEF" w14:paraId="00D20357" w14:textId="77777777">
        <w:tc>
          <w:tcPr>
            <w:tcW w:w="2880" w:type="dxa"/>
            <w:shd w:val="clear" w:color="auto" w:fill="auto"/>
          </w:tcPr>
          <w:p w14:paraId="00CECC8A" w14:textId="77777777" w:rsidR="00295A92" w:rsidRPr="000A5FEF" w:rsidRDefault="00295A92" w:rsidP="000A5FEF">
            <w:pPr>
              <w:ind w:left="26"/>
              <w:rPr>
                <w:rFonts w:ascii="Times New Roman" w:eastAsia="Times New Roman" w:hAnsi="Times New Roman"/>
                <w:b/>
                <w:bCs/>
                <w:sz w:val="26"/>
                <w:szCs w:val="26"/>
                <w:rtl/>
              </w:rPr>
            </w:pPr>
            <w:r w:rsidRPr="000A5FEF">
              <w:rPr>
                <w:rFonts w:ascii="Times New Roman" w:eastAsia="Times New Roman" w:hAnsi="Times New Roman" w:hint="cs"/>
                <w:b/>
                <w:bCs/>
                <w:sz w:val="26"/>
                <w:szCs w:val="26"/>
                <w:rtl/>
              </w:rPr>
              <w:t>הנאשם</w:t>
            </w:r>
          </w:p>
        </w:tc>
        <w:tc>
          <w:tcPr>
            <w:tcW w:w="5922" w:type="dxa"/>
            <w:gridSpan w:val="2"/>
            <w:shd w:val="clear" w:color="auto" w:fill="auto"/>
          </w:tcPr>
          <w:p w14:paraId="18896C27" w14:textId="77777777" w:rsidR="00295A92" w:rsidRPr="000A5FEF" w:rsidRDefault="00295A92" w:rsidP="000A5FEF">
            <w:pPr>
              <w:rPr>
                <w:rFonts w:ascii="Times New Roman" w:eastAsia="Times New Roman" w:hAnsi="Times New Roman"/>
                <w:b/>
                <w:bCs/>
                <w:sz w:val="26"/>
                <w:szCs w:val="26"/>
                <w:rtl/>
              </w:rPr>
            </w:pPr>
            <w:r w:rsidRPr="000A5FEF">
              <w:rPr>
                <w:rFonts w:ascii="Times New Roman" w:eastAsia="Times New Roman" w:hAnsi="Times New Roman" w:cs="Times New Roman" w:hint="cs"/>
                <w:rtl/>
              </w:rPr>
              <w:t xml:space="preserve"> </w:t>
            </w:r>
            <w:r w:rsidRPr="000A5FEF">
              <w:rPr>
                <w:rFonts w:ascii="Times New Roman" w:eastAsia="Times New Roman" w:hAnsi="Times New Roman" w:hint="cs"/>
                <w:rtl/>
              </w:rPr>
              <w:t>שמואל בולטון</w:t>
            </w:r>
            <w:r w:rsidRPr="000A5FEF">
              <w:rPr>
                <w:rFonts w:ascii="Times New Roman" w:eastAsia="Times New Roman" w:hAnsi="Times New Roman" w:cs="Times New Roman" w:hint="cs"/>
                <w:rtl/>
              </w:rPr>
              <w:t xml:space="preserve"> </w:t>
            </w:r>
            <w:r w:rsidRPr="000A5FEF">
              <w:rPr>
                <w:rFonts w:ascii="Times New Roman" w:eastAsia="Times New Roman" w:hAnsi="Times New Roman" w:hint="cs"/>
                <w:b/>
                <w:bCs/>
                <w:sz w:val="26"/>
                <w:szCs w:val="26"/>
                <w:rtl/>
              </w:rPr>
              <w:t>ת.ז.</w:t>
            </w:r>
            <w:r w:rsidRPr="000A5FEF">
              <w:rPr>
                <w:rFonts w:ascii="Times New Roman" w:eastAsia="Times New Roman" w:hAnsi="Times New Roman"/>
                <w:b/>
                <w:bCs/>
                <w:sz w:val="26"/>
                <w:szCs w:val="26"/>
                <w:rtl/>
              </w:rPr>
              <w:t xml:space="preserve"> </w:t>
            </w:r>
            <w:r w:rsidRPr="000A5FEF">
              <w:rPr>
                <w:rFonts w:ascii="Times New Roman" w:eastAsia="Times New Roman" w:hAnsi="Times New Roman" w:hint="cs"/>
                <w:b/>
                <w:bCs/>
                <w:sz w:val="26"/>
                <w:szCs w:val="26"/>
                <w:rtl/>
              </w:rPr>
              <w:t xml:space="preserve"> </w:t>
            </w:r>
            <w:r w:rsidR="000A5FEF">
              <w:rPr>
                <w:rFonts w:ascii="Times New Roman" w:eastAsia="Times New Roman" w:hAnsi="Times New Roman"/>
                <w:b/>
                <w:bCs/>
                <w:sz w:val="26"/>
                <w:szCs w:val="26"/>
              </w:rPr>
              <w:t>xxxxxxxxxx</w:t>
            </w:r>
          </w:p>
          <w:p w14:paraId="6B06D97A" w14:textId="77777777" w:rsidR="00295A92" w:rsidRPr="000A5FEF" w:rsidRDefault="00295A92" w:rsidP="000A5FEF">
            <w:pPr>
              <w:rPr>
                <w:rFonts w:ascii="Times New Roman" w:eastAsia="Times New Roman" w:hAnsi="Times New Roman"/>
                <w:b/>
                <w:bCs/>
                <w:sz w:val="26"/>
                <w:szCs w:val="26"/>
                <w:rtl/>
              </w:rPr>
            </w:pPr>
          </w:p>
        </w:tc>
      </w:tr>
    </w:tbl>
    <w:p w14:paraId="13D6CC97" w14:textId="77777777" w:rsidR="00295A92" w:rsidRPr="000A5FEF" w:rsidRDefault="00295A92" w:rsidP="00295A92">
      <w:pPr>
        <w:spacing w:line="360" w:lineRule="auto"/>
        <w:jc w:val="both"/>
        <w:rPr>
          <w:rtl/>
        </w:rPr>
      </w:pPr>
    </w:p>
    <w:p w14:paraId="3273883C" w14:textId="77777777" w:rsidR="00295A92" w:rsidRPr="000A5FEF" w:rsidRDefault="00295A92" w:rsidP="00295A92">
      <w:pPr>
        <w:spacing w:line="360" w:lineRule="auto"/>
        <w:jc w:val="both"/>
        <w:rPr>
          <w:sz w:val="6"/>
          <w:szCs w:val="6"/>
          <w:rtl/>
        </w:rPr>
      </w:pPr>
      <w:r w:rsidRPr="000A5FEF">
        <w:rPr>
          <w:sz w:val="6"/>
          <w:szCs w:val="6"/>
          <w:rtl/>
        </w:rPr>
        <w:t>&lt;#1#&gt;</w:t>
      </w:r>
    </w:p>
    <w:p w14:paraId="153E40CD" w14:textId="77777777" w:rsidR="00295A92" w:rsidRPr="000A5FEF" w:rsidRDefault="00295A92" w:rsidP="00295A92">
      <w:pPr>
        <w:pStyle w:val="12"/>
        <w:rPr>
          <w:u w:val="none"/>
          <w:rtl/>
        </w:rPr>
      </w:pPr>
      <w:r w:rsidRPr="000A5FEF">
        <w:rPr>
          <w:rFonts w:hint="cs"/>
          <w:u w:val="none"/>
          <w:rtl/>
        </w:rPr>
        <w:t>נוכחים:</w:t>
      </w:r>
    </w:p>
    <w:p w14:paraId="1048AFE3" w14:textId="77777777" w:rsidR="00295A92" w:rsidRPr="000A5FEF" w:rsidRDefault="00295A92" w:rsidP="00295A92">
      <w:pPr>
        <w:pStyle w:val="12"/>
        <w:rPr>
          <w:b w:val="0"/>
          <w:bCs w:val="0"/>
          <w:u w:val="none"/>
          <w:rtl/>
        </w:rPr>
      </w:pPr>
      <w:bookmarkStart w:id="2" w:name="FirstLawyer"/>
      <w:r w:rsidRPr="000A5FEF">
        <w:rPr>
          <w:rFonts w:hint="cs"/>
          <w:b w:val="0"/>
          <w:bCs w:val="0"/>
          <w:u w:val="none"/>
          <w:rtl/>
        </w:rPr>
        <w:t>ב"כ</w:t>
      </w:r>
      <w:bookmarkEnd w:id="2"/>
      <w:r w:rsidRPr="000A5FEF">
        <w:rPr>
          <w:rFonts w:hint="cs"/>
          <w:b w:val="0"/>
          <w:bCs w:val="0"/>
          <w:u w:val="none"/>
          <w:rtl/>
        </w:rPr>
        <w:t xml:space="preserve"> המאשימה עו"ד יפית ברדה</w:t>
      </w:r>
    </w:p>
    <w:p w14:paraId="4F904429" w14:textId="77777777" w:rsidR="00295A92" w:rsidRPr="000A5FEF" w:rsidRDefault="00295A92" w:rsidP="00295A92">
      <w:pPr>
        <w:pStyle w:val="12"/>
        <w:rPr>
          <w:b w:val="0"/>
          <w:bCs w:val="0"/>
          <w:u w:val="none"/>
          <w:rtl/>
        </w:rPr>
      </w:pPr>
      <w:r w:rsidRPr="000A5FEF">
        <w:rPr>
          <w:rFonts w:hint="cs"/>
          <w:b w:val="0"/>
          <w:bCs w:val="0"/>
          <w:u w:val="none"/>
          <w:rtl/>
        </w:rPr>
        <w:t xml:space="preserve">הנאשם וב"כ עו"ד רותם סרי </w:t>
      </w:r>
    </w:p>
    <w:p w14:paraId="6C93ACED" w14:textId="77777777" w:rsidR="00295A92" w:rsidRPr="000A5FEF" w:rsidRDefault="00295A92" w:rsidP="00295A92">
      <w:pPr>
        <w:pStyle w:val="12"/>
        <w:rPr>
          <w:b w:val="0"/>
          <w:bCs w:val="0"/>
          <w:u w:val="none"/>
          <w:rtl/>
        </w:rPr>
      </w:pPr>
    </w:p>
    <w:p w14:paraId="785DE1F3" w14:textId="77777777" w:rsidR="006A24B7" w:rsidRDefault="00295A92" w:rsidP="00295A92">
      <w:pPr>
        <w:jc w:val="center"/>
        <w:rPr>
          <w:rFonts w:ascii="Arial" w:hAnsi="Arial"/>
          <w:sz w:val="28"/>
          <w:szCs w:val="28"/>
          <w:rtl/>
        </w:rPr>
      </w:pPr>
      <w:r w:rsidRPr="000A5FEF">
        <w:rPr>
          <w:rFonts w:ascii="Arial" w:hAnsi="Arial"/>
          <w:b/>
          <w:color w:val="FF0000"/>
          <w:sz w:val="28"/>
          <w:rtl/>
        </w:rPr>
        <w:t>במסמך זה הושמטו פרוטוקולים</w:t>
      </w:r>
      <w:bookmarkStart w:id="3" w:name="LawTable"/>
      <w:bookmarkEnd w:id="3"/>
    </w:p>
    <w:p w14:paraId="44B2302C" w14:textId="77777777" w:rsidR="006A24B7" w:rsidRPr="006A24B7" w:rsidRDefault="006A24B7" w:rsidP="006A24B7">
      <w:pPr>
        <w:spacing w:after="120" w:line="240" w:lineRule="exact"/>
        <w:ind w:left="283" w:hanging="283"/>
        <w:jc w:val="both"/>
        <w:rPr>
          <w:rFonts w:ascii="FrankRuehl" w:hAnsi="FrankRuehl" w:cs="FrankRuehl"/>
          <w:rtl/>
        </w:rPr>
      </w:pPr>
    </w:p>
    <w:p w14:paraId="02EEDC6F" w14:textId="77777777" w:rsidR="006A24B7" w:rsidRPr="006A24B7" w:rsidRDefault="006A24B7" w:rsidP="006A24B7">
      <w:pPr>
        <w:spacing w:after="120" w:line="240" w:lineRule="exact"/>
        <w:ind w:left="283" w:hanging="283"/>
        <w:jc w:val="both"/>
        <w:rPr>
          <w:rFonts w:ascii="FrankRuehl" w:hAnsi="FrankRuehl" w:cs="FrankRuehl"/>
          <w:rtl/>
        </w:rPr>
      </w:pPr>
      <w:r w:rsidRPr="006A24B7">
        <w:rPr>
          <w:rFonts w:ascii="FrankRuehl" w:hAnsi="FrankRuehl" w:cs="FrankRuehl"/>
          <w:rtl/>
        </w:rPr>
        <w:t xml:space="preserve">חקיקה שאוזכרה: </w:t>
      </w:r>
    </w:p>
    <w:p w14:paraId="208B36A3" w14:textId="77777777" w:rsidR="006A24B7" w:rsidRPr="006A24B7" w:rsidRDefault="006A24B7" w:rsidP="006A24B7">
      <w:pPr>
        <w:spacing w:after="120" w:line="240" w:lineRule="exact"/>
        <w:ind w:left="283" w:hanging="283"/>
        <w:jc w:val="both"/>
        <w:rPr>
          <w:rFonts w:ascii="FrankRuehl" w:hAnsi="FrankRuehl" w:cs="FrankRuehl"/>
          <w:rtl/>
        </w:rPr>
      </w:pPr>
      <w:hyperlink r:id="rId6" w:history="1">
        <w:r w:rsidRPr="006A24B7">
          <w:rPr>
            <w:rFonts w:ascii="FrankRuehl" w:hAnsi="FrankRuehl" w:cs="FrankRuehl"/>
            <w:color w:val="0000FF"/>
            <w:u w:val="single"/>
            <w:rtl/>
          </w:rPr>
          <w:t>פקודת הסמים המסוכנים [נוסח חדש], תשל"ג-1973</w:t>
        </w:r>
      </w:hyperlink>
    </w:p>
    <w:p w14:paraId="17BBDA6B" w14:textId="77777777" w:rsidR="006A24B7" w:rsidRPr="006A24B7" w:rsidRDefault="006A24B7" w:rsidP="006A24B7">
      <w:pPr>
        <w:spacing w:after="120" w:line="240" w:lineRule="exact"/>
        <w:ind w:left="283" w:hanging="283"/>
        <w:jc w:val="both"/>
        <w:rPr>
          <w:rFonts w:ascii="FrankRuehl" w:hAnsi="FrankRuehl" w:cs="FrankRuehl"/>
          <w:rtl/>
        </w:rPr>
      </w:pPr>
      <w:hyperlink r:id="rId7" w:history="1">
        <w:r w:rsidRPr="006A24B7">
          <w:rPr>
            <w:rFonts w:ascii="FrankRuehl" w:hAnsi="FrankRuehl" w:cs="FrankRuehl"/>
            <w:color w:val="0000FF"/>
            <w:u w:val="single"/>
            <w:rtl/>
          </w:rPr>
          <w:t>פקודת המבחן [נוסח חדש], תשכ"ט-1969</w:t>
        </w:r>
      </w:hyperlink>
    </w:p>
    <w:p w14:paraId="1CB70521" w14:textId="77777777" w:rsidR="006A24B7" w:rsidRPr="006A24B7" w:rsidRDefault="006A24B7" w:rsidP="006A24B7">
      <w:pPr>
        <w:spacing w:after="120" w:line="240" w:lineRule="exact"/>
        <w:ind w:left="283" w:hanging="283"/>
        <w:jc w:val="both"/>
        <w:rPr>
          <w:rFonts w:ascii="FrankRuehl" w:hAnsi="FrankRuehl" w:cs="FrankRuehl"/>
          <w:rtl/>
        </w:rPr>
      </w:pPr>
    </w:p>
    <w:p w14:paraId="344C76B1" w14:textId="77777777" w:rsidR="000A5FEF" w:rsidRPr="000A5FEF" w:rsidRDefault="000A5FEF" w:rsidP="000A5FEF">
      <w:pPr>
        <w:jc w:val="center"/>
        <w:rPr>
          <w:rFonts w:ascii="Arial" w:hAnsi="Arial"/>
          <w:b/>
          <w:bCs/>
          <w:sz w:val="28"/>
          <w:szCs w:val="28"/>
          <w:u w:val="single"/>
          <w:rtl/>
        </w:rPr>
      </w:pPr>
      <w:bookmarkStart w:id="4" w:name="LawTable_End"/>
      <w:bookmarkStart w:id="5" w:name="PsakDin"/>
      <w:bookmarkEnd w:id="0"/>
      <w:bookmarkEnd w:id="4"/>
      <w:r w:rsidRPr="000A5FEF">
        <w:rPr>
          <w:rFonts w:ascii="Arial" w:hAnsi="Arial"/>
          <w:b/>
          <w:bCs/>
          <w:sz w:val="28"/>
          <w:szCs w:val="28"/>
          <w:u w:val="single"/>
          <w:rtl/>
        </w:rPr>
        <w:t>גזר דין</w:t>
      </w:r>
    </w:p>
    <w:bookmarkEnd w:id="5"/>
    <w:p w14:paraId="74722483" w14:textId="77777777" w:rsidR="00295A92" w:rsidRDefault="00295A92" w:rsidP="00295A92">
      <w:pPr>
        <w:jc w:val="both"/>
        <w:rPr>
          <w:rFonts w:ascii="Arial" w:hAnsi="Arial"/>
        </w:rPr>
      </w:pPr>
    </w:p>
    <w:p w14:paraId="59EFA8FA" w14:textId="77777777" w:rsidR="00295A92" w:rsidRDefault="00295A92" w:rsidP="00295A92">
      <w:pPr>
        <w:spacing w:line="360" w:lineRule="auto"/>
        <w:jc w:val="both"/>
        <w:rPr>
          <w:rtl/>
        </w:rPr>
      </w:pPr>
      <w:bookmarkStart w:id="6" w:name="ABSTRACT_START"/>
      <w:bookmarkEnd w:id="6"/>
      <w:r>
        <w:rPr>
          <w:rFonts w:hint="cs"/>
          <w:rtl/>
        </w:rPr>
        <w:t xml:space="preserve">הנאשם הורשע, בהתאם להודאתו, ובמסגרת הסדר טיעון, בכתב אישום מתוקן בעבירות של החזקה/שימוש בסמים שלא לצריכה עצמית והחזקה/שימוש בסמים לצריכה עצמית. </w:t>
      </w:r>
    </w:p>
    <w:p w14:paraId="5A327488" w14:textId="77777777" w:rsidR="00295A92" w:rsidRDefault="00295A92" w:rsidP="00295A92">
      <w:pPr>
        <w:jc w:val="both"/>
        <w:rPr>
          <w:rtl/>
        </w:rPr>
      </w:pPr>
    </w:p>
    <w:p w14:paraId="5CAD6CF5" w14:textId="77777777" w:rsidR="00295A92" w:rsidRDefault="00295A92" w:rsidP="00295A92">
      <w:pPr>
        <w:spacing w:line="360" w:lineRule="auto"/>
        <w:jc w:val="both"/>
        <w:rPr>
          <w:rtl/>
        </w:rPr>
      </w:pPr>
      <w:bookmarkStart w:id="7" w:name="ABSTRACT_END"/>
      <w:bookmarkEnd w:id="7"/>
      <w:r>
        <w:rPr>
          <w:rFonts w:hint="cs"/>
          <w:rtl/>
        </w:rPr>
        <w:t xml:space="preserve">על פי עובדות כתב האישום המתוקן, בתאריך 19.3.15 התקבלה במשרדי הדואר חבילה הממוענת לנאשם שנשלחה מארה"ב והכילה סם מסוג חשיש במשקל 100.42 גרם. </w:t>
      </w:r>
    </w:p>
    <w:p w14:paraId="0439CDE5" w14:textId="77777777" w:rsidR="00295A92" w:rsidRDefault="00295A92" w:rsidP="00295A92">
      <w:pPr>
        <w:spacing w:line="360" w:lineRule="auto"/>
        <w:jc w:val="both"/>
        <w:rPr>
          <w:rtl/>
        </w:rPr>
      </w:pPr>
      <w:r>
        <w:rPr>
          <w:rFonts w:hint="cs"/>
          <w:rtl/>
        </w:rPr>
        <w:t xml:space="preserve">בתאריך 23.3.15 הנאשם קיבל לידיו את החבילה והחזיק בביתו סם מסוג קנאביס במשקל 4.26 גרם. </w:t>
      </w:r>
    </w:p>
    <w:p w14:paraId="389C8A55" w14:textId="77777777" w:rsidR="00295A92" w:rsidRDefault="00295A92" w:rsidP="00295A92">
      <w:pPr>
        <w:jc w:val="both"/>
        <w:rPr>
          <w:rtl/>
        </w:rPr>
      </w:pPr>
    </w:p>
    <w:p w14:paraId="6873A4EF" w14:textId="77777777" w:rsidR="00295A92" w:rsidRDefault="00295A92" w:rsidP="00295A92">
      <w:pPr>
        <w:spacing w:line="360" w:lineRule="auto"/>
        <w:jc w:val="both"/>
        <w:rPr>
          <w:rtl/>
        </w:rPr>
      </w:pPr>
      <w:r>
        <w:rPr>
          <w:rFonts w:hint="cs"/>
          <w:rtl/>
        </w:rPr>
        <w:t xml:space="preserve">הצדדים הגיעו להסדר, לפיו הנאשם יופנה לקבלת תסקיר שירות המבחן שיבחן את שיתוף הפעולה שלו, ימסור בדיקות שתן. כמו כן, תיבחן לקיחת האחריות מצידו ואי פתיחת תיקים חדשים. המאשימה הצהירה כי ככל שהתסקיר שיתקבל בעניינו של הנאשם יהיה חיובי, המאשימה תגביל את עצמה לעתור לעונש של מאסר בדרך של עבודות שירות וענישה נלווית והסנגור יוכל לעתור להארכת המע"ת התלוי ועומד כנגד הנאשם. </w:t>
      </w:r>
    </w:p>
    <w:p w14:paraId="378B5EA9" w14:textId="77777777" w:rsidR="00295A92" w:rsidRDefault="00295A92" w:rsidP="00295A92">
      <w:pPr>
        <w:jc w:val="both"/>
        <w:rPr>
          <w:rtl/>
        </w:rPr>
      </w:pPr>
    </w:p>
    <w:p w14:paraId="78BB3A34" w14:textId="77777777" w:rsidR="00295A92" w:rsidRDefault="00295A92" w:rsidP="00295A92">
      <w:pPr>
        <w:spacing w:line="360" w:lineRule="auto"/>
        <w:jc w:val="both"/>
        <w:rPr>
          <w:rtl/>
        </w:rPr>
      </w:pPr>
      <w:r>
        <w:rPr>
          <w:rFonts w:hint="cs"/>
          <w:rtl/>
        </w:rPr>
        <w:t xml:space="preserve">התקבלו ארבעה תסקירים בעניינו של הנאשם, שאפרט תוכנם בקצרה </w:t>
      </w:r>
      <w:r>
        <w:rPr>
          <w:rtl/>
        </w:rPr>
        <w:t>–</w:t>
      </w:r>
    </w:p>
    <w:p w14:paraId="41B4E1AA" w14:textId="77777777" w:rsidR="00295A92" w:rsidRDefault="00295A92" w:rsidP="00295A92">
      <w:pPr>
        <w:jc w:val="both"/>
        <w:rPr>
          <w:rtl/>
        </w:rPr>
      </w:pPr>
      <w:r>
        <w:rPr>
          <w:rFonts w:hint="cs"/>
          <w:rtl/>
        </w:rPr>
        <w:t xml:space="preserve"> </w:t>
      </w:r>
    </w:p>
    <w:p w14:paraId="53420B80" w14:textId="77777777" w:rsidR="00295A92" w:rsidRDefault="00295A92" w:rsidP="00295A92">
      <w:pPr>
        <w:spacing w:line="360" w:lineRule="auto"/>
        <w:jc w:val="both"/>
        <w:rPr>
          <w:rtl/>
        </w:rPr>
      </w:pPr>
      <w:r>
        <w:rPr>
          <w:rFonts w:hint="cs"/>
          <w:rtl/>
        </w:rPr>
        <w:t xml:space="preserve">על פי התסקיר מיום 13.1.16, הנאשם הינו בן 32, גרוש ואב לילדה בת 4. הנאשם גדל בכפר חב"ד, לא התגייס לצה"ל ובגיל 21 החל בתהליך של חזרה בשאלה. במהלך 10 השנים האחרונות הנאשם עבד בעבודות שונות, ומזה כ-3 שנים עובד כעצמאי בתחום התקנת דלתות. הנאשם מסר כי השתמש בסמים על בסיס קבוע וכי השימוש בסמים סייע לו להתמודד עם בעיות קשב וריכוז מהן הוא סובל מגיל צעיר. הנאשם הופנה לשירות מבחן במסגרת הליך המעצר והתרשם באותו מועד שיש צורך בשילוב הנאשם בטיפול ייעודי בתחום ההתמכרויות. </w:t>
      </w:r>
    </w:p>
    <w:p w14:paraId="27C0180D" w14:textId="77777777" w:rsidR="00295A92" w:rsidRDefault="00295A92" w:rsidP="00295A92">
      <w:pPr>
        <w:spacing w:line="360" w:lineRule="auto"/>
        <w:jc w:val="both"/>
        <w:rPr>
          <w:rtl/>
        </w:rPr>
      </w:pPr>
      <w:r>
        <w:rPr>
          <w:rFonts w:hint="cs"/>
          <w:rtl/>
        </w:rPr>
        <w:t xml:space="preserve">הנאשם שולב בקבוצת עצורי בית תחת צו פיקוח מעצר. בהמשך, במסגרת האבחון שנערך לנאשם, הוא קיבל אחריות לביצוע העבירות, מסר כי הוא נמנע מזה חצי שנה משימוש בסמים, ומסר בדיקות שתן נקיות משרידי סם. </w:t>
      </w:r>
    </w:p>
    <w:p w14:paraId="0F676971" w14:textId="77777777" w:rsidR="00295A92" w:rsidRDefault="00295A92" w:rsidP="00295A92">
      <w:pPr>
        <w:spacing w:line="360" w:lineRule="auto"/>
        <w:jc w:val="both"/>
        <w:rPr>
          <w:rtl/>
        </w:rPr>
      </w:pPr>
      <w:r>
        <w:rPr>
          <w:rFonts w:hint="cs"/>
          <w:rtl/>
        </w:rPr>
        <w:t xml:space="preserve">לאור השימוש הממושך בסמים והעובדה כי הנאשם הפסיק את השימוש, לא במסגרת טיפול משמעותי, שירות המבחן סבר שיש צורך בשילוב הנאשם בטיפול של אנשי מקצוע אך הנאשם הסתייג מכך וביקש להמשיך בכוחות עצמו. לנוכח התנגדותו של הנאשם להשתלב בטיפול, שירות המבחן לא בא בהמלצה טיפולית או שיקומית בעניינו. </w:t>
      </w:r>
    </w:p>
    <w:p w14:paraId="0D44C8CE" w14:textId="77777777" w:rsidR="00295A92" w:rsidRDefault="00295A92" w:rsidP="00295A92">
      <w:pPr>
        <w:spacing w:line="360" w:lineRule="auto"/>
        <w:jc w:val="both"/>
        <w:rPr>
          <w:rtl/>
        </w:rPr>
      </w:pPr>
      <w:r>
        <w:rPr>
          <w:rFonts w:hint="cs"/>
          <w:rtl/>
        </w:rPr>
        <w:t>במעמד הדיון שהתקיים ביום 28.1.16 הנאשם טען כי העדר המוטיבציה שלו להתחייב לטיפול נובעת מהצורך שלו לעבוד ולקיים את עסקו, אך הצהיר כי הוא מבין את חשיבות העניין ומסכים להשתלב בטיפול.</w:t>
      </w:r>
    </w:p>
    <w:p w14:paraId="22D83585" w14:textId="77777777" w:rsidR="00295A92" w:rsidRDefault="00295A92" w:rsidP="00295A92">
      <w:pPr>
        <w:jc w:val="both"/>
        <w:rPr>
          <w:rtl/>
        </w:rPr>
      </w:pPr>
    </w:p>
    <w:p w14:paraId="5B89E903" w14:textId="77777777" w:rsidR="00295A92" w:rsidRDefault="00295A92" w:rsidP="00295A92">
      <w:pPr>
        <w:spacing w:line="360" w:lineRule="auto"/>
        <w:jc w:val="both"/>
        <w:rPr>
          <w:rtl/>
        </w:rPr>
      </w:pPr>
      <w:r>
        <w:rPr>
          <w:rFonts w:hint="cs"/>
          <w:rtl/>
        </w:rPr>
        <w:t>על פי התסקיר השני מיום 15.5.16, הנאשם השתלב בשיחות פרטניות בשירות המבחן ומסר בדיקות שתן נקיות משרידי סם. נוכח העובדה שהנאשם היה מצוי באותה עת בראשית ההליך הטיפולי, כשההליך המשפטי מהווה גורם מדרבן עבורו, שירות המבחן המליץ על דחייה נוספת לצורך בחינת יכולתו של הנאשם לשתף פעולה עם שירות המבחן לאורך זמן ויכולתו להיתרם מהליכי הטיפול.</w:t>
      </w:r>
    </w:p>
    <w:p w14:paraId="54BCECAF" w14:textId="77777777" w:rsidR="00295A92" w:rsidRDefault="00295A92" w:rsidP="00295A92">
      <w:pPr>
        <w:jc w:val="both"/>
        <w:rPr>
          <w:rtl/>
        </w:rPr>
      </w:pPr>
    </w:p>
    <w:p w14:paraId="6ED0D22F" w14:textId="77777777" w:rsidR="00295A92" w:rsidRDefault="00295A92" w:rsidP="00295A92">
      <w:pPr>
        <w:spacing w:line="360" w:lineRule="auto"/>
        <w:jc w:val="both"/>
        <w:rPr>
          <w:rtl/>
        </w:rPr>
      </w:pPr>
      <w:r>
        <w:rPr>
          <w:rFonts w:hint="cs"/>
          <w:rtl/>
        </w:rPr>
        <w:t xml:space="preserve">על פי התסקיר השלישי מיום 11.8.2016, הנאשם המשיך להגיע לפגישות ומסר בדיקות שתן שהעידו על ניקיון מסמים. שירות המבחן ציין כי להערכתו ריצוי מאסר בדרך של עבודות שירות, כאשר הנאשם מתפרנס ועובד שעות רבות ביום ומשלם מזונות, יחליש את כוחותיו וביסוס ניקיונו מסמים ועלול לגרום לנסיגה בטיפול. לאור זאת, הומלץ על הארכת המאסר על תנאי והטלת צו של"צ בהיקף 180 שעות וכן צו מבחן. </w:t>
      </w:r>
    </w:p>
    <w:p w14:paraId="5C1C4265" w14:textId="77777777" w:rsidR="00295A92" w:rsidRDefault="00295A92" w:rsidP="00295A92">
      <w:pPr>
        <w:jc w:val="both"/>
        <w:rPr>
          <w:rtl/>
        </w:rPr>
      </w:pPr>
    </w:p>
    <w:p w14:paraId="432BF721" w14:textId="77777777" w:rsidR="00295A92" w:rsidRDefault="00295A92" w:rsidP="00295A92">
      <w:pPr>
        <w:spacing w:line="360" w:lineRule="auto"/>
        <w:jc w:val="both"/>
        <w:rPr>
          <w:rtl/>
        </w:rPr>
      </w:pPr>
      <w:r>
        <w:rPr>
          <w:rFonts w:hint="cs"/>
          <w:rtl/>
        </w:rPr>
        <w:t>על פי התסקיר שהתקבל לדיון היום, הנאשם הגיע באופן סדיר לשיחות, ביצע בדיקות שתן ברציפות, והחל מחודש ספטמבר 2016 שולב בקבוצה המיועדת לאלו המתמודדים עם בעיית התמכרות לסמים ומגלה מוטיבציה בטיפול. לאור האמור, שירות המבחן שב על המלצתו להארכת המאסר על תנאי, הטלת של"צ וצו מבחן.</w:t>
      </w:r>
    </w:p>
    <w:p w14:paraId="08B4900C" w14:textId="77777777" w:rsidR="00295A92" w:rsidRDefault="00295A92" w:rsidP="00295A92">
      <w:pPr>
        <w:jc w:val="both"/>
        <w:rPr>
          <w:rtl/>
        </w:rPr>
      </w:pPr>
    </w:p>
    <w:p w14:paraId="1206D4C9" w14:textId="77777777" w:rsidR="00295A92" w:rsidRDefault="00295A92" w:rsidP="00295A92">
      <w:pPr>
        <w:spacing w:line="360" w:lineRule="auto"/>
        <w:jc w:val="both"/>
        <w:rPr>
          <w:rtl/>
        </w:rPr>
      </w:pPr>
      <w:r>
        <w:rPr>
          <w:rFonts w:hint="cs"/>
          <w:rtl/>
        </w:rPr>
        <w:t xml:space="preserve">באת כוח המאשימה עתרה לכיבוד הסדר הטיעון לאור הליך השיקום שהנאשם עובר. </w:t>
      </w:r>
    </w:p>
    <w:p w14:paraId="2B1DCDE1" w14:textId="77777777" w:rsidR="00295A92" w:rsidRDefault="00295A92" w:rsidP="00295A92">
      <w:pPr>
        <w:spacing w:line="360" w:lineRule="auto"/>
        <w:jc w:val="both"/>
        <w:rPr>
          <w:rtl/>
        </w:rPr>
      </w:pPr>
      <w:r>
        <w:rPr>
          <w:rFonts w:hint="cs"/>
          <w:rtl/>
        </w:rPr>
        <w:lastRenderedPageBreak/>
        <w:t>בא כוח הנאשם הדגיש בנוסף גם את הודאתו של הנאשם והעובדה שלא נפתחו נגדו תיקים נוספים, כן ציין בא כוח הנאשם כי הנאשם היה בתנאים מגבילים שכללו מעצר בית מלא בפיקוח, בהמשך הוקלו התנאים ובשנה האחרונה הוסרו התנאים המגבילים.</w:t>
      </w:r>
    </w:p>
    <w:p w14:paraId="317006AF" w14:textId="77777777" w:rsidR="00295A92" w:rsidRDefault="00295A92" w:rsidP="00295A92">
      <w:pPr>
        <w:jc w:val="both"/>
        <w:rPr>
          <w:rtl/>
        </w:rPr>
      </w:pPr>
    </w:p>
    <w:p w14:paraId="31BD282A" w14:textId="77777777" w:rsidR="00295A92" w:rsidRDefault="00295A92" w:rsidP="00295A92">
      <w:pPr>
        <w:spacing w:line="360" w:lineRule="auto"/>
        <w:jc w:val="both"/>
        <w:rPr>
          <w:rtl/>
        </w:rPr>
      </w:pPr>
      <w:r>
        <w:rPr>
          <w:rFonts w:hint="cs"/>
          <w:rtl/>
        </w:rPr>
        <w:t xml:space="preserve">עבירות הסמים הן עבירות חמורות שהעונש בגינן כולל מאסר נוכח המלחמה בנגע הסמים. לנאשם עבר פלילי הכולל הרשעה אחת בגין עבירה של החזקה/שימוש בסמים שלא לצריכה עצמית, במסגרת </w:t>
      </w:r>
      <w:hyperlink r:id="rId8" w:history="1">
        <w:r w:rsidR="000A5FEF" w:rsidRPr="000A5FEF">
          <w:rPr>
            <w:color w:val="0000FF"/>
            <w:u w:val="single"/>
            <w:rtl/>
          </w:rPr>
          <w:t>ת"פ 39029-11-12</w:t>
        </w:r>
      </w:hyperlink>
      <w:r>
        <w:rPr>
          <w:rFonts w:hint="cs"/>
          <w:rtl/>
        </w:rPr>
        <w:t xml:space="preserve"> של בימ"ש השלום בקרית שמונה. בגזר הדין שניתן ביום 2.9.2013 הושת על הנאשם מאסר על תנאי למשך 6 חודשים אם יעבור תוך שנתיים עבירה על </w:t>
      </w:r>
      <w:hyperlink r:id="rId9" w:history="1">
        <w:r w:rsidR="000A5FEF" w:rsidRPr="000A5FEF">
          <w:rPr>
            <w:color w:val="0000FF"/>
            <w:u w:val="single"/>
            <w:rtl/>
          </w:rPr>
          <w:t>פקודת הסמים המסוכנים</w:t>
        </w:r>
      </w:hyperlink>
      <w:r>
        <w:rPr>
          <w:rFonts w:hint="cs"/>
          <w:rtl/>
        </w:rPr>
        <w:t xml:space="preserve"> וכן התחייבות כספית. העבירות נשוא תיק זה נעברו במהלך תקופת התנאי. </w:t>
      </w:r>
    </w:p>
    <w:p w14:paraId="40BA9CC3" w14:textId="77777777" w:rsidR="00295A92" w:rsidRDefault="00295A92" w:rsidP="00295A92">
      <w:pPr>
        <w:jc w:val="both"/>
        <w:rPr>
          <w:rtl/>
        </w:rPr>
      </w:pPr>
    </w:p>
    <w:p w14:paraId="521CC5F2" w14:textId="77777777" w:rsidR="00295A92" w:rsidRDefault="00295A92" w:rsidP="00295A92">
      <w:pPr>
        <w:spacing w:line="360" w:lineRule="auto"/>
        <w:jc w:val="both"/>
        <w:rPr>
          <w:rtl/>
        </w:rPr>
      </w:pPr>
      <w:r>
        <w:rPr>
          <w:rFonts w:hint="cs"/>
          <w:rtl/>
        </w:rPr>
        <w:t>עם זאת, מאז שהנאשם נעצר בתיק זה, הוא עבר דרך טיפולית משמעותית, הפסיק את השימוש בסמים ומשתף פעולה עם שירות המבחן. ניכר כי הוא נתרם מההליך הטיפולי ומתמודד עם קשיי היום יום מבלי שחזר לשימוש בסמים.</w:t>
      </w:r>
    </w:p>
    <w:p w14:paraId="34E2BE57" w14:textId="77777777" w:rsidR="00295A92" w:rsidRDefault="00295A92" w:rsidP="00295A92">
      <w:pPr>
        <w:jc w:val="both"/>
        <w:rPr>
          <w:rtl/>
        </w:rPr>
      </w:pPr>
    </w:p>
    <w:p w14:paraId="79ACD8E2" w14:textId="77777777" w:rsidR="00295A92" w:rsidRDefault="00295A92" w:rsidP="00295A92">
      <w:pPr>
        <w:spacing w:line="360" w:lineRule="auto"/>
        <w:jc w:val="both"/>
        <w:rPr>
          <w:rtl/>
        </w:rPr>
      </w:pPr>
      <w:r>
        <w:rPr>
          <w:rFonts w:hint="cs"/>
          <w:rtl/>
        </w:rPr>
        <w:t xml:space="preserve">בנסיבות אלו ועל מנת לתת לנאשם הזדמנות, יש מקום לחרוג מהענישה המקובלת לאור עיקרון השיקום, כמו גם עיקרון כיבוד ההסדרים ולתת לנאשם הזדמנות להמשיך בדרך השיקום. </w:t>
      </w:r>
    </w:p>
    <w:p w14:paraId="770948AA" w14:textId="77777777" w:rsidR="00295A92" w:rsidRDefault="00295A92" w:rsidP="00295A92">
      <w:pPr>
        <w:jc w:val="both"/>
        <w:rPr>
          <w:rtl/>
        </w:rPr>
      </w:pPr>
    </w:p>
    <w:p w14:paraId="3A35979F" w14:textId="77777777" w:rsidR="00295A92" w:rsidRDefault="00295A92" w:rsidP="00295A92">
      <w:pPr>
        <w:spacing w:line="360" w:lineRule="auto"/>
        <w:jc w:val="both"/>
        <w:rPr>
          <w:rtl/>
        </w:rPr>
      </w:pPr>
      <w:r>
        <w:rPr>
          <w:rFonts w:hint="cs"/>
          <w:rtl/>
        </w:rPr>
        <w:t>לפיכך אני גוזרת על הנאשם את העונשים כדלקמן:</w:t>
      </w:r>
    </w:p>
    <w:p w14:paraId="35067DF6" w14:textId="77777777" w:rsidR="00295A92" w:rsidRDefault="00295A92" w:rsidP="00295A92">
      <w:pPr>
        <w:jc w:val="both"/>
        <w:rPr>
          <w:rtl/>
        </w:rPr>
      </w:pPr>
    </w:p>
    <w:p w14:paraId="551B1FFB" w14:textId="77777777" w:rsidR="00295A92" w:rsidRDefault="00295A92" w:rsidP="00295A92">
      <w:pPr>
        <w:spacing w:line="360" w:lineRule="auto"/>
        <w:ind w:left="720" w:hanging="720"/>
        <w:jc w:val="both"/>
        <w:rPr>
          <w:rtl/>
        </w:rPr>
      </w:pPr>
      <w:r w:rsidRPr="009A64AF">
        <w:rPr>
          <w:rFonts w:hint="cs"/>
          <w:rtl/>
        </w:rPr>
        <w:t>א)</w:t>
      </w:r>
      <w:r w:rsidRPr="009A64AF">
        <w:rPr>
          <w:rFonts w:hint="cs"/>
          <w:rtl/>
        </w:rPr>
        <w:tab/>
      </w:r>
      <w:r>
        <w:rPr>
          <w:rFonts w:hint="cs"/>
          <w:rtl/>
        </w:rPr>
        <w:t>אני מורה על חידוש ה</w:t>
      </w:r>
      <w:r w:rsidRPr="009A64AF">
        <w:rPr>
          <w:rFonts w:hint="cs"/>
          <w:rtl/>
        </w:rPr>
        <w:t xml:space="preserve">מאסר על תנאי </w:t>
      </w:r>
      <w:r>
        <w:rPr>
          <w:rFonts w:hint="cs"/>
          <w:rtl/>
        </w:rPr>
        <w:t>בן 6 חודשים, שהושת על הנאשם ב</w:t>
      </w:r>
      <w:hyperlink r:id="rId10" w:history="1">
        <w:r w:rsidR="000A5FEF" w:rsidRPr="000A5FEF">
          <w:rPr>
            <w:color w:val="0000FF"/>
            <w:u w:val="single"/>
            <w:rtl/>
          </w:rPr>
          <w:t>ת"פ 39029-11-12</w:t>
        </w:r>
      </w:hyperlink>
      <w:r>
        <w:rPr>
          <w:rFonts w:hint="cs"/>
          <w:rtl/>
        </w:rPr>
        <w:t xml:space="preserve"> של בית משפט השלום בקרית שמונה, </w:t>
      </w:r>
      <w:r w:rsidRPr="009A64AF">
        <w:rPr>
          <w:rFonts w:hint="cs"/>
          <w:rtl/>
        </w:rPr>
        <w:t>למשך</w:t>
      </w:r>
      <w:r>
        <w:rPr>
          <w:rFonts w:hint="cs"/>
          <w:rtl/>
        </w:rPr>
        <w:t xml:space="preserve"> שנתיים נוספות. </w:t>
      </w:r>
    </w:p>
    <w:p w14:paraId="0CA6C351" w14:textId="77777777" w:rsidR="00295A92" w:rsidRPr="00692968" w:rsidRDefault="00295A92" w:rsidP="00295A92">
      <w:pPr>
        <w:ind w:left="720" w:hanging="720"/>
        <w:jc w:val="both"/>
        <w:rPr>
          <w:rtl/>
        </w:rPr>
      </w:pPr>
    </w:p>
    <w:p w14:paraId="749FB9D0" w14:textId="77777777" w:rsidR="00295A92" w:rsidRPr="009A64AF" w:rsidRDefault="00295A92" w:rsidP="00295A92">
      <w:pPr>
        <w:spacing w:line="360" w:lineRule="auto"/>
        <w:ind w:left="720" w:hanging="720"/>
        <w:jc w:val="both"/>
        <w:rPr>
          <w:rtl/>
        </w:rPr>
      </w:pPr>
      <w:r>
        <w:rPr>
          <w:rFonts w:hint="cs"/>
          <w:rtl/>
        </w:rPr>
        <w:t>ב</w:t>
      </w:r>
      <w:r w:rsidRPr="009A64AF">
        <w:rPr>
          <w:rFonts w:hint="cs"/>
          <w:rtl/>
        </w:rPr>
        <w:t>)</w:t>
      </w:r>
      <w:r w:rsidRPr="009A64AF">
        <w:rPr>
          <w:rFonts w:hint="cs"/>
          <w:rtl/>
        </w:rPr>
        <w:tab/>
        <w:t>קנס כספי בסך</w:t>
      </w:r>
      <w:r>
        <w:rPr>
          <w:rFonts w:hint="cs"/>
          <w:rtl/>
        </w:rPr>
        <w:t xml:space="preserve"> 5,000 ₪ </w:t>
      </w:r>
      <w:r w:rsidRPr="009A64AF">
        <w:rPr>
          <w:rFonts w:hint="cs"/>
          <w:rtl/>
        </w:rPr>
        <w:t xml:space="preserve">או </w:t>
      </w:r>
      <w:r>
        <w:rPr>
          <w:rFonts w:hint="cs"/>
          <w:rtl/>
        </w:rPr>
        <w:t xml:space="preserve">50 </w:t>
      </w:r>
      <w:r w:rsidRPr="009A64AF">
        <w:rPr>
          <w:rFonts w:hint="cs"/>
          <w:rtl/>
        </w:rPr>
        <w:t>ימי מאסר תמורתו.</w:t>
      </w:r>
    </w:p>
    <w:p w14:paraId="2EA85407" w14:textId="77777777" w:rsidR="00295A92" w:rsidRPr="009A64AF" w:rsidRDefault="00295A92" w:rsidP="00295A92">
      <w:pPr>
        <w:ind w:left="720" w:hanging="720"/>
        <w:jc w:val="both"/>
        <w:rPr>
          <w:rtl/>
        </w:rPr>
      </w:pPr>
      <w:r w:rsidRPr="009A64AF">
        <w:rPr>
          <w:rFonts w:hint="cs"/>
          <w:rtl/>
        </w:rPr>
        <w:tab/>
      </w:r>
    </w:p>
    <w:p w14:paraId="0AAC66F0" w14:textId="77777777" w:rsidR="00295A92" w:rsidRPr="009A64AF" w:rsidRDefault="00295A92" w:rsidP="00295A92">
      <w:pPr>
        <w:spacing w:line="360" w:lineRule="auto"/>
        <w:ind w:left="720" w:hanging="720"/>
        <w:jc w:val="both"/>
        <w:rPr>
          <w:rtl/>
        </w:rPr>
      </w:pPr>
      <w:r w:rsidRPr="009A64AF">
        <w:rPr>
          <w:rFonts w:hint="cs"/>
          <w:rtl/>
        </w:rPr>
        <w:tab/>
        <w:t>הקנס ישולם ב</w:t>
      </w:r>
      <w:r>
        <w:rPr>
          <w:rFonts w:hint="cs"/>
          <w:rtl/>
        </w:rPr>
        <w:t xml:space="preserve">-10 </w:t>
      </w:r>
      <w:r w:rsidRPr="009A64AF">
        <w:rPr>
          <w:rFonts w:hint="cs"/>
          <w:rtl/>
        </w:rPr>
        <w:t>תשלומים חודשיים, שווים ורצופים החל מיום</w:t>
      </w:r>
      <w:r>
        <w:rPr>
          <w:rFonts w:hint="cs"/>
          <w:rtl/>
        </w:rPr>
        <w:t xml:space="preserve"> 18.1.2017 </w:t>
      </w:r>
      <w:r w:rsidRPr="009A64AF">
        <w:rPr>
          <w:rFonts w:hint="cs"/>
          <w:rtl/>
        </w:rPr>
        <w:t>וב</w:t>
      </w:r>
      <w:r>
        <w:rPr>
          <w:rFonts w:hint="cs"/>
          <w:rtl/>
        </w:rPr>
        <w:t xml:space="preserve">-18 </w:t>
      </w:r>
      <w:r w:rsidRPr="009A64AF">
        <w:rPr>
          <w:rFonts w:hint="cs"/>
          <w:rtl/>
        </w:rPr>
        <w:t xml:space="preserve">לכל חודש שלאחריו. </w:t>
      </w:r>
    </w:p>
    <w:p w14:paraId="12F5C93A" w14:textId="77777777" w:rsidR="00295A92" w:rsidRPr="009A64AF" w:rsidRDefault="00295A92" w:rsidP="00295A92">
      <w:pPr>
        <w:jc w:val="both"/>
        <w:rPr>
          <w:rtl/>
        </w:rPr>
      </w:pPr>
    </w:p>
    <w:p w14:paraId="7A3566D8" w14:textId="77777777" w:rsidR="00295A92" w:rsidRPr="009A64AF" w:rsidRDefault="00295A92" w:rsidP="00295A92">
      <w:pPr>
        <w:spacing w:line="360" w:lineRule="auto"/>
        <w:ind w:left="720"/>
        <w:jc w:val="both"/>
        <w:rPr>
          <w:rtl/>
        </w:rPr>
      </w:pPr>
      <w:r w:rsidRPr="009A64AF">
        <w:rPr>
          <w:rFonts w:hint="cs"/>
          <w:rtl/>
        </w:rPr>
        <w:t>באם תשלום אחד מן התשלומים לא יפרע במועדו</w:t>
      </w:r>
      <w:r>
        <w:rPr>
          <w:rFonts w:hint="cs"/>
          <w:rtl/>
        </w:rPr>
        <w:t xml:space="preserve"> או במלואו</w:t>
      </w:r>
      <w:r w:rsidRPr="009A64AF">
        <w:rPr>
          <w:rFonts w:hint="cs"/>
          <w:rtl/>
        </w:rPr>
        <w:t xml:space="preserve">, יעמוד כל הקנס </w:t>
      </w:r>
      <w:r>
        <w:rPr>
          <w:rFonts w:hint="cs"/>
          <w:rtl/>
        </w:rPr>
        <w:t xml:space="preserve">או יתרתו </w:t>
      </w:r>
      <w:r w:rsidRPr="009A64AF">
        <w:rPr>
          <w:rFonts w:hint="cs"/>
          <w:rtl/>
        </w:rPr>
        <w:t>לפ</w:t>
      </w:r>
      <w:r>
        <w:rPr>
          <w:rFonts w:hint="cs"/>
          <w:rtl/>
        </w:rPr>
        <w:t>י</w:t>
      </w:r>
      <w:r w:rsidRPr="009A64AF">
        <w:rPr>
          <w:rFonts w:hint="cs"/>
          <w:rtl/>
        </w:rPr>
        <w:t xml:space="preserve">רעון מידי.  </w:t>
      </w:r>
    </w:p>
    <w:p w14:paraId="6DB7762F" w14:textId="77777777" w:rsidR="00295A92" w:rsidRPr="005B07F3" w:rsidRDefault="00295A92" w:rsidP="00295A92">
      <w:pPr>
        <w:ind w:left="720"/>
        <w:jc w:val="both"/>
        <w:rPr>
          <w:rtl/>
        </w:rPr>
      </w:pPr>
    </w:p>
    <w:p w14:paraId="323DE3E2" w14:textId="77777777" w:rsidR="00295A92" w:rsidRDefault="00295A92" w:rsidP="00295A92">
      <w:pPr>
        <w:spacing w:line="360" w:lineRule="auto"/>
        <w:ind w:left="720" w:hanging="720"/>
        <w:jc w:val="both"/>
      </w:pPr>
      <w:r>
        <w:rPr>
          <w:rFonts w:hint="cs"/>
          <w:rtl/>
        </w:rPr>
        <w:t>ג)</w:t>
      </w:r>
      <w:r>
        <w:rPr>
          <w:rtl/>
        </w:rPr>
        <w:tab/>
      </w:r>
      <w:r w:rsidRPr="005C2A1F">
        <w:rPr>
          <w:rFonts w:hint="eastAsia"/>
          <w:rtl/>
        </w:rPr>
        <w:t>ניתן</w:t>
      </w:r>
      <w:r w:rsidRPr="005C2A1F">
        <w:rPr>
          <w:rtl/>
        </w:rPr>
        <w:t xml:space="preserve"> </w:t>
      </w:r>
      <w:r w:rsidRPr="005C2A1F">
        <w:rPr>
          <w:rFonts w:hint="eastAsia"/>
          <w:rtl/>
        </w:rPr>
        <w:t>צו</w:t>
      </w:r>
      <w:r w:rsidRPr="005C2A1F">
        <w:rPr>
          <w:rtl/>
        </w:rPr>
        <w:t xml:space="preserve"> </w:t>
      </w:r>
      <w:r w:rsidRPr="005C2A1F">
        <w:rPr>
          <w:rFonts w:hint="eastAsia"/>
          <w:rtl/>
        </w:rPr>
        <w:t>של</w:t>
      </w:r>
      <w:r w:rsidRPr="005C2A1F">
        <w:rPr>
          <w:rtl/>
        </w:rPr>
        <w:t>"</w:t>
      </w:r>
      <w:r w:rsidRPr="005C2A1F">
        <w:rPr>
          <w:rFonts w:hint="eastAsia"/>
          <w:rtl/>
        </w:rPr>
        <w:t>צ</w:t>
      </w:r>
      <w:r w:rsidRPr="005C2A1F">
        <w:rPr>
          <w:rtl/>
        </w:rPr>
        <w:t xml:space="preserve"> </w:t>
      </w:r>
      <w:r w:rsidRPr="005C2A1F">
        <w:rPr>
          <w:rFonts w:hint="eastAsia"/>
          <w:rtl/>
        </w:rPr>
        <w:t>בהיקף</w:t>
      </w:r>
      <w:r w:rsidRPr="005C2A1F">
        <w:rPr>
          <w:rtl/>
        </w:rPr>
        <w:t xml:space="preserve"> </w:t>
      </w:r>
      <w:r w:rsidRPr="005C2A1F">
        <w:rPr>
          <w:rFonts w:hint="eastAsia"/>
          <w:rtl/>
        </w:rPr>
        <w:t>של</w:t>
      </w:r>
      <w:r w:rsidRPr="005C2A1F">
        <w:rPr>
          <w:rtl/>
        </w:rPr>
        <w:t xml:space="preserve"> </w:t>
      </w:r>
      <w:r>
        <w:rPr>
          <w:rFonts w:hint="cs"/>
          <w:rtl/>
        </w:rPr>
        <w:t xml:space="preserve">180 </w:t>
      </w:r>
      <w:r w:rsidRPr="005C2A1F">
        <w:rPr>
          <w:rFonts w:hint="eastAsia"/>
          <w:rtl/>
        </w:rPr>
        <w:t>שעות</w:t>
      </w:r>
      <w:r w:rsidRPr="005C2A1F">
        <w:rPr>
          <w:rtl/>
        </w:rPr>
        <w:t xml:space="preserve">, </w:t>
      </w:r>
      <w:r w:rsidRPr="005C2A1F">
        <w:rPr>
          <w:rFonts w:hint="eastAsia"/>
          <w:rtl/>
        </w:rPr>
        <w:t>שיבוצע</w:t>
      </w:r>
      <w:r w:rsidRPr="005C2A1F">
        <w:rPr>
          <w:rtl/>
        </w:rPr>
        <w:t xml:space="preserve"> </w:t>
      </w:r>
      <w:r w:rsidRPr="005C2A1F">
        <w:rPr>
          <w:rFonts w:hint="eastAsia"/>
          <w:rtl/>
        </w:rPr>
        <w:t>בהתאם</w:t>
      </w:r>
      <w:r w:rsidRPr="005C2A1F">
        <w:rPr>
          <w:rtl/>
        </w:rPr>
        <w:t xml:space="preserve"> </w:t>
      </w:r>
      <w:r w:rsidRPr="005C2A1F">
        <w:rPr>
          <w:rFonts w:hint="eastAsia"/>
          <w:rtl/>
        </w:rPr>
        <w:t>לתוכנית</w:t>
      </w:r>
      <w:r w:rsidRPr="005C2A1F">
        <w:rPr>
          <w:rtl/>
        </w:rPr>
        <w:t xml:space="preserve"> </w:t>
      </w:r>
      <w:r>
        <w:rPr>
          <w:rFonts w:hint="cs"/>
          <w:rtl/>
        </w:rPr>
        <w:t xml:space="preserve">שתגובש </w:t>
      </w:r>
      <w:r w:rsidRPr="005C2A1F">
        <w:rPr>
          <w:rFonts w:hint="eastAsia"/>
          <w:rtl/>
        </w:rPr>
        <w:t>על</w:t>
      </w:r>
      <w:r w:rsidRPr="005C2A1F">
        <w:rPr>
          <w:rtl/>
        </w:rPr>
        <w:t xml:space="preserve"> </w:t>
      </w:r>
      <w:r w:rsidRPr="005C2A1F">
        <w:rPr>
          <w:rFonts w:hint="eastAsia"/>
          <w:rtl/>
        </w:rPr>
        <w:t>ידי</w:t>
      </w:r>
      <w:r w:rsidRPr="005C2A1F">
        <w:rPr>
          <w:rtl/>
        </w:rPr>
        <w:t xml:space="preserve"> </w:t>
      </w:r>
      <w:r w:rsidRPr="005C2A1F">
        <w:rPr>
          <w:rFonts w:hint="eastAsia"/>
          <w:rtl/>
        </w:rPr>
        <w:t>שירות</w:t>
      </w:r>
      <w:r w:rsidRPr="005C2A1F">
        <w:rPr>
          <w:rtl/>
        </w:rPr>
        <w:t xml:space="preserve"> </w:t>
      </w:r>
      <w:r w:rsidRPr="005C2A1F">
        <w:rPr>
          <w:rFonts w:hint="eastAsia"/>
          <w:rtl/>
        </w:rPr>
        <w:t>המבחן</w:t>
      </w:r>
      <w:r>
        <w:rPr>
          <w:rFonts w:hint="cs"/>
          <w:rtl/>
        </w:rPr>
        <w:t xml:space="preserve">. על הנאשם להשלים את </w:t>
      </w:r>
      <w:r w:rsidRPr="00A35794">
        <w:rPr>
          <w:rFonts w:hint="cs"/>
          <w:rtl/>
        </w:rPr>
        <w:t xml:space="preserve">מכסת השעות בתוך </w:t>
      </w:r>
      <w:r>
        <w:rPr>
          <w:rFonts w:hint="cs"/>
          <w:rtl/>
        </w:rPr>
        <w:t xml:space="preserve">שנה </w:t>
      </w:r>
      <w:r w:rsidRPr="00A35794">
        <w:rPr>
          <w:rFonts w:hint="cs"/>
          <w:rtl/>
        </w:rPr>
        <w:t>מהיום.</w:t>
      </w:r>
      <w:r>
        <w:rPr>
          <w:rFonts w:hint="cs"/>
          <w:rtl/>
        </w:rPr>
        <w:t xml:space="preserve"> </w:t>
      </w:r>
    </w:p>
    <w:p w14:paraId="0B5C23DB" w14:textId="77777777" w:rsidR="00295A92" w:rsidRDefault="00295A92" w:rsidP="00295A92">
      <w:pPr>
        <w:jc w:val="both"/>
        <w:rPr>
          <w:rtl/>
        </w:rPr>
      </w:pPr>
      <w:r>
        <w:rPr>
          <w:rtl/>
        </w:rPr>
        <w:tab/>
      </w:r>
    </w:p>
    <w:p w14:paraId="68D8385C" w14:textId="77777777" w:rsidR="00295A92" w:rsidRPr="00801AEC" w:rsidRDefault="00295A92" w:rsidP="00295A92">
      <w:pPr>
        <w:spacing w:line="360" w:lineRule="auto"/>
        <w:jc w:val="both"/>
        <w:rPr>
          <w:b/>
          <w:bCs/>
          <w:rtl/>
        </w:rPr>
      </w:pPr>
      <w:r w:rsidRPr="00801AEC">
        <w:rPr>
          <w:b/>
          <w:bCs/>
          <w:rtl/>
        </w:rPr>
        <w:tab/>
      </w:r>
      <w:r w:rsidRPr="00801AEC">
        <w:rPr>
          <w:rFonts w:hint="cs"/>
          <w:b/>
          <w:bCs/>
          <w:rtl/>
        </w:rPr>
        <w:t xml:space="preserve">שירות המבחן ימסור לביהמ"ש את תוכנית השל"צ. </w:t>
      </w:r>
    </w:p>
    <w:p w14:paraId="49F71D47" w14:textId="77777777" w:rsidR="00295A92" w:rsidRPr="00801AEC" w:rsidRDefault="00295A92" w:rsidP="00295A92">
      <w:pPr>
        <w:jc w:val="both"/>
        <w:rPr>
          <w:rtl/>
        </w:rPr>
      </w:pPr>
    </w:p>
    <w:p w14:paraId="282B104D" w14:textId="77777777" w:rsidR="00295A92" w:rsidRPr="005C2A1F" w:rsidRDefault="00295A92" w:rsidP="00295A92">
      <w:pPr>
        <w:spacing w:line="360" w:lineRule="auto"/>
        <w:ind w:left="720"/>
        <w:jc w:val="both"/>
        <w:rPr>
          <w:rtl/>
        </w:rPr>
      </w:pPr>
      <w:r w:rsidRPr="005C2A1F">
        <w:rPr>
          <w:rFonts w:hint="eastAsia"/>
          <w:rtl/>
        </w:rPr>
        <w:t>מובהר</w:t>
      </w:r>
      <w:r w:rsidRPr="005C2A1F">
        <w:rPr>
          <w:rtl/>
        </w:rPr>
        <w:t xml:space="preserve">, </w:t>
      </w:r>
      <w:r w:rsidRPr="005C2A1F">
        <w:rPr>
          <w:rFonts w:hint="eastAsia"/>
          <w:rtl/>
        </w:rPr>
        <w:t>כי</w:t>
      </w:r>
      <w:r w:rsidRPr="005C2A1F">
        <w:rPr>
          <w:rtl/>
        </w:rPr>
        <w:t xml:space="preserve"> </w:t>
      </w:r>
      <w:r w:rsidRPr="005C2A1F">
        <w:rPr>
          <w:rFonts w:hint="eastAsia"/>
          <w:rtl/>
        </w:rPr>
        <w:t>שירות</w:t>
      </w:r>
      <w:r w:rsidRPr="005C2A1F">
        <w:rPr>
          <w:rtl/>
        </w:rPr>
        <w:t xml:space="preserve"> </w:t>
      </w:r>
      <w:r w:rsidRPr="005C2A1F">
        <w:rPr>
          <w:rFonts w:hint="eastAsia"/>
          <w:rtl/>
        </w:rPr>
        <w:t>המבחן</w:t>
      </w:r>
      <w:r w:rsidRPr="005C2A1F">
        <w:rPr>
          <w:rtl/>
        </w:rPr>
        <w:t xml:space="preserve"> </w:t>
      </w:r>
      <w:r w:rsidRPr="005C2A1F">
        <w:rPr>
          <w:rFonts w:hint="eastAsia"/>
          <w:rtl/>
        </w:rPr>
        <w:t>רשאי</w:t>
      </w:r>
      <w:r w:rsidRPr="005C2A1F">
        <w:rPr>
          <w:rtl/>
        </w:rPr>
        <w:t xml:space="preserve"> </w:t>
      </w:r>
      <w:r w:rsidRPr="005C2A1F">
        <w:rPr>
          <w:rFonts w:hint="eastAsia"/>
          <w:rtl/>
        </w:rPr>
        <w:t>לשנות</w:t>
      </w:r>
      <w:r w:rsidRPr="005C2A1F">
        <w:rPr>
          <w:rtl/>
        </w:rPr>
        <w:t xml:space="preserve"> </w:t>
      </w:r>
      <w:r w:rsidRPr="005C2A1F">
        <w:rPr>
          <w:rFonts w:hint="eastAsia"/>
          <w:rtl/>
        </w:rPr>
        <w:t>בכל</w:t>
      </w:r>
      <w:r w:rsidRPr="005C2A1F">
        <w:rPr>
          <w:rtl/>
        </w:rPr>
        <w:t xml:space="preserve"> </w:t>
      </w:r>
      <w:r w:rsidRPr="005C2A1F">
        <w:rPr>
          <w:rFonts w:hint="eastAsia"/>
          <w:rtl/>
        </w:rPr>
        <w:t>עת</w:t>
      </w:r>
      <w:r w:rsidRPr="005C2A1F">
        <w:rPr>
          <w:rtl/>
        </w:rPr>
        <w:t xml:space="preserve"> </w:t>
      </w:r>
      <w:r w:rsidRPr="005C2A1F">
        <w:rPr>
          <w:rFonts w:hint="eastAsia"/>
          <w:rtl/>
        </w:rPr>
        <w:t>את</w:t>
      </w:r>
      <w:r w:rsidRPr="005C2A1F">
        <w:rPr>
          <w:rtl/>
        </w:rPr>
        <w:t xml:space="preserve"> </w:t>
      </w:r>
      <w:r w:rsidRPr="005C2A1F">
        <w:rPr>
          <w:rFonts w:hint="eastAsia"/>
          <w:rtl/>
        </w:rPr>
        <w:t>מקום</w:t>
      </w:r>
      <w:r w:rsidRPr="005C2A1F">
        <w:rPr>
          <w:rtl/>
        </w:rPr>
        <w:t xml:space="preserve"> </w:t>
      </w:r>
      <w:r w:rsidRPr="005C2A1F">
        <w:rPr>
          <w:rFonts w:hint="eastAsia"/>
          <w:rtl/>
        </w:rPr>
        <w:t>ההשמה</w:t>
      </w:r>
      <w:r w:rsidRPr="005C2A1F">
        <w:rPr>
          <w:rtl/>
        </w:rPr>
        <w:t xml:space="preserve"> </w:t>
      </w:r>
      <w:r w:rsidRPr="005C2A1F">
        <w:rPr>
          <w:rFonts w:hint="eastAsia"/>
          <w:rtl/>
        </w:rPr>
        <w:t>של</w:t>
      </w:r>
      <w:r w:rsidRPr="005C2A1F">
        <w:rPr>
          <w:rtl/>
        </w:rPr>
        <w:t xml:space="preserve"> </w:t>
      </w:r>
      <w:r w:rsidRPr="005C2A1F">
        <w:rPr>
          <w:rFonts w:hint="eastAsia"/>
          <w:rtl/>
        </w:rPr>
        <w:t>עבודות</w:t>
      </w:r>
      <w:r w:rsidRPr="005C2A1F">
        <w:rPr>
          <w:rtl/>
        </w:rPr>
        <w:t xml:space="preserve"> </w:t>
      </w:r>
      <w:r w:rsidRPr="005C2A1F">
        <w:rPr>
          <w:rFonts w:hint="eastAsia"/>
          <w:rtl/>
        </w:rPr>
        <w:t>השל</w:t>
      </w:r>
      <w:r w:rsidRPr="005C2A1F">
        <w:rPr>
          <w:rtl/>
        </w:rPr>
        <w:t>"</w:t>
      </w:r>
      <w:r w:rsidRPr="005C2A1F">
        <w:rPr>
          <w:rFonts w:hint="eastAsia"/>
          <w:rtl/>
        </w:rPr>
        <w:t>צ</w:t>
      </w:r>
      <w:r w:rsidRPr="005C2A1F">
        <w:rPr>
          <w:rtl/>
        </w:rPr>
        <w:t xml:space="preserve">, </w:t>
      </w:r>
      <w:r w:rsidRPr="005C2A1F">
        <w:rPr>
          <w:rFonts w:hint="eastAsia"/>
          <w:rtl/>
        </w:rPr>
        <w:t>ובמקרה</w:t>
      </w:r>
      <w:r w:rsidRPr="005C2A1F">
        <w:rPr>
          <w:rtl/>
        </w:rPr>
        <w:t xml:space="preserve"> </w:t>
      </w:r>
      <w:r w:rsidRPr="005C2A1F">
        <w:rPr>
          <w:rFonts w:hint="eastAsia"/>
          <w:rtl/>
        </w:rPr>
        <w:t>כזה</w:t>
      </w:r>
      <w:r w:rsidRPr="005C2A1F">
        <w:rPr>
          <w:rtl/>
        </w:rPr>
        <w:t xml:space="preserve"> </w:t>
      </w:r>
      <w:r w:rsidRPr="005C2A1F">
        <w:rPr>
          <w:rFonts w:hint="eastAsia"/>
          <w:rtl/>
        </w:rPr>
        <w:t>אין</w:t>
      </w:r>
      <w:r w:rsidRPr="005C2A1F">
        <w:rPr>
          <w:rtl/>
        </w:rPr>
        <w:t xml:space="preserve"> </w:t>
      </w:r>
      <w:r w:rsidRPr="005C2A1F">
        <w:rPr>
          <w:rFonts w:hint="eastAsia"/>
          <w:rtl/>
        </w:rPr>
        <w:t>צורך</w:t>
      </w:r>
      <w:r w:rsidRPr="005C2A1F">
        <w:rPr>
          <w:rtl/>
        </w:rPr>
        <w:t xml:space="preserve"> </w:t>
      </w:r>
      <w:r w:rsidRPr="005C2A1F">
        <w:rPr>
          <w:rFonts w:hint="eastAsia"/>
          <w:rtl/>
        </w:rPr>
        <w:t>בדיון</w:t>
      </w:r>
      <w:r w:rsidRPr="005C2A1F">
        <w:rPr>
          <w:rtl/>
        </w:rPr>
        <w:t xml:space="preserve">, </w:t>
      </w:r>
      <w:r w:rsidRPr="005C2A1F">
        <w:rPr>
          <w:rFonts w:hint="eastAsia"/>
          <w:rtl/>
        </w:rPr>
        <w:t>ודי</w:t>
      </w:r>
      <w:r w:rsidRPr="005C2A1F">
        <w:rPr>
          <w:rtl/>
        </w:rPr>
        <w:t xml:space="preserve"> </w:t>
      </w:r>
      <w:r w:rsidRPr="005C2A1F">
        <w:rPr>
          <w:rFonts w:hint="eastAsia"/>
          <w:rtl/>
        </w:rPr>
        <w:t>במשלוח</w:t>
      </w:r>
      <w:r w:rsidRPr="005C2A1F">
        <w:rPr>
          <w:rtl/>
        </w:rPr>
        <w:t xml:space="preserve"> </w:t>
      </w:r>
      <w:r w:rsidRPr="005C2A1F">
        <w:rPr>
          <w:rFonts w:hint="eastAsia"/>
          <w:rtl/>
        </w:rPr>
        <w:t>הודעה</w:t>
      </w:r>
      <w:r w:rsidRPr="005C2A1F">
        <w:rPr>
          <w:rtl/>
        </w:rPr>
        <w:t xml:space="preserve"> </w:t>
      </w:r>
      <w:r w:rsidRPr="005C2A1F">
        <w:rPr>
          <w:rFonts w:hint="eastAsia"/>
          <w:rtl/>
        </w:rPr>
        <w:t>לנאשם</w:t>
      </w:r>
      <w:r w:rsidRPr="005C2A1F">
        <w:rPr>
          <w:rtl/>
        </w:rPr>
        <w:t xml:space="preserve"> </w:t>
      </w:r>
      <w:r w:rsidRPr="005C2A1F">
        <w:rPr>
          <w:rFonts w:hint="eastAsia"/>
          <w:rtl/>
        </w:rPr>
        <w:t>עם</w:t>
      </w:r>
      <w:r w:rsidRPr="005C2A1F">
        <w:rPr>
          <w:rtl/>
        </w:rPr>
        <w:t xml:space="preserve"> </w:t>
      </w:r>
      <w:r w:rsidRPr="005C2A1F">
        <w:rPr>
          <w:rFonts w:hint="eastAsia"/>
          <w:rtl/>
        </w:rPr>
        <w:t>העתק</w:t>
      </w:r>
      <w:r w:rsidRPr="005C2A1F">
        <w:rPr>
          <w:rtl/>
        </w:rPr>
        <w:t xml:space="preserve"> </w:t>
      </w:r>
      <w:r w:rsidRPr="005C2A1F">
        <w:rPr>
          <w:rFonts w:hint="eastAsia"/>
          <w:rtl/>
        </w:rPr>
        <w:t>לביהמ</w:t>
      </w:r>
      <w:r w:rsidRPr="005C2A1F">
        <w:rPr>
          <w:rtl/>
        </w:rPr>
        <w:t>"</w:t>
      </w:r>
      <w:r w:rsidRPr="005C2A1F">
        <w:rPr>
          <w:rFonts w:hint="eastAsia"/>
          <w:rtl/>
        </w:rPr>
        <w:t>ש</w:t>
      </w:r>
      <w:r w:rsidRPr="005C2A1F">
        <w:rPr>
          <w:rtl/>
        </w:rPr>
        <w:t>.</w:t>
      </w:r>
    </w:p>
    <w:p w14:paraId="171D15D8" w14:textId="77777777" w:rsidR="00295A92" w:rsidRPr="005C2A1F" w:rsidRDefault="00295A92" w:rsidP="00295A92">
      <w:pPr>
        <w:spacing w:line="360" w:lineRule="auto"/>
        <w:ind w:left="720"/>
        <w:jc w:val="both"/>
        <w:rPr>
          <w:rtl/>
        </w:rPr>
      </w:pPr>
      <w:r w:rsidRPr="005C2A1F">
        <w:rPr>
          <w:rFonts w:hint="eastAsia"/>
          <w:rtl/>
        </w:rPr>
        <w:t>מובהר</w:t>
      </w:r>
      <w:r w:rsidRPr="005C2A1F">
        <w:rPr>
          <w:rtl/>
        </w:rPr>
        <w:t xml:space="preserve"> </w:t>
      </w:r>
      <w:r w:rsidRPr="005C2A1F">
        <w:rPr>
          <w:rFonts w:hint="eastAsia"/>
          <w:rtl/>
        </w:rPr>
        <w:t>לנאשם</w:t>
      </w:r>
      <w:r w:rsidRPr="005C2A1F">
        <w:rPr>
          <w:rtl/>
        </w:rPr>
        <w:t xml:space="preserve"> </w:t>
      </w:r>
      <w:r w:rsidRPr="005C2A1F">
        <w:rPr>
          <w:rFonts w:hint="eastAsia"/>
          <w:rtl/>
        </w:rPr>
        <w:t>כי</w:t>
      </w:r>
      <w:r w:rsidRPr="005C2A1F">
        <w:rPr>
          <w:rtl/>
        </w:rPr>
        <w:t xml:space="preserve"> </w:t>
      </w:r>
      <w:r w:rsidRPr="005C2A1F">
        <w:rPr>
          <w:rFonts w:hint="eastAsia"/>
          <w:rtl/>
        </w:rPr>
        <w:t>ככל</w:t>
      </w:r>
      <w:r w:rsidRPr="005C2A1F">
        <w:rPr>
          <w:rtl/>
        </w:rPr>
        <w:t xml:space="preserve"> </w:t>
      </w:r>
      <w:r w:rsidRPr="005C2A1F">
        <w:rPr>
          <w:rFonts w:hint="eastAsia"/>
          <w:rtl/>
        </w:rPr>
        <w:t>שלא</w:t>
      </w:r>
      <w:r w:rsidRPr="005C2A1F">
        <w:rPr>
          <w:rtl/>
        </w:rPr>
        <w:t xml:space="preserve"> </w:t>
      </w:r>
      <w:r w:rsidRPr="005C2A1F">
        <w:rPr>
          <w:rFonts w:hint="eastAsia"/>
          <w:rtl/>
        </w:rPr>
        <w:t>יבצע</w:t>
      </w:r>
      <w:r w:rsidRPr="005C2A1F">
        <w:rPr>
          <w:rtl/>
        </w:rPr>
        <w:t xml:space="preserve"> </w:t>
      </w:r>
      <w:r w:rsidRPr="005C2A1F">
        <w:rPr>
          <w:rFonts w:hint="eastAsia"/>
          <w:rtl/>
        </w:rPr>
        <w:t>את</w:t>
      </w:r>
      <w:r w:rsidRPr="005C2A1F">
        <w:rPr>
          <w:rtl/>
        </w:rPr>
        <w:t xml:space="preserve"> </w:t>
      </w:r>
      <w:r w:rsidRPr="005C2A1F">
        <w:rPr>
          <w:rFonts w:hint="eastAsia"/>
          <w:rtl/>
        </w:rPr>
        <w:t>צו</w:t>
      </w:r>
      <w:r w:rsidRPr="005C2A1F">
        <w:rPr>
          <w:rtl/>
        </w:rPr>
        <w:t xml:space="preserve"> </w:t>
      </w:r>
      <w:r w:rsidRPr="005C2A1F">
        <w:rPr>
          <w:rFonts w:hint="eastAsia"/>
          <w:rtl/>
        </w:rPr>
        <w:t>השל</w:t>
      </w:r>
      <w:r w:rsidRPr="005C2A1F">
        <w:rPr>
          <w:rtl/>
        </w:rPr>
        <w:t>"</w:t>
      </w:r>
      <w:r w:rsidRPr="005C2A1F">
        <w:rPr>
          <w:rFonts w:hint="eastAsia"/>
          <w:rtl/>
        </w:rPr>
        <w:t>צ</w:t>
      </w:r>
      <w:r w:rsidRPr="005C2A1F">
        <w:rPr>
          <w:rtl/>
        </w:rPr>
        <w:t xml:space="preserve"> </w:t>
      </w:r>
      <w:r w:rsidRPr="005C2A1F">
        <w:rPr>
          <w:rFonts w:hint="eastAsia"/>
          <w:rtl/>
        </w:rPr>
        <w:t>כנדרש</w:t>
      </w:r>
      <w:r w:rsidRPr="005C2A1F">
        <w:rPr>
          <w:rtl/>
        </w:rPr>
        <w:t xml:space="preserve">, </w:t>
      </w:r>
      <w:r w:rsidRPr="005C2A1F">
        <w:rPr>
          <w:rFonts w:hint="eastAsia"/>
          <w:rtl/>
        </w:rPr>
        <w:t>תהא</w:t>
      </w:r>
      <w:r w:rsidRPr="005C2A1F">
        <w:rPr>
          <w:rtl/>
        </w:rPr>
        <w:t xml:space="preserve"> </w:t>
      </w:r>
      <w:r w:rsidRPr="005C2A1F">
        <w:rPr>
          <w:rFonts w:hint="eastAsia"/>
          <w:rtl/>
        </w:rPr>
        <w:t>המאשימה</w:t>
      </w:r>
      <w:r w:rsidRPr="005C2A1F">
        <w:rPr>
          <w:rtl/>
        </w:rPr>
        <w:t xml:space="preserve"> </w:t>
      </w:r>
      <w:r w:rsidRPr="005C2A1F">
        <w:rPr>
          <w:rFonts w:hint="eastAsia"/>
          <w:rtl/>
        </w:rPr>
        <w:t>רשאית</w:t>
      </w:r>
      <w:r w:rsidRPr="005C2A1F">
        <w:rPr>
          <w:rtl/>
        </w:rPr>
        <w:t xml:space="preserve"> </w:t>
      </w:r>
      <w:r w:rsidRPr="005C2A1F">
        <w:rPr>
          <w:rFonts w:hint="eastAsia"/>
          <w:rtl/>
        </w:rPr>
        <w:t>לבקש</w:t>
      </w:r>
      <w:r w:rsidRPr="005C2A1F">
        <w:rPr>
          <w:rtl/>
        </w:rPr>
        <w:t xml:space="preserve"> </w:t>
      </w:r>
      <w:r w:rsidRPr="005C2A1F">
        <w:rPr>
          <w:rFonts w:hint="eastAsia"/>
          <w:rtl/>
        </w:rPr>
        <w:t>הפקעת</w:t>
      </w:r>
      <w:r w:rsidRPr="005C2A1F">
        <w:rPr>
          <w:rtl/>
        </w:rPr>
        <w:t xml:space="preserve"> </w:t>
      </w:r>
      <w:r w:rsidRPr="005C2A1F">
        <w:rPr>
          <w:rFonts w:hint="eastAsia"/>
          <w:rtl/>
        </w:rPr>
        <w:t>צו</w:t>
      </w:r>
      <w:r w:rsidRPr="005C2A1F">
        <w:rPr>
          <w:rtl/>
        </w:rPr>
        <w:t xml:space="preserve"> </w:t>
      </w:r>
      <w:r w:rsidRPr="005C2A1F">
        <w:rPr>
          <w:rFonts w:hint="eastAsia"/>
          <w:rtl/>
        </w:rPr>
        <w:t>השל</w:t>
      </w:r>
      <w:r w:rsidRPr="005C2A1F">
        <w:rPr>
          <w:rtl/>
        </w:rPr>
        <w:t>"</w:t>
      </w:r>
      <w:r w:rsidRPr="005C2A1F">
        <w:rPr>
          <w:rFonts w:hint="eastAsia"/>
          <w:rtl/>
        </w:rPr>
        <w:t>צ</w:t>
      </w:r>
      <w:r w:rsidRPr="005C2A1F">
        <w:rPr>
          <w:rtl/>
        </w:rPr>
        <w:t xml:space="preserve"> </w:t>
      </w:r>
      <w:r w:rsidRPr="005C2A1F">
        <w:rPr>
          <w:rFonts w:hint="eastAsia"/>
          <w:rtl/>
        </w:rPr>
        <w:t>וגזירת</w:t>
      </w:r>
      <w:r w:rsidRPr="005C2A1F">
        <w:rPr>
          <w:rtl/>
        </w:rPr>
        <w:t xml:space="preserve"> </w:t>
      </w:r>
      <w:r w:rsidRPr="005C2A1F">
        <w:rPr>
          <w:rFonts w:hint="eastAsia"/>
          <w:rtl/>
        </w:rPr>
        <w:t>הדין</w:t>
      </w:r>
      <w:r w:rsidRPr="005C2A1F">
        <w:rPr>
          <w:rtl/>
        </w:rPr>
        <w:t xml:space="preserve"> </w:t>
      </w:r>
      <w:r w:rsidRPr="005C2A1F">
        <w:rPr>
          <w:rFonts w:hint="eastAsia"/>
          <w:rtl/>
        </w:rPr>
        <w:t>מחדש</w:t>
      </w:r>
      <w:r w:rsidRPr="005C2A1F">
        <w:rPr>
          <w:rtl/>
        </w:rPr>
        <w:t xml:space="preserve">. </w:t>
      </w:r>
    </w:p>
    <w:p w14:paraId="51DBB7F7" w14:textId="77777777" w:rsidR="00295A92" w:rsidRDefault="00295A92" w:rsidP="00295A92">
      <w:pPr>
        <w:jc w:val="both"/>
        <w:rPr>
          <w:rtl/>
        </w:rPr>
      </w:pPr>
    </w:p>
    <w:p w14:paraId="752D56EB" w14:textId="77777777" w:rsidR="00295A92" w:rsidRPr="004B3736" w:rsidRDefault="00295A92" w:rsidP="00295A92">
      <w:pPr>
        <w:spacing w:line="360" w:lineRule="auto"/>
        <w:ind w:left="720" w:hanging="720"/>
        <w:jc w:val="both"/>
        <w:rPr>
          <w:rtl/>
        </w:rPr>
      </w:pPr>
      <w:r>
        <w:rPr>
          <w:rFonts w:hint="cs"/>
          <w:rtl/>
        </w:rPr>
        <w:t>ד)</w:t>
      </w:r>
      <w:r>
        <w:rPr>
          <w:rtl/>
        </w:rPr>
        <w:tab/>
      </w:r>
      <w:r w:rsidRPr="004B3736">
        <w:rPr>
          <w:rFonts w:hint="eastAsia"/>
          <w:rtl/>
        </w:rPr>
        <w:t>הנאשם</w:t>
      </w:r>
      <w:r w:rsidRPr="004B3736">
        <w:rPr>
          <w:rtl/>
        </w:rPr>
        <w:t xml:space="preserve"> </w:t>
      </w:r>
      <w:r w:rsidRPr="004B3736">
        <w:rPr>
          <w:rFonts w:hint="eastAsia"/>
          <w:rtl/>
        </w:rPr>
        <w:t>יעמוד</w:t>
      </w:r>
      <w:r w:rsidRPr="004B3736">
        <w:rPr>
          <w:rtl/>
        </w:rPr>
        <w:t xml:space="preserve"> </w:t>
      </w:r>
      <w:r w:rsidRPr="004B3736">
        <w:rPr>
          <w:rFonts w:hint="eastAsia"/>
          <w:rtl/>
        </w:rPr>
        <w:t>בפיקוח</w:t>
      </w:r>
      <w:r w:rsidRPr="004B3736">
        <w:rPr>
          <w:rtl/>
        </w:rPr>
        <w:t xml:space="preserve"> </w:t>
      </w:r>
      <w:r w:rsidRPr="004B3736">
        <w:rPr>
          <w:rFonts w:hint="eastAsia"/>
          <w:rtl/>
        </w:rPr>
        <w:t>של</w:t>
      </w:r>
      <w:r w:rsidRPr="004B3736">
        <w:rPr>
          <w:rtl/>
        </w:rPr>
        <w:t xml:space="preserve"> </w:t>
      </w:r>
      <w:r w:rsidRPr="004B3736">
        <w:rPr>
          <w:rFonts w:hint="eastAsia"/>
          <w:rtl/>
        </w:rPr>
        <w:t>קצין</w:t>
      </w:r>
      <w:r w:rsidRPr="004B3736">
        <w:rPr>
          <w:rtl/>
        </w:rPr>
        <w:t xml:space="preserve"> </w:t>
      </w:r>
      <w:r w:rsidRPr="004B3736">
        <w:rPr>
          <w:rFonts w:hint="eastAsia"/>
          <w:rtl/>
        </w:rPr>
        <w:t>מבחן</w:t>
      </w:r>
      <w:r w:rsidRPr="004B3736">
        <w:rPr>
          <w:rtl/>
        </w:rPr>
        <w:t xml:space="preserve">, </w:t>
      </w:r>
      <w:r w:rsidRPr="004B3736">
        <w:rPr>
          <w:rFonts w:hint="eastAsia"/>
          <w:rtl/>
        </w:rPr>
        <w:t>כאמור</w:t>
      </w:r>
      <w:r w:rsidRPr="004B3736">
        <w:rPr>
          <w:rtl/>
        </w:rPr>
        <w:t xml:space="preserve"> </w:t>
      </w:r>
      <w:r w:rsidRPr="004B3736">
        <w:rPr>
          <w:rFonts w:hint="eastAsia"/>
          <w:rtl/>
        </w:rPr>
        <w:t>ב</w:t>
      </w:r>
      <w:hyperlink r:id="rId11" w:history="1">
        <w:r w:rsidR="000A5FEF" w:rsidRPr="000A5FEF">
          <w:rPr>
            <w:color w:val="0000FF"/>
            <w:u w:val="single"/>
            <w:rtl/>
          </w:rPr>
          <w:t>פקודת המבחן</w:t>
        </w:r>
      </w:hyperlink>
      <w:r w:rsidRPr="004B3736">
        <w:rPr>
          <w:rtl/>
        </w:rPr>
        <w:t xml:space="preserve"> [</w:t>
      </w:r>
      <w:r w:rsidRPr="004B3736">
        <w:rPr>
          <w:rFonts w:hint="eastAsia"/>
          <w:rtl/>
        </w:rPr>
        <w:t>נוסח</w:t>
      </w:r>
      <w:r w:rsidRPr="004B3736">
        <w:rPr>
          <w:rtl/>
        </w:rPr>
        <w:t xml:space="preserve"> </w:t>
      </w:r>
      <w:r w:rsidRPr="004B3736">
        <w:rPr>
          <w:rFonts w:hint="eastAsia"/>
          <w:rtl/>
        </w:rPr>
        <w:t>חדש</w:t>
      </w:r>
      <w:r w:rsidRPr="004B3736">
        <w:rPr>
          <w:rtl/>
        </w:rPr>
        <w:t xml:space="preserve">] </w:t>
      </w:r>
      <w:r w:rsidRPr="004B3736">
        <w:rPr>
          <w:rFonts w:hint="eastAsia"/>
          <w:rtl/>
        </w:rPr>
        <w:t>תשכ</w:t>
      </w:r>
      <w:r w:rsidRPr="004B3736">
        <w:rPr>
          <w:rtl/>
        </w:rPr>
        <w:t>"</w:t>
      </w:r>
      <w:r w:rsidRPr="004B3736">
        <w:rPr>
          <w:rFonts w:hint="eastAsia"/>
          <w:rtl/>
        </w:rPr>
        <w:t>ט</w:t>
      </w:r>
      <w:r w:rsidRPr="004B3736">
        <w:rPr>
          <w:rtl/>
        </w:rPr>
        <w:t>-1969</w:t>
      </w:r>
      <w:r>
        <w:rPr>
          <w:rFonts w:hint="cs"/>
          <w:rtl/>
        </w:rPr>
        <w:t>,</w:t>
      </w:r>
      <w:r w:rsidRPr="004B3736">
        <w:rPr>
          <w:rtl/>
        </w:rPr>
        <w:t xml:space="preserve"> </w:t>
      </w:r>
      <w:r w:rsidRPr="004B3736">
        <w:rPr>
          <w:rFonts w:hint="eastAsia"/>
          <w:rtl/>
        </w:rPr>
        <w:t>לתקופה</w:t>
      </w:r>
      <w:r w:rsidRPr="004B3736">
        <w:rPr>
          <w:rtl/>
        </w:rPr>
        <w:t xml:space="preserve"> </w:t>
      </w:r>
      <w:r w:rsidRPr="004B3736">
        <w:rPr>
          <w:rFonts w:hint="eastAsia"/>
          <w:rtl/>
        </w:rPr>
        <w:t>של</w:t>
      </w:r>
      <w:r w:rsidRPr="004B3736">
        <w:rPr>
          <w:rtl/>
        </w:rPr>
        <w:t xml:space="preserve"> </w:t>
      </w:r>
      <w:r>
        <w:rPr>
          <w:rFonts w:hint="cs"/>
          <w:rtl/>
        </w:rPr>
        <w:t>שנה</w:t>
      </w:r>
      <w:r w:rsidRPr="004B3736">
        <w:rPr>
          <w:rtl/>
        </w:rPr>
        <w:t xml:space="preserve">, </w:t>
      </w:r>
      <w:r w:rsidRPr="004B3736">
        <w:rPr>
          <w:rFonts w:hint="eastAsia"/>
          <w:rtl/>
        </w:rPr>
        <w:t>שתחילתה</w:t>
      </w:r>
      <w:r w:rsidRPr="004B3736">
        <w:rPr>
          <w:rtl/>
        </w:rPr>
        <w:t xml:space="preserve"> </w:t>
      </w:r>
      <w:r w:rsidRPr="004B3736">
        <w:rPr>
          <w:rFonts w:hint="eastAsia"/>
          <w:rtl/>
        </w:rPr>
        <w:t>היום</w:t>
      </w:r>
      <w:r w:rsidRPr="004B3736">
        <w:rPr>
          <w:rtl/>
        </w:rPr>
        <w:t xml:space="preserve">, </w:t>
      </w:r>
      <w:r w:rsidRPr="004B3736">
        <w:rPr>
          <w:rFonts w:hint="eastAsia"/>
          <w:rtl/>
        </w:rPr>
        <w:t>ויפעל</w:t>
      </w:r>
      <w:r w:rsidRPr="004B3736">
        <w:rPr>
          <w:rtl/>
        </w:rPr>
        <w:t xml:space="preserve"> </w:t>
      </w:r>
      <w:r w:rsidRPr="004B3736">
        <w:rPr>
          <w:rFonts w:hint="eastAsia"/>
          <w:rtl/>
        </w:rPr>
        <w:t>בהתאם</w:t>
      </w:r>
      <w:r w:rsidRPr="004B3736">
        <w:rPr>
          <w:rtl/>
        </w:rPr>
        <w:t xml:space="preserve"> </w:t>
      </w:r>
      <w:r w:rsidRPr="004B3736">
        <w:rPr>
          <w:rFonts w:hint="eastAsia"/>
          <w:rtl/>
        </w:rPr>
        <w:t>לתוכנית</w:t>
      </w:r>
      <w:r w:rsidRPr="004B3736">
        <w:rPr>
          <w:rtl/>
        </w:rPr>
        <w:t xml:space="preserve"> </w:t>
      </w:r>
      <w:r w:rsidRPr="004B3736">
        <w:rPr>
          <w:rFonts w:hint="eastAsia"/>
          <w:rtl/>
        </w:rPr>
        <w:t>הטיפולית</w:t>
      </w:r>
      <w:r w:rsidRPr="004B3736">
        <w:rPr>
          <w:rtl/>
        </w:rPr>
        <w:t xml:space="preserve">, </w:t>
      </w:r>
      <w:r w:rsidRPr="004B3736">
        <w:rPr>
          <w:rFonts w:hint="eastAsia"/>
          <w:rtl/>
        </w:rPr>
        <w:t>להנחיות</w:t>
      </w:r>
      <w:r w:rsidRPr="004B3736">
        <w:rPr>
          <w:rtl/>
        </w:rPr>
        <w:t xml:space="preserve"> </w:t>
      </w:r>
      <w:r w:rsidRPr="004B3736">
        <w:rPr>
          <w:rFonts w:hint="eastAsia"/>
          <w:rtl/>
        </w:rPr>
        <w:t>ולפיקוח</w:t>
      </w:r>
      <w:r w:rsidRPr="004B3736">
        <w:rPr>
          <w:rtl/>
        </w:rPr>
        <w:t xml:space="preserve"> </w:t>
      </w:r>
      <w:r w:rsidRPr="004B3736">
        <w:rPr>
          <w:rFonts w:hint="eastAsia"/>
          <w:rtl/>
        </w:rPr>
        <w:t>שירות</w:t>
      </w:r>
      <w:r w:rsidRPr="004B3736">
        <w:rPr>
          <w:rtl/>
        </w:rPr>
        <w:t xml:space="preserve"> </w:t>
      </w:r>
      <w:r w:rsidRPr="004B3736">
        <w:rPr>
          <w:rFonts w:hint="eastAsia"/>
          <w:rtl/>
        </w:rPr>
        <w:t>המבחן</w:t>
      </w:r>
      <w:r>
        <w:rPr>
          <w:rFonts w:hint="cs"/>
          <w:rtl/>
        </w:rPr>
        <w:t xml:space="preserve"> לרבות השתתפות בקבוצה הטיפולית ומסירת בדיקות שתן נקיות משרידי סם</w:t>
      </w:r>
      <w:r w:rsidRPr="004B3736">
        <w:rPr>
          <w:rtl/>
        </w:rPr>
        <w:t xml:space="preserve">. </w:t>
      </w:r>
    </w:p>
    <w:p w14:paraId="676C6D8E" w14:textId="77777777" w:rsidR="00295A92" w:rsidRPr="004B3736" w:rsidRDefault="00295A92" w:rsidP="00295A92">
      <w:pPr>
        <w:jc w:val="both"/>
        <w:rPr>
          <w:rtl/>
        </w:rPr>
      </w:pPr>
      <w:r w:rsidRPr="004B3736">
        <w:rPr>
          <w:rtl/>
        </w:rPr>
        <w:t xml:space="preserve"> </w:t>
      </w:r>
    </w:p>
    <w:p w14:paraId="45B3C7E9" w14:textId="77777777" w:rsidR="00295A92" w:rsidRPr="004B3736" w:rsidRDefault="00295A92" w:rsidP="00295A92">
      <w:pPr>
        <w:spacing w:line="360" w:lineRule="auto"/>
        <w:ind w:left="720"/>
        <w:jc w:val="both"/>
        <w:rPr>
          <w:rtl/>
        </w:rPr>
      </w:pPr>
      <w:r w:rsidRPr="004B3736">
        <w:rPr>
          <w:rFonts w:hint="eastAsia"/>
          <w:rtl/>
        </w:rPr>
        <w:t>הנאשם</w:t>
      </w:r>
      <w:r w:rsidRPr="004B3736">
        <w:rPr>
          <w:rtl/>
        </w:rPr>
        <w:t xml:space="preserve"> </w:t>
      </w:r>
      <w:r w:rsidRPr="004B3736">
        <w:rPr>
          <w:rFonts w:hint="eastAsia"/>
          <w:rtl/>
        </w:rPr>
        <w:t>מוזהר</w:t>
      </w:r>
      <w:r w:rsidRPr="004B3736">
        <w:rPr>
          <w:rtl/>
        </w:rPr>
        <w:t xml:space="preserve"> </w:t>
      </w:r>
      <w:r w:rsidRPr="004B3736">
        <w:rPr>
          <w:rFonts w:hint="eastAsia"/>
          <w:rtl/>
        </w:rPr>
        <w:t>על</w:t>
      </w:r>
      <w:r w:rsidRPr="004B3736">
        <w:rPr>
          <w:rtl/>
        </w:rPr>
        <w:t>-</w:t>
      </w:r>
      <w:r w:rsidRPr="004B3736">
        <w:rPr>
          <w:rFonts w:hint="eastAsia"/>
          <w:rtl/>
        </w:rPr>
        <w:t>ידי</w:t>
      </w:r>
      <w:r w:rsidRPr="004B3736">
        <w:rPr>
          <w:rtl/>
        </w:rPr>
        <w:t xml:space="preserve"> </w:t>
      </w:r>
      <w:r w:rsidRPr="004B3736">
        <w:rPr>
          <w:rFonts w:hint="eastAsia"/>
          <w:rtl/>
        </w:rPr>
        <w:t>בית</w:t>
      </w:r>
      <w:r w:rsidRPr="004B3736">
        <w:rPr>
          <w:rtl/>
        </w:rPr>
        <w:t>-</w:t>
      </w:r>
      <w:r w:rsidRPr="004B3736">
        <w:rPr>
          <w:rFonts w:hint="eastAsia"/>
          <w:rtl/>
        </w:rPr>
        <w:t>המשפט</w:t>
      </w:r>
      <w:r w:rsidRPr="004B3736">
        <w:rPr>
          <w:rtl/>
        </w:rPr>
        <w:t xml:space="preserve"> </w:t>
      </w:r>
      <w:r w:rsidRPr="004B3736">
        <w:rPr>
          <w:rFonts w:hint="eastAsia"/>
          <w:rtl/>
        </w:rPr>
        <w:t>כי</w:t>
      </w:r>
      <w:r w:rsidRPr="004B3736">
        <w:rPr>
          <w:rtl/>
        </w:rPr>
        <w:t xml:space="preserve"> </w:t>
      </w:r>
      <w:r w:rsidRPr="004B3736">
        <w:rPr>
          <w:rFonts w:hint="eastAsia"/>
          <w:rtl/>
        </w:rPr>
        <w:t>אם</w:t>
      </w:r>
      <w:r w:rsidRPr="004B3736">
        <w:rPr>
          <w:rtl/>
        </w:rPr>
        <w:t xml:space="preserve"> </w:t>
      </w:r>
      <w:r w:rsidRPr="004B3736">
        <w:rPr>
          <w:rFonts w:hint="eastAsia"/>
          <w:rtl/>
        </w:rPr>
        <w:t>לא</w:t>
      </w:r>
      <w:r w:rsidRPr="004B3736">
        <w:rPr>
          <w:rtl/>
        </w:rPr>
        <w:t xml:space="preserve"> </w:t>
      </w:r>
      <w:r w:rsidRPr="004B3736">
        <w:rPr>
          <w:rFonts w:hint="eastAsia"/>
          <w:rtl/>
        </w:rPr>
        <w:t>ימלא</w:t>
      </w:r>
      <w:r w:rsidRPr="004B3736">
        <w:rPr>
          <w:rtl/>
        </w:rPr>
        <w:t xml:space="preserve"> </w:t>
      </w:r>
      <w:r w:rsidRPr="004B3736">
        <w:rPr>
          <w:rFonts w:hint="eastAsia"/>
          <w:rtl/>
        </w:rPr>
        <w:t>אחר</w:t>
      </w:r>
      <w:r w:rsidRPr="004B3736">
        <w:rPr>
          <w:rtl/>
        </w:rPr>
        <w:t xml:space="preserve"> </w:t>
      </w:r>
      <w:r w:rsidRPr="004B3736">
        <w:rPr>
          <w:rFonts w:hint="eastAsia"/>
          <w:rtl/>
        </w:rPr>
        <w:t>צו</w:t>
      </w:r>
      <w:r w:rsidRPr="004B3736">
        <w:rPr>
          <w:rtl/>
        </w:rPr>
        <w:t xml:space="preserve"> </w:t>
      </w:r>
      <w:r w:rsidRPr="004B3736">
        <w:rPr>
          <w:rFonts w:hint="eastAsia"/>
          <w:rtl/>
        </w:rPr>
        <w:t>המבחן</w:t>
      </w:r>
      <w:r w:rsidRPr="004B3736">
        <w:rPr>
          <w:rtl/>
        </w:rPr>
        <w:t xml:space="preserve"> </w:t>
      </w:r>
      <w:r w:rsidRPr="004B3736">
        <w:rPr>
          <w:rFonts w:hint="eastAsia"/>
          <w:rtl/>
        </w:rPr>
        <w:t>מכל</w:t>
      </w:r>
      <w:r w:rsidRPr="004B3736">
        <w:rPr>
          <w:rtl/>
        </w:rPr>
        <w:t xml:space="preserve"> </w:t>
      </w:r>
      <w:r w:rsidRPr="004B3736">
        <w:rPr>
          <w:rFonts w:hint="eastAsia"/>
          <w:rtl/>
        </w:rPr>
        <w:t>בחינה</w:t>
      </w:r>
      <w:r w:rsidRPr="004B3736">
        <w:rPr>
          <w:rtl/>
        </w:rPr>
        <w:t xml:space="preserve"> </w:t>
      </w:r>
      <w:r w:rsidRPr="004B3736">
        <w:rPr>
          <w:rFonts w:hint="eastAsia"/>
          <w:rtl/>
        </w:rPr>
        <w:t>שהיא</w:t>
      </w:r>
      <w:r w:rsidRPr="004B3736">
        <w:rPr>
          <w:rtl/>
        </w:rPr>
        <w:t xml:space="preserve"> </w:t>
      </w:r>
      <w:r w:rsidRPr="004B3736">
        <w:rPr>
          <w:rFonts w:hint="eastAsia"/>
          <w:rtl/>
        </w:rPr>
        <w:t>או</w:t>
      </w:r>
      <w:r w:rsidRPr="004B3736">
        <w:rPr>
          <w:rtl/>
        </w:rPr>
        <w:t xml:space="preserve"> </w:t>
      </w:r>
      <w:r w:rsidRPr="004B3736">
        <w:rPr>
          <w:rFonts w:hint="eastAsia"/>
          <w:rtl/>
        </w:rPr>
        <w:t>יעבור</w:t>
      </w:r>
      <w:r w:rsidRPr="004B3736">
        <w:rPr>
          <w:rtl/>
        </w:rPr>
        <w:t xml:space="preserve"> </w:t>
      </w:r>
      <w:r w:rsidRPr="004B3736">
        <w:rPr>
          <w:rFonts w:hint="eastAsia"/>
          <w:rtl/>
        </w:rPr>
        <w:t>עבירה</w:t>
      </w:r>
      <w:r w:rsidRPr="004B3736">
        <w:rPr>
          <w:rtl/>
        </w:rPr>
        <w:t xml:space="preserve"> </w:t>
      </w:r>
      <w:r w:rsidRPr="004B3736">
        <w:rPr>
          <w:rFonts w:hint="eastAsia"/>
          <w:rtl/>
        </w:rPr>
        <w:t>נוספת</w:t>
      </w:r>
      <w:r w:rsidRPr="004B3736">
        <w:rPr>
          <w:rtl/>
        </w:rPr>
        <w:t xml:space="preserve"> </w:t>
      </w:r>
      <w:r w:rsidRPr="004B3736">
        <w:rPr>
          <w:rFonts w:hint="eastAsia"/>
          <w:rtl/>
        </w:rPr>
        <w:t>בתקופת</w:t>
      </w:r>
      <w:r w:rsidRPr="004B3736">
        <w:rPr>
          <w:rtl/>
        </w:rPr>
        <w:t xml:space="preserve"> </w:t>
      </w:r>
      <w:r w:rsidRPr="004B3736">
        <w:rPr>
          <w:rFonts w:hint="eastAsia"/>
          <w:rtl/>
        </w:rPr>
        <w:t>המבחן</w:t>
      </w:r>
      <w:r w:rsidRPr="004B3736">
        <w:rPr>
          <w:rtl/>
        </w:rPr>
        <w:t xml:space="preserve">, </w:t>
      </w:r>
      <w:r w:rsidRPr="004B3736">
        <w:rPr>
          <w:rFonts w:hint="eastAsia"/>
          <w:rtl/>
        </w:rPr>
        <w:t>בית</w:t>
      </w:r>
      <w:r w:rsidRPr="004B3736">
        <w:rPr>
          <w:rtl/>
        </w:rPr>
        <w:t>-</w:t>
      </w:r>
      <w:r w:rsidRPr="004B3736">
        <w:rPr>
          <w:rFonts w:hint="eastAsia"/>
          <w:rtl/>
        </w:rPr>
        <w:t>המשפט</w:t>
      </w:r>
      <w:r w:rsidRPr="004B3736">
        <w:rPr>
          <w:rtl/>
        </w:rPr>
        <w:t xml:space="preserve"> </w:t>
      </w:r>
      <w:r w:rsidRPr="004B3736">
        <w:rPr>
          <w:rFonts w:hint="eastAsia"/>
          <w:rtl/>
        </w:rPr>
        <w:t>רשאי</w:t>
      </w:r>
      <w:r w:rsidRPr="004B3736">
        <w:rPr>
          <w:rtl/>
        </w:rPr>
        <w:t xml:space="preserve"> </w:t>
      </w:r>
      <w:r w:rsidRPr="004B3736">
        <w:rPr>
          <w:rFonts w:hint="eastAsia"/>
          <w:rtl/>
        </w:rPr>
        <w:t>לגזור</w:t>
      </w:r>
      <w:r w:rsidRPr="004B3736">
        <w:rPr>
          <w:rtl/>
        </w:rPr>
        <w:t xml:space="preserve"> </w:t>
      </w:r>
      <w:r w:rsidRPr="004B3736">
        <w:rPr>
          <w:rFonts w:hint="eastAsia"/>
          <w:rtl/>
        </w:rPr>
        <w:t>את</w:t>
      </w:r>
      <w:r w:rsidRPr="004B3736">
        <w:rPr>
          <w:rtl/>
        </w:rPr>
        <w:t xml:space="preserve"> </w:t>
      </w:r>
      <w:r w:rsidRPr="004B3736">
        <w:rPr>
          <w:rFonts w:hint="eastAsia"/>
          <w:rtl/>
        </w:rPr>
        <w:t>עונשו</w:t>
      </w:r>
      <w:r w:rsidRPr="004B3736">
        <w:rPr>
          <w:rtl/>
        </w:rPr>
        <w:t xml:space="preserve"> </w:t>
      </w:r>
      <w:r w:rsidRPr="004B3736">
        <w:rPr>
          <w:rFonts w:hint="eastAsia"/>
          <w:rtl/>
        </w:rPr>
        <w:t>מחדש</w:t>
      </w:r>
      <w:r w:rsidRPr="004B3736">
        <w:rPr>
          <w:rtl/>
        </w:rPr>
        <w:t xml:space="preserve">, </w:t>
      </w:r>
      <w:r w:rsidRPr="004B3736">
        <w:rPr>
          <w:rFonts w:hint="eastAsia"/>
          <w:rtl/>
        </w:rPr>
        <w:t>ולהטיל</w:t>
      </w:r>
      <w:r w:rsidRPr="004B3736">
        <w:rPr>
          <w:rtl/>
        </w:rPr>
        <w:t xml:space="preserve"> </w:t>
      </w:r>
      <w:r w:rsidRPr="004B3736">
        <w:rPr>
          <w:rFonts w:hint="eastAsia"/>
          <w:rtl/>
        </w:rPr>
        <w:t>עליו</w:t>
      </w:r>
      <w:r w:rsidRPr="004B3736">
        <w:rPr>
          <w:rtl/>
        </w:rPr>
        <w:t xml:space="preserve"> </w:t>
      </w:r>
      <w:r w:rsidRPr="004B3736">
        <w:rPr>
          <w:rFonts w:hint="eastAsia"/>
          <w:rtl/>
        </w:rPr>
        <w:t>עונש</w:t>
      </w:r>
      <w:r w:rsidRPr="004B3736">
        <w:rPr>
          <w:rtl/>
        </w:rPr>
        <w:t xml:space="preserve"> </w:t>
      </w:r>
      <w:r w:rsidRPr="004B3736">
        <w:rPr>
          <w:rFonts w:hint="eastAsia"/>
          <w:rtl/>
        </w:rPr>
        <w:t>בגין</w:t>
      </w:r>
      <w:r w:rsidRPr="004B3736">
        <w:rPr>
          <w:rtl/>
        </w:rPr>
        <w:t xml:space="preserve"> </w:t>
      </w:r>
      <w:r w:rsidRPr="004B3736">
        <w:rPr>
          <w:rFonts w:hint="eastAsia"/>
          <w:rtl/>
        </w:rPr>
        <w:t>תיק</w:t>
      </w:r>
      <w:r w:rsidRPr="004B3736">
        <w:rPr>
          <w:rtl/>
        </w:rPr>
        <w:t xml:space="preserve"> </w:t>
      </w:r>
      <w:r w:rsidRPr="004B3736">
        <w:rPr>
          <w:rFonts w:hint="eastAsia"/>
          <w:rtl/>
        </w:rPr>
        <w:t>זה</w:t>
      </w:r>
      <w:r w:rsidRPr="004B3736">
        <w:rPr>
          <w:rtl/>
        </w:rPr>
        <w:t xml:space="preserve">, </w:t>
      </w:r>
      <w:r w:rsidRPr="004B3736">
        <w:rPr>
          <w:rFonts w:hint="eastAsia"/>
          <w:rtl/>
        </w:rPr>
        <w:t>בנוסף</w:t>
      </w:r>
      <w:r w:rsidRPr="004B3736">
        <w:rPr>
          <w:rtl/>
        </w:rPr>
        <w:t xml:space="preserve"> </w:t>
      </w:r>
      <w:r w:rsidRPr="004B3736">
        <w:rPr>
          <w:rFonts w:hint="eastAsia"/>
          <w:rtl/>
        </w:rPr>
        <w:t>לעונש</w:t>
      </w:r>
      <w:r w:rsidRPr="004B3736">
        <w:rPr>
          <w:rtl/>
        </w:rPr>
        <w:t xml:space="preserve"> </w:t>
      </w:r>
      <w:r w:rsidRPr="004B3736">
        <w:rPr>
          <w:rFonts w:hint="eastAsia"/>
          <w:rtl/>
        </w:rPr>
        <w:t>שנגזר</w:t>
      </w:r>
      <w:r w:rsidRPr="004B3736">
        <w:rPr>
          <w:rtl/>
        </w:rPr>
        <w:t xml:space="preserve"> </w:t>
      </w:r>
      <w:r w:rsidRPr="004B3736">
        <w:rPr>
          <w:rFonts w:hint="eastAsia"/>
          <w:rtl/>
        </w:rPr>
        <w:t>עליו</w:t>
      </w:r>
      <w:r w:rsidRPr="004B3736">
        <w:rPr>
          <w:rtl/>
        </w:rPr>
        <w:t xml:space="preserve">. </w:t>
      </w:r>
    </w:p>
    <w:p w14:paraId="1D0921FE" w14:textId="77777777" w:rsidR="00295A92" w:rsidRDefault="00295A92" w:rsidP="00295A92">
      <w:pPr>
        <w:jc w:val="both"/>
        <w:rPr>
          <w:rtl/>
        </w:rPr>
      </w:pPr>
    </w:p>
    <w:p w14:paraId="0269D9C8" w14:textId="77777777" w:rsidR="00295A92" w:rsidRPr="002F00E6" w:rsidRDefault="00295A92" w:rsidP="00295A92">
      <w:pPr>
        <w:spacing w:line="360" w:lineRule="auto"/>
        <w:jc w:val="both"/>
        <w:rPr>
          <w:u w:val="single"/>
        </w:rPr>
      </w:pPr>
      <w:r w:rsidRPr="002F00E6">
        <w:rPr>
          <w:rFonts w:hint="cs"/>
          <w:u w:val="single"/>
          <w:rtl/>
        </w:rPr>
        <w:t xml:space="preserve">מזכירות בית-המשפט תשלח עותק החלטה זו לשירות המבחן. </w:t>
      </w:r>
    </w:p>
    <w:p w14:paraId="31D46C3A" w14:textId="77777777" w:rsidR="00295A92" w:rsidRPr="00801AEC" w:rsidRDefault="00295A92" w:rsidP="00295A92">
      <w:pPr>
        <w:jc w:val="both"/>
      </w:pPr>
    </w:p>
    <w:p w14:paraId="3D48CB1C" w14:textId="77777777" w:rsidR="00295A92" w:rsidRDefault="00295A92" w:rsidP="00295A92">
      <w:pPr>
        <w:spacing w:line="360" w:lineRule="auto"/>
        <w:jc w:val="both"/>
        <w:rPr>
          <w:b/>
          <w:bCs/>
          <w:u w:val="single"/>
          <w:rtl/>
        </w:rPr>
      </w:pPr>
      <w:r>
        <w:rPr>
          <w:rFonts w:hint="cs"/>
          <w:b/>
          <w:bCs/>
          <w:u w:val="single"/>
          <w:rtl/>
        </w:rPr>
        <w:t>הסמים יושמדו.</w:t>
      </w:r>
    </w:p>
    <w:p w14:paraId="2CA4BA14" w14:textId="77777777" w:rsidR="00295A92" w:rsidRDefault="00295A92" w:rsidP="00295A92">
      <w:pPr>
        <w:spacing w:line="360" w:lineRule="auto"/>
        <w:jc w:val="both"/>
        <w:rPr>
          <w:rtl/>
        </w:rPr>
      </w:pPr>
      <w:r>
        <w:rPr>
          <w:rFonts w:hint="cs"/>
          <w:b/>
          <w:bCs/>
          <w:u w:val="single"/>
          <w:rtl/>
        </w:rPr>
        <w:t xml:space="preserve">קופסאות מתכת וקרטון שנתפסו יושמדו. </w:t>
      </w:r>
    </w:p>
    <w:p w14:paraId="468360FD" w14:textId="77777777" w:rsidR="00295A92" w:rsidRPr="00F80CF7" w:rsidRDefault="00295A92" w:rsidP="00295A92">
      <w:pPr>
        <w:jc w:val="both"/>
        <w:rPr>
          <w:rtl/>
        </w:rPr>
      </w:pPr>
    </w:p>
    <w:p w14:paraId="392CADF1" w14:textId="77777777" w:rsidR="00295A92" w:rsidRDefault="00295A92" w:rsidP="00295A92">
      <w:pPr>
        <w:spacing w:line="360" w:lineRule="auto"/>
        <w:jc w:val="both"/>
        <w:rPr>
          <w:b/>
          <w:bCs/>
          <w:rtl/>
        </w:rPr>
      </w:pPr>
      <w:r>
        <w:rPr>
          <w:rFonts w:hint="cs"/>
          <w:b/>
          <w:bCs/>
          <w:rtl/>
        </w:rPr>
        <w:t xml:space="preserve">הנאשם יפנה למזכירות בית-המשפט לקבלת שוברים לתשלום הקנס. </w:t>
      </w:r>
    </w:p>
    <w:p w14:paraId="0219BCD6" w14:textId="77777777" w:rsidR="00295A92" w:rsidRDefault="00295A92" w:rsidP="00295A92">
      <w:pPr>
        <w:jc w:val="both"/>
        <w:rPr>
          <w:b/>
          <w:bCs/>
          <w:rtl/>
        </w:rPr>
      </w:pPr>
    </w:p>
    <w:p w14:paraId="306E1FC1" w14:textId="77777777" w:rsidR="00295A92" w:rsidRPr="00801AEC" w:rsidRDefault="00295A92" w:rsidP="00295A92">
      <w:pPr>
        <w:spacing w:line="360" w:lineRule="auto"/>
        <w:jc w:val="both"/>
        <w:rPr>
          <w:rtl/>
        </w:rPr>
      </w:pPr>
      <w:r w:rsidRPr="00801AEC">
        <w:rPr>
          <w:rFonts w:hint="cs"/>
          <w:rtl/>
        </w:rPr>
        <w:t xml:space="preserve">ככל שהופקדו כספים במסגרת הליך המעצר, הם יוחזרו למפקידם, בהיעדר כל מניעה חוקית אחרת לרבות עיקולים. </w:t>
      </w:r>
      <w:r>
        <w:rPr>
          <w:rFonts w:hint="cs"/>
          <w:rtl/>
        </w:rPr>
        <w:t xml:space="preserve">ככל שהכספים הופקדו ע"י הנאשם, הם יקוזזו לטובת הקנס שהושת, והיתרה תושב למפקיד כאמור לעיל. </w:t>
      </w:r>
    </w:p>
    <w:p w14:paraId="0BC509EF" w14:textId="77777777" w:rsidR="00295A92" w:rsidRPr="00B55FA9" w:rsidRDefault="00295A92" w:rsidP="00295A92">
      <w:pPr>
        <w:jc w:val="both"/>
        <w:rPr>
          <w:b/>
          <w:bCs/>
          <w:rtl/>
        </w:rPr>
      </w:pPr>
    </w:p>
    <w:p w14:paraId="211ABFA3" w14:textId="77777777" w:rsidR="00295A92" w:rsidRDefault="00295A92" w:rsidP="00295A92">
      <w:pPr>
        <w:spacing w:line="360" w:lineRule="auto"/>
        <w:jc w:val="both"/>
        <w:rPr>
          <w:b/>
          <w:bCs/>
          <w:u w:val="single"/>
        </w:rPr>
      </w:pPr>
      <w:r>
        <w:rPr>
          <w:rFonts w:hint="cs"/>
          <w:b/>
          <w:bCs/>
          <w:u w:val="single"/>
          <w:rtl/>
        </w:rPr>
        <w:t>זכות ערעור לבית המשפט מחוזי מרכז – לוד תוך 45 ימים מהיום.</w:t>
      </w:r>
    </w:p>
    <w:p w14:paraId="1A369155" w14:textId="77777777" w:rsidR="00295A92" w:rsidRDefault="00295A92" w:rsidP="00295A92">
      <w:pPr>
        <w:spacing w:line="360" w:lineRule="auto"/>
        <w:jc w:val="both"/>
        <w:rPr>
          <w:b/>
          <w:bCs/>
          <w:sz w:val="6"/>
          <w:szCs w:val="6"/>
          <w:rtl/>
        </w:rPr>
      </w:pPr>
      <w:r>
        <w:rPr>
          <w:b/>
          <w:bCs/>
          <w:sz w:val="6"/>
          <w:szCs w:val="6"/>
          <w:rtl/>
        </w:rPr>
        <w:t>&lt;#4#&gt;</w:t>
      </w:r>
    </w:p>
    <w:p w14:paraId="3A721770" w14:textId="77777777" w:rsidR="00295A92" w:rsidRDefault="00295A92" w:rsidP="00295A92">
      <w:pPr>
        <w:jc w:val="right"/>
        <w:rPr>
          <w:rtl/>
        </w:rPr>
      </w:pPr>
    </w:p>
    <w:p w14:paraId="45F9E7F2" w14:textId="77777777" w:rsidR="00295A92" w:rsidRDefault="000A5FEF" w:rsidP="00295A92">
      <w:pPr>
        <w:jc w:val="center"/>
        <w:rPr>
          <w:rtl/>
        </w:rPr>
      </w:pPr>
      <w:r w:rsidRPr="000A5FEF">
        <w:rPr>
          <w:b/>
          <w:bCs/>
          <w:color w:val="FFFFFF"/>
          <w:sz w:val="2"/>
          <w:szCs w:val="2"/>
          <w:rtl/>
        </w:rPr>
        <w:t>5129371</w:t>
      </w:r>
      <w:r>
        <w:rPr>
          <w:b/>
          <w:bCs/>
          <w:rtl/>
        </w:rPr>
        <w:t xml:space="preserve">ניתן והודע היום ח' כסלו תשע"ז, 08/12/2016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295A92" w14:paraId="168B6CD8" w14:textId="77777777">
        <w:trPr>
          <w:trHeight w:val="316"/>
          <w:jc w:val="right"/>
        </w:trPr>
        <w:tc>
          <w:tcPr>
            <w:tcW w:w="3936" w:type="dxa"/>
            <w:shd w:val="clear" w:color="auto" w:fill="auto"/>
          </w:tcPr>
          <w:p w14:paraId="1F441AF7" w14:textId="77777777" w:rsidR="00295A92" w:rsidRPr="000A5FEF" w:rsidRDefault="000A5FEF" w:rsidP="000A5FEF">
            <w:pPr>
              <w:jc w:val="center"/>
              <w:rPr>
                <w:rFonts w:ascii="Times New Roman" w:eastAsia="Times New Roman" w:hAnsi="Times New Roman" w:cs="Times New Roman"/>
                <w:color w:val="FFFFFF"/>
                <w:sz w:val="2"/>
                <w:szCs w:val="2"/>
              </w:rPr>
            </w:pPr>
            <w:r w:rsidRPr="000A5FEF">
              <w:rPr>
                <w:rFonts w:ascii="Times New Roman" w:eastAsia="Times New Roman" w:hAnsi="Times New Roman" w:cs="Times New Roman"/>
                <w:color w:val="FFFFFF"/>
                <w:sz w:val="2"/>
                <w:szCs w:val="2"/>
                <w:rtl/>
              </w:rPr>
              <w:t>54678313</w:t>
            </w:r>
          </w:p>
          <w:p w14:paraId="12CB265D" w14:textId="77777777" w:rsidR="00295A92" w:rsidRPr="00A21780" w:rsidRDefault="00295A92" w:rsidP="000A5FEF">
            <w:pPr>
              <w:jc w:val="center"/>
              <w:rPr>
                <w:rFonts w:ascii="Times New Roman" w:eastAsia="Times New Roman" w:hAnsi="Times New Roman" w:cs="Times New Roman"/>
                <w:rtl/>
              </w:rPr>
            </w:pPr>
          </w:p>
        </w:tc>
      </w:tr>
      <w:tr w:rsidR="00295A92" w14:paraId="61B189EE" w14:textId="77777777">
        <w:trPr>
          <w:trHeight w:val="361"/>
          <w:jc w:val="right"/>
        </w:trPr>
        <w:tc>
          <w:tcPr>
            <w:tcW w:w="3936" w:type="dxa"/>
            <w:shd w:val="clear" w:color="auto" w:fill="auto"/>
          </w:tcPr>
          <w:p w14:paraId="7DDB50A3" w14:textId="77777777" w:rsidR="00295A92" w:rsidRPr="00A21780" w:rsidRDefault="00295A92" w:rsidP="000A5FEF">
            <w:pPr>
              <w:jc w:val="center"/>
              <w:rPr>
                <w:rFonts w:ascii="Times New Roman" w:eastAsia="Times New Roman" w:hAnsi="Times New Roman"/>
                <w:b/>
                <w:bCs/>
                <w:rtl/>
              </w:rPr>
            </w:pPr>
            <w:r w:rsidRPr="00A21780">
              <w:rPr>
                <w:rFonts w:ascii="Times New Roman" w:eastAsia="Times New Roman" w:hAnsi="Times New Roman" w:hint="cs"/>
                <w:b/>
                <w:bCs/>
                <w:rtl/>
              </w:rPr>
              <w:t>שירלי דקל נוה</w:t>
            </w:r>
            <w:r w:rsidRPr="00A21780">
              <w:rPr>
                <w:rFonts w:ascii="Times New Roman" w:eastAsia="Times New Roman" w:hAnsi="Times New Roman"/>
                <w:b/>
                <w:bCs/>
                <w:rtl/>
              </w:rPr>
              <w:t xml:space="preserve"> </w:t>
            </w:r>
            <w:r w:rsidRPr="00A21780">
              <w:rPr>
                <w:rFonts w:ascii="Times New Roman" w:eastAsia="Times New Roman" w:hAnsi="Times New Roman" w:hint="cs"/>
                <w:b/>
                <w:bCs/>
                <w:rtl/>
              </w:rPr>
              <w:t>, שופטת</w:t>
            </w:r>
            <w:r w:rsidRPr="00A21780">
              <w:rPr>
                <w:rFonts w:ascii="Times New Roman" w:eastAsia="Times New Roman" w:hAnsi="Times New Roman"/>
                <w:b/>
                <w:bCs/>
                <w:rtl/>
              </w:rPr>
              <w:t xml:space="preserve"> </w:t>
            </w:r>
          </w:p>
        </w:tc>
      </w:tr>
    </w:tbl>
    <w:p w14:paraId="73054E18" w14:textId="77777777" w:rsidR="00295A92" w:rsidRPr="00136077" w:rsidRDefault="00295A92" w:rsidP="00295A92">
      <w:pPr>
        <w:spacing w:line="360" w:lineRule="auto"/>
        <w:jc w:val="both"/>
        <w:rPr>
          <w:rtl/>
        </w:rPr>
      </w:pPr>
      <w:r>
        <w:rPr>
          <w:rtl/>
        </w:rPr>
        <w:t xml:space="preserve"> </w:t>
      </w:r>
    </w:p>
    <w:p w14:paraId="2D91D85E" w14:textId="77777777" w:rsidR="00295A92" w:rsidRDefault="006A24B7" w:rsidP="00295A92">
      <w:r w:rsidRPr="006A24B7">
        <w:rPr>
          <w:color w:val="FFFFFF"/>
          <w:sz w:val="2"/>
          <w:szCs w:val="2"/>
          <w:rtl/>
        </w:rPr>
        <w:t>5129371</w:t>
      </w:r>
      <w:r w:rsidR="00295A92">
        <w:rPr>
          <w:rtl/>
        </w:rPr>
        <w:t>הוקלד</w:t>
      </w:r>
      <w:r w:rsidR="00295A92">
        <w:t xml:space="preserve"> </w:t>
      </w:r>
      <w:r w:rsidR="00295A92">
        <w:rPr>
          <w:rtl/>
        </w:rPr>
        <w:t>על</w:t>
      </w:r>
      <w:r w:rsidR="00295A92">
        <w:t xml:space="preserve"> </w:t>
      </w:r>
      <w:r w:rsidR="00295A92">
        <w:rPr>
          <w:rtl/>
        </w:rPr>
        <w:t>ידי</w:t>
      </w:r>
      <w:r w:rsidR="00295A92">
        <w:t xml:space="preserve"> </w:t>
      </w:r>
      <w:r w:rsidR="00295A92">
        <w:rPr>
          <w:rtl/>
        </w:rPr>
        <w:t>איילין</w:t>
      </w:r>
      <w:r w:rsidR="00295A92">
        <w:t xml:space="preserve"> </w:t>
      </w:r>
      <w:r w:rsidR="00295A92">
        <w:rPr>
          <w:rtl/>
        </w:rPr>
        <w:t>אלון</w:t>
      </w:r>
    </w:p>
    <w:p w14:paraId="4F266C7C" w14:textId="77777777" w:rsidR="000A5FEF" w:rsidRPr="006A24B7" w:rsidRDefault="006A24B7" w:rsidP="000A5FEF">
      <w:pPr>
        <w:keepNext/>
        <w:rPr>
          <w:color w:val="FFFFFF"/>
          <w:sz w:val="2"/>
          <w:szCs w:val="2"/>
          <w:rtl/>
        </w:rPr>
      </w:pPr>
      <w:r w:rsidRPr="006A24B7">
        <w:rPr>
          <w:color w:val="FFFFFF"/>
          <w:sz w:val="2"/>
          <w:szCs w:val="2"/>
          <w:rtl/>
        </w:rPr>
        <w:t>54678313</w:t>
      </w:r>
    </w:p>
    <w:p w14:paraId="101C9ED3" w14:textId="77777777" w:rsidR="000A5FEF" w:rsidRPr="000A5FEF" w:rsidRDefault="000A5FEF" w:rsidP="000A5FEF">
      <w:pPr>
        <w:keepNext/>
        <w:rPr>
          <w:color w:val="000000"/>
          <w:sz w:val="22"/>
          <w:szCs w:val="22"/>
          <w:rtl/>
        </w:rPr>
      </w:pPr>
      <w:r w:rsidRPr="000A5FEF">
        <w:rPr>
          <w:color w:val="000000"/>
          <w:sz w:val="22"/>
          <w:szCs w:val="22"/>
          <w:rtl/>
        </w:rPr>
        <w:t>שירלי דקל נוה 54678313</w:t>
      </w:r>
    </w:p>
    <w:p w14:paraId="3505CCF6" w14:textId="77777777" w:rsidR="000A5FEF" w:rsidRDefault="000A5FEF" w:rsidP="000A5FEF">
      <w:r w:rsidRPr="000A5FEF">
        <w:rPr>
          <w:color w:val="000000"/>
          <w:rtl/>
        </w:rPr>
        <w:t>נוסח מסמך זה כפוף לשינויי ניסוח ועריכה</w:t>
      </w:r>
    </w:p>
    <w:p w14:paraId="3A94B7B5" w14:textId="77777777" w:rsidR="000A5FEF" w:rsidRDefault="000A5FEF" w:rsidP="000A5FEF">
      <w:pPr>
        <w:rPr>
          <w:rtl/>
        </w:rPr>
      </w:pPr>
    </w:p>
    <w:p w14:paraId="76587963" w14:textId="77777777" w:rsidR="000A5FEF" w:rsidRDefault="000A5FEF" w:rsidP="000A5FEF">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r w:rsidR="004A2F80">
        <w:rPr>
          <w:rFonts w:hint="cs"/>
          <w:color w:val="0000FF"/>
          <w:u w:val="single"/>
          <w:rtl/>
        </w:rPr>
        <w:t xml:space="preserve"> </w:t>
      </w:r>
    </w:p>
    <w:p w14:paraId="3B35B49D" w14:textId="77777777" w:rsidR="006A24B7" w:rsidRPr="006A24B7" w:rsidRDefault="006A24B7" w:rsidP="006A24B7">
      <w:pPr>
        <w:keepNext/>
        <w:rPr>
          <w:color w:val="000000"/>
          <w:sz w:val="22"/>
          <w:szCs w:val="22"/>
          <w:rtl/>
        </w:rPr>
      </w:pPr>
    </w:p>
    <w:sectPr w:rsidR="006A24B7" w:rsidRPr="006A24B7" w:rsidSect="006A24B7">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466C4" w14:textId="77777777" w:rsidR="00A40B83" w:rsidRDefault="00A40B83">
      <w:r>
        <w:separator/>
      </w:r>
    </w:p>
  </w:endnote>
  <w:endnote w:type="continuationSeparator" w:id="0">
    <w:p w14:paraId="5623FB2A" w14:textId="77777777" w:rsidR="00A40B83" w:rsidRDefault="00A40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293D9" w14:textId="77777777" w:rsidR="00D6297D" w:rsidRDefault="00D6297D" w:rsidP="006A24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7AECA9E" w14:textId="77777777" w:rsidR="00D6297D" w:rsidRPr="006A24B7" w:rsidRDefault="00D6297D" w:rsidP="006A24B7">
    <w:pPr>
      <w:pStyle w:val="a5"/>
      <w:pBdr>
        <w:top w:val="single" w:sz="4" w:space="1" w:color="auto"/>
        <w:between w:val="single" w:sz="4" w:space="0" w:color="auto"/>
      </w:pBdr>
      <w:spacing w:after="60"/>
      <w:jc w:val="center"/>
      <w:rPr>
        <w:rFonts w:ascii="FrankRuehl" w:hAnsi="FrankRuehl" w:cs="FrankRuehl"/>
        <w:color w:val="000000"/>
      </w:rPr>
    </w:pPr>
    <w:r w:rsidRPr="006A24B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909B4" w14:textId="77777777" w:rsidR="00D6297D" w:rsidRDefault="00D6297D" w:rsidP="006A24B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03239">
      <w:rPr>
        <w:rFonts w:ascii="FrankRuehl" w:hAnsi="FrankRuehl" w:cs="FrankRuehl"/>
        <w:noProof/>
        <w:rtl/>
      </w:rPr>
      <w:t>1</w:t>
    </w:r>
    <w:r>
      <w:rPr>
        <w:rFonts w:ascii="FrankRuehl" w:hAnsi="FrankRuehl" w:cs="FrankRuehl"/>
        <w:rtl/>
      </w:rPr>
      <w:fldChar w:fldCharType="end"/>
    </w:r>
  </w:p>
  <w:p w14:paraId="1D762558" w14:textId="77777777" w:rsidR="00D6297D" w:rsidRPr="006A24B7" w:rsidRDefault="00D6297D" w:rsidP="006A24B7">
    <w:pPr>
      <w:pStyle w:val="a5"/>
      <w:pBdr>
        <w:top w:val="single" w:sz="4" w:space="1" w:color="auto"/>
        <w:between w:val="single" w:sz="4" w:space="0" w:color="auto"/>
      </w:pBdr>
      <w:spacing w:after="60"/>
      <w:jc w:val="center"/>
      <w:rPr>
        <w:rFonts w:ascii="FrankRuehl" w:hAnsi="FrankRuehl" w:cs="FrankRuehl"/>
        <w:color w:val="000000"/>
      </w:rPr>
    </w:pPr>
    <w:r w:rsidRPr="006A24B7">
      <w:rPr>
        <w:rFonts w:ascii="FrankRuehl" w:hAnsi="FrankRuehl" w:cs="FrankRuehl"/>
        <w:color w:val="000000"/>
      </w:rPr>
      <w:pict w14:anchorId="06C27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00F49" w14:textId="77777777" w:rsidR="00A40B83" w:rsidRDefault="00A40B83">
      <w:r>
        <w:separator/>
      </w:r>
    </w:p>
  </w:footnote>
  <w:footnote w:type="continuationSeparator" w:id="0">
    <w:p w14:paraId="5A58E024" w14:textId="77777777" w:rsidR="00A40B83" w:rsidRDefault="00A40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D6293" w14:textId="77777777" w:rsidR="00D6297D" w:rsidRPr="006A24B7" w:rsidRDefault="00D6297D" w:rsidP="006A24B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63740-03-15</w:t>
    </w:r>
    <w:r>
      <w:rPr>
        <w:color w:val="000000"/>
        <w:sz w:val="22"/>
        <w:szCs w:val="22"/>
        <w:rtl/>
      </w:rPr>
      <w:tab/>
      <w:t xml:space="preserve"> מדינת ישראל נ' שמואל בולטון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9F6C3" w14:textId="77777777" w:rsidR="00D6297D" w:rsidRPr="006A24B7" w:rsidRDefault="00D6297D" w:rsidP="006A24B7">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63740-03-15</w:t>
    </w:r>
    <w:r>
      <w:rPr>
        <w:color w:val="000000"/>
        <w:sz w:val="22"/>
        <w:szCs w:val="22"/>
        <w:rtl/>
      </w:rPr>
      <w:tab/>
      <w:t xml:space="preserve"> מדינת ישראל נ' שמואל בולטון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95A92"/>
    <w:rsid w:val="00004B4A"/>
    <w:rsid w:val="000258C6"/>
    <w:rsid w:val="00092DB2"/>
    <w:rsid w:val="000A5FEF"/>
    <w:rsid w:val="000B222D"/>
    <w:rsid w:val="000F3716"/>
    <w:rsid w:val="000F776E"/>
    <w:rsid w:val="001163D9"/>
    <w:rsid w:val="00123268"/>
    <w:rsid w:val="0013605C"/>
    <w:rsid w:val="0015154B"/>
    <w:rsid w:val="0017711A"/>
    <w:rsid w:val="002016DA"/>
    <w:rsid w:val="00203146"/>
    <w:rsid w:val="002474C9"/>
    <w:rsid w:val="00295A92"/>
    <w:rsid w:val="002B1389"/>
    <w:rsid w:val="002D2C1C"/>
    <w:rsid w:val="002E4BA2"/>
    <w:rsid w:val="00327617"/>
    <w:rsid w:val="00371D27"/>
    <w:rsid w:val="00374124"/>
    <w:rsid w:val="003C709F"/>
    <w:rsid w:val="003D65D3"/>
    <w:rsid w:val="003E51B4"/>
    <w:rsid w:val="003F02C5"/>
    <w:rsid w:val="004A2F80"/>
    <w:rsid w:val="004D1A95"/>
    <w:rsid w:val="004D5997"/>
    <w:rsid w:val="00533D5C"/>
    <w:rsid w:val="00537421"/>
    <w:rsid w:val="00551C5E"/>
    <w:rsid w:val="005638FB"/>
    <w:rsid w:val="00582B08"/>
    <w:rsid w:val="005847C1"/>
    <w:rsid w:val="005B4DDE"/>
    <w:rsid w:val="005E305D"/>
    <w:rsid w:val="00671477"/>
    <w:rsid w:val="006A24B7"/>
    <w:rsid w:val="006D1E81"/>
    <w:rsid w:val="00710EDB"/>
    <w:rsid w:val="007171C2"/>
    <w:rsid w:val="00720984"/>
    <w:rsid w:val="007900C5"/>
    <w:rsid w:val="007A3B68"/>
    <w:rsid w:val="007A5189"/>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0B83"/>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323F9"/>
    <w:rsid w:val="00C66536"/>
    <w:rsid w:val="00C6661F"/>
    <w:rsid w:val="00C9418A"/>
    <w:rsid w:val="00D03239"/>
    <w:rsid w:val="00D11A80"/>
    <w:rsid w:val="00D308EF"/>
    <w:rsid w:val="00D357B5"/>
    <w:rsid w:val="00D40041"/>
    <w:rsid w:val="00D56203"/>
    <w:rsid w:val="00D6297D"/>
    <w:rsid w:val="00D70F2C"/>
    <w:rsid w:val="00D807AC"/>
    <w:rsid w:val="00DD36BA"/>
    <w:rsid w:val="00DE1662"/>
    <w:rsid w:val="00E45CCB"/>
    <w:rsid w:val="00E61C95"/>
    <w:rsid w:val="00EA60CD"/>
    <w:rsid w:val="00EE2A1B"/>
    <w:rsid w:val="00F274FE"/>
    <w:rsid w:val="00F860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BF22FD"/>
  <w15:chartTrackingRefBased/>
  <w15:docId w15:val="{6904F9DA-331A-464B-A6B2-A3570311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5A9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295A92"/>
  </w:style>
  <w:style w:type="paragraph" w:styleId="a4">
    <w:name w:val="header"/>
    <w:basedOn w:val="a"/>
    <w:rsid w:val="00295A92"/>
    <w:pPr>
      <w:tabs>
        <w:tab w:val="center" w:pos="4153"/>
        <w:tab w:val="right" w:pos="8306"/>
      </w:tabs>
    </w:pPr>
  </w:style>
  <w:style w:type="paragraph" w:styleId="a5">
    <w:name w:val="footer"/>
    <w:basedOn w:val="a"/>
    <w:rsid w:val="00295A92"/>
    <w:pPr>
      <w:tabs>
        <w:tab w:val="center" w:pos="4153"/>
        <w:tab w:val="right" w:pos="8306"/>
      </w:tabs>
    </w:pPr>
  </w:style>
  <w:style w:type="character" w:styleId="a6">
    <w:name w:val="page number"/>
    <w:basedOn w:val="a0"/>
    <w:rsid w:val="00295A92"/>
  </w:style>
  <w:style w:type="character" w:customStyle="1" w:styleId="TimesNewRomanTimesNewRoman">
    <w:name w:val="סגנון (לטיני) Times New Roman (עברית ושפות אחרות) Times New Roman..."/>
    <w:rsid w:val="00295A92"/>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295A92"/>
    <w:rPr>
      <w:rFonts w:ascii="Times New Roman" w:eastAsia="Times New Roman" w:hAnsi="Times New Roman"/>
      <w:b/>
      <w:bCs/>
      <w:u w:val="single"/>
    </w:rPr>
  </w:style>
  <w:style w:type="character" w:styleId="Hyperlink">
    <w:name w:val="Hyperlink"/>
    <w:rsid w:val="000A5F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405456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1553"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1553"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case/4054566"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1112</Words>
  <Characters>5563</Characters>
  <Application>Microsoft Office Word</Application>
  <DocSecurity>0</DocSecurity>
  <Lines>46</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6662</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8257634</vt:i4>
      </vt:variant>
      <vt:variant>
        <vt:i4>15</vt:i4>
      </vt:variant>
      <vt:variant>
        <vt:i4>0</vt:i4>
      </vt:variant>
      <vt:variant>
        <vt:i4>5</vt:i4>
      </vt:variant>
      <vt:variant>
        <vt:lpwstr>http://www.nevo.co.il/law/71553</vt:lpwstr>
      </vt:variant>
      <vt:variant>
        <vt:lpwstr/>
      </vt:variant>
      <vt:variant>
        <vt:i4>3276918</vt:i4>
      </vt:variant>
      <vt:variant>
        <vt:i4>12</vt:i4>
      </vt:variant>
      <vt:variant>
        <vt:i4>0</vt:i4>
      </vt:variant>
      <vt:variant>
        <vt:i4>5</vt:i4>
      </vt:variant>
      <vt:variant>
        <vt:lpwstr>http://www.nevo.co.il/case/4054566</vt:lpwstr>
      </vt:variant>
      <vt:variant>
        <vt:lpwstr/>
      </vt:variant>
      <vt:variant>
        <vt:i4>8257637</vt:i4>
      </vt:variant>
      <vt:variant>
        <vt:i4>9</vt:i4>
      </vt:variant>
      <vt:variant>
        <vt:i4>0</vt:i4>
      </vt:variant>
      <vt:variant>
        <vt:i4>5</vt:i4>
      </vt:variant>
      <vt:variant>
        <vt:lpwstr>http://www.nevo.co.il/law/4216</vt:lpwstr>
      </vt:variant>
      <vt:variant>
        <vt:lpwstr/>
      </vt:variant>
      <vt:variant>
        <vt:i4>3276918</vt:i4>
      </vt:variant>
      <vt:variant>
        <vt:i4>6</vt:i4>
      </vt:variant>
      <vt:variant>
        <vt:i4>0</vt:i4>
      </vt:variant>
      <vt:variant>
        <vt:i4>5</vt:i4>
      </vt:variant>
      <vt:variant>
        <vt:lpwstr>http://www.nevo.co.il/case/4054566</vt:lpwstr>
      </vt:variant>
      <vt:variant>
        <vt:lpwstr/>
      </vt:variant>
      <vt:variant>
        <vt:i4>8257634</vt:i4>
      </vt:variant>
      <vt:variant>
        <vt:i4>3</vt:i4>
      </vt:variant>
      <vt:variant>
        <vt:i4>0</vt:i4>
      </vt:variant>
      <vt:variant>
        <vt:i4>5</vt:i4>
      </vt:variant>
      <vt:variant>
        <vt:lpwstr>http://www.nevo.co.il/law/71553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2025-04-22T22:39:00Z</dcterms:created>
  <dcterms:modified xsi:type="dcterms:W3CDTF">2025-04-22T22:39:00Z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63740</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שמואל בולטון </vt:lpwstr>
  </property>
  <property fmtid="{D5CDD505-2E9C-101B-9397-08002B2CF9AE}" pid="10" name="LAWYER">
    <vt:lpwstr>יפית ברדה;רותם סרי</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20161208</vt:lpwstr>
  </property>
  <property fmtid="{D5CDD505-2E9C-101B-9397-08002B2CF9AE}" pid="14" name="TYPE_N_DATE">
    <vt:lpwstr>38020161208</vt:lpwstr>
  </property>
  <property fmtid="{D5CDD505-2E9C-101B-9397-08002B2CF9AE}" pid="15" name="CASESLISTTMP1">
    <vt:lpwstr>4054566:2</vt:lpwstr>
  </property>
  <property fmtid="{D5CDD505-2E9C-101B-9397-08002B2CF9AE}" pid="16" name="WORDNUMPAGES">
    <vt:lpwstr>4</vt:lpwstr>
  </property>
  <property fmtid="{D5CDD505-2E9C-101B-9397-08002B2CF9AE}" pid="17" name="TYPE_ABS_DATE">
    <vt:lpwstr>380020161208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vt:lpwstr>
  </property>
  <property fmtid="{D5CDD505-2E9C-101B-9397-08002B2CF9AE}" pid="37" name="LAWLISTTMP2">
    <vt:lpwstr>71553</vt:lpwstr>
  </property>
</Properties>
</file>