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BE52D8" w:rsidRPr="00D61FD5" w14:paraId="31B2DCDD" w14:textId="77777777" w:rsidTr="00575309">
        <w:trPr>
          <w:trHeight w:hRule="exact" w:val="418"/>
          <w:jc w:val="center"/>
        </w:trPr>
        <w:tc>
          <w:tcPr>
            <w:tcW w:w="8721" w:type="dxa"/>
            <w:gridSpan w:val="2"/>
          </w:tcPr>
          <w:p w14:paraId="1D5DC748" w14:textId="77777777" w:rsidR="00BE52D8" w:rsidRPr="00D61FD5" w:rsidRDefault="00BE52D8" w:rsidP="008E70C1">
            <w:pPr>
              <w:pStyle w:val="a3"/>
              <w:jc w:val="center"/>
              <w:rPr>
                <w:rFonts w:ascii="Tahoma" w:hAnsi="Tahoma" w:cs="Tahoma"/>
                <w:color w:val="000080"/>
                <w:rtl/>
              </w:rPr>
            </w:pPr>
            <w:bookmarkStart w:id="0" w:name="LastJudge"/>
            <w:r w:rsidRPr="00D61FD5">
              <w:rPr>
                <w:rFonts w:ascii="Tahoma" w:hAnsi="Tahoma" w:cs="Tahoma"/>
                <w:b/>
                <w:bCs/>
                <w:color w:val="000080"/>
                <w:sz w:val="20"/>
                <w:szCs w:val="20"/>
                <w:rtl/>
              </w:rPr>
              <w:t xml:space="preserve">בית משפט השלום בקריית גת </w:t>
            </w:r>
          </w:p>
        </w:tc>
      </w:tr>
      <w:tr w:rsidR="00BE52D8" w:rsidRPr="00D61FD5" w14:paraId="34E66E96" w14:textId="77777777" w:rsidTr="00575309">
        <w:trPr>
          <w:trHeight w:val="337"/>
          <w:jc w:val="center"/>
        </w:trPr>
        <w:tc>
          <w:tcPr>
            <w:tcW w:w="5054" w:type="dxa"/>
          </w:tcPr>
          <w:p w14:paraId="35CFDD9B" w14:textId="77777777" w:rsidR="00BE52D8" w:rsidRPr="00D61FD5" w:rsidRDefault="00BE52D8" w:rsidP="008E70C1">
            <w:pPr>
              <w:rPr>
                <w:rFonts w:cs="FrankRuehl"/>
                <w:sz w:val="28"/>
                <w:szCs w:val="28"/>
                <w:rtl/>
              </w:rPr>
            </w:pPr>
            <w:r w:rsidRPr="00D61FD5">
              <w:rPr>
                <w:rFonts w:cs="FrankRuehl"/>
                <w:sz w:val="28"/>
                <w:szCs w:val="28"/>
                <w:rtl/>
              </w:rPr>
              <w:t>ת"פ</w:t>
            </w:r>
            <w:r w:rsidRPr="00D61FD5">
              <w:rPr>
                <w:rFonts w:cs="FrankRuehl" w:hint="cs"/>
                <w:sz w:val="28"/>
                <w:szCs w:val="28"/>
                <w:rtl/>
              </w:rPr>
              <w:t xml:space="preserve"> </w:t>
            </w:r>
            <w:r w:rsidRPr="00D61FD5">
              <w:rPr>
                <w:rFonts w:cs="FrankRuehl"/>
                <w:sz w:val="28"/>
                <w:szCs w:val="28"/>
                <w:rtl/>
              </w:rPr>
              <w:t>21459-04-15</w:t>
            </w:r>
            <w:r w:rsidRPr="00D61FD5">
              <w:rPr>
                <w:rFonts w:cs="FrankRuehl" w:hint="cs"/>
                <w:sz w:val="28"/>
                <w:szCs w:val="28"/>
                <w:rtl/>
              </w:rPr>
              <w:t xml:space="preserve"> </w:t>
            </w:r>
            <w:r w:rsidRPr="00D61FD5">
              <w:rPr>
                <w:rFonts w:cs="FrankRuehl"/>
                <w:sz w:val="28"/>
                <w:szCs w:val="28"/>
                <w:rtl/>
              </w:rPr>
              <w:t>מדינת ישראל נ' עובדיה</w:t>
            </w:r>
          </w:p>
          <w:p w14:paraId="02755C8D" w14:textId="77777777" w:rsidR="00BE52D8" w:rsidRPr="00D61FD5" w:rsidRDefault="00BE52D8" w:rsidP="008E70C1">
            <w:pPr>
              <w:pStyle w:val="a3"/>
              <w:rPr>
                <w:rFonts w:cs="FrankRuehl"/>
                <w:sz w:val="28"/>
                <w:szCs w:val="28"/>
                <w:rtl/>
              </w:rPr>
            </w:pPr>
          </w:p>
        </w:tc>
        <w:tc>
          <w:tcPr>
            <w:tcW w:w="3667" w:type="dxa"/>
          </w:tcPr>
          <w:p w14:paraId="6B6C4D82" w14:textId="77777777" w:rsidR="00BE52D8" w:rsidRPr="00D61FD5" w:rsidRDefault="00BE52D8" w:rsidP="008E70C1">
            <w:pPr>
              <w:pStyle w:val="a3"/>
              <w:jc w:val="right"/>
              <w:rPr>
                <w:rFonts w:cs="FrankRuehl"/>
                <w:sz w:val="28"/>
                <w:szCs w:val="28"/>
                <w:rtl/>
              </w:rPr>
            </w:pPr>
          </w:p>
        </w:tc>
      </w:tr>
    </w:tbl>
    <w:p w14:paraId="072D52BA" w14:textId="77777777" w:rsidR="00BE52D8" w:rsidRPr="00D61FD5" w:rsidRDefault="00BE52D8" w:rsidP="00BE52D8">
      <w:pPr>
        <w:pStyle w:val="a3"/>
        <w:rPr>
          <w:rtl/>
        </w:rPr>
      </w:pPr>
      <w:r w:rsidRPr="00D61FD5">
        <w:rPr>
          <w:rFonts w:hint="cs"/>
          <w:rtl/>
        </w:rPr>
        <w:t xml:space="preserve"> </w:t>
      </w:r>
    </w:p>
    <w:p w14:paraId="70CB6210" w14:textId="77777777" w:rsidR="00BE52D8" w:rsidRPr="00D61FD5" w:rsidRDefault="00BE52D8" w:rsidP="00BE52D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E52D8" w:rsidRPr="00D61FD5" w14:paraId="622DBC0C" w14:textId="77777777" w:rsidTr="00BE52D8">
        <w:trPr>
          <w:trHeight w:val="295"/>
          <w:jc w:val="center"/>
        </w:trPr>
        <w:tc>
          <w:tcPr>
            <w:tcW w:w="923" w:type="dxa"/>
            <w:tcBorders>
              <w:top w:val="nil"/>
              <w:left w:val="nil"/>
              <w:bottom w:val="nil"/>
              <w:right w:val="nil"/>
            </w:tcBorders>
            <w:shd w:val="clear" w:color="auto" w:fill="auto"/>
          </w:tcPr>
          <w:p w14:paraId="457DFE5E" w14:textId="77777777" w:rsidR="00BE52D8" w:rsidRPr="00D61FD5" w:rsidRDefault="00BE52D8" w:rsidP="00BE52D8">
            <w:pPr>
              <w:jc w:val="both"/>
              <w:rPr>
                <w:rFonts w:ascii="Arial" w:hAnsi="Arial" w:cs="FrankRuehl"/>
                <w:sz w:val="28"/>
                <w:szCs w:val="28"/>
              </w:rPr>
            </w:pPr>
            <w:r w:rsidRPr="00D61FD5">
              <w:rPr>
                <w:rFonts w:ascii="Arial" w:hAnsi="Arial" w:cs="FrankRuehl" w:hint="cs"/>
                <w:sz w:val="28"/>
                <w:szCs w:val="28"/>
                <w:rtl/>
              </w:rPr>
              <w:t>ב</w:t>
            </w:r>
            <w:r w:rsidRPr="00D61FD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0D942E0C" w14:textId="77777777" w:rsidR="00BE52D8" w:rsidRPr="00D61FD5" w:rsidRDefault="00BE52D8" w:rsidP="008E70C1">
            <w:pPr>
              <w:rPr>
                <w:rFonts w:ascii="Arial" w:hAnsi="Arial"/>
                <w:b/>
                <w:bCs/>
                <w:rtl/>
              </w:rPr>
            </w:pPr>
            <w:r w:rsidRPr="00D61FD5">
              <w:rPr>
                <w:rFonts w:ascii="Arial" w:hAnsi="Arial" w:hint="cs"/>
                <w:b/>
                <w:bCs/>
                <w:rtl/>
              </w:rPr>
              <w:t>כבוד ה</w:t>
            </w:r>
            <w:r w:rsidRPr="00D61FD5">
              <w:rPr>
                <w:rFonts w:ascii="Arial" w:hAnsi="Arial"/>
                <w:b/>
                <w:bCs/>
                <w:rtl/>
              </w:rPr>
              <w:t>שופטת</w:t>
            </w:r>
            <w:r w:rsidRPr="00D61FD5">
              <w:rPr>
                <w:rFonts w:ascii="Arial" w:hAnsi="Arial" w:hint="cs"/>
                <w:b/>
                <w:bCs/>
                <w:rtl/>
              </w:rPr>
              <w:t xml:space="preserve">  </w:t>
            </w:r>
            <w:r w:rsidRPr="00D61FD5">
              <w:rPr>
                <w:rFonts w:ascii="Arial" w:hAnsi="Arial"/>
                <w:b/>
                <w:bCs/>
                <w:rtl/>
              </w:rPr>
              <w:t>נועה חקלאי</w:t>
            </w:r>
          </w:p>
          <w:p w14:paraId="08B74A4B" w14:textId="77777777" w:rsidR="00BE52D8" w:rsidRPr="00D61FD5" w:rsidRDefault="00BE52D8" w:rsidP="008E70C1">
            <w:pPr>
              <w:rPr>
                <w:rtl/>
              </w:rPr>
            </w:pPr>
          </w:p>
          <w:p w14:paraId="7AA9E11B" w14:textId="77777777" w:rsidR="00BE52D8" w:rsidRPr="00D61FD5" w:rsidRDefault="00BE52D8" w:rsidP="00BE52D8">
            <w:pPr>
              <w:jc w:val="both"/>
              <w:rPr>
                <w:rFonts w:ascii="Arial" w:hAnsi="Arial" w:cs="FrankRuehl"/>
                <w:sz w:val="28"/>
                <w:szCs w:val="28"/>
              </w:rPr>
            </w:pPr>
          </w:p>
        </w:tc>
      </w:tr>
      <w:tr w:rsidR="00BE52D8" w:rsidRPr="00D61FD5" w14:paraId="295CB4B8" w14:textId="77777777" w:rsidTr="00BE52D8">
        <w:trPr>
          <w:trHeight w:val="355"/>
          <w:jc w:val="center"/>
        </w:trPr>
        <w:tc>
          <w:tcPr>
            <w:tcW w:w="923" w:type="dxa"/>
            <w:tcBorders>
              <w:top w:val="nil"/>
              <w:left w:val="nil"/>
              <w:bottom w:val="nil"/>
              <w:right w:val="nil"/>
            </w:tcBorders>
            <w:shd w:val="clear" w:color="auto" w:fill="auto"/>
          </w:tcPr>
          <w:p w14:paraId="0F94004A" w14:textId="77777777" w:rsidR="00BE52D8" w:rsidRPr="00D61FD5" w:rsidRDefault="00BE52D8" w:rsidP="00BE52D8">
            <w:pPr>
              <w:jc w:val="both"/>
              <w:rPr>
                <w:rFonts w:ascii="Arial" w:hAnsi="Arial" w:cs="FrankRuehl"/>
                <w:sz w:val="28"/>
                <w:szCs w:val="28"/>
              </w:rPr>
            </w:pPr>
            <w:bookmarkStart w:id="1" w:name="FirstAppellant"/>
            <w:r w:rsidRPr="00D61FD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3BDBC7E3" w14:textId="77777777" w:rsidR="00BE52D8" w:rsidRPr="00D61FD5" w:rsidRDefault="00BE52D8" w:rsidP="008E70C1">
            <w:r w:rsidRPr="00D61FD5">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990215C" w14:textId="77777777" w:rsidR="00BE52D8" w:rsidRPr="00D61FD5" w:rsidRDefault="00BE52D8" w:rsidP="00BE52D8">
            <w:pPr>
              <w:jc w:val="both"/>
              <w:rPr>
                <w:rFonts w:ascii="Arial" w:hAnsi="Arial" w:cs="FrankRuehl"/>
                <w:sz w:val="28"/>
                <w:szCs w:val="28"/>
              </w:rPr>
            </w:pPr>
          </w:p>
        </w:tc>
      </w:tr>
      <w:bookmarkEnd w:id="1"/>
      <w:tr w:rsidR="00BE52D8" w:rsidRPr="00D61FD5" w14:paraId="2CD3C622" w14:textId="77777777" w:rsidTr="00BE52D8">
        <w:trPr>
          <w:trHeight w:val="355"/>
          <w:jc w:val="center"/>
        </w:trPr>
        <w:tc>
          <w:tcPr>
            <w:tcW w:w="923" w:type="dxa"/>
            <w:tcBorders>
              <w:top w:val="nil"/>
              <w:left w:val="nil"/>
              <w:bottom w:val="nil"/>
              <w:right w:val="nil"/>
            </w:tcBorders>
            <w:shd w:val="clear" w:color="auto" w:fill="auto"/>
          </w:tcPr>
          <w:p w14:paraId="648DB8B4" w14:textId="77777777" w:rsidR="00BE52D8" w:rsidRPr="00D61FD5" w:rsidRDefault="00BE52D8" w:rsidP="00BE52D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BF3C4A2" w14:textId="77777777" w:rsidR="00BE52D8" w:rsidRPr="00D61FD5" w:rsidRDefault="00BE52D8" w:rsidP="00BE52D8">
            <w:pPr>
              <w:jc w:val="both"/>
              <w:rPr>
                <w:rtl/>
              </w:rPr>
            </w:pPr>
          </w:p>
        </w:tc>
        <w:tc>
          <w:tcPr>
            <w:tcW w:w="3771" w:type="dxa"/>
            <w:tcBorders>
              <w:top w:val="nil"/>
              <w:left w:val="nil"/>
              <w:bottom w:val="nil"/>
              <w:right w:val="nil"/>
            </w:tcBorders>
            <w:shd w:val="clear" w:color="auto" w:fill="auto"/>
          </w:tcPr>
          <w:p w14:paraId="41CB3C44" w14:textId="77777777" w:rsidR="00BE52D8" w:rsidRPr="00D61FD5" w:rsidRDefault="00BE52D8" w:rsidP="00BE52D8">
            <w:pPr>
              <w:jc w:val="right"/>
              <w:rPr>
                <w:rFonts w:ascii="Arial" w:hAnsi="Arial" w:cs="FrankRuehl"/>
                <w:sz w:val="28"/>
                <w:szCs w:val="28"/>
                <w:rtl/>
              </w:rPr>
            </w:pPr>
            <w:r w:rsidRPr="00D61FD5">
              <w:rPr>
                <w:rFonts w:ascii="Arial" w:hAnsi="Arial" w:cs="FrankRuehl" w:hint="cs"/>
                <w:sz w:val="28"/>
                <w:szCs w:val="28"/>
                <w:rtl/>
              </w:rPr>
              <w:t>ה</w:t>
            </w:r>
            <w:r w:rsidRPr="00D61FD5">
              <w:rPr>
                <w:rFonts w:ascii="Arial" w:hAnsi="Arial" w:cs="FrankRuehl"/>
                <w:sz w:val="28"/>
                <w:szCs w:val="28"/>
                <w:rtl/>
              </w:rPr>
              <w:t>מאשימה</w:t>
            </w:r>
          </w:p>
        </w:tc>
      </w:tr>
      <w:tr w:rsidR="00BE52D8" w:rsidRPr="00D61FD5" w14:paraId="1D066B2E" w14:textId="77777777" w:rsidTr="00BE52D8">
        <w:trPr>
          <w:trHeight w:val="355"/>
          <w:jc w:val="center"/>
        </w:trPr>
        <w:tc>
          <w:tcPr>
            <w:tcW w:w="923" w:type="dxa"/>
            <w:tcBorders>
              <w:top w:val="nil"/>
              <w:left w:val="nil"/>
              <w:bottom w:val="nil"/>
              <w:right w:val="nil"/>
            </w:tcBorders>
            <w:shd w:val="clear" w:color="auto" w:fill="auto"/>
          </w:tcPr>
          <w:p w14:paraId="5364E07D" w14:textId="77777777" w:rsidR="00BE52D8" w:rsidRPr="00D61FD5" w:rsidRDefault="00BE52D8" w:rsidP="00BE52D8">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00508F4" w14:textId="77777777" w:rsidR="00BE52D8" w:rsidRPr="00D61FD5" w:rsidRDefault="00BE52D8" w:rsidP="00BE52D8">
            <w:pPr>
              <w:jc w:val="center"/>
              <w:rPr>
                <w:rFonts w:ascii="Arial" w:hAnsi="Arial" w:cs="FrankRuehl"/>
                <w:b/>
                <w:bCs/>
                <w:sz w:val="28"/>
                <w:szCs w:val="28"/>
                <w:rtl/>
              </w:rPr>
            </w:pPr>
          </w:p>
          <w:p w14:paraId="3C3567E9" w14:textId="77777777" w:rsidR="00BE52D8" w:rsidRPr="00D61FD5" w:rsidRDefault="00BE52D8" w:rsidP="00BE52D8">
            <w:pPr>
              <w:jc w:val="center"/>
              <w:rPr>
                <w:rFonts w:ascii="Arial" w:hAnsi="Arial" w:cs="FrankRuehl"/>
                <w:b/>
                <w:bCs/>
                <w:sz w:val="28"/>
                <w:szCs w:val="28"/>
                <w:rtl/>
              </w:rPr>
            </w:pPr>
            <w:r w:rsidRPr="00D61FD5">
              <w:rPr>
                <w:rFonts w:ascii="Arial" w:hAnsi="Arial" w:cs="FrankRuehl"/>
                <w:b/>
                <w:bCs/>
                <w:sz w:val="28"/>
                <w:szCs w:val="28"/>
                <w:rtl/>
              </w:rPr>
              <w:t>נגד</w:t>
            </w:r>
          </w:p>
          <w:p w14:paraId="67E0255E" w14:textId="77777777" w:rsidR="00BE52D8" w:rsidRPr="00D61FD5" w:rsidRDefault="00BE52D8" w:rsidP="00BE52D8">
            <w:pPr>
              <w:jc w:val="both"/>
              <w:rPr>
                <w:rFonts w:ascii="Arial" w:hAnsi="Arial" w:cs="FrankRuehl"/>
                <w:sz w:val="28"/>
                <w:szCs w:val="28"/>
              </w:rPr>
            </w:pPr>
          </w:p>
        </w:tc>
      </w:tr>
      <w:tr w:rsidR="00BE52D8" w:rsidRPr="00D61FD5" w14:paraId="3F21B26F" w14:textId="77777777" w:rsidTr="00BE52D8">
        <w:trPr>
          <w:trHeight w:val="355"/>
          <w:jc w:val="center"/>
        </w:trPr>
        <w:tc>
          <w:tcPr>
            <w:tcW w:w="923" w:type="dxa"/>
            <w:tcBorders>
              <w:top w:val="nil"/>
              <w:left w:val="nil"/>
              <w:bottom w:val="nil"/>
              <w:right w:val="nil"/>
            </w:tcBorders>
            <w:shd w:val="clear" w:color="auto" w:fill="auto"/>
          </w:tcPr>
          <w:p w14:paraId="1A4A89FF" w14:textId="77777777" w:rsidR="00BE52D8" w:rsidRPr="00D61FD5" w:rsidRDefault="00BE52D8" w:rsidP="008E70C1">
            <w:pPr>
              <w:rPr>
                <w:rFonts w:ascii="Arial" w:hAnsi="Arial" w:cs="FrankRuehl"/>
                <w:sz w:val="28"/>
                <w:szCs w:val="28"/>
                <w:rtl/>
              </w:rPr>
            </w:pPr>
          </w:p>
        </w:tc>
        <w:tc>
          <w:tcPr>
            <w:tcW w:w="4126" w:type="dxa"/>
            <w:tcBorders>
              <w:top w:val="nil"/>
              <w:left w:val="nil"/>
              <w:bottom w:val="nil"/>
              <w:right w:val="nil"/>
            </w:tcBorders>
            <w:shd w:val="clear" w:color="auto" w:fill="auto"/>
          </w:tcPr>
          <w:p w14:paraId="389CBDA6" w14:textId="77777777" w:rsidR="00BE52D8" w:rsidRPr="00D61FD5" w:rsidRDefault="00BE52D8" w:rsidP="008E70C1">
            <w:pPr>
              <w:rPr>
                <w:rtl/>
              </w:rPr>
            </w:pPr>
            <w:r w:rsidRPr="00D61FD5">
              <w:rPr>
                <w:rFonts w:ascii="Arial" w:hAnsi="Arial" w:cs="FrankRuehl"/>
                <w:sz w:val="28"/>
                <w:szCs w:val="28"/>
                <w:rtl/>
              </w:rPr>
              <w:t>יעקב עובדיה</w:t>
            </w:r>
          </w:p>
        </w:tc>
        <w:tc>
          <w:tcPr>
            <w:tcW w:w="3771" w:type="dxa"/>
            <w:tcBorders>
              <w:top w:val="nil"/>
              <w:left w:val="nil"/>
              <w:bottom w:val="nil"/>
              <w:right w:val="nil"/>
            </w:tcBorders>
            <w:shd w:val="clear" w:color="auto" w:fill="auto"/>
          </w:tcPr>
          <w:p w14:paraId="7024641D" w14:textId="77777777" w:rsidR="00BE52D8" w:rsidRPr="00D61FD5" w:rsidRDefault="00BE52D8" w:rsidP="00BE52D8">
            <w:pPr>
              <w:jc w:val="right"/>
              <w:rPr>
                <w:rFonts w:ascii="Arial" w:hAnsi="Arial" w:cs="FrankRuehl"/>
                <w:sz w:val="28"/>
                <w:szCs w:val="28"/>
              </w:rPr>
            </w:pPr>
          </w:p>
        </w:tc>
      </w:tr>
      <w:tr w:rsidR="00BE52D8" w:rsidRPr="00D61FD5" w14:paraId="607EA03E" w14:textId="77777777" w:rsidTr="00BE52D8">
        <w:trPr>
          <w:trHeight w:val="355"/>
          <w:jc w:val="center"/>
        </w:trPr>
        <w:tc>
          <w:tcPr>
            <w:tcW w:w="923" w:type="dxa"/>
            <w:tcBorders>
              <w:top w:val="nil"/>
              <w:left w:val="nil"/>
              <w:bottom w:val="nil"/>
              <w:right w:val="nil"/>
            </w:tcBorders>
            <w:shd w:val="clear" w:color="auto" w:fill="auto"/>
          </w:tcPr>
          <w:p w14:paraId="0AC71695" w14:textId="77777777" w:rsidR="00BE52D8" w:rsidRPr="00D61FD5" w:rsidRDefault="00BE52D8" w:rsidP="00BE52D8">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2BA05D5" w14:textId="77777777" w:rsidR="00BE52D8" w:rsidRPr="00D61FD5" w:rsidRDefault="00BE52D8" w:rsidP="00BE52D8">
            <w:pPr>
              <w:jc w:val="both"/>
              <w:rPr>
                <w:rtl/>
              </w:rPr>
            </w:pPr>
          </w:p>
        </w:tc>
        <w:tc>
          <w:tcPr>
            <w:tcW w:w="3771" w:type="dxa"/>
            <w:tcBorders>
              <w:top w:val="nil"/>
              <w:left w:val="nil"/>
              <w:bottom w:val="nil"/>
              <w:right w:val="nil"/>
            </w:tcBorders>
            <w:shd w:val="clear" w:color="auto" w:fill="auto"/>
          </w:tcPr>
          <w:p w14:paraId="057E7C99" w14:textId="77777777" w:rsidR="00BE52D8" w:rsidRPr="00D61FD5" w:rsidRDefault="00BE52D8" w:rsidP="00BE52D8">
            <w:pPr>
              <w:jc w:val="right"/>
              <w:rPr>
                <w:rFonts w:ascii="Arial" w:hAnsi="Arial" w:cs="FrankRuehl"/>
                <w:sz w:val="28"/>
                <w:szCs w:val="28"/>
              </w:rPr>
            </w:pPr>
            <w:r w:rsidRPr="00D61FD5">
              <w:rPr>
                <w:rFonts w:ascii="Arial" w:hAnsi="Arial" w:cs="FrankRuehl" w:hint="cs"/>
                <w:sz w:val="28"/>
                <w:szCs w:val="28"/>
                <w:rtl/>
              </w:rPr>
              <w:t>ה</w:t>
            </w:r>
            <w:r w:rsidRPr="00D61FD5">
              <w:rPr>
                <w:rFonts w:ascii="Arial" w:hAnsi="Arial" w:cs="FrankRuehl"/>
                <w:sz w:val="28"/>
                <w:szCs w:val="28"/>
                <w:rtl/>
              </w:rPr>
              <w:t>נאשם</w:t>
            </w:r>
          </w:p>
        </w:tc>
      </w:tr>
    </w:tbl>
    <w:p w14:paraId="74D6603C" w14:textId="77777777" w:rsidR="00575309" w:rsidRDefault="00D61FD5" w:rsidP="00BE52D8">
      <w:pPr>
        <w:rPr>
          <w:color w:val="FFFFFF"/>
          <w:sz w:val="2"/>
          <w:szCs w:val="2"/>
        </w:rPr>
      </w:pPr>
      <w:r w:rsidRPr="00D61FD5">
        <w:rPr>
          <w:color w:val="FFFFFF"/>
          <w:sz w:val="2"/>
          <w:szCs w:val="2"/>
          <w:rtl/>
        </w:rPr>
        <w:t>5129371</w:t>
      </w:r>
      <w:bookmarkStart w:id="2" w:name="LawTable"/>
      <w:bookmarkEnd w:id="2"/>
    </w:p>
    <w:p w14:paraId="5F36C559" w14:textId="77777777" w:rsidR="00575309" w:rsidRPr="00575309" w:rsidRDefault="00575309" w:rsidP="00575309">
      <w:pPr>
        <w:spacing w:after="120" w:line="240" w:lineRule="exact"/>
        <w:ind w:left="283" w:hanging="283"/>
        <w:jc w:val="both"/>
        <w:rPr>
          <w:rFonts w:ascii="FrankRuehl" w:hAnsi="FrankRuehl" w:cs="FrankRuehl"/>
          <w:color w:val="FFFFFF"/>
        </w:rPr>
      </w:pPr>
    </w:p>
    <w:p w14:paraId="533DC25E" w14:textId="77777777" w:rsidR="00575309" w:rsidRPr="00575309" w:rsidRDefault="00575309" w:rsidP="00575309">
      <w:pPr>
        <w:spacing w:after="120" w:line="240" w:lineRule="exact"/>
        <w:ind w:left="283" w:hanging="283"/>
        <w:jc w:val="both"/>
        <w:rPr>
          <w:rFonts w:ascii="FrankRuehl" w:hAnsi="FrankRuehl" w:cs="FrankRuehl"/>
          <w:color w:val="FFFFFF"/>
        </w:rPr>
      </w:pPr>
      <w:r w:rsidRPr="00575309">
        <w:rPr>
          <w:rFonts w:ascii="FrankRuehl" w:hAnsi="FrankRuehl" w:cs="FrankRuehl"/>
          <w:color w:val="FFFFFF"/>
          <w:rtl/>
        </w:rPr>
        <w:t xml:space="preserve">חקיקה שאוזכרה: </w:t>
      </w:r>
    </w:p>
    <w:p w14:paraId="03568497" w14:textId="77777777" w:rsidR="00575309" w:rsidRPr="00575309" w:rsidRDefault="00575309" w:rsidP="00575309">
      <w:pPr>
        <w:spacing w:after="120" w:line="240" w:lineRule="exact"/>
        <w:ind w:left="283" w:hanging="283"/>
        <w:jc w:val="both"/>
        <w:rPr>
          <w:rFonts w:ascii="FrankRuehl" w:hAnsi="FrankRuehl" w:cs="FrankRuehl"/>
        </w:rPr>
      </w:pPr>
      <w:hyperlink r:id="rId7" w:history="1">
        <w:r w:rsidRPr="00575309">
          <w:rPr>
            <w:rFonts w:ascii="FrankRuehl" w:hAnsi="FrankRuehl" w:cs="FrankRuehl"/>
            <w:color w:val="0000FF"/>
            <w:u w:val="single"/>
            <w:rtl/>
          </w:rPr>
          <w:t>פקודת הסמים המסוכנים [נוסח חדש], תשל"ג-1973</w:t>
        </w:r>
      </w:hyperlink>
      <w:r w:rsidRPr="00575309">
        <w:rPr>
          <w:rFonts w:ascii="FrankRuehl" w:hAnsi="FrankRuehl" w:cs="FrankRuehl"/>
        </w:rPr>
        <w:t xml:space="preserve">: </w:t>
      </w:r>
      <w:r w:rsidRPr="00575309">
        <w:rPr>
          <w:rFonts w:ascii="FrankRuehl" w:hAnsi="FrankRuehl" w:cs="FrankRuehl"/>
          <w:rtl/>
        </w:rPr>
        <w:t>סע</w:t>
      </w:r>
      <w:r w:rsidRPr="00575309">
        <w:rPr>
          <w:rFonts w:ascii="FrankRuehl" w:hAnsi="FrankRuehl" w:cs="FrankRuehl"/>
        </w:rPr>
        <w:t xml:space="preserve">'  </w:t>
      </w:r>
      <w:hyperlink r:id="rId8" w:history="1">
        <w:r w:rsidRPr="00575309">
          <w:rPr>
            <w:rFonts w:ascii="FrankRuehl" w:hAnsi="FrankRuehl" w:cs="FrankRuehl"/>
            <w:color w:val="0000FF"/>
            <w:u w:val="single"/>
          </w:rPr>
          <w:t>6</w:t>
        </w:r>
      </w:hyperlink>
    </w:p>
    <w:p w14:paraId="292952AC" w14:textId="77777777" w:rsidR="00575309" w:rsidRPr="00575309" w:rsidRDefault="00575309" w:rsidP="00575309">
      <w:pPr>
        <w:spacing w:after="120" w:line="240" w:lineRule="exact"/>
        <w:ind w:left="283" w:hanging="283"/>
        <w:jc w:val="both"/>
        <w:rPr>
          <w:rFonts w:ascii="FrankRuehl" w:hAnsi="FrankRuehl" w:cs="FrankRuehl"/>
          <w:rtl/>
        </w:rPr>
      </w:pPr>
    </w:p>
    <w:p w14:paraId="315564B4" w14:textId="77777777" w:rsidR="00575309" w:rsidRPr="00575309" w:rsidRDefault="00575309" w:rsidP="00BE52D8">
      <w:pPr>
        <w:rPr>
          <w:sz w:val="2"/>
          <w:szCs w:val="2"/>
        </w:rPr>
      </w:pPr>
      <w:bookmarkStart w:id="3" w:name="LawTable_End"/>
      <w:bookmarkEnd w:id="3"/>
    </w:p>
    <w:p w14:paraId="34052D86" w14:textId="77777777" w:rsidR="00575309" w:rsidRPr="00575309" w:rsidRDefault="00575309" w:rsidP="00BE52D8">
      <w:pPr>
        <w:rPr>
          <w:color w:val="FFFFFF"/>
          <w:sz w:val="2"/>
          <w:szCs w:val="2"/>
        </w:rPr>
      </w:pPr>
    </w:p>
    <w:p w14:paraId="45B0493E" w14:textId="77777777" w:rsidR="00BE52D8" w:rsidRPr="00575309" w:rsidRDefault="00BE52D8" w:rsidP="00BE52D8">
      <w:pPr>
        <w:rPr>
          <w:color w:val="FFFFFF"/>
          <w:sz w:val="2"/>
          <w:szCs w:val="2"/>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E52D8" w14:paraId="64F8BDDC" w14:textId="77777777" w:rsidTr="00BE52D8">
        <w:trPr>
          <w:trHeight w:val="355"/>
          <w:jc w:val="center"/>
        </w:trPr>
        <w:tc>
          <w:tcPr>
            <w:tcW w:w="8820" w:type="dxa"/>
            <w:tcBorders>
              <w:top w:val="nil"/>
              <w:left w:val="nil"/>
              <w:bottom w:val="nil"/>
              <w:right w:val="nil"/>
            </w:tcBorders>
            <w:shd w:val="clear" w:color="auto" w:fill="auto"/>
          </w:tcPr>
          <w:p w14:paraId="16F6A804" w14:textId="77777777" w:rsidR="00575309" w:rsidRDefault="00D61FD5" w:rsidP="00575309">
            <w:pPr>
              <w:spacing w:after="200" w:line="276" w:lineRule="auto"/>
              <w:jc w:val="center"/>
              <w:rPr>
                <w:rFonts w:ascii="Arial" w:hAnsi="Arial" w:cs="FrankRuehl" w:hint="cs"/>
                <w:b/>
                <w:bCs/>
                <w:sz w:val="32"/>
                <w:szCs w:val="32"/>
                <w:rtl/>
              </w:rPr>
            </w:pPr>
            <w:bookmarkStart w:id="4" w:name="FirstLawyer"/>
            <w:bookmarkStart w:id="5" w:name="PsakDin"/>
            <w:r w:rsidRPr="00D61FD5">
              <w:rPr>
                <w:rFonts w:ascii="Arial" w:hAnsi="Arial" w:cs="FrankRuehl"/>
                <w:b/>
                <w:bCs/>
                <w:color w:val="FFFFFF"/>
                <w:sz w:val="2"/>
                <w:szCs w:val="2"/>
                <w:rtl/>
              </w:rPr>
              <w:t>54678313</w:t>
            </w:r>
            <w:r>
              <w:rPr>
                <w:rFonts w:ascii="Arial" w:hAnsi="Arial" w:cs="FrankRuehl"/>
                <w:b/>
                <w:bCs/>
                <w:sz w:val="32"/>
                <w:szCs w:val="32"/>
                <w:rtl/>
              </w:rPr>
              <w:t xml:space="preserve"> גזר דין</w:t>
            </w:r>
          </w:p>
          <w:bookmarkEnd w:id="5"/>
          <w:p w14:paraId="0F9868CA" w14:textId="77777777" w:rsidR="00BE52D8" w:rsidRPr="00BE52D8" w:rsidRDefault="00D61FD5" w:rsidP="00BE52D8">
            <w:pPr>
              <w:spacing w:after="200" w:line="276" w:lineRule="auto"/>
              <w:jc w:val="both"/>
              <w:rPr>
                <w:rFonts w:ascii="Calibri" w:hAnsi="Calibri"/>
                <w:rtl/>
              </w:rPr>
            </w:pPr>
            <w:r>
              <w:rPr>
                <w:rFonts w:ascii="Arial" w:hAnsi="Arial" w:cs="FrankRuehl"/>
                <w:b/>
                <w:bCs/>
                <w:sz w:val="32"/>
                <w:szCs w:val="32"/>
                <w:rtl/>
              </w:rPr>
              <w:t xml:space="preserve">רקע הנאשם הורשע על פי הודאתו בעבירה של גידול סמים מסוכנים, בניגוד </w:t>
            </w:r>
            <w:hyperlink r:id="rId9" w:history="1">
              <w:r w:rsidR="00575309" w:rsidRPr="00575309">
                <w:rPr>
                  <w:rFonts w:ascii="Arial" w:hAnsi="Arial" w:cs="FrankRuehl"/>
                  <w:b/>
                  <w:bCs/>
                  <w:color w:val="0000FF"/>
                  <w:sz w:val="32"/>
                  <w:szCs w:val="32"/>
                  <w:u w:val="single"/>
                  <w:rtl/>
                </w:rPr>
                <w:t>לסעיף 6</w:t>
              </w:r>
            </w:hyperlink>
            <w:r>
              <w:rPr>
                <w:rFonts w:ascii="Arial" w:hAnsi="Arial" w:cs="FrankRuehl"/>
                <w:b/>
                <w:bCs/>
                <w:sz w:val="32"/>
                <w:szCs w:val="32"/>
                <w:rtl/>
              </w:rPr>
              <w:t xml:space="preserve"> ל</w:t>
            </w:r>
            <w:hyperlink r:id="rId10" w:history="1">
              <w:r w:rsidRPr="00D61FD5">
                <w:rPr>
                  <w:rStyle w:val="Hyperlink"/>
                  <w:rFonts w:ascii="Arial" w:hAnsi="Arial" w:cs="FrankRuehl"/>
                  <w:b/>
                  <w:bCs/>
                  <w:sz w:val="32"/>
                  <w:szCs w:val="32"/>
                  <w:rtl/>
                </w:rPr>
                <w:t>פקודת הסמים המסוכנים</w:t>
              </w:r>
            </w:hyperlink>
            <w:r>
              <w:rPr>
                <w:rFonts w:ascii="Arial" w:hAnsi="Arial" w:cs="FrankRuehl"/>
                <w:b/>
                <w:bCs/>
                <w:sz w:val="32"/>
                <w:szCs w:val="32"/>
                <w:rtl/>
              </w:rPr>
              <w:t xml:space="preserve">, (נוסח חדש) תשל"ג 1973.  על פי עובדות כתב האישום ביום 1.1.15 גידל הנאשם בגג דירתו בקרית מלאכי, בתוך אגרטל חרס,  2 שתילים של סם מסוכן מסוג קנבוס במשקל כולל של 54.6 גרם נטו, וזאת ללא רישיון כדין.  הסדר הטיעון ביום 27.12.15  הציגו הצדדים הסדר טיעון על פיו הנאשם יודה בכתב אישום, יורשע, יופנה לשירות המבחן לקבלת תסקיר. עמדת המאשימה למאסר שיכול וירוצה בעבודות שירות, קנס והתחייבות וכן פסילה על תנאי. עוד הוסכם כי הצדדים ישובו להידבר לאחר קבלת תסקיר.  תסקיר שירות המבחן שירות המבחן סקר את הרקע האישי, המשפחתי והעברייני של הנאשם. הנאשם נשוי, בן 47 , אב ל- 4 ילדים. שומר על יציבות תעסוקתית. לנאשם עבר פלילי מכביד בעבירות רכוש, אלימות, מרמה וסמים. עם זאת מאז שנת 2004 ועד העבירה הנוכחית לא נפתחו תיקים. לדברי שירות המבחן הנאשם לקח אחריות חלקית ביחס לביצוע העבירה, הנאשם מסר כי קיבל זרעים לשתילה מחבר ולא ידע כי זה סם מסוכן, עד שהגיעו השוטרים. הנאשם שלל שימוש בסמים ובדיקות שתן שמסר יצאו נקיות. שירות המבחן תיאר את מאפייני אישיותו של הנאשם, את גורמי הסיכון וגורמי הסיכוי. שירות המבחן העריך כי משפחתו של הנאשם ומקום העבודה מהווים עבורו אלמנטים שיקומיים משמעותיים </w:t>
            </w:r>
            <w:r>
              <w:rPr>
                <w:rFonts w:ascii="Arial" w:hAnsi="Arial" w:cs="FrankRuehl"/>
                <w:b/>
                <w:bCs/>
                <w:sz w:val="32"/>
                <w:szCs w:val="32"/>
                <w:rtl/>
              </w:rPr>
              <w:lastRenderedPageBreak/>
              <w:t xml:space="preserve">ומקור בלימה להישנותן של עבירות ולפיכך העריך כי הסיכון להישנות העבירות נמוך. לאור כל האמור המליץ שירות המבחן על ענישה בדמות צו של"צ, וכן צו מבחן, לצורך השתלבותו בטיפול באגף הרווחה והמשך מעקב אחר בדיקות שתן,  כמו כן המליץ שירות המבחן על הטלת מאסר מותנה מרתיע.  טיעוני הצדדים ב"כ המאשימה הגישה לבית המשפט את רישומו הפלילי של הנאשם. לאור חומרת העבירה ועל רקע עברו של הנאשם חזרה על עתירתה למאסר שיכול וירוצה בעבודות שירות. אינה מקבלת המלצת שירות המבחן אינה סבורה שמדובר בענישה מרתיעה. לשיטתה הנאשם אינו עומד בקריטריונים לאי הרשעה.   ב"כ הנאשם עתרה לאמץ המלצת שירות המבחן, לאור העובדה שהנאשם נקי מסמים, שומר על יציבות תעסוקתית ומזה 11 לא נפתח נגדו אף תיק. לדבריה הנאשם פנה באופן עצמאי לקבל את עזרת אגף הרווחה והוא בעל מוטיבציה לקבלת טיפול. ב"כ הנאשם הגישה מסמכים המלמדים על מצבו הרפואי של הנאשם , על חובותיו וכן אישור שעתיד להתחיל קורס מדביר ביתי ובמידה ויורשע לא יכול ללמוד בקורס.  הנאשם סיפר על הדרך הארוכה שעשה, על כך ששומר על עצמו, על התקדמותו בעבודה. לדבריו הוא חי ללא חברים כדי לשמור על עצמו, הנאשם תיאר את העבירה כמעשה קונדס עליו שילם מחיר יקר. לדבריו עבודות שירות יפילו אותו אחורה, לדבריו נאמר לו שעם עבר פלילי לא יוכל להתקדם.   דיון  מתחם העונש ההולם:  הערך החברתי אשר נפגע הינו ההגנה מפני הנזקים הישירים והעקיפים אשר נגרמים עקב השימוש בסמים.   על חומרת העבירה של גידול סמים ראו ע"פ(חיפה) 42358-10-14 גיא נ' מדינת ישראל:  "דומה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  ראו גם </w:t>
            </w:r>
            <w:hyperlink r:id="rId11" w:history="1">
              <w:r w:rsidRPr="00D61FD5">
                <w:rPr>
                  <w:rStyle w:val="Hyperlink"/>
                  <w:rFonts w:ascii="Arial" w:hAnsi="Arial" w:cs="FrankRuehl"/>
                  <w:b/>
                  <w:bCs/>
                  <w:sz w:val="32"/>
                  <w:szCs w:val="32"/>
                  <w:rtl/>
                </w:rPr>
                <w:t>ע"פ (חיפה)  41827-08-10</w:t>
              </w:r>
            </w:hyperlink>
            <w:r>
              <w:rPr>
                <w:rFonts w:ascii="Arial" w:hAnsi="Arial" w:cs="FrankRuehl"/>
                <w:b/>
                <w:bCs/>
                <w:sz w:val="32"/>
                <w:szCs w:val="32"/>
                <w:rtl/>
              </w:rPr>
              <w:t xml:space="preserve"> פרידמן נ' מדינת ישראל:  "על בית המשפט להחמיר עם המגדלים על מנת לצקת תוכן לתכלית החקיקה שאינה מבחינה בין גידול לצריכה עצמית לגידול שאינו לצריכה עצמית".  הרציונל העומד מאחורי העבירה של איסור גידול סמים מסוכנים הוא למנוע הכנסת סם חדש למערכת ההפצה הכוללת, שכן אין לדעת לאן יגיע הסם ומה ייעודו. מטעם זה, לא הבחין המחוקק בין גידול סם לצריכה עצמית לבין גידול סם שלא לצריכה עצמית, בניגוד להבחנה הקיימת בשימוש והחזקה של סמים.  מידת הפגיעה בערך המוגן אינה ברף הגבוה, בשים לב לכמות הסם שגידל הנאשם. (2 שתילי קנבוס במשקל כולל של 54.6 גרם).  באשר לנסיבות ביצוע העבירה,  לקחתי בחשבון שנסיבות ביצוע העבירה אינן ברורות עד תום. הנאשם טען (וכך גם עולה מהבדיקות שנערכו לו) כי אינו צורך סמים. לקחתי בחשבון את דבריו כי מדובר במעשה קונדס, עם זאת לקחתי בחשבון כי משקל השתילים אינו מבוטל   54.6 גרם.  בחינת מדיניות </w:t>
            </w:r>
            <w:r>
              <w:rPr>
                <w:rFonts w:ascii="Arial" w:hAnsi="Arial" w:cs="FrankRuehl"/>
                <w:b/>
                <w:bCs/>
                <w:sz w:val="32"/>
                <w:szCs w:val="32"/>
                <w:rtl/>
              </w:rPr>
              <w:lastRenderedPageBreak/>
              <w:t xml:space="preserve">הענישה הנוהגת מעלה כי מידת הענישה משתנה בהתאם לכמות הסם, כמות השתילים, דרך הגידול, שלב הגידול, נסיבות אישיות ועוד. במקרים דומים (מבחינת היקף גידול הסם) הוטלו על נאשמים עונשים הנעים ממאסר מותנה ועד לתקופות מאסר של מספר חודשים. במקרים חריגים אף נמנעו מהרשעה.  למקרים דומים ראו: </w:t>
            </w:r>
            <w:hyperlink r:id="rId12" w:history="1">
              <w:r w:rsidRPr="00D61FD5">
                <w:rPr>
                  <w:rStyle w:val="Hyperlink"/>
                  <w:rFonts w:ascii="Arial" w:hAnsi="Arial" w:cs="FrankRuehl"/>
                  <w:b/>
                  <w:bCs/>
                  <w:sz w:val="32"/>
                  <w:szCs w:val="32"/>
                  <w:rtl/>
                </w:rPr>
                <w:t>רע"פ 314/16</w:t>
              </w:r>
            </w:hyperlink>
            <w:r>
              <w:rPr>
                <w:rFonts w:ascii="Arial" w:hAnsi="Arial" w:cs="FrankRuehl"/>
                <w:b/>
                <w:bCs/>
                <w:sz w:val="32"/>
                <w:szCs w:val="32"/>
                <w:rtl/>
              </w:rPr>
              <w:t xml:space="preserve"> גיא בן צבי נ' מדינת ישראל. הנאשם גידל זרעי  קנבוס במשקל של 2.5 ק"ג  בדירה ששכר.  נדון  בבית משפט קמא ל- 6 חודשי מאסר בעבודות שירות. בית המשפט המחוזי החמיר בעונשו והעמיד המאסר על  10 חוד' מאסר בפועל. ערעור בעליון נדחה.   </w:t>
            </w:r>
            <w:hyperlink r:id="rId13" w:history="1">
              <w:r w:rsidRPr="00D61FD5">
                <w:rPr>
                  <w:rStyle w:val="Hyperlink"/>
                  <w:rFonts w:ascii="Arial" w:hAnsi="Arial" w:cs="FrankRuehl"/>
                  <w:b/>
                  <w:bCs/>
                  <w:sz w:val="32"/>
                  <w:szCs w:val="32"/>
                  <w:rtl/>
                </w:rPr>
                <w:t>רע"פ 8237/15</w:t>
              </w:r>
            </w:hyperlink>
            <w:r>
              <w:rPr>
                <w:rFonts w:ascii="Arial" w:hAnsi="Arial" w:cs="FrankRuehl"/>
                <w:b/>
                <w:bCs/>
                <w:sz w:val="32"/>
                <w:szCs w:val="32"/>
                <w:rtl/>
              </w:rPr>
              <w:t xml:space="preserve"> יצחק בן זקן נ' מדינת ישראל הנאשם גידל בחורשה שבעיר יבנה כ- 26 שתילי קנבוס במשקל 8.4 ק"ג. נדון ל- 7 חוד' מאסר בפועל, מע"ת וענישה נלווית. ערעורים במחוזי ובעליון נדחו.  </w:t>
            </w:r>
            <w:hyperlink r:id="rId14" w:history="1">
              <w:r w:rsidRPr="00D61FD5">
                <w:rPr>
                  <w:rStyle w:val="Hyperlink"/>
                  <w:rFonts w:ascii="Arial" w:hAnsi="Arial" w:cs="FrankRuehl"/>
                  <w:b/>
                  <w:bCs/>
                  <w:sz w:val="32"/>
                  <w:szCs w:val="32"/>
                  <w:rtl/>
                </w:rPr>
                <w:t>רע"פ 1787/15</w:t>
              </w:r>
            </w:hyperlink>
            <w:r>
              <w:rPr>
                <w:rFonts w:ascii="Arial" w:hAnsi="Arial" w:cs="FrankRuehl"/>
                <w:b/>
                <w:bCs/>
                <w:sz w:val="32"/>
                <w:szCs w:val="32"/>
                <w:rtl/>
              </w:rPr>
              <w:t xml:space="preserve"> אדי עמר נ' מדינת ישראל . הנאשם גידל בביתו 9 שתילי קנבוס במשקל 4.380 גר' ונתפסו כלי מעבדה רבים. נגזרו 8 חוד' מאסר בפועל, מע"ת וענישה נלווית. ערעורים למחוזי ולעליון נדחו. </w:t>
            </w:r>
            <w:hyperlink r:id="rId15" w:history="1">
              <w:r w:rsidRPr="00D61FD5">
                <w:rPr>
                  <w:rStyle w:val="Hyperlink"/>
                  <w:rFonts w:ascii="Arial" w:hAnsi="Arial" w:cs="FrankRuehl"/>
                  <w:b/>
                  <w:bCs/>
                  <w:sz w:val="32"/>
                  <w:szCs w:val="32"/>
                  <w:rtl/>
                </w:rPr>
                <w:t>רע"פ 7005/14</w:t>
              </w:r>
            </w:hyperlink>
            <w:r>
              <w:rPr>
                <w:rFonts w:ascii="Arial" w:hAnsi="Arial" w:cs="FrankRuehl"/>
                <w:b/>
                <w:bCs/>
                <w:sz w:val="32"/>
                <w:szCs w:val="32"/>
                <w:rtl/>
              </w:rPr>
              <w:t xml:space="preserve"> עידן  דגן  נ' מדינת ישראל. הנאשם גידל במעבדה בביתו קנבוס במשקל כולל של 2.721 גר' לצריכה עצמית ובנוסף החזיק קנבוס במשקל 3.3 גר' לצריכה עצמית. נגזרו 10 חוד' מאסר בפועל, מע"ת וענישה נלווית. ערעורים במחוזי ובעליון נדחו.  </w:t>
            </w:r>
            <w:hyperlink r:id="rId16" w:history="1">
              <w:r w:rsidRPr="00D61FD5">
                <w:rPr>
                  <w:rStyle w:val="Hyperlink"/>
                  <w:rFonts w:ascii="Arial" w:hAnsi="Arial" w:cs="FrankRuehl"/>
                  <w:b/>
                  <w:bCs/>
                  <w:sz w:val="32"/>
                  <w:szCs w:val="32"/>
                  <w:rtl/>
                </w:rPr>
                <w:t>עפ"ג (חיפה) 43046-12-15</w:t>
              </w:r>
            </w:hyperlink>
            <w:r>
              <w:rPr>
                <w:rFonts w:ascii="Arial" w:hAnsi="Arial" w:cs="FrankRuehl"/>
                <w:b/>
                <w:bCs/>
                <w:sz w:val="32"/>
                <w:szCs w:val="32"/>
                <w:rtl/>
              </w:rPr>
              <w:t xml:space="preserve"> יוסף ליב גולדברג נגד מדינת ישראל. הנאשם גידל בחצר ביתו 36 שתילי קנביס, במשקל 525.05 גרם נטו. כמו כן, הנאשם החזיק שתיל, ככל הנראה לצורך יבוש, על דלת מחסן בחצר, במשקל 12.60 גרם והחזיק בביתו סם מסוג קנביס במשקל 12.28 גרם. בית משפט קמא גזר 5 חודשי מאסר בפועל, כולל הפעלת מאסר מותנה. בית המשפט המחוזי המיר המאסר לריצוי בעבודות שירות. </w:t>
            </w:r>
            <w:hyperlink r:id="rId17" w:history="1">
              <w:r w:rsidRPr="00D61FD5">
                <w:rPr>
                  <w:rStyle w:val="Hyperlink"/>
                  <w:rFonts w:ascii="Arial" w:hAnsi="Arial" w:cs="FrankRuehl"/>
                  <w:b/>
                  <w:bCs/>
                  <w:sz w:val="32"/>
                  <w:szCs w:val="32"/>
                  <w:rtl/>
                </w:rPr>
                <w:t>עפ"ג (מחוזי ת"א) 42358-10-14</w:t>
              </w:r>
            </w:hyperlink>
            <w:r>
              <w:rPr>
                <w:rFonts w:ascii="Arial" w:hAnsi="Arial" w:cs="FrankRuehl"/>
                <w:b/>
                <w:bCs/>
                <w:sz w:val="32"/>
                <w:szCs w:val="32"/>
                <w:rtl/>
              </w:rPr>
              <w:t xml:space="preserve"> אבי גיא נ' מדינת ישראל. הנאשם גידל בביתו קנבוס במשקל 5.5 ק"ג וחשיש במשקל 1.4 גר' ונמצאו כלי מעבדה. נגזרו 8 חוד' מאסר בפועל, מע"ת וענישה נלווית. ערעור במחוזי נדחה.  </w:t>
            </w:r>
            <w:hyperlink r:id="rId18" w:history="1">
              <w:r w:rsidRPr="00D61FD5">
                <w:rPr>
                  <w:rStyle w:val="Hyperlink"/>
                  <w:rFonts w:ascii="Arial" w:hAnsi="Arial" w:cs="FrankRuehl"/>
                  <w:b/>
                  <w:bCs/>
                  <w:sz w:val="32"/>
                  <w:szCs w:val="32"/>
                  <w:rtl/>
                </w:rPr>
                <w:t>ת"פ (י-ם) 5119-09-13</w:t>
              </w:r>
            </w:hyperlink>
            <w:r>
              <w:rPr>
                <w:rFonts w:ascii="Arial" w:hAnsi="Arial" w:cs="FrankRuehl"/>
                <w:b/>
                <w:bCs/>
                <w:sz w:val="32"/>
                <w:szCs w:val="32"/>
                <w:rtl/>
              </w:rPr>
              <w:t xml:space="preserve"> מדינת ישראל נ' אברהם לישנר הנאשם גידל בדירתו 18 שתילי קנבוס במשקל 246.47 גר' נטו (מס' עציצים לא צוין) בנוסף החזיק חשיש לצריכה עצמית. במשקל 2.5 גר' נטו וכן כלי מעבדה. הנאשם נדון למע"ת, של"צ ומבחן.  </w:t>
            </w:r>
            <w:hyperlink r:id="rId19" w:history="1">
              <w:r w:rsidRPr="00D61FD5">
                <w:rPr>
                  <w:rStyle w:val="Hyperlink"/>
                  <w:rFonts w:ascii="Arial" w:hAnsi="Arial" w:cs="FrankRuehl"/>
                  <w:b/>
                  <w:bCs/>
                  <w:sz w:val="32"/>
                  <w:szCs w:val="32"/>
                  <w:rtl/>
                </w:rPr>
                <w:t>ת"פ (ראשל"צ) 44091-11-15</w:t>
              </w:r>
            </w:hyperlink>
            <w:r>
              <w:rPr>
                <w:rFonts w:ascii="Arial" w:hAnsi="Arial" w:cs="FrankRuehl"/>
                <w:b/>
                <w:bCs/>
                <w:sz w:val="32"/>
                <w:szCs w:val="32"/>
                <w:rtl/>
              </w:rPr>
              <w:t xml:space="preserve"> מדינת ישראל נ' תומר ראובני. הנאשם גידל בביתו 3 עציצי קנבוס במשקל 132.10 גר' נטו. נגזרו  6 חוד' מאסר בפועל לריצוי בעבודות שירות, מע"ת, מבחן וענישה נלווית.  למקרים דומים שהסתיימו ללא הרשעה  ראו למשל: </w:t>
            </w:r>
            <w:hyperlink r:id="rId20" w:history="1">
              <w:r w:rsidRPr="00D61FD5">
                <w:rPr>
                  <w:rStyle w:val="Hyperlink"/>
                  <w:rFonts w:ascii="Arial" w:hAnsi="Arial" w:cs="FrankRuehl"/>
                  <w:b/>
                  <w:bCs/>
                  <w:sz w:val="32"/>
                  <w:szCs w:val="32"/>
                  <w:rtl/>
                </w:rPr>
                <w:t>עפ"ג (חיפה) 28110-10-15</w:t>
              </w:r>
            </w:hyperlink>
            <w:r>
              <w:rPr>
                <w:rFonts w:ascii="Arial" w:hAnsi="Arial" w:cs="FrankRuehl"/>
                <w:b/>
                <w:bCs/>
                <w:sz w:val="32"/>
                <w:szCs w:val="32"/>
                <w:rtl/>
              </w:rPr>
              <w:t xml:space="preserve"> מדינת ישראל נ' עידן דוד . </w:t>
            </w:r>
            <w:hyperlink r:id="rId21" w:history="1">
              <w:r w:rsidRPr="00D61FD5">
                <w:rPr>
                  <w:rStyle w:val="Hyperlink"/>
                  <w:rFonts w:ascii="Arial" w:hAnsi="Arial" w:cs="FrankRuehl"/>
                  <w:b/>
                  <w:bCs/>
                  <w:sz w:val="32"/>
                  <w:szCs w:val="32"/>
                  <w:rtl/>
                </w:rPr>
                <w:t>ת"פ (ק"ג) 53716-03-15</w:t>
              </w:r>
            </w:hyperlink>
            <w:r>
              <w:rPr>
                <w:rFonts w:ascii="Arial" w:hAnsi="Arial" w:cs="FrankRuehl"/>
                <w:b/>
                <w:bCs/>
                <w:sz w:val="32"/>
                <w:szCs w:val="32"/>
                <w:rtl/>
              </w:rPr>
              <w:t xml:space="preserve"> מדינת ישראל  נ' ירון זגורי. </w:t>
            </w:r>
            <w:hyperlink r:id="rId22" w:history="1">
              <w:r w:rsidRPr="00D61FD5">
                <w:rPr>
                  <w:rStyle w:val="Hyperlink"/>
                  <w:rFonts w:ascii="Arial" w:hAnsi="Arial" w:cs="FrankRuehl"/>
                  <w:b/>
                  <w:bCs/>
                  <w:sz w:val="32"/>
                  <w:szCs w:val="32"/>
                  <w:rtl/>
                </w:rPr>
                <w:t>ת"פ (בי"ש) 10816-02-15</w:t>
              </w:r>
            </w:hyperlink>
            <w:r>
              <w:rPr>
                <w:rFonts w:ascii="Arial" w:hAnsi="Arial" w:cs="FrankRuehl"/>
                <w:b/>
                <w:bCs/>
                <w:sz w:val="32"/>
                <w:szCs w:val="32"/>
                <w:rtl/>
              </w:rPr>
              <w:t xml:space="preserve"> מדינת ישראל נ' אבישי אברהם. </w:t>
            </w:r>
            <w:hyperlink r:id="rId23" w:history="1">
              <w:r w:rsidRPr="00D61FD5">
                <w:rPr>
                  <w:rStyle w:val="Hyperlink"/>
                  <w:rFonts w:ascii="Arial" w:hAnsi="Arial" w:cs="FrankRuehl"/>
                  <w:b/>
                  <w:bCs/>
                  <w:sz w:val="32"/>
                  <w:szCs w:val="32"/>
                  <w:rtl/>
                </w:rPr>
                <w:t>ת"פ (ק"ג) 35384-05-14</w:t>
              </w:r>
            </w:hyperlink>
            <w:r>
              <w:rPr>
                <w:rFonts w:ascii="Arial" w:hAnsi="Arial" w:cs="FrankRuehl"/>
                <w:b/>
                <w:bCs/>
                <w:sz w:val="32"/>
                <w:szCs w:val="32"/>
                <w:rtl/>
              </w:rPr>
              <w:t xml:space="preserve"> מדינת ישראל נ' אסף עטיה. </w:t>
            </w:r>
            <w:hyperlink r:id="rId24" w:history="1">
              <w:r w:rsidRPr="00D61FD5">
                <w:rPr>
                  <w:rStyle w:val="Hyperlink"/>
                  <w:rFonts w:ascii="Arial" w:hAnsi="Arial" w:cs="FrankRuehl"/>
                  <w:b/>
                  <w:bCs/>
                  <w:sz w:val="32"/>
                  <w:szCs w:val="32"/>
                  <w:rtl/>
                </w:rPr>
                <w:t>ת"פ (פ"ת) 9748-10-13</w:t>
              </w:r>
            </w:hyperlink>
            <w:r>
              <w:rPr>
                <w:rFonts w:ascii="Arial" w:hAnsi="Arial" w:cs="FrankRuehl"/>
                <w:b/>
                <w:bCs/>
                <w:sz w:val="32"/>
                <w:szCs w:val="32"/>
                <w:rtl/>
              </w:rPr>
              <w:t xml:space="preserve"> מדינת ישראל נ' איתי קחלון. </w:t>
            </w:r>
            <w:hyperlink r:id="rId25" w:history="1">
              <w:r w:rsidRPr="00D61FD5">
                <w:rPr>
                  <w:rStyle w:val="Hyperlink"/>
                  <w:rFonts w:ascii="Arial" w:hAnsi="Arial" w:cs="FrankRuehl"/>
                  <w:b/>
                  <w:bCs/>
                  <w:sz w:val="32"/>
                  <w:szCs w:val="32"/>
                  <w:rtl/>
                </w:rPr>
                <w:t>ת"פ (ת"א) 23797-03-14</w:t>
              </w:r>
            </w:hyperlink>
            <w:r>
              <w:rPr>
                <w:rFonts w:ascii="Arial" w:hAnsi="Arial" w:cs="FrankRuehl"/>
                <w:b/>
                <w:bCs/>
                <w:sz w:val="32"/>
                <w:szCs w:val="32"/>
                <w:rtl/>
              </w:rPr>
              <w:t xml:space="preserve"> מדינת ישראל נ' רן אביב. </w:t>
            </w:r>
            <w:hyperlink r:id="rId26" w:history="1">
              <w:r w:rsidRPr="00D61FD5">
                <w:rPr>
                  <w:rStyle w:val="Hyperlink"/>
                  <w:rFonts w:ascii="Arial" w:hAnsi="Arial" w:cs="FrankRuehl"/>
                  <w:b/>
                  <w:bCs/>
                  <w:sz w:val="32"/>
                  <w:szCs w:val="32"/>
                  <w:rtl/>
                </w:rPr>
                <w:t>ת"פ (טבריה) 13365-08-13</w:t>
              </w:r>
            </w:hyperlink>
            <w:r>
              <w:rPr>
                <w:rFonts w:ascii="Arial" w:hAnsi="Arial" w:cs="FrankRuehl"/>
                <w:b/>
                <w:bCs/>
                <w:sz w:val="32"/>
                <w:szCs w:val="32"/>
                <w:rtl/>
              </w:rPr>
              <w:t xml:space="preserve"> מדינת ישראל נ' אוריה טל;. </w:t>
            </w:r>
            <w:hyperlink r:id="rId27" w:history="1">
              <w:r w:rsidRPr="00D61FD5">
                <w:rPr>
                  <w:rStyle w:val="Hyperlink"/>
                  <w:rFonts w:ascii="Arial" w:hAnsi="Arial" w:cs="FrankRuehl"/>
                  <w:b/>
                  <w:bCs/>
                  <w:sz w:val="32"/>
                  <w:szCs w:val="32"/>
                  <w:rtl/>
                </w:rPr>
                <w:t>ת"פ (אילת) 25749-03-13</w:t>
              </w:r>
            </w:hyperlink>
            <w:r>
              <w:rPr>
                <w:rFonts w:ascii="Arial" w:hAnsi="Arial" w:cs="FrankRuehl"/>
                <w:b/>
                <w:bCs/>
                <w:sz w:val="32"/>
                <w:szCs w:val="32"/>
                <w:rtl/>
              </w:rPr>
              <w:t xml:space="preserve"> מדינת ישראל נ' אנדריי דובזנקו1;ת"פ (ב"ש) 2746-09 מדינת ישראל נ' רונן ספורטס; </w:t>
            </w:r>
            <w:hyperlink r:id="rId28" w:history="1">
              <w:r w:rsidRPr="00D61FD5">
                <w:rPr>
                  <w:rStyle w:val="Hyperlink"/>
                  <w:rFonts w:ascii="Arial" w:hAnsi="Arial" w:cs="FrankRuehl"/>
                  <w:b/>
                  <w:bCs/>
                  <w:sz w:val="32"/>
                  <w:szCs w:val="32"/>
                  <w:rtl/>
                </w:rPr>
                <w:t>ת"פ (טב') 1886-10-07</w:t>
              </w:r>
            </w:hyperlink>
            <w:r>
              <w:rPr>
                <w:rFonts w:ascii="Arial" w:hAnsi="Arial" w:cs="FrankRuehl"/>
                <w:b/>
                <w:bCs/>
                <w:sz w:val="32"/>
                <w:szCs w:val="32"/>
                <w:rtl/>
              </w:rPr>
              <w:t xml:space="preserve"> מדינת ישראל נ' עידן אלינגולד; </w:t>
            </w:r>
            <w:hyperlink r:id="rId29" w:history="1">
              <w:r w:rsidRPr="00D61FD5">
                <w:rPr>
                  <w:rStyle w:val="Hyperlink"/>
                  <w:rFonts w:ascii="Arial" w:hAnsi="Arial" w:cs="FrankRuehl"/>
                  <w:b/>
                  <w:bCs/>
                  <w:sz w:val="32"/>
                  <w:szCs w:val="32"/>
                  <w:rtl/>
                </w:rPr>
                <w:t>ת"פ(ת"א) 8905/08</w:t>
              </w:r>
            </w:hyperlink>
            <w:r>
              <w:rPr>
                <w:rFonts w:ascii="Arial" w:hAnsi="Arial" w:cs="FrankRuehl"/>
                <w:b/>
                <w:bCs/>
                <w:sz w:val="32"/>
                <w:szCs w:val="32"/>
                <w:rtl/>
              </w:rPr>
              <w:t xml:space="preserve"> מדינת ישראל נ' חיים אילת; </w:t>
            </w:r>
            <w:hyperlink r:id="rId30" w:history="1">
              <w:r w:rsidRPr="00D61FD5">
                <w:rPr>
                  <w:rStyle w:val="Hyperlink"/>
                  <w:rFonts w:ascii="Arial" w:hAnsi="Arial" w:cs="FrankRuehl"/>
                  <w:b/>
                  <w:bCs/>
                  <w:sz w:val="32"/>
                  <w:szCs w:val="32"/>
                  <w:rtl/>
                </w:rPr>
                <w:t>ת"פ(ת"א) 8153-08</w:t>
              </w:r>
            </w:hyperlink>
            <w:r>
              <w:rPr>
                <w:rFonts w:ascii="Arial" w:hAnsi="Arial" w:cs="FrankRuehl"/>
                <w:b/>
                <w:bCs/>
                <w:sz w:val="32"/>
                <w:szCs w:val="32"/>
                <w:rtl/>
              </w:rPr>
              <w:t xml:space="preserve"> מ.י. מדור תביעות פלילי ת"א נ' דבורה סאלאם; ( </w:t>
            </w:r>
            <w:hyperlink r:id="rId31" w:history="1">
              <w:r w:rsidRPr="00D61FD5">
                <w:rPr>
                  <w:rStyle w:val="Hyperlink"/>
                  <w:rFonts w:ascii="Arial" w:hAnsi="Arial" w:cs="FrankRuehl"/>
                  <w:b/>
                  <w:bCs/>
                  <w:sz w:val="32"/>
                  <w:szCs w:val="32"/>
                  <w:rtl/>
                </w:rPr>
                <w:t>ת"פ (פ"ת) 2262/07</w:t>
              </w:r>
            </w:hyperlink>
            <w:r>
              <w:rPr>
                <w:rFonts w:ascii="Arial" w:hAnsi="Arial" w:cs="FrankRuehl"/>
                <w:b/>
                <w:bCs/>
                <w:sz w:val="32"/>
                <w:szCs w:val="32"/>
                <w:rtl/>
              </w:rPr>
              <w:t xml:space="preserve"> מדינת ישראל נ'  קרואני רפאל; </w:t>
            </w:r>
            <w:hyperlink r:id="rId32" w:history="1">
              <w:r w:rsidRPr="00D61FD5">
                <w:rPr>
                  <w:rStyle w:val="Hyperlink"/>
                  <w:rFonts w:ascii="Arial" w:hAnsi="Arial" w:cs="FrankRuehl"/>
                  <w:b/>
                  <w:bCs/>
                  <w:sz w:val="32"/>
                  <w:szCs w:val="32"/>
                  <w:rtl/>
                </w:rPr>
                <w:t>ת"פ(טב') 1886-10-07</w:t>
              </w:r>
            </w:hyperlink>
            <w:r>
              <w:rPr>
                <w:rFonts w:ascii="Arial" w:hAnsi="Arial" w:cs="FrankRuehl"/>
                <w:b/>
                <w:bCs/>
                <w:sz w:val="32"/>
                <w:szCs w:val="32"/>
                <w:rtl/>
              </w:rPr>
              <w:t xml:space="preserve"> מדינת ישראל נ' עידן אלינגולד.  לאור כל המפורט לעיל  אני קובעת כי מתחם העונש ההולם לעבירות בנסיבות שלפני נע ממאסר מותנה ועד לשנת מאסר.  ביטול ההרשעה. הגם שב"כ הנאשם לא עתרה במפורש לביטול הרשעת הנאשם, מצאתי לציין בקצרה כי עניינו של הנאשם  אינו עונה על הקריטריונים שנקבעו בפסיקה לעניין הימנעות מהרשעה.  (ראו למשל </w:t>
            </w:r>
            <w:hyperlink r:id="rId33" w:history="1">
              <w:r w:rsidRPr="00D61FD5">
                <w:rPr>
                  <w:rStyle w:val="Hyperlink"/>
                  <w:rFonts w:ascii="Arial" w:hAnsi="Arial" w:cs="FrankRuehl"/>
                  <w:b/>
                  <w:bCs/>
                  <w:sz w:val="32"/>
                  <w:szCs w:val="32"/>
                  <w:rtl/>
                </w:rPr>
                <w:t>ע"פ 9893/06</w:t>
              </w:r>
            </w:hyperlink>
            <w:r>
              <w:rPr>
                <w:rFonts w:ascii="Arial" w:hAnsi="Arial" w:cs="FrankRuehl"/>
                <w:b/>
                <w:bCs/>
                <w:sz w:val="32"/>
                <w:szCs w:val="32"/>
                <w:rtl/>
              </w:rPr>
              <w:t xml:space="preserve"> לאופר נ' מדינת ישראל; </w:t>
            </w:r>
            <w:hyperlink r:id="rId34" w:history="1">
              <w:r w:rsidRPr="00D61FD5">
                <w:rPr>
                  <w:rStyle w:val="Hyperlink"/>
                  <w:rFonts w:ascii="Arial" w:hAnsi="Arial" w:cs="FrankRuehl"/>
                  <w:b/>
                  <w:bCs/>
                  <w:sz w:val="32"/>
                  <w:szCs w:val="32"/>
                  <w:rtl/>
                </w:rPr>
                <w:t>ע"פ 2083/96</w:t>
              </w:r>
            </w:hyperlink>
            <w:r>
              <w:rPr>
                <w:rFonts w:ascii="Arial" w:hAnsi="Arial" w:cs="FrankRuehl"/>
                <w:b/>
                <w:bCs/>
                <w:sz w:val="32"/>
                <w:szCs w:val="32"/>
                <w:rtl/>
              </w:rPr>
              <w:t xml:space="preserve"> כתב נ' מדינת ישראל). כאמור לנאשם עבר מכביד עד מאוד בעבירות רכוש, מרמה ועוד. הנאשם נדון בעברו לשנים רבות של מאסר. אמנם עסקינן בעבירות ישנות, שהתיישנו כולן, עם זאת אין מדובר במי שזו לו הסתבכות ראשונה עם החוק.  הנאשם אף לא הצביע על פגיעה בלתי נסבלת אשר תיגרם לו כתוצאה מהרשעה, ואף לא על נזק קונקרטי כתוצאה מהרשעה.  עונשו של הנאשם בתוך מתחם העונש ההולם בבואי לגזור את עונשו של הנאשם בתוך מתחם העונש ההולם: זקפתי לזכותו של הנאשם את העובדה שבחר להודות ולקחת אחריות על מעשיו בהזדמנות ראשונה.  לא נתתי  משקל להרשעותיו הקודמות של הנאשם בעת גזירת העונש, זאת לאור התיישנותן. לקחתי בחשבון את השפעת העונש על הנאשם, על חשיבות המשך השמירה על יציבות תעסוקתית, לאור שיקומו ובשים לב ששמר על רצף של 11 שנה ללא הרשעות. לקחתי בחשבון את הערכת שירות המבחן כי המסוכנות להישנות ביצוע עבירות על ידי הנאשם הינה נמוכה, ואת המלצתו העונשית של  שירות המבחן   להעמיד את הנאשם במבחן ולהטיל עליו של"צ.  14. לאור כל האמור לעיל,  מצאתי הצדקה לגזור את עונשו של הנאשם ברף התחתון של מתחם העונש ההולם. בשל המצב הכלכלי הקשה, כפי שעולה מהמסמכים שהוגשו לבית המשפט, לא יוטל רכיב של קנס. עונשו של הנאשם 15.  לפיכך, מצאתי לנכון ולמידתי להטיל על הנאשם את העונשים הבאים: א. מאסר על תנאי בן 5 חודשים שלא יעבור עבירות מסוג פשע על פקודת הסמים המסוכנים למשך 3 שנים מהיום. ב. הנני מטילה על הנאשם צו מבחן וזאת למשך שנה. הנאשם  ימצא בפיקוח שירות המבחן למשך שנה מהיום. במסגרת המבחן ישולב הנאשם בכל הליך טיפולי ששירות המבחן ימצא לנכון מעת לעת וימסור דגימות לצורך איתור שרידי סם בכל עת שידרש. הנאשם מוזהר  כי אם לא ימולאו תנאי הצו במלואם, ניתן יהיה לבטלו ולהטיל עליו עונש נוסף, בגין העבירות בהן הורשע, במקום צו המבחן. ג. הנני מטילה על הנאשם צו לביצוע  140 שעות שירות  לתועלת הציבור וזאת במשך 18 חודשים. השל"צ יבוצע בעמותת מרכז חסד לאברהם בעיר קריית מלאכי בתפקיד חלוקת מנות למשפחות בהתאם לתכנית שגובשה על ידי שירות המבחן ובפיקוח שרות המבחן. אם יתעורר צורך בשינוי מקום ההשמה, שרות המבחן יעשה כן וידווח לבית המשפט. הנאשם מוזהר כי אם לא ימולאו תנאי הצו במלואם, ניתן יהיה לבטלו ולהטיל עליו עונש נוסף, בגין העבירות בהן הורשע, במקום צו השל"צ.  ד. הנאשם יחתום על התחייבות כספית בסך 3,000 ₪ להימנע מביצוע עבירה על פקודת הסמים המסוכנים והכל תוך שנתיים מהיום.  ההתחייבות תחתם במזכירות בית משפט עוד היום. לא יחתום הנאשם כאמור, יאסר למשך 15 יום ה. פסילה מלהחזיק ומלקבל רישיון נהיגה לתקופה של 6 חודשים וזאת על תנאי למשך 3 שנים שהנאשם לא יעבור עבירה בניגוד לפקודת הסמים המסוכנים [נוסח חדש] התשל"ג 1973. מורה על השמדת המוצגים   סמים ואחרים ככל שקיימים. זכות ערעור כחוק ניתנה והודעה היום י"ב אייר תשע"ז, 08/05/2017 במעמד הנוכחים.  </w:t>
            </w:r>
          </w:p>
        </w:tc>
      </w:tr>
    </w:tbl>
    <w:bookmarkEnd w:id="0"/>
    <w:bookmarkEnd w:id="4"/>
    <w:p w14:paraId="35988EC5" w14:textId="77777777" w:rsidR="00BE52D8" w:rsidRDefault="00BE52D8" w:rsidP="00BE52D8">
      <w:pPr>
        <w:jc w:val="both"/>
      </w:pPr>
      <w:r>
        <w:rPr>
          <w:rFonts w:hint="cs"/>
          <w:rtl/>
        </w:rPr>
        <w:lastRenderedPageBreak/>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38A9D9FC" w14:textId="77777777" w:rsidR="00BE52D8" w:rsidRDefault="00BE52D8" w:rsidP="00BE52D8">
      <w:pPr>
        <w:jc w:val="both"/>
        <w:rPr>
          <w:rFonts w:ascii="Arial" w:hAnsi="Arial" w:cs="FrankRuehl"/>
          <w:sz w:val="28"/>
          <w:szCs w:val="28"/>
          <w:rtl/>
        </w:rPr>
      </w:pPr>
    </w:p>
    <w:p w14:paraId="671C57C9" w14:textId="77777777" w:rsidR="00BE52D8" w:rsidRDefault="00BE52D8" w:rsidP="00BE52D8">
      <w:pPr>
        <w:jc w:val="both"/>
        <w:rPr>
          <w:rFonts w:cs="FrankRuehl"/>
          <w:sz w:val="28"/>
          <w:szCs w:val="28"/>
          <w:rtl/>
        </w:rPr>
      </w:pPr>
    </w:p>
    <w:p w14:paraId="45609F8C" w14:textId="77777777" w:rsidR="00BE52D8" w:rsidRPr="00575309" w:rsidRDefault="00575309" w:rsidP="00BE52D8">
      <w:pPr>
        <w:pStyle w:val="a3"/>
        <w:jc w:val="both"/>
        <w:rPr>
          <w:color w:val="FFFFFF"/>
          <w:sz w:val="2"/>
          <w:szCs w:val="2"/>
          <w:rtl/>
        </w:rPr>
      </w:pPr>
      <w:r w:rsidRPr="00575309">
        <w:rPr>
          <w:color w:val="FFFFFF"/>
          <w:sz w:val="2"/>
          <w:szCs w:val="2"/>
          <w:rtl/>
        </w:rPr>
        <w:t>5129371</w:t>
      </w:r>
    </w:p>
    <w:p w14:paraId="26D59C6C" w14:textId="77777777" w:rsidR="002D7B2F" w:rsidRPr="00575309" w:rsidRDefault="00575309" w:rsidP="00D61FD5">
      <w:pPr>
        <w:keepNext/>
        <w:rPr>
          <w:rFonts w:ascii="David" w:hAnsi="David"/>
          <w:color w:val="FFFFFF"/>
          <w:sz w:val="2"/>
          <w:szCs w:val="2"/>
          <w:rtl/>
        </w:rPr>
      </w:pPr>
      <w:r w:rsidRPr="00575309">
        <w:rPr>
          <w:rFonts w:ascii="David" w:hAnsi="David"/>
          <w:color w:val="FFFFFF"/>
          <w:sz w:val="2"/>
          <w:szCs w:val="2"/>
          <w:rtl/>
        </w:rPr>
        <w:t>54678313</w:t>
      </w:r>
    </w:p>
    <w:p w14:paraId="6BDE978D" w14:textId="77777777" w:rsidR="00D61FD5" w:rsidRPr="00D61FD5" w:rsidRDefault="00D61FD5" w:rsidP="00D61FD5">
      <w:pPr>
        <w:keepNext/>
        <w:rPr>
          <w:rFonts w:ascii="David" w:hAnsi="David"/>
          <w:color w:val="000000"/>
          <w:sz w:val="22"/>
          <w:szCs w:val="22"/>
          <w:rtl/>
        </w:rPr>
      </w:pPr>
      <w:r w:rsidRPr="00D61FD5">
        <w:rPr>
          <w:rFonts w:ascii="David" w:hAnsi="David"/>
          <w:color w:val="000000"/>
          <w:sz w:val="22"/>
          <w:szCs w:val="22"/>
          <w:rtl/>
        </w:rPr>
        <w:t>נועה חקלאי 54678313</w:t>
      </w:r>
    </w:p>
    <w:p w14:paraId="5568DE87" w14:textId="77777777" w:rsidR="00D61FD5" w:rsidRDefault="00D61FD5" w:rsidP="00D61FD5">
      <w:r w:rsidRPr="00D61FD5">
        <w:rPr>
          <w:color w:val="000000"/>
          <w:rtl/>
        </w:rPr>
        <w:t>נוסח מסמך זה כפוף לשינויי ניסוח ועריכה</w:t>
      </w:r>
    </w:p>
    <w:p w14:paraId="332DC6DF" w14:textId="77777777" w:rsidR="00D61FD5" w:rsidRDefault="00D61FD5" w:rsidP="00D61FD5">
      <w:pPr>
        <w:rPr>
          <w:rtl/>
        </w:rPr>
      </w:pPr>
    </w:p>
    <w:p w14:paraId="7E332D14" w14:textId="77777777" w:rsidR="00D61FD5" w:rsidRDefault="00D61FD5" w:rsidP="00D61FD5">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0C5550D4" w14:textId="77777777" w:rsidR="00575309" w:rsidRPr="00575309" w:rsidRDefault="00575309" w:rsidP="00575309">
      <w:pPr>
        <w:keepNext/>
        <w:rPr>
          <w:rFonts w:ascii="David" w:hAnsi="David"/>
          <w:color w:val="000000"/>
          <w:sz w:val="22"/>
          <w:szCs w:val="22"/>
          <w:rtl/>
        </w:rPr>
      </w:pPr>
    </w:p>
    <w:p w14:paraId="400A9288" w14:textId="77777777" w:rsidR="00D61FD5" w:rsidRPr="00D61FD5" w:rsidRDefault="00D61FD5" w:rsidP="00575309">
      <w:pPr>
        <w:rPr>
          <w:color w:val="0000FF"/>
          <w:u w:val="single"/>
        </w:rPr>
      </w:pPr>
    </w:p>
    <w:sectPr w:rsidR="00D61FD5" w:rsidRPr="00D61FD5" w:rsidSect="00575309">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56131" w14:textId="77777777" w:rsidR="00391902" w:rsidRDefault="00391902" w:rsidP="00D96AF6">
      <w:r>
        <w:separator/>
      </w:r>
    </w:p>
  </w:endnote>
  <w:endnote w:type="continuationSeparator" w:id="0">
    <w:p w14:paraId="5D47D7A1" w14:textId="77777777" w:rsidR="00391902" w:rsidRDefault="00391902" w:rsidP="00D96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74C86" w14:textId="77777777" w:rsidR="00575309" w:rsidRDefault="00575309" w:rsidP="005753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50F5C36" w14:textId="77777777" w:rsidR="008E70C1" w:rsidRPr="00575309" w:rsidRDefault="00575309" w:rsidP="00575309">
    <w:pPr>
      <w:pStyle w:val="a5"/>
      <w:pBdr>
        <w:top w:val="single" w:sz="4" w:space="1" w:color="auto"/>
        <w:between w:val="single" w:sz="4" w:space="0" w:color="auto"/>
      </w:pBdr>
      <w:spacing w:after="60"/>
      <w:jc w:val="center"/>
      <w:rPr>
        <w:rFonts w:ascii="FrankRuehl" w:hAnsi="FrankRuehl" w:cs="FrankRuehl"/>
        <w:color w:val="000000"/>
      </w:rPr>
    </w:pPr>
    <w:r w:rsidRPr="0057530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8BDFDE" w14:textId="77777777" w:rsidR="00575309" w:rsidRDefault="00575309" w:rsidP="0057530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A38D1">
      <w:rPr>
        <w:rFonts w:ascii="FrankRuehl" w:hAnsi="FrankRuehl" w:cs="FrankRuehl"/>
        <w:noProof/>
        <w:rtl/>
      </w:rPr>
      <w:t>1</w:t>
    </w:r>
    <w:r>
      <w:rPr>
        <w:rFonts w:ascii="FrankRuehl" w:hAnsi="FrankRuehl" w:cs="FrankRuehl"/>
        <w:rtl/>
      </w:rPr>
      <w:fldChar w:fldCharType="end"/>
    </w:r>
  </w:p>
  <w:p w14:paraId="15183AE4" w14:textId="77777777" w:rsidR="008E70C1" w:rsidRPr="00575309" w:rsidRDefault="00575309" w:rsidP="00575309">
    <w:pPr>
      <w:pStyle w:val="a5"/>
      <w:pBdr>
        <w:top w:val="single" w:sz="4" w:space="1" w:color="auto"/>
        <w:between w:val="single" w:sz="4" w:space="0" w:color="auto"/>
      </w:pBdr>
      <w:spacing w:after="60"/>
      <w:jc w:val="center"/>
      <w:rPr>
        <w:rFonts w:ascii="FrankRuehl" w:hAnsi="FrankRuehl" w:cs="FrankRuehl"/>
        <w:color w:val="000000"/>
      </w:rPr>
    </w:pPr>
    <w:r w:rsidRPr="00575309">
      <w:rPr>
        <w:rFonts w:ascii="FrankRuehl" w:hAnsi="FrankRuehl" w:cs="FrankRuehl"/>
        <w:color w:val="000000"/>
      </w:rPr>
      <w:pict w14:anchorId="6DE4BF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BC2B26" w14:textId="77777777" w:rsidR="00391902" w:rsidRDefault="00391902" w:rsidP="00D96AF6">
      <w:r>
        <w:separator/>
      </w:r>
    </w:p>
  </w:footnote>
  <w:footnote w:type="continuationSeparator" w:id="0">
    <w:p w14:paraId="3CCC0AE2" w14:textId="77777777" w:rsidR="00391902" w:rsidRDefault="00391902" w:rsidP="00D96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00A39" w14:textId="77777777" w:rsidR="00D61FD5" w:rsidRPr="00575309" w:rsidRDefault="00575309" w:rsidP="005753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21459-04-15</w:t>
    </w:r>
    <w:r>
      <w:rPr>
        <w:rFonts w:ascii="David" w:hAnsi="David"/>
        <w:color w:val="000000"/>
        <w:sz w:val="22"/>
        <w:szCs w:val="22"/>
        <w:rtl/>
      </w:rPr>
      <w:tab/>
      <w:t xml:space="preserve"> מדינת ישראל נ' יעקב עובדיה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78C49E" w14:textId="77777777" w:rsidR="00D61FD5" w:rsidRPr="00575309" w:rsidRDefault="00575309" w:rsidP="005753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21459-04-15</w:t>
    </w:r>
    <w:r>
      <w:rPr>
        <w:rFonts w:ascii="David" w:hAnsi="David"/>
        <w:color w:val="000000"/>
        <w:sz w:val="22"/>
        <w:szCs w:val="22"/>
        <w:rtl/>
      </w:rPr>
      <w:tab/>
      <w:t xml:space="preserve"> מדינת ישראל נ' יעקב עובדיה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16FC6"/>
    <w:multiLevelType w:val="hybridMultilevel"/>
    <w:tmpl w:val="DE088B76"/>
    <w:lvl w:ilvl="0" w:tplc="9490D2A8">
      <w:start w:val="1"/>
      <w:numFmt w:val="decimal"/>
      <w:lvlText w:val="%1."/>
      <w:lvlJc w:val="left"/>
      <w:pPr>
        <w:ind w:left="720" w:hanging="360"/>
      </w:pPr>
      <w:rPr>
        <w:rFonts w:cs="Times New Roman"/>
        <w:b/>
        <w:bCs w:val="0"/>
      </w:rPr>
    </w:lvl>
    <w:lvl w:ilvl="1" w:tplc="04090019">
      <w:start w:val="1"/>
      <w:numFmt w:val="lowerLetter"/>
      <w:lvlText w:val="%2."/>
      <w:lvlJc w:val="left"/>
      <w:pPr>
        <w:ind w:left="1636"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53175B96"/>
    <w:multiLevelType w:val="hybridMultilevel"/>
    <w:tmpl w:val="81F03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11108C9"/>
    <w:multiLevelType w:val="hybridMultilevel"/>
    <w:tmpl w:val="A886C8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 w15:restartNumberingAfterBreak="0">
    <w:nsid w:val="769456C8"/>
    <w:multiLevelType w:val="hybridMultilevel"/>
    <w:tmpl w:val="8556AE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9D0678F"/>
    <w:multiLevelType w:val="hybridMultilevel"/>
    <w:tmpl w:val="0E24E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16cid:durableId="20911549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8487577">
    <w:abstractNumId w:val="4"/>
  </w:num>
  <w:num w:numId="3" w16cid:durableId="1190527140">
    <w:abstractNumId w:val="3"/>
  </w:num>
  <w:num w:numId="4" w16cid:durableId="1250626329">
    <w:abstractNumId w:val="2"/>
  </w:num>
  <w:num w:numId="5" w16cid:durableId="1775977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52D8"/>
    <w:rsid w:val="002D7B2F"/>
    <w:rsid w:val="00391902"/>
    <w:rsid w:val="00575309"/>
    <w:rsid w:val="008E70C1"/>
    <w:rsid w:val="00BA16A0"/>
    <w:rsid w:val="00BE52D8"/>
    <w:rsid w:val="00C34E6E"/>
    <w:rsid w:val="00D61FD5"/>
    <w:rsid w:val="00D96AF6"/>
    <w:rsid w:val="00EA38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CAB5B28"/>
  <w15:chartTrackingRefBased/>
  <w15:docId w15:val="{6AE8560F-EAD9-4570-A156-EC00C79B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52D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E52D8"/>
    <w:pPr>
      <w:tabs>
        <w:tab w:val="center" w:pos="4153"/>
        <w:tab w:val="right" w:pos="8306"/>
      </w:tabs>
    </w:pPr>
  </w:style>
  <w:style w:type="character" w:customStyle="1" w:styleId="a4">
    <w:name w:val="כותרת עליונה תו"/>
    <w:link w:val="a3"/>
    <w:rsid w:val="00BE52D8"/>
    <w:rPr>
      <w:rFonts w:ascii="Times New Roman" w:eastAsia="Times New Roman" w:hAnsi="Times New Roman" w:cs="David"/>
      <w:sz w:val="24"/>
      <w:szCs w:val="24"/>
    </w:rPr>
  </w:style>
  <w:style w:type="paragraph" w:styleId="a5">
    <w:name w:val="footer"/>
    <w:basedOn w:val="a"/>
    <w:link w:val="a6"/>
    <w:rsid w:val="00BE52D8"/>
    <w:pPr>
      <w:tabs>
        <w:tab w:val="center" w:pos="4153"/>
        <w:tab w:val="right" w:pos="8306"/>
      </w:tabs>
    </w:pPr>
  </w:style>
  <w:style w:type="character" w:customStyle="1" w:styleId="a6">
    <w:name w:val="כותרת תחתונה תו"/>
    <w:link w:val="a5"/>
    <w:rsid w:val="00BE52D8"/>
    <w:rPr>
      <w:rFonts w:ascii="Times New Roman" w:eastAsia="Times New Roman" w:hAnsi="Times New Roman" w:cs="David"/>
      <w:sz w:val="24"/>
      <w:szCs w:val="24"/>
    </w:rPr>
  </w:style>
  <w:style w:type="table" w:styleId="a7">
    <w:name w:val="Table Grid"/>
    <w:basedOn w:val="a1"/>
    <w:rsid w:val="00BE52D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E52D8"/>
  </w:style>
  <w:style w:type="character" w:styleId="Hyperlink">
    <w:name w:val="Hyperlink"/>
    <w:rsid w:val="00BE52D8"/>
    <w:rPr>
      <w:rFonts w:ascii="Times New Roman" w:hAnsi="Times New Roman" w:cs="Times New Roman" w:hint="default"/>
      <w:color w:val="0000FF"/>
      <w:u w:val="single"/>
    </w:rPr>
  </w:style>
  <w:style w:type="character" w:styleId="a9">
    <w:name w:val="Unresolved Mention"/>
    <w:rsid w:val="00D61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20770504" TargetMode="External"/><Relationship Id="rId18" Type="http://schemas.openxmlformats.org/officeDocument/2006/relationships/hyperlink" Target="http://www.nevo.co.il/case/7986473" TargetMode="External"/><Relationship Id="rId26" Type="http://schemas.openxmlformats.org/officeDocument/2006/relationships/hyperlink" Target="http://www.nevo.co.il/case/7935026" TargetMode="External"/><Relationship Id="rId39" Type="http://schemas.openxmlformats.org/officeDocument/2006/relationships/footer" Target="footer2.xml"/><Relationship Id="rId21" Type="http://schemas.openxmlformats.org/officeDocument/2006/relationships/hyperlink" Target="http://www.nevo.co.il/case/20145219" TargetMode="External"/><Relationship Id="rId34" Type="http://schemas.openxmlformats.org/officeDocument/2006/relationships/hyperlink" Target="http://www.nevo.co.il/case/5810781"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0811885" TargetMode="External"/><Relationship Id="rId20" Type="http://schemas.openxmlformats.org/officeDocument/2006/relationships/hyperlink" Target="http://www.nevo.co.il/case/20632055" TargetMode="External"/><Relationship Id="rId29" Type="http://schemas.openxmlformats.org/officeDocument/2006/relationships/hyperlink" Target="http://www.nevo.co.il/case/2376276"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4213217" TargetMode="External"/><Relationship Id="rId24" Type="http://schemas.openxmlformats.org/officeDocument/2006/relationships/hyperlink" Target="http://www.nevo.co.il/case/8261799" TargetMode="External"/><Relationship Id="rId32" Type="http://schemas.openxmlformats.org/officeDocument/2006/relationships/hyperlink" Target="http://www.nevo.co.il/case/6749740"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18107527" TargetMode="External"/><Relationship Id="rId23" Type="http://schemas.openxmlformats.org/officeDocument/2006/relationships/hyperlink" Target="http://www.nevo.co.il/case/16943469" TargetMode="External"/><Relationship Id="rId28" Type="http://schemas.openxmlformats.org/officeDocument/2006/relationships/hyperlink" Target="http://www.nevo.co.il/case/6749740" TargetMode="External"/><Relationship Id="rId36" Type="http://schemas.openxmlformats.org/officeDocument/2006/relationships/header" Target="header1.xml"/><Relationship Id="rId10" Type="http://schemas.openxmlformats.org/officeDocument/2006/relationships/hyperlink" Target="http://www.nevo.co.il/law/4216" TargetMode="External"/><Relationship Id="rId19" Type="http://schemas.openxmlformats.org/officeDocument/2006/relationships/hyperlink" Target="http://www.nevo.co.il/case/20740036" TargetMode="External"/><Relationship Id="rId31" Type="http://schemas.openxmlformats.org/officeDocument/2006/relationships/hyperlink" Target="http://www.nevo.co.il/case/2319806" TargetMode="Externa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case/20111708" TargetMode="External"/><Relationship Id="rId22" Type="http://schemas.openxmlformats.org/officeDocument/2006/relationships/hyperlink" Target="http://www.nevo.co.il/case/20063199" TargetMode="External"/><Relationship Id="rId27" Type="http://schemas.openxmlformats.org/officeDocument/2006/relationships/hyperlink" Target="http://www.nevo.co.il/case/6829277" TargetMode="External"/><Relationship Id="rId30" Type="http://schemas.openxmlformats.org/officeDocument/2006/relationships/hyperlink" Target="http://www.nevo.co.il/case/2522650"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case/20881083" TargetMode="External"/><Relationship Id="rId17" Type="http://schemas.openxmlformats.org/officeDocument/2006/relationships/hyperlink" Target="http://www.nevo.co.il/case/18119161" TargetMode="External"/><Relationship Id="rId25" Type="http://schemas.openxmlformats.org/officeDocument/2006/relationships/hyperlink" Target="http://www.nevo.co.il/case/13049328" TargetMode="External"/><Relationship Id="rId33" Type="http://schemas.openxmlformats.org/officeDocument/2006/relationships/hyperlink" Target="http://www.nevo.co.il/case/6161385"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1844</Words>
  <Characters>9223</Characters>
  <Application>Microsoft Office Word</Application>
  <DocSecurity>0</DocSecurity>
  <Lines>76</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11045</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3276916</vt:i4>
      </vt:variant>
      <vt:variant>
        <vt:i4>81</vt:i4>
      </vt:variant>
      <vt:variant>
        <vt:i4>0</vt:i4>
      </vt:variant>
      <vt:variant>
        <vt:i4>5</vt:i4>
      </vt:variant>
      <vt:variant>
        <vt:lpwstr>http://www.nevo.co.il/case/5810781</vt:lpwstr>
      </vt:variant>
      <vt:variant>
        <vt:lpwstr/>
      </vt:variant>
      <vt:variant>
        <vt:i4>3539068</vt:i4>
      </vt:variant>
      <vt:variant>
        <vt:i4>78</vt:i4>
      </vt:variant>
      <vt:variant>
        <vt:i4>0</vt:i4>
      </vt:variant>
      <vt:variant>
        <vt:i4>5</vt:i4>
      </vt:variant>
      <vt:variant>
        <vt:lpwstr>http://www.nevo.co.il/case/6161385</vt:lpwstr>
      </vt:variant>
      <vt:variant>
        <vt:lpwstr/>
      </vt:variant>
      <vt:variant>
        <vt:i4>3473534</vt:i4>
      </vt:variant>
      <vt:variant>
        <vt:i4>75</vt:i4>
      </vt:variant>
      <vt:variant>
        <vt:i4>0</vt:i4>
      </vt:variant>
      <vt:variant>
        <vt:i4>5</vt:i4>
      </vt:variant>
      <vt:variant>
        <vt:lpwstr>http://www.nevo.co.il/case/6749740</vt:lpwstr>
      </vt:variant>
      <vt:variant>
        <vt:lpwstr/>
      </vt:variant>
      <vt:variant>
        <vt:i4>3997822</vt:i4>
      </vt:variant>
      <vt:variant>
        <vt:i4>72</vt:i4>
      </vt:variant>
      <vt:variant>
        <vt:i4>0</vt:i4>
      </vt:variant>
      <vt:variant>
        <vt:i4>5</vt:i4>
      </vt:variant>
      <vt:variant>
        <vt:lpwstr>http://www.nevo.co.il/case/2319806</vt:lpwstr>
      </vt:variant>
      <vt:variant>
        <vt:lpwstr/>
      </vt:variant>
      <vt:variant>
        <vt:i4>3539062</vt:i4>
      </vt:variant>
      <vt:variant>
        <vt:i4>69</vt:i4>
      </vt:variant>
      <vt:variant>
        <vt:i4>0</vt:i4>
      </vt:variant>
      <vt:variant>
        <vt:i4>5</vt:i4>
      </vt:variant>
      <vt:variant>
        <vt:lpwstr>http://www.nevo.co.il/case/2522650</vt:lpwstr>
      </vt:variant>
      <vt:variant>
        <vt:lpwstr/>
      </vt:variant>
      <vt:variant>
        <vt:i4>3211382</vt:i4>
      </vt:variant>
      <vt:variant>
        <vt:i4>66</vt:i4>
      </vt:variant>
      <vt:variant>
        <vt:i4>0</vt:i4>
      </vt:variant>
      <vt:variant>
        <vt:i4>5</vt:i4>
      </vt:variant>
      <vt:variant>
        <vt:lpwstr>http://www.nevo.co.il/case/2376276</vt:lpwstr>
      </vt:variant>
      <vt:variant>
        <vt:lpwstr/>
      </vt:variant>
      <vt:variant>
        <vt:i4>3473534</vt:i4>
      </vt:variant>
      <vt:variant>
        <vt:i4>63</vt:i4>
      </vt:variant>
      <vt:variant>
        <vt:i4>0</vt:i4>
      </vt:variant>
      <vt:variant>
        <vt:i4>5</vt:i4>
      </vt:variant>
      <vt:variant>
        <vt:lpwstr>http://www.nevo.co.il/case/6749740</vt:lpwstr>
      </vt:variant>
      <vt:variant>
        <vt:lpwstr/>
      </vt:variant>
      <vt:variant>
        <vt:i4>3211378</vt:i4>
      </vt:variant>
      <vt:variant>
        <vt:i4>60</vt:i4>
      </vt:variant>
      <vt:variant>
        <vt:i4>0</vt:i4>
      </vt:variant>
      <vt:variant>
        <vt:i4>5</vt:i4>
      </vt:variant>
      <vt:variant>
        <vt:lpwstr>http://www.nevo.co.il/case/6829277</vt:lpwstr>
      </vt:variant>
      <vt:variant>
        <vt:lpwstr/>
      </vt:variant>
      <vt:variant>
        <vt:i4>3276922</vt:i4>
      </vt:variant>
      <vt:variant>
        <vt:i4>57</vt:i4>
      </vt:variant>
      <vt:variant>
        <vt:i4>0</vt:i4>
      </vt:variant>
      <vt:variant>
        <vt:i4>5</vt:i4>
      </vt:variant>
      <vt:variant>
        <vt:lpwstr>http://www.nevo.co.il/case/7935026</vt:lpwstr>
      </vt:variant>
      <vt:variant>
        <vt:lpwstr/>
      </vt:variant>
      <vt:variant>
        <vt:i4>3801200</vt:i4>
      </vt:variant>
      <vt:variant>
        <vt:i4>54</vt:i4>
      </vt:variant>
      <vt:variant>
        <vt:i4>0</vt:i4>
      </vt:variant>
      <vt:variant>
        <vt:i4>5</vt:i4>
      </vt:variant>
      <vt:variant>
        <vt:lpwstr>http://www.nevo.co.il/case/13049328</vt:lpwstr>
      </vt:variant>
      <vt:variant>
        <vt:lpwstr/>
      </vt:variant>
      <vt:variant>
        <vt:i4>3145854</vt:i4>
      </vt:variant>
      <vt:variant>
        <vt:i4>51</vt:i4>
      </vt:variant>
      <vt:variant>
        <vt:i4>0</vt:i4>
      </vt:variant>
      <vt:variant>
        <vt:i4>5</vt:i4>
      </vt:variant>
      <vt:variant>
        <vt:lpwstr>http://www.nevo.co.il/case/8261799</vt:lpwstr>
      </vt:variant>
      <vt:variant>
        <vt:lpwstr/>
      </vt:variant>
      <vt:variant>
        <vt:i4>3997810</vt:i4>
      </vt:variant>
      <vt:variant>
        <vt:i4>48</vt:i4>
      </vt:variant>
      <vt:variant>
        <vt:i4>0</vt:i4>
      </vt:variant>
      <vt:variant>
        <vt:i4>5</vt:i4>
      </vt:variant>
      <vt:variant>
        <vt:lpwstr>http://www.nevo.co.il/case/16943469</vt:lpwstr>
      </vt:variant>
      <vt:variant>
        <vt:lpwstr/>
      </vt:variant>
      <vt:variant>
        <vt:i4>3670131</vt:i4>
      </vt:variant>
      <vt:variant>
        <vt:i4>45</vt:i4>
      </vt:variant>
      <vt:variant>
        <vt:i4>0</vt:i4>
      </vt:variant>
      <vt:variant>
        <vt:i4>5</vt:i4>
      </vt:variant>
      <vt:variant>
        <vt:lpwstr>http://www.nevo.co.il/case/20063199</vt:lpwstr>
      </vt:variant>
      <vt:variant>
        <vt:lpwstr/>
      </vt:variant>
      <vt:variant>
        <vt:i4>3604594</vt:i4>
      </vt:variant>
      <vt:variant>
        <vt:i4>42</vt:i4>
      </vt:variant>
      <vt:variant>
        <vt:i4>0</vt:i4>
      </vt:variant>
      <vt:variant>
        <vt:i4>5</vt:i4>
      </vt:variant>
      <vt:variant>
        <vt:lpwstr>http://www.nevo.co.il/case/20145219</vt:lpwstr>
      </vt:variant>
      <vt:variant>
        <vt:lpwstr/>
      </vt:variant>
      <vt:variant>
        <vt:i4>3342455</vt:i4>
      </vt:variant>
      <vt:variant>
        <vt:i4>39</vt:i4>
      </vt:variant>
      <vt:variant>
        <vt:i4>0</vt:i4>
      </vt:variant>
      <vt:variant>
        <vt:i4>5</vt:i4>
      </vt:variant>
      <vt:variant>
        <vt:lpwstr>http://www.nevo.co.il/case/20632055</vt:lpwstr>
      </vt:variant>
      <vt:variant>
        <vt:lpwstr/>
      </vt:variant>
      <vt:variant>
        <vt:i4>3539056</vt:i4>
      </vt:variant>
      <vt:variant>
        <vt:i4>36</vt:i4>
      </vt:variant>
      <vt:variant>
        <vt:i4>0</vt:i4>
      </vt:variant>
      <vt:variant>
        <vt:i4>5</vt:i4>
      </vt:variant>
      <vt:variant>
        <vt:lpwstr>http://www.nevo.co.il/case/20740036</vt:lpwstr>
      </vt:variant>
      <vt:variant>
        <vt:lpwstr/>
      </vt:variant>
      <vt:variant>
        <vt:i4>3670140</vt:i4>
      </vt:variant>
      <vt:variant>
        <vt:i4>33</vt:i4>
      </vt:variant>
      <vt:variant>
        <vt:i4>0</vt:i4>
      </vt:variant>
      <vt:variant>
        <vt:i4>5</vt:i4>
      </vt:variant>
      <vt:variant>
        <vt:lpwstr>http://www.nevo.co.il/case/7986473</vt:lpwstr>
      </vt:variant>
      <vt:variant>
        <vt:lpwstr/>
      </vt:variant>
      <vt:variant>
        <vt:i4>4128892</vt:i4>
      </vt:variant>
      <vt:variant>
        <vt:i4>30</vt:i4>
      </vt:variant>
      <vt:variant>
        <vt:i4>0</vt:i4>
      </vt:variant>
      <vt:variant>
        <vt:i4>5</vt:i4>
      </vt:variant>
      <vt:variant>
        <vt:lpwstr>http://www.nevo.co.il/case/18119161</vt:lpwstr>
      </vt:variant>
      <vt:variant>
        <vt:lpwstr/>
      </vt:variant>
      <vt:variant>
        <vt:i4>3342461</vt:i4>
      </vt:variant>
      <vt:variant>
        <vt:i4>27</vt:i4>
      </vt:variant>
      <vt:variant>
        <vt:i4>0</vt:i4>
      </vt:variant>
      <vt:variant>
        <vt:i4>5</vt:i4>
      </vt:variant>
      <vt:variant>
        <vt:lpwstr>http://www.nevo.co.il/case/20811885</vt:lpwstr>
      </vt:variant>
      <vt:variant>
        <vt:lpwstr/>
      </vt:variant>
      <vt:variant>
        <vt:i4>3473529</vt:i4>
      </vt:variant>
      <vt:variant>
        <vt:i4>24</vt:i4>
      </vt:variant>
      <vt:variant>
        <vt:i4>0</vt:i4>
      </vt:variant>
      <vt:variant>
        <vt:i4>5</vt:i4>
      </vt:variant>
      <vt:variant>
        <vt:lpwstr>http://www.nevo.co.il/case/18107527</vt:lpwstr>
      </vt:variant>
      <vt:variant>
        <vt:lpwstr/>
      </vt:variant>
      <vt:variant>
        <vt:i4>3276914</vt:i4>
      </vt:variant>
      <vt:variant>
        <vt:i4>21</vt:i4>
      </vt:variant>
      <vt:variant>
        <vt:i4>0</vt:i4>
      </vt:variant>
      <vt:variant>
        <vt:i4>5</vt:i4>
      </vt:variant>
      <vt:variant>
        <vt:lpwstr>http://www.nevo.co.il/case/20111708</vt:lpwstr>
      </vt:variant>
      <vt:variant>
        <vt:lpwstr/>
      </vt:variant>
      <vt:variant>
        <vt:i4>3473526</vt:i4>
      </vt:variant>
      <vt:variant>
        <vt:i4>18</vt:i4>
      </vt:variant>
      <vt:variant>
        <vt:i4>0</vt:i4>
      </vt:variant>
      <vt:variant>
        <vt:i4>5</vt:i4>
      </vt:variant>
      <vt:variant>
        <vt:lpwstr>http://www.nevo.co.il/case/20770504</vt:lpwstr>
      </vt:variant>
      <vt:variant>
        <vt:lpwstr/>
      </vt:variant>
      <vt:variant>
        <vt:i4>3342460</vt:i4>
      </vt:variant>
      <vt:variant>
        <vt:i4>15</vt:i4>
      </vt:variant>
      <vt:variant>
        <vt:i4>0</vt:i4>
      </vt:variant>
      <vt:variant>
        <vt:i4>5</vt:i4>
      </vt:variant>
      <vt:variant>
        <vt:lpwstr>http://www.nevo.co.il/case/20881083</vt:lpwstr>
      </vt:variant>
      <vt:variant>
        <vt:lpwstr/>
      </vt:variant>
      <vt:variant>
        <vt:i4>3145844</vt:i4>
      </vt:variant>
      <vt:variant>
        <vt:i4>12</vt:i4>
      </vt:variant>
      <vt:variant>
        <vt:i4>0</vt:i4>
      </vt:variant>
      <vt:variant>
        <vt:i4>5</vt:i4>
      </vt:variant>
      <vt:variant>
        <vt:lpwstr>http://www.nevo.co.il/case/4213217</vt:lpwstr>
      </vt:variant>
      <vt:variant>
        <vt:lpwstr/>
      </vt:variant>
      <vt:variant>
        <vt:i4>8257637</vt:i4>
      </vt:variant>
      <vt:variant>
        <vt:i4>9</vt:i4>
      </vt:variant>
      <vt:variant>
        <vt:i4>0</vt:i4>
      </vt:variant>
      <vt:variant>
        <vt:i4>5</vt:i4>
      </vt:variant>
      <vt:variant>
        <vt:lpwstr>http://www.nevo.co.il/law/4216</vt:lpwstr>
      </vt:variant>
      <vt:variant>
        <vt:lpwstr/>
      </vt:variant>
      <vt:variant>
        <vt:i4>4718666</vt:i4>
      </vt:variant>
      <vt:variant>
        <vt:i4>6</vt:i4>
      </vt:variant>
      <vt:variant>
        <vt:i4>0</vt:i4>
      </vt:variant>
      <vt:variant>
        <vt:i4>5</vt:i4>
      </vt:variant>
      <vt:variant>
        <vt:lpwstr>http://www.nevo.co.il/law/4216/6</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2025-04-22T22:40:00Z</dcterms:created>
  <dcterms:modified xsi:type="dcterms:W3CDTF">2025-04-22T22:40:00Z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21459</vt:lpwstr>
  </property>
  <property fmtid="{D5CDD505-2E9C-101B-9397-08002B2CF9AE}" pid="6" name="NEWPARTB">
    <vt:lpwstr>04</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יעקב עובדיה</vt:lpwstr>
  </property>
  <property fmtid="{D5CDD505-2E9C-101B-9397-08002B2CF9AE}" pid="10" name="LAWYER">
    <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20150101</vt:lpwstr>
  </property>
  <property fmtid="{D5CDD505-2E9C-101B-9397-08002B2CF9AE}" pid="14" name="TYPE_N_DATE">
    <vt:lpwstr>38020150101</vt:lpwstr>
  </property>
  <property fmtid="{D5CDD505-2E9C-101B-9397-08002B2CF9AE}" pid="15" name="CASESLISTTMP1">
    <vt:lpwstr>4213217;20881083;20770504;20111708;18107527;20811885;18119161;7986473;20740036;20632055;20145219;20063199;16943469;8261799;13049328;7935026;6829277;6749740:2;2376276;2522650;2319806;6161385;5810781</vt:lpwstr>
  </property>
  <property fmtid="{D5CDD505-2E9C-101B-9397-08002B2CF9AE}" pid="16" name="CASENOTES1">
    <vt:lpwstr>ProcID=209&amp;PartA=2746&amp;PartC=09</vt:lpwstr>
  </property>
  <property fmtid="{D5CDD505-2E9C-101B-9397-08002B2CF9AE}" pid="17" name="WORDNUMPAGES">
    <vt:lpwstr>5</vt:lpwstr>
  </property>
  <property fmtid="{D5CDD505-2E9C-101B-9397-08002B2CF9AE}" pid="18" name="TYPE_ABS_DATE">
    <vt:lpwstr>380020150101</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vt:lpwstr>
  </property>
</Properties>
</file>