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A2E08" w:rsidRPr="00C94CF9" w14:paraId="000387FC" w14:textId="77777777">
        <w:trPr>
          <w:trHeight w:hRule="exact" w:val="418"/>
          <w:jc w:val="center"/>
        </w:trPr>
        <w:tc>
          <w:tcPr>
            <w:tcW w:w="8721" w:type="dxa"/>
            <w:gridSpan w:val="2"/>
          </w:tcPr>
          <w:p w14:paraId="5D54245A" w14:textId="77777777" w:rsidR="006A2E08" w:rsidRPr="00C94CF9" w:rsidRDefault="006A2E08" w:rsidP="00C94CF9">
            <w:pPr>
              <w:pStyle w:val="a3"/>
              <w:jc w:val="center"/>
              <w:rPr>
                <w:rFonts w:ascii="Tahoma" w:hAnsi="Tahoma" w:cs="Tahoma"/>
                <w:color w:val="000080"/>
                <w:rtl/>
              </w:rPr>
            </w:pPr>
            <w:bookmarkStart w:id="0" w:name="LastJudge"/>
            <w:r w:rsidRPr="00C94CF9">
              <w:rPr>
                <w:rFonts w:ascii="Tahoma" w:hAnsi="Tahoma" w:cs="Tahoma"/>
                <w:b/>
                <w:bCs/>
                <w:color w:val="000080"/>
                <w:rtl/>
              </w:rPr>
              <w:t>בית משפט השלום בפתח תקווה</w:t>
            </w:r>
          </w:p>
        </w:tc>
      </w:tr>
      <w:tr w:rsidR="006A2E08" w:rsidRPr="00C94CF9" w14:paraId="1F985FAA" w14:textId="77777777">
        <w:trPr>
          <w:trHeight w:val="337"/>
          <w:jc w:val="center"/>
        </w:trPr>
        <w:tc>
          <w:tcPr>
            <w:tcW w:w="5054" w:type="dxa"/>
          </w:tcPr>
          <w:p w14:paraId="2284889E" w14:textId="77777777" w:rsidR="006A2E08" w:rsidRPr="00C94CF9" w:rsidRDefault="006A2E08" w:rsidP="00C94CF9">
            <w:pPr>
              <w:rPr>
                <w:rFonts w:cs="FrankRuehl"/>
                <w:sz w:val="28"/>
                <w:szCs w:val="28"/>
                <w:rtl/>
              </w:rPr>
            </w:pPr>
            <w:r w:rsidRPr="00C94CF9">
              <w:rPr>
                <w:rFonts w:cs="FrankRuehl"/>
                <w:sz w:val="28"/>
                <w:szCs w:val="28"/>
                <w:rtl/>
              </w:rPr>
              <w:t>ת"פ</w:t>
            </w:r>
            <w:r w:rsidRPr="00C94CF9">
              <w:rPr>
                <w:rFonts w:cs="FrankRuehl" w:hint="cs"/>
                <w:sz w:val="28"/>
                <w:szCs w:val="28"/>
                <w:rtl/>
              </w:rPr>
              <w:t xml:space="preserve"> </w:t>
            </w:r>
            <w:r w:rsidRPr="00C94CF9">
              <w:rPr>
                <w:rFonts w:cs="FrankRuehl"/>
                <w:sz w:val="28"/>
                <w:szCs w:val="28"/>
                <w:rtl/>
              </w:rPr>
              <w:t>37287-04-15</w:t>
            </w:r>
            <w:r w:rsidRPr="00C94CF9">
              <w:rPr>
                <w:rFonts w:cs="FrankRuehl" w:hint="cs"/>
                <w:sz w:val="28"/>
                <w:szCs w:val="28"/>
                <w:rtl/>
              </w:rPr>
              <w:t xml:space="preserve"> </w:t>
            </w:r>
            <w:r w:rsidRPr="00C94CF9">
              <w:rPr>
                <w:rFonts w:cs="FrankRuehl"/>
                <w:sz w:val="28"/>
                <w:szCs w:val="28"/>
                <w:rtl/>
              </w:rPr>
              <w:t>מדינת ישראל נ' אברהמי ואח'</w:t>
            </w:r>
          </w:p>
          <w:p w14:paraId="5179E679" w14:textId="77777777" w:rsidR="006A2E08" w:rsidRPr="00C94CF9" w:rsidRDefault="006A2E08" w:rsidP="00C94CF9">
            <w:pPr>
              <w:pStyle w:val="a3"/>
              <w:rPr>
                <w:rFonts w:cs="FrankRuehl"/>
                <w:sz w:val="28"/>
                <w:szCs w:val="28"/>
                <w:rtl/>
              </w:rPr>
            </w:pPr>
          </w:p>
        </w:tc>
        <w:tc>
          <w:tcPr>
            <w:tcW w:w="3667" w:type="dxa"/>
          </w:tcPr>
          <w:p w14:paraId="4C8B85C9" w14:textId="77777777" w:rsidR="006A2E08" w:rsidRPr="00C94CF9" w:rsidRDefault="006A2E08" w:rsidP="00C94CF9">
            <w:pPr>
              <w:pStyle w:val="a3"/>
              <w:jc w:val="right"/>
              <w:rPr>
                <w:rFonts w:cs="FrankRuehl"/>
                <w:sz w:val="28"/>
                <w:szCs w:val="28"/>
                <w:rtl/>
              </w:rPr>
            </w:pPr>
          </w:p>
        </w:tc>
      </w:tr>
    </w:tbl>
    <w:p w14:paraId="339AC8F6" w14:textId="77777777" w:rsidR="006A2E08" w:rsidRPr="00C94CF9" w:rsidRDefault="006A2E08" w:rsidP="006A2E08">
      <w:pPr>
        <w:pStyle w:val="a3"/>
        <w:rPr>
          <w:rtl/>
        </w:rPr>
      </w:pPr>
      <w:r w:rsidRPr="00C94CF9">
        <w:rPr>
          <w:rFonts w:hint="cs"/>
          <w:rtl/>
        </w:rPr>
        <w:t xml:space="preserve"> </w:t>
      </w:r>
    </w:p>
    <w:p w14:paraId="541C54CA" w14:textId="77777777" w:rsidR="006A2E08" w:rsidRPr="00C94CF9" w:rsidRDefault="006A2E08" w:rsidP="006A2E0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3"/>
        <w:gridCol w:w="4031"/>
        <w:gridCol w:w="3666"/>
      </w:tblGrid>
      <w:tr w:rsidR="006A2E08" w:rsidRPr="00C94CF9" w14:paraId="6D0AB113" w14:textId="77777777">
        <w:trPr>
          <w:trHeight w:val="295"/>
          <w:jc w:val="center"/>
        </w:trPr>
        <w:tc>
          <w:tcPr>
            <w:tcW w:w="1123" w:type="dxa"/>
            <w:tcBorders>
              <w:top w:val="nil"/>
              <w:left w:val="nil"/>
              <w:bottom w:val="nil"/>
              <w:right w:val="nil"/>
            </w:tcBorders>
            <w:shd w:val="clear" w:color="auto" w:fill="auto"/>
          </w:tcPr>
          <w:p w14:paraId="5DEDB7E7" w14:textId="77777777" w:rsidR="006A2E08" w:rsidRPr="00C94CF9" w:rsidRDefault="006A2E08" w:rsidP="00C94CF9">
            <w:pPr>
              <w:jc w:val="both"/>
              <w:rPr>
                <w:rFonts w:ascii="Arial" w:hAnsi="Arial" w:cs="FrankRuehl"/>
                <w:sz w:val="28"/>
                <w:szCs w:val="28"/>
              </w:rPr>
            </w:pPr>
            <w:r w:rsidRPr="00C94CF9">
              <w:rPr>
                <w:rFonts w:ascii="Arial" w:hAnsi="Arial" w:cs="FrankRuehl" w:hint="cs"/>
                <w:sz w:val="28"/>
                <w:szCs w:val="28"/>
                <w:rtl/>
              </w:rPr>
              <w:t>ב</w:t>
            </w:r>
            <w:r w:rsidRPr="00C94CF9">
              <w:rPr>
                <w:rFonts w:ascii="Arial" w:hAnsi="Arial" w:cs="FrankRuehl"/>
                <w:sz w:val="28"/>
                <w:szCs w:val="28"/>
                <w:rtl/>
              </w:rPr>
              <w:t xml:space="preserve">פני </w:t>
            </w:r>
          </w:p>
        </w:tc>
        <w:tc>
          <w:tcPr>
            <w:tcW w:w="7697" w:type="dxa"/>
            <w:gridSpan w:val="2"/>
            <w:tcBorders>
              <w:top w:val="nil"/>
              <w:left w:val="nil"/>
              <w:bottom w:val="nil"/>
              <w:right w:val="nil"/>
            </w:tcBorders>
            <w:shd w:val="clear" w:color="auto" w:fill="auto"/>
          </w:tcPr>
          <w:p w14:paraId="03B4EFB0" w14:textId="77777777" w:rsidR="006A2E08" w:rsidRPr="00C94CF9" w:rsidRDefault="006A2E08" w:rsidP="00C94CF9">
            <w:pPr>
              <w:rPr>
                <w:rFonts w:ascii="Arial" w:hAnsi="Arial"/>
                <w:b/>
                <w:bCs/>
                <w:rtl/>
              </w:rPr>
            </w:pPr>
            <w:r w:rsidRPr="00C94CF9">
              <w:rPr>
                <w:rFonts w:ascii="Arial" w:hAnsi="Arial" w:hint="cs"/>
                <w:b/>
                <w:bCs/>
                <w:rtl/>
              </w:rPr>
              <w:t>כבוד ה</w:t>
            </w:r>
            <w:r w:rsidRPr="00C94CF9">
              <w:rPr>
                <w:rFonts w:hint="cs"/>
                <w:rtl/>
              </w:rPr>
              <w:t>שופטת</w:t>
            </w:r>
            <w:r w:rsidRPr="00C94CF9">
              <w:rPr>
                <w:rFonts w:ascii="Arial" w:hAnsi="Arial" w:hint="cs"/>
                <w:b/>
                <w:bCs/>
                <w:rtl/>
              </w:rPr>
              <w:t xml:space="preserve">  </w:t>
            </w:r>
            <w:r w:rsidRPr="00C94CF9">
              <w:rPr>
                <w:rFonts w:hint="cs"/>
                <w:rtl/>
              </w:rPr>
              <w:t>אליאנא דניאלי</w:t>
            </w:r>
          </w:p>
          <w:p w14:paraId="4F5BF373" w14:textId="77777777" w:rsidR="006A2E08" w:rsidRPr="00C94CF9" w:rsidRDefault="006A2E08" w:rsidP="00C94CF9">
            <w:pPr>
              <w:rPr>
                <w:rtl/>
              </w:rPr>
            </w:pPr>
          </w:p>
          <w:p w14:paraId="15976BAE" w14:textId="77777777" w:rsidR="006A2E08" w:rsidRPr="00C94CF9" w:rsidRDefault="006A2E08" w:rsidP="00C94CF9">
            <w:pPr>
              <w:jc w:val="both"/>
              <w:rPr>
                <w:rFonts w:ascii="Arial" w:hAnsi="Arial" w:cs="FrankRuehl"/>
                <w:sz w:val="28"/>
                <w:szCs w:val="28"/>
              </w:rPr>
            </w:pPr>
          </w:p>
        </w:tc>
      </w:tr>
      <w:tr w:rsidR="006A2E08" w:rsidRPr="00C94CF9" w14:paraId="48BC1741" w14:textId="77777777">
        <w:trPr>
          <w:trHeight w:val="355"/>
          <w:jc w:val="center"/>
        </w:trPr>
        <w:tc>
          <w:tcPr>
            <w:tcW w:w="1123" w:type="dxa"/>
            <w:tcBorders>
              <w:top w:val="nil"/>
              <w:left w:val="nil"/>
              <w:bottom w:val="nil"/>
              <w:right w:val="nil"/>
            </w:tcBorders>
            <w:shd w:val="clear" w:color="auto" w:fill="auto"/>
          </w:tcPr>
          <w:p w14:paraId="4E380EF4" w14:textId="77777777" w:rsidR="006A2E08" w:rsidRPr="00C94CF9" w:rsidRDefault="006A2E08" w:rsidP="00C94CF9">
            <w:pPr>
              <w:jc w:val="both"/>
              <w:rPr>
                <w:rFonts w:ascii="Arial" w:hAnsi="Arial" w:cs="FrankRuehl"/>
                <w:sz w:val="28"/>
                <w:szCs w:val="28"/>
              </w:rPr>
            </w:pPr>
            <w:bookmarkStart w:id="1" w:name="FirstAppellant"/>
            <w:r w:rsidRPr="00C94CF9">
              <w:rPr>
                <w:rFonts w:ascii="Arial" w:hAnsi="Arial" w:cs="FrankRuehl" w:hint="cs"/>
                <w:sz w:val="28"/>
                <w:szCs w:val="28"/>
                <w:rtl/>
              </w:rPr>
              <w:t>המאשימה</w:t>
            </w:r>
          </w:p>
        </w:tc>
        <w:tc>
          <w:tcPr>
            <w:tcW w:w="4031" w:type="dxa"/>
            <w:tcBorders>
              <w:top w:val="nil"/>
              <w:left w:val="nil"/>
              <w:bottom w:val="nil"/>
              <w:right w:val="nil"/>
            </w:tcBorders>
            <w:shd w:val="clear" w:color="auto" w:fill="auto"/>
          </w:tcPr>
          <w:p w14:paraId="57A27397" w14:textId="77777777" w:rsidR="006A2E08" w:rsidRPr="00C94CF9" w:rsidRDefault="006A2E08" w:rsidP="00C94CF9">
            <w:r w:rsidRPr="00C94CF9">
              <w:rPr>
                <w:rFonts w:hint="cs"/>
                <w:rtl/>
              </w:rPr>
              <w:t>מדינת ישראל</w:t>
            </w:r>
          </w:p>
        </w:tc>
        <w:tc>
          <w:tcPr>
            <w:tcW w:w="3666" w:type="dxa"/>
            <w:tcBorders>
              <w:top w:val="nil"/>
              <w:left w:val="nil"/>
              <w:bottom w:val="nil"/>
              <w:right w:val="nil"/>
            </w:tcBorders>
            <w:shd w:val="clear" w:color="auto" w:fill="auto"/>
          </w:tcPr>
          <w:p w14:paraId="0E39569A" w14:textId="77777777" w:rsidR="006A2E08" w:rsidRPr="00C94CF9" w:rsidRDefault="006A2E08" w:rsidP="00C94CF9">
            <w:pPr>
              <w:jc w:val="both"/>
              <w:rPr>
                <w:rFonts w:ascii="Arial" w:hAnsi="Arial" w:cs="FrankRuehl"/>
                <w:sz w:val="28"/>
                <w:szCs w:val="28"/>
              </w:rPr>
            </w:pPr>
          </w:p>
        </w:tc>
      </w:tr>
      <w:bookmarkEnd w:id="1"/>
      <w:tr w:rsidR="006A2E08" w:rsidRPr="00C94CF9" w14:paraId="202BC77C" w14:textId="77777777">
        <w:trPr>
          <w:trHeight w:val="355"/>
          <w:jc w:val="center"/>
        </w:trPr>
        <w:tc>
          <w:tcPr>
            <w:tcW w:w="1123" w:type="dxa"/>
            <w:tcBorders>
              <w:top w:val="nil"/>
              <w:left w:val="nil"/>
              <w:bottom w:val="nil"/>
              <w:right w:val="nil"/>
            </w:tcBorders>
            <w:shd w:val="clear" w:color="auto" w:fill="auto"/>
          </w:tcPr>
          <w:p w14:paraId="72D4F320" w14:textId="77777777" w:rsidR="006A2E08" w:rsidRPr="00C94CF9" w:rsidRDefault="006A2E08" w:rsidP="00C94CF9">
            <w:pPr>
              <w:jc w:val="both"/>
              <w:rPr>
                <w:rFonts w:ascii="Arial" w:hAnsi="Arial" w:cs="FrankRuehl"/>
                <w:sz w:val="28"/>
                <w:szCs w:val="28"/>
                <w:rtl/>
              </w:rPr>
            </w:pPr>
          </w:p>
        </w:tc>
        <w:tc>
          <w:tcPr>
            <w:tcW w:w="7697" w:type="dxa"/>
            <w:gridSpan w:val="2"/>
            <w:tcBorders>
              <w:top w:val="nil"/>
              <w:left w:val="nil"/>
              <w:bottom w:val="nil"/>
              <w:right w:val="nil"/>
            </w:tcBorders>
            <w:shd w:val="clear" w:color="auto" w:fill="auto"/>
          </w:tcPr>
          <w:p w14:paraId="6E7FFCA5" w14:textId="77777777" w:rsidR="006A2E08" w:rsidRPr="00C94CF9" w:rsidRDefault="006A2E08" w:rsidP="00C94CF9">
            <w:pPr>
              <w:jc w:val="center"/>
              <w:rPr>
                <w:rFonts w:ascii="Arial" w:hAnsi="Arial" w:cs="FrankRuehl"/>
                <w:b/>
                <w:bCs/>
                <w:sz w:val="28"/>
                <w:szCs w:val="28"/>
                <w:rtl/>
              </w:rPr>
            </w:pPr>
          </w:p>
          <w:p w14:paraId="3F0C470B" w14:textId="77777777" w:rsidR="006A2E08" w:rsidRPr="00C94CF9" w:rsidRDefault="006A2E08" w:rsidP="00C94CF9">
            <w:pPr>
              <w:rPr>
                <w:rFonts w:ascii="Arial" w:hAnsi="Arial" w:cs="FrankRuehl"/>
                <w:b/>
                <w:bCs/>
                <w:sz w:val="28"/>
                <w:szCs w:val="28"/>
                <w:rtl/>
              </w:rPr>
            </w:pPr>
            <w:r w:rsidRPr="00C94CF9">
              <w:rPr>
                <w:rFonts w:ascii="Arial" w:hAnsi="Arial" w:cs="FrankRuehl"/>
                <w:b/>
                <w:bCs/>
                <w:sz w:val="28"/>
                <w:szCs w:val="28"/>
                <w:rtl/>
              </w:rPr>
              <w:t>נגד</w:t>
            </w:r>
          </w:p>
          <w:p w14:paraId="550E49A3" w14:textId="77777777" w:rsidR="006A2E08" w:rsidRPr="00C94CF9" w:rsidRDefault="006A2E08" w:rsidP="00C94CF9">
            <w:pPr>
              <w:jc w:val="both"/>
              <w:rPr>
                <w:rFonts w:ascii="Arial" w:hAnsi="Arial" w:cs="FrankRuehl"/>
                <w:sz w:val="28"/>
                <w:szCs w:val="28"/>
              </w:rPr>
            </w:pPr>
          </w:p>
        </w:tc>
      </w:tr>
      <w:tr w:rsidR="006A2E08" w:rsidRPr="00C94CF9" w14:paraId="4EE834AC" w14:textId="77777777">
        <w:trPr>
          <w:trHeight w:val="355"/>
          <w:jc w:val="center"/>
        </w:trPr>
        <w:tc>
          <w:tcPr>
            <w:tcW w:w="1123" w:type="dxa"/>
            <w:tcBorders>
              <w:top w:val="nil"/>
              <w:left w:val="nil"/>
              <w:bottom w:val="nil"/>
              <w:right w:val="nil"/>
            </w:tcBorders>
            <w:shd w:val="clear" w:color="auto" w:fill="auto"/>
          </w:tcPr>
          <w:p w14:paraId="4A90AEA5" w14:textId="77777777" w:rsidR="006A2E08" w:rsidRPr="00C94CF9" w:rsidRDefault="006A2E08" w:rsidP="00C94CF9">
            <w:pPr>
              <w:rPr>
                <w:rFonts w:ascii="Arial" w:hAnsi="Arial" w:cs="FrankRuehl"/>
                <w:sz w:val="28"/>
                <w:szCs w:val="28"/>
                <w:rtl/>
              </w:rPr>
            </w:pPr>
            <w:r w:rsidRPr="00C94CF9">
              <w:rPr>
                <w:rFonts w:ascii="Arial" w:hAnsi="Arial" w:cs="FrankRuehl" w:hint="cs"/>
                <w:sz w:val="28"/>
                <w:szCs w:val="28"/>
                <w:rtl/>
              </w:rPr>
              <w:t>הנאשם</w:t>
            </w:r>
          </w:p>
        </w:tc>
        <w:tc>
          <w:tcPr>
            <w:tcW w:w="4031" w:type="dxa"/>
            <w:tcBorders>
              <w:top w:val="nil"/>
              <w:left w:val="nil"/>
              <w:bottom w:val="nil"/>
              <w:right w:val="nil"/>
            </w:tcBorders>
            <w:shd w:val="clear" w:color="auto" w:fill="auto"/>
          </w:tcPr>
          <w:p w14:paraId="2B88DE8A" w14:textId="77777777" w:rsidR="006A2E08" w:rsidRPr="00C94CF9" w:rsidRDefault="006A2E08" w:rsidP="00C94CF9">
            <w:pPr>
              <w:rPr>
                <w:rtl/>
              </w:rPr>
            </w:pPr>
            <w:r w:rsidRPr="00C94CF9">
              <w:rPr>
                <w:rFonts w:hint="cs"/>
                <w:rtl/>
              </w:rPr>
              <w:t>רון אברהמי</w:t>
            </w:r>
          </w:p>
          <w:p w14:paraId="3CCE0B81" w14:textId="77777777" w:rsidR="006A2E08" w:rsidRPr="00C94CF9" w:rsidRDefault="006A2E08" w:rsidP="00C94CF9">
            <w:pPr>
              <w:rPr>
                <w:rtl/>
              </w:rPr>
            </w:pPr>
          </w:p>
        </w:tc>
        <w:tc>
          <w:tcPr>
            <w:tcW w:w="3666" w:type="dxa"/>
            <w:tcBorders>
              <w:top w:val="nil"/>
              <w:left w:val="nil"/>
              <w:bottom w:val="nil"/>
              <w:right w:val="nil"/>
            </w:tcBorders>
            <w:shd w:val="clear" w:color="auto" w:fill="auto"/>
          </w:tcPr>
          <w:p w14:paraId="479C369E" w14:textId="77777777" w:rsidR="006A2E08" w:rsidRPr="00C94CF9" w:rsidRDefault="006A2E08" w:rsidP="00C94CF9">
            <w:pPr>
              <w:jc w:val="right"/>
              <w:rPr>
                <w:rFonts w:ascii="Arial" w:hAnsi="Arial" w:cs="FrankRuehl"/>
                <w:sz w:val="28"/>
                <w:szCs w:val="28"/>
              </w:rPr>
            </w:pPr>
          </w:p>
        </w:tc>
      </w:tr>
    </w:tbl>
    <w:p w14:paraId="3D398C31" w14:textId="77777777" w:rsidR="009615BD" w:rsidRDefault="009615BD" w:rsidP="006A2E08">
      <w:pPr>
        <w:rPr>
          <w:rtl/>
        </w:rPr>
      </w:pPr>
      <w:bookmarkStart w:id="2" w:name="LawTable"/>
      <w:bookmarkEnd w:id="2"/>
    </w:p>
    <w:p w14:paraId="63C4083E" w14:textId="77777777" w:rsidR="009615BD" w:rsidRPr="009615BD" w:rsidRDefault="009615BD" w:rsidP="009615BD">
      <w:pPr>
        <w:spacing w:after="120" w:line="240" w:lineRule="exact"/>
        <w:ind w:left="283" w:hanging="283"/>
        <w:jc w:val="both"/>
        <w:rPr>
          <w:rFonts w:ascii="FrankRuehl" w:hAnsi="FrankRuehl" w:cs="FrankRuehl"/>
          <w:rtl/>
        </w:rPr>
      </w:pPr>
    </w:p>
    <w:p w14:paraId="727D278F" w14:textId="77777777" w:rsidR="009615BD" w:rsidRPr="009615BD" w:rsidRDefault="009615BD" w:rsidP="009615BD">
      <w:pPr>
        <w:spacing w:after="120" w:line="240" w:lineRule="exact"/>
        <w:ind w:left="283" w:hanging="283"/>
        <w:jc w:val="both"/>
        <w:rPr>
          <w:rFonts w:ascii="FrankRuehl" w:hAnsi="FrankRuehl" w:cs="FrankRuehl"/>
          <w:rtl/>
        </w:rPr>
      </w:pPr>
      <w:r w:rsidRPr="009615BD">
        <w:rPr>
          <w:rFonts w:ascii="FrankRuehl" w:hAnsi="FrankRuehl" w:cs="FrankRuehl"/>
          <w:rtl/>
        </w:rPr>
        <w:t xml:space="preserve">חקיקה שאוזכרה: </w:t>
      </w:r>
    </w:p>
    <w:p w14:paraId="46638E83" w14:textId="77777777" w:rsidR="009615BD" w:rsidRPr="009615BD" w:rsidRDefault="009615BD" w:rsidP="009615BD">
      <w:pPr>
        <w:spacing w:after="120" w:line="240" w:lineRule="exact"/>
        <w:ind w:left="283" w:hanging="283"/>
        <w:jc w:val="both"/>
        <w:rPr>
          <w:rFonts w:ascii="FrankRuehl" w:hAnsi="FrankRuehl" w:cs="FrankRuehl"/>
          <w:color w:val="0000FF"/>
          <w:u w:val="single"/>
          <w:rtl/>
        </w:rPr>
      </w:pPr>
      <w:hyperlink r:id="rId7" w:history="1">
        <w:r w:rsidRPr="009615BD">
          <w:rPr>
            <w:rStyle w:val="Hyperlink"/>
            <w:rFonts w:ascii="FrankRuehl" w:hAnsi="FrankRuehl" w:cs="FrankRuehl"/>
            <w:rtl/>
          </w:rPr>
          <w:t>חוק העונשין, תשל"ז-1977</w:t>
        </w:r>
      </w:hyperlink>
      <w:r w:rsidRPr="009615BD">
        <w:rPr>
          <w:rFonts w:ascii="FrankRuehl" w:hAnsi="FrankRuehl" w:cs="FrankRuehl"/>
          <w:color w:val="0000FF"/>
          <w:u w:val="single"/>
          <w:rtl/>
        </w:rPr>
        <w:t xml:space="preserve">: סע'  </w:t>
      </w:r>
      <w:hyperlink r:id="rId8" w:history="1">
        <w:r w:rsidRPr="009615BD">
          <w:rPr>
            <w:rStyle w:val="Hyperlink"/>
            <w:rFonts w:ascii="FrankRuehl" w:hAnsi="FrankRuehl" w:cs="FrankRuehl"/>
          </w:rPr>
          <w:t>29</w:t>
        </w:r>
      </w:hyperlink>
      <w:r w:rsidRPr="009615BD">
        <w:rPr>
          <w:rFonts w:ascii="FrankRuehl" w:hAnsi="FrankRuehl" w:cs="FrankRuehl"/>
          <w:color w:val="0000FF"/>
          <w:u w:val="single"/>
          <w:rtl/>
        </w:rPr>
        <w:t xml:space="preserve">, </w:t>
      </w:r>
      <w:hyperlink r:id="rId9" w:history="1">
        <w:r w:rsidRPr="009615BD">
          <w:rPr>
            <w:rStyle w:val="Hyperlink"/>
            <w:rFonts w:ascii="FrankRuehl" w:hAnsi="FrankRuehl" w:cs="FrankRuehl"/>
          </w:rPr>
          <w:t>40</w:t>
        </w:r>
        <w:r w:rsidRPr="009615BD">
          <w:rPr>
            <w:rStyle w:val="Hyperlink"/>
            <w:rFonts w:ascii="FrankRuehl" w:hAnsi="FrankRuehl" w:cs="FrankRuehl"/>
            <w:rtl/>
          </w:rPr>
          <w:t>ד</w:t>
        </w:r>
      </w:hyperlink>
      <w:r w:rsidRPr="009615BD">
        <w:rPr>
          <w:rFonts w:ascii="FrankRuehl" w:hAnsi="FrankRuehl" w:cs="FrankRuehl"/>
          <w:color w:val="0000FF"/>
          <w:u w:val="single"/>
          <w:rtl/>
        </w:rPr>
        <w:t xml:space="preserve">, </w:t>
      </w:r>
      <w:hyperlink r:id="rId10" w:history="1">
        <w:r w:rsidRPr="009615BD">
          <w:rPr>
            <w:rStyle w:val="Hyperlink"/>
            <w:rFonts w:ascii="FrankRuehl" w:hAnsi="FrankRuehl" w:cs="FrankRuehl"/>
          </w:rPr>
          <w:t>40</w:t>
        </w:r>
        <w:r w:rsidRPr="009615BD">
          <w:rPr>
            <w:rStyle w:val="Hyperlink"/>
            <w:rFonts w:ascii="FrankRuehl" w:hAnsi="FrankRuehl" w:cs="FrankRuehl"/>
            <w:rtl/>
          </w:rPr>
          <w:t>י</w:t>
        </w:r>
        <w:r w:rsidRPr="009615BD">
          <w:rPr>
            <w:rStyle w:val="Hyperlink"/>
            <w:rFonts w:ascii="FrankRuehl" w:hAnsi="FrankRuehl" w:cs="FrankRuehl"/>
          </w:rPr>
          <w:t>'</w:t>
        </w:r>
      </w:hyperlink>
      <w:r w:rsidRPr="009615BD">
        <w:rPr>
          <w:rFonts w:ascii="FrankRuehl" w:hAnsi="FrankRuehl" w:cs="FrankRuehl"/>
          <w:color w:val="0000FF"/>
          <w:u w:val="single"/>
          <w:rtl/>
        </w:rPr>
        <w:t xml:space="preserve">, </w:t>
      </w:r>
      <w:hyperlink r:id="rId11" w:history="1">
        <w:r w:rsidRPr="009615BD">
          <w:rPr>
            <w:rStyle w:val="Hyperlink"/>
            <w:rFonts w:ascii="FrankRuehl" w:hAnsi="FrankRuehl" w:cs="FrankRuehl"/>
          </w:rPr>
          <w:t>244</w:t>
        </w:r>
      </w:hyperlink>
      <w:r w:rsidRPr="009615BD">
        <w:rPr>
          <w:rFonts w:ascii="FrankRuehl" w:hAnsi="FrankRuehl" w:cs="FrankRuehl"/>
          <w:color w:val="0000FF"/>
          <w:u w:val="single"/>
          <w:rtl/>
        </w:rPr>
        <w:t xml:space="preserve">, </w:t>
      </w:r>
      <w:hyperlink r:id="rId12" w:history="1">
        <w:r w:rsidRPr="009615BD">
          <w:rPr>
            <w:rStyle w:val="Hyperlink"/>
            <w:rFonts w:ascii="FrankRuehl" w:hAnsi="FrankRuehl" w:cs="FrankRuehl"/>
          </w:rPr>
          <w:t>275</w:t>
        </w:r>
      </w:hyperlink>
      <w:r w:rsidRPr="009615BD">
        <w:rPr>
          <w:rFonts w:ascii="FrankRuehl" w:hAnsi="FrankRuehl" w:cs="FrankRuehl"/>
          <w:color w:val="0000FF"/>
          <w:u w:val="single"/>
          <w:rtl/>
        </w:rPr>
        <w:t xml:space="preserve">, </w:t>
      </w:r>
      <w:hyperlink r:id="rId13" w:history="1">
        <w:r w:rsidRPr="009615BD">
          <w:rPr>
            <w:rStyle w:val="Hyperlink"/>
            <w:rFonts w:ascii="FrankRuehl" w:hAnsi="FrankRuehl" w:cs="FrankRuehl"/>
          </w:rPr>
          <w:t>40</w:t>
        </w:r>
        <w:r w:rsidRPr="009615BD">
          <w:rPr>
            <w:rStyle w:val="Hyperlink"/>
            <w:rFonts w:ascii="FrankRuehl" w:hAnsi="FrankRuehl" w:cs="FrankRuehl"/>
            <w:rtl/>
          </w:rPr>
          <w:t>יג(ב</w:t>
        </w:r>
        <w:r w:rsidRPr="009615BD">
          <w:rPr>
            <w:rStyle w:val="Hyperlink"/>
            <w:rFonts w:ascii="FrankRuehl" w:hAnsi="FrankRuehl" w:cs="FrankRuehl"/>
          </w:rPr>
          <w:t>)</w:t>
        </w:r>
      </w:hyperlink>
      <w:r w:rsidRPr="009615BD">
        <w:rPr>
          <w:rFonts w:ascii="FrankRuehl" w:hAnsi="FrankRuehl" w:cs="FrankRuehl"/>
          <w:color w:val="0000FF"/>
          <w:u w:val="single"/>
          <w:rtl/>
        </w:rPr>
        <w:t xml:space="preserve">, </w:t>
      </w:r>
      <w:hyperlink r:id="rId14" w:history="1">
        <w:r w:rsidRPr="009615BD">
          <w:rPr>
            <w:rStyle w:val="Hyperlink"/>
            <w:rFonts w:ascii="FrankRuehl" w:hAnsi="FrankRuehl" w:cs="FrankRuehl"/>
          </w:rPr>
          <w:t>499(</w:t>
        </w:r>
        <w:r w:rsidRPr="009615BD">
          <w:rPr>
            <w:rStyle w:val="Hyperlink"/>
            <w:rFonts w:ascii="FrankRuehl" w:hAnsi="FrankRuehl" w:cs="FrankRuehl"/>
            <w:rtl/>
          </w:rPr>
          <w:t>א</w:t>
        </w:r>
        <w:r w:rsidRPr="009615BD">
          <w:rPr>
            <w:rStyle w:val="Hyperlink"/>
            <w:rFonts w:ascii="FrankRuehl" w:hAnsi="FrankRuehl" w:cs="FrankRuehl"/>
          </w:rPr>
          <w:t>)</w:t>
        </w:r>
      </w:hyperlink>
    </w:p>
    <w:p w14:paraId="745F1147" w14:textId="77777777" w:rsidR="009615BD" w:rsidRPr="009615BD" w:rsidRDefault="009615BD" w:rsidP="009615BD">
      <w:pPr>
        <w:spacing w:after="120" w:line="240" w:lineRule="exact"/>
        <w:ind w:left="283" w:hanging="283"/>
        <w:jc w:val="both"/>
        <w:rPr>
          <w:rFonts w:ascii="FrankRuehl" w:hAnsi="FrankRuehl" w:cs="FrankRuehl"/>
          <w:color w:val="0000FF"/>
          <w:u w:val="single"/>
          <w:rtl/>
        </w:rPr>
      </w:pPr>
      <w:hyperlink r:id="rId15" w:history="1">
        <w:r w:rsidRPr="009615BD">
          <w:rPr>
            <w:rStyle w:val="Hyperlink"/>
            <w:rFonts w:ascii="FrankRuehl" w:hAnsi="FrankRuehl" w:cs="FrankRuehl"/>
            <w:rtl/>
          </w:rPr>
          <w:t>פקודת הסמים המסוכנים [נוסח חדש], תשל"ג-1973</w:t>
        </w:r>
      </w:hyperlink>
      <w:r w:rsidRPr="009615BD">
        <w:rPr>
          <w:rFonts w:ascii="FrankRuehl" w:hAnsi="FrankRuehl" w:cs="FrankRuehl"/>
          <w:color w:val="0000FF"/>
          <w:u w:val="single"/>
          <w:rtl/>
        </w:rPr>
        <w:t xml:space="preserve">: סע'  </w:t>
      </w:r>
      <w:hyperlink r:id="rId16" w:history="1">
        <w:r w:rsidRPr="009615BD">
          <w:rPr>
            <w:rStyle w:val="Hyperlink"/>
            <w:rFonts w:ascii="FrankRuehl" w:hAnsi="FrankRuehl" w:cs="FrankRuehl"/>
          </w:rPr>
          <w:t>7(</w:t>
        </w:r>
        <w:r w:rsidRPr="009615BD">
          <w:rPr>
            <w:rStyle w:val="Hyperlink"/>
            <w:rFonts w:ascii="FrankRuehl" w:hAnsi="FrankRuehl" w:cs="FrankRuehl"/>
            <w:rtl/>
          </w:rPr>
          <w:t>א</w:t>
        </w:r>
        <w:r w:rsidRPr="009615BD">
          <w:rPr>
            <w:rStyle w:val="Hyperlink"/>
            <w:rFonts w:ascii="FrankRuehl" w:hAnsi="FrankRuehl" w:cs="FrankRuehl"/>
          </w:rPr>
          <w:t>)</w:t>
        </w:r>
      </w:hyperlink>
      <w:r w:rsidRPr="009615BD">
        <w:rPr>
          <w:rFonts w:ascii="FrankRuehl" w:hAnsi="FrankRuehl" w:cs="FrankRuehl"/>
          <w:color w:val="0000FF"/>
          <w:u w:val="single"/>
          <w:rtl/>
        </w:rPr>
        <w:t xml:space="preserve">, </w:t>
      </w:r>
      <w:hyperlink r:id="rId17" w:history="1">
        <w:r w:rsidRPr="009615BD">
          <w:rPr>
            <w:rStyle w:val="Hyperlink"/>
            <w:rFonts w:ascii="FrankRuehl" w:hAnsi="FrankRuehl" w:cs="FrankRuehl"/>
          </w:rPr>
          <w:t>7(</w:t>
        </w:r>
        <w:r w:rsidRPr="009615BD">
          <w:rPr>
            <w:rStyle w:val="Hyperlink"/>
            <w:rFonts w:ascii="FrankRuehl" w:hAnsi="FrankRuehl" w:cs="FrankRuehl"/>
            <w:rtl/>
          </w:rPr>
          <w:t>ג</w:t>
        </w:r>
        <w:r w:rsidRPr="009615BD">
          <w:rPr>
            <w:rStyle w:val="Hyperlink"/>
            <w:rFonts w:ascii="FrankRuehl" w:hAnsi="FrankRuehl" w:cs="FrankRuehl"/>
          </w:rPr>
          <w:t>)</w:t>
        </w:r>
      </w:hyperlink>
      <w:r w:rsidRPr="009615BD">
        <w:rPr>
          <w:rFonts w:ascii="FrankRuehl" w:hAnsi="FrankRuehl" w:cs="FrankRuehl"/>
          <w:color w:val="0000FF"/>
          <w:u w:val="single"/>
          <w:rtl/>
        </w:rPr>
        <w:t xml:space="preserve">, </w:t>
      </w:r>
      <w:hyperlink r:id="rId18" w:history="1">
        <w:r w:rsidRPr="009615BD">
          <w:rPr>
            <w:rStyle w:val="Hyperlink"/>
            <w:rFonts w:ascii="FrankRuehl" w:hAnsi="FrankRuehl" w:cs="FrankRuehl"/>
          </w:rPr>
          <w:t>13</w:t>
        </w:r>
      </w:hyperlink>
    </w:p>
    <w:p w14:paraId="7E26BAE3" w14:textId="77777777" w:rsidR="009615BD" w:rsidRPr="009615BD" w:rsidRDefault="009615BD" w:rsidP="009615BD">
      <w:pPr>
        <w:spacing w:after="120" w:line="240" w:lineRule="exact"/>
        <w:ind w:left="283" w:hanging="283"/>
        <w:jc w:val="both"/>
        <w:rPr>
          <w:rFonts w:ascii="FrankRuehl" w:hAnsi="FrankRuehl" w:cs="FrankRuehl"/>
          <w:rtl/>
        </w:rPr>
      </w:pPr>
    </w:p>
    <w:p w14:paraId="2EDC9E76" w14:textId="77777777" w:rsidR="009615BD" w:rsidRPr="009615BD" w:rsidRDefault="00C625C3" w:rsidP="006A2E08">
      <w:pPr>
        <w:rPr>
          <w:rtl/>
        </w:rPr>
      </w:pPr>
      <w:bookmarkStart w:id="3" w:name="LawTable_End"/>
      <w:bookmarkEnd w:id="3"/>
      <w:r>
        <w:rPr>
          <w:rFonts w:hint="cs"/>
          <w:rtl/>
        </w:rPr>
        <w:t xml:space="preserve">    </w:t>
      </w:r>
    </w:p>
    <w:p w14:paraId="60B7E26B" w14:textId="77777777" w:rsidR="006A2E08" w:rsidRPr="00C94CF9" w:rsidRDefault="006A2E08" w:rsidP="006A2E0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A2E08" w14:paraId="0E69C3EC" w14:textId="77777777">
        <w:trPr>
          <w:trHeight w:val="355"/>
          <w:jc w:val="center"/>
        </w:trPr>
        <w:tc>
          <w:tcPr>
            <w:tcW w:w="8820" w:type="dxa"/>
            <w:tcBorders>
              <w:top w:val="nil"/>
              <w:left w:val="nil"/>
              <w:bottom w:val="nil"/>
              <w:right w:val="nil"/>
            </w:tcBorders>
            <w:shd w:val="clear" w:color="auto" w:fill="auto"/>
          </w:tcPr>
          <w:p w14:paraId="0975FCA4" w14:textId="77777777" w:rsidR="006A2E08" w:rsidRPr="00363830" w:rsidRDefault="00C94CF9" w:rsidP="00363830">
            <w:pPr>
              <w:jc w:val="center"/>
              <w:rPr>
                <w:rFonts w:ascii="Arial" w:hAnsi="Arial" w:cs="FrankRuehl" w:hint="cs"/>
                <w:b/>
                <w:bCs/>
                <w:sz w:val="32"/>
                <w:szCs w:val="32"/>
                <w:u w:val="single"/>
                <w:rtl/>
              </w:rPr>
            </w:pPr>
            <w:bookmarkStart w:id="4" w:name="PsakDin" w:colFirst="0" w:colLast="0"/>
            <w:bookmarkEnd w:id="0"/>
            <w:r w:rsidRPr="00C94CF9">
              <w:rPr>
                <w:rFonts w:ascii="Arial" w:hAnsi="Arial" w:cs="FrankRuehl"/>
                <w:b/>
                <w:bCs/>
                <w:sz w:val="32"/>
                <w:szCs w:val="32"/>
                <w:u w:val="single"/>
                <w:rtl/>
              </w:rPr>
              <w:t>גזר דין</w:t>
            </w:r>
          </w:p>
        </w:tc>
      </w:tr>
      <w:bookmarkEnd w:id="4"/>
    </w:tbl>
    <w:p w14:paraId="0A8DEBE3" w14:textId="77777777" w:rsidR="006A2E08" w:rsidRPr="00B05847" w:rsidRDefault="006A2E08" w:rsidP="006A2E08">
      <w:pPr>
        <w:rPr>
          <w:rFonts w:ascii="Arial" w:hAnsi="Arial"/>
          <w:rtl/>
        </w:rPr>
      </w:pPr>
    </w:p>
    <w:p w14:paraId="019F0AF5" w14:textId="77777777" w:rsidR="006A2E08" w:rsidRDefault="006A2E08" w:rsidP="006A2E08">
      <w:pPr>
        <w:spacing w:line="360" w:lineRule="auto"/>
        <w:jc w:val="both"/>
      </w:pPr>
      <w:bookmarkStart w:id="5" w:name="ABSTRACT_START"/>
      <w:bookmarkEnd w:id="5"/>
      <w:r>
        <w:rPr>
          <w:rFonts w:hint="cs"/>
          <w:rtl/>
        </w:rPr>
        <w:t>הנאשם 1 הודה במסגרת הסדר טיעון ללא הסכמה עונשית, בכתב אישום מתוקן בביצוע 27 אישומים.</w:t>
      </w:r>
    </w:p>
    <w:p w14:paraId="4D7401EA" w14:textId="77777777" w:rsidR="006A2E08" w:rsidRDefault="006A2E08" w:rsidP="006A2E08">
      <w:pPr>
        <w:spacing w:line="360" w:lineRule="auto"/>
        <w:jc w:val="both"/>
        <w:rPr>
          <w:rtl/>
        </w:rPr>
      </w:pPr>
      <w:r>
        <w:rPr>
          <w:rFonts w:hint="cs"/>
          <w:rtl/>
        </w:rPr>
        <w:t xml:space="preserve">במסגרת אישומים אלו הודה הנאשם בעבירות של קשירת קשר לביצוע פשע בניגוד </w:t>
      </w:r>
      <w:hyperlink r:id="rId19" w:history="1">
        <w:r w:rsidR="00363830" w:rsidRPr="00363830">
          <w:rPr>
            <w:rStyle w:val="Hyperlink"/>
            <w:rtl/>
          </w:rPr>
          <w:t>לסעיף 499(א)</w:t>
        </w:r>
      </w:hyperlink>
      <w:r>
        <w:rPr>
          <w:rFonts w:hint="cs"/>
          <w:rtl/>
        </w:rPr>
        <w:t xml:space="preserve"> ל</w:t>
      </w:r>
      <w:hyperlink r:id="rId20" w:history="1">
        <w:r w:rsidR="00C94CF9" w:rsidRPr="00C94CF9">
          <w:rPr>
            <w:color w:val="0000FF"/>
            <w:u w:val="single"/>
            <w:rtl/>
          </w:rPr>
          <w:t>חוק העונשין</w:t>
        </w:r>
      </w:hyperlink>
      <w:r>
        <w:rPr>
          <w:rFonts w:hint="cs"/>
          <w:rtl/>
        </w:rPr>
        <w:t xml:space="preserve">, התשל"ז-1977 (להלן:"החוק"), 11 עבירות של סחר בסם מסוכן, בניגוד </w:t>
      </w:r>
      <w:hyperlink r:id="rId21" w:history="1">
        <w:r w:rsidR="00363830" w:rsidRPr="00363830">
          <w:rPr>
            <w:rStyle w:val="Hyperlink"/>
            <w:rFonts w:hint="eastAsia"/>
            <w:rtl/>
          </w:rPr>
          <w:t>לסעיף</w:t>
        </w:r>
        <w:r w:rsidR="00363830" w:rsidRPr="00363830">
          <w:rPr>
            <w:rStyle w:val="Hyperlink"/>
            <w:rtl/>
          </w:rPr>
          <w:t xml:space="preserve"> 13</w:t>
        </w:r>
      </w:hyperlink>
      <w:r>
        <w:rPr>
          <w:rFonts w:hint="cs"/>
          <w:rtl/>
        </w:rPr>
        <w:t xml:space="preserve"> ל</w:t>
      </w:r>
      <w:hyperlink r:id="rId22" w:history="1">
        <w:r w:rsidR="00C94CF9" w:rsidRPr="00C94CF9">
          <w:rPr>
            <w:color w:val="0000FF"/>
            <w:u w:val="single"/>
            <w:rtl/>
          </w:rPr>
          <w:t>פקודת הסמים המסוכנים</w:t>
        </w:r>
      </w:hyperlink>
      <w:r>
        <w:rPr>
          <w:rFonts w:hint="cs"/>
          <w:rtl/>
        </w:rPr>
        <w:t xml:space="preserve"> (להלן:"הפקודה"), 7 עבירות של סחר בסם מסוכן בצוותא, בניגוד </w:t>
      </w:r>
      <w:hyperlink r:id="rId23" w:history="1">
        <w:r w:rsidR="00363830" w:rsidRPr="00363830">
          <w:rPr>
            <w:rStyle w:val="Hyperlink"/>
            <w:rFonts w:hint="eastAsia"/>
            <w:rtl/>
          </w:rPr>
          <w:t>לסעיף</w:t>
        </w:r>
        <w:r w:rsidR="00363830" w:rsidRPr="00363830">
          <w:rPr>
            <w:rStyle w:val="Hyperlink"/>
            <w:rtl/>
          </w:rPr>
          <w:t xml:space="preserve"> 13</w:t>
        </w:r>
      </w:hyperlink>
      <w:r>
        <w:rPr>
          <w:rFonts w:hint="cs"/>
          <w:rtl/>
        </w:rPr>
        <w:t xml:space="preserve"> לפקודה ביחד עם </w:t>
      </w:r>
      <w:hyperlink r:id="rId24" w:history="1">
        <w:r w:rsidR="00363830" w:rsidRPr="00363830">
          <w:rPr>
            <w:rStyle w:val="Hyperlink"/>
            <w:rFonts w:hint="eastAsia"/>
            <w:rtl/>
          </w:rPr>
          <w:t>סעיף</w:t>
        </w:r>
        <w:r w:rsidR="00363830" w:rsidRPr="00363830">
          <w:rPr>
            <w:rStyle w:val="Hyperlink"/>
            <w:rtl/>
          </w:rPr>
          <w:t xml:space="preserve"> 29</w:t>
        </w:r>
      </w:hyperlink>
      <w:r>
        <w:rPr>
          <w:rFonts w:hint="cs"/>
          <w:rtl/>
        </w:rPr>
        <w:t xml:space="preserve"> לחוק, 4 עבירות של עסקה אחרת בסם מסוכן בצוותא, בניגוד </w:t>
      </w:r>
      <w:hyperlink r:id="rId25" w:history="1">
        <w:r w:rsidR="00363830" w:rsidRPr="00363830">
          <w:rPr>
            <w:rStyle w:val="Hyperlink"/>
            <w:rFonts w:hint="eastAsia"/>
            <w:rtl/>
          </w:rPr>
          <w:t>לסעיף</w:t>
        </w:r>
        <w:r w:rsidR="00363830" w:rsidRPr="00363830">
          <w:rPr>
            <w:rStyle w:val="Hyperlink"/>
            <w:rtl/>
          </w:rPr>
          <w:t xml:space="preserve"> 13</w:t>
        </w:r>
      </w:hyperlink>
      <w:r>
        <w:rPr>
          <w:rFonts w:hint="cs"/>
          <w:rtl/>
        </w:rPr>
        <w:t xml:space="preserve"> ביחד עם </w:t>
      </w:r>
      <w:hyperlink r:id="rId26" w:history="1">
        <w:r w:rsidR="00363830" w:rsidRPr="00363830">
          <w:rPr>
            <w:rStyle w:val="Hyperlink"/>
            <w:rFonts w:hint="eastAsia"/>
            <w:rtl/>
          </w:rPr>
          <w:t>סעיף</w:t>
        </w:r>
        <w:r w:rsidR="00363830" w:rsidRPr="00363830">
          <w:rPr>
            <w:rStyle w:val="Hyperlink"/>
            <w:rtl/>
          </w:rPr>
          <w:t xml:space="preserve"> 29</w:t>
        </w:r>
      </w:hyperlink>
      <w:r>
        <w:rPr>
          <w:rFonts w:hint="cs"/>
          <w:rtl/>
        </w:rPr>
        <w:t xml:space="preserve"> לחוק, 3 עבירות של עסקה אחרת בסם בניגוד </w:t>
      </w:r>
      <w:hyperlink r:id="rId27" w:history="1">
        <w:r w:rsidR="00363830" w:rsidRPr="00363830">
          <w:rPr>
            <w:rStyle w:val="Hyperlink"/>
            <w:rFonts w:hint="eastAsia"/>
            <w:rtl/>
          </w:rPr>
          <w:t>לסעיף</w:t>
        </w:r>
        <w:r w:rsidR="00363830" w:rsidRPr="00363830">
          <w:rPr>
            <w:rStyle w:val="Hyperlink"/>
            <w:rtl/>
          </w:rPr>
          <w:t xml:space="preserve"> 13</w:t>
        </w:r>
      </w:hyperlink>
      <w:r>
        <w:rPr>
          <w:rFonts w:hint="cs"/>
          <w:rtl/>
        </w:rPr>
        <w:t xml:space="preserve"> לפקודה, 8 עבירות של החזקת סם שלא לצריכה עצמית, בניגוד </w:t>
      </w:r>
      <w:hyperlink r:id="rId28" w:history="1">
        <w:r w:rsidR="00363830" w:rsidRPr="00363830">
          <w:rPr>
            <w:rStyle w:val="Hyperlink"/>
            <w:rFonts w:hint="eastAsia"/>
            <w:rtl/>
          </w:rPr>
          <w:t>לסעיף</w:t>
        </w:r>
        <w:r w:rsidR="00363830" w:rsidRPr="00363830">
          <w:rPr>
            <w:rStyle w:val="Hyperlink"/>
            <w:rtl/>
          </w:rPr>
          <w:t xml:space="preserve"> 7(א)</w:t>
        </w:r>
      </w:hyperlink>
      <w:r>
        <w:rPr>
          <w:rFonts w:hint="cs"/>
          <w:rtl/>
        </w:rPr>
        <w:t xml:space="preserve"> ביחד עם </w:t>
      </w:r>
      <w:hyperlink r:id="rId29" w:history="1">
        <w:r w:rsidR="00363830" w:rsidRPr="00363830">
          <w:rPr>
            <w:rStyle w:val="Hyperlink"/>
            <w:rFonts w:hint="eastAsia"/>
            <w:rtl/>
          </w:rPr>
          <w:t>סעיף</w:t>
        </w:r>
        <w:r w:rsidR="00363830" w:rsidRPr="00363830">
          <w:rPr>
            <w:rStyle w:val="Hyperlink"/>
            <w:rtl/>
          </w:rPr>
          <w:t xml:space="preserve"> 7(ג)</w:t>
        </w:r>
      </w:hyperlink>
      <w:r>
        <w:rPr>
          <w:rFonts w:hint="cs"/>
          <w:rtl/>
        </w:rPr>
        <w:t xml:space="preserve"> לפקודה, ו-6 עבירות של החזקת סם שלא לצריכה עצמית בצוותא, בניגוד </w:t>
      </w:r>
      <w:hyperlink r:id="rId30" w:history="1">
        <w:r w:rsidR="00363830" w:rsidRPr="00363830">
          <w:rPr>
            <w:rStyle w:val="Hyperlink"/>
            <w:rFonts w:hint="eastAsia"/>
            <w:rtl/>
          </w:rPr>
          <w:t>לסעיף</w:t>
        </w:r>
        <w:r w:rsidR="00363830" w:rsidRPr="00363830">
          <w:rPr>
            <w:rStyle w:val="Hyperlink"/>
            <w:rtl/>
          </w:rPr>
          <w:t xml:space="preserve"> 7(א)</w:t>
        </w:r>
      </w:hyperlink>
      <w:r>
        <w:rPr>
          <w:rFonts w:hint="cs"/>
          <w:rtl/>
        </w:rPr>
        <w:t xml:space="preserve"> ביחד עם </w:t>
      </w:r>
      <w:hyperlink r:id="rId31" w:history="1">
        <w:r w:rsidR="00363830" w:rsidRPr="00363830">
          <w:rPr>
            <w:rStyle w:val="Hyperlink"/>
            <w:rFonts w:hint="eastAsia"/>
            <w:rtl/>
          </w:rPr>
          <w:t>סעיף</w:t>
        </w:r>
        <w:r w:rsidR="00363830" w:rsidRPr="00363830">
          <w:rPr>
            <w:rStyle w:val="Hyperlink"/>
            <w:rtl/>
          </w:rPr>
          <w:t xml:space="preserve"> 7(ג)</w:t>
        </w:r>
      </w:hyperlink>
      <w:r>
        <w:rPr>
          <w:rFonts w:hint="cs"/>
          <w:rtl/>
        </w:rPr>
        <w:t xml:space="preserve"> לפקודה </w:t>
      </w:r>
      <w:hyperlink r:id="rId32" w:history="1">
        <w:r w:rsidR="00363830" w:rsidRPr="00363830">
          <w:rPr>
            <w:rStyle w:val="Hyperlink"/>
            <w:rFonts w:hint="eastAsia"/>
            <w:rtl/>
          </w:rPr>
          <w:t>וסעיף</w:t>
        </w:r>
        <w:r w:rsidR="00363830" w:rsidRPr="00363830">
          <w:rPr>
            <w:rStyle w:val="Hyperlink"/>
            <w:rtl/>
          </w:rPr>
          <w:t xml:space="preserve"> 29</w:t>
        </w:r>
      </w:hyperlink>
      <w:r>
        <w:rPr>
          <w:rFonts w:hint="cs"/>
          <w:rtl/>
        </w:rPr>
        <w:t xml:space="preserve"> לחוק.</w:t>
      </w:r>
    </w:p>
    <w:p w14:paraId="767A4E97" w14:textId="77777777" w:rsidR="006A2E08" w:rsidRDefault="006A2E08" w:rsidP="006A2E08">
      <w:pPr>
        <w:spacing w:line="360" w:lineRule="auto"/>
        <w:jc w:val="both"/>
        <w:rPr>
          <w:rtl/>
        </w:rPr>
      </w:pPr>
      <w:bookmarkStart w:id="6" w:name="ABSTRACT_END"/>
      <w:bookmarkEnd w:id="6"/>
    </w:p>
    <w:p w14:paraId="4D25E154" w14:textId="77777777" w:rsidR="006A2E08" w:rsidRDefault="006A2E08" w:rsidP="006A2E08">
      <w:pPr>
        <w:spacing w:line="360" w:lineRule="auto"/>
        <w:jc w:val="both"/>
        <w:rPr>
          <w:rtl/>
        </w:rPr>
      </w:pPr>
      <w:r>
        <w:rPr>
          <w:rFonts w:hint="cs"/>
          <w:rtl/>
        </w:rPr>
        <w:t xml:space="preserve">כן הודה הנאשם וצירף שלושה כתבי אישום נוספים. הנאשם צירף </w:t>
      </w:r>
      <w:hyperlink r:id="rId33" w:history="1">
        <w:r w:rsidR="00C94CF9" w:rsidRPr="00C94CF9">
          <w:rPr>
            <w:b/>
            <w:bCs/>
            <w:color w:val="0000FF"/>
            <w:u w:val="single"/>
            <w:rtl/>
          </w:rPr>
          <w:t>ת"פ (שלום רחובות) 28517-10-14</w:t>
        </w:r>
      </w:hyperlink>
      <w:r>
        <w:rPr>
          <w:rFonts w:hint="cs"/>
          <w:rtl/>
        </w:rPr>
        <w:t xml:space="preserve"> במסגרתו הודה בהחזקת סם מסוג חשיש במשקל של 9.49 ג' נטו בביתו ב-6.7.14. בגין מעשה זה הורשע הנאשם בהחזקה לצריכה עצמית של סם בניגוד </w:t>
      </w:r>
      <w:hyperlink r:id="rId34" w:history="1">
        <w:r w:rsidR="00363830" w:rsidRPr="00363830">
          <w:rPr>
            <w:rStyle w:val="Hyperlink"/>
            <w:rFonts w:hint="eastAsia"/>
            <w:rtl/>
          </w:rPr>
          <w:t>לסעיפים</w:t>
        </w:r>
        <w:r w:rsidR="00363830" w:rsidRPr="00363830">
          <w:rPr>
            <w:rStyle w:val="Hyperlink"/>
            <w:rtl/>
          </w:rPr>
          <w:t xml:space="preserve"> 7(א)</w:t>
        </w:r>
      </w:hyperlink>
      <w:r>
        <w:rPr>
          <w:rFonts w:hint="cs"/>
          <w:rtl/>
        </w:rPr>
        <w:t xml:space="preserve"> ביחד עם 7(ג) סיפא לפקודה. כן צירף הנאשם </w:t>
      </w:r>
      <w:hyperlink r:id="rId35" w:history="1">
        <w:r w:rsidR="00C94CF9" w:rsidRPr="00C94CF9">
          <w:rPr>
            <w:b/>
            <w:bCs/>
            <w:color w:val="0000FF"/>
            <w:u w:val="single"/>
            <w:rtl/>
          </w:rPr>
          <w:t>ת"פ (שלום רחובות) 41434-08-15</w:t>
        </w:r>
      </w:hyperlink>
      <w:r>
        <w:rPr>
          <w:rFonts w:hint="cs"/>
          <w:rtl/>
        </w:rPr>
        <w:t xml:space="preserve"> במסגרתו הורשע בהחזקת סם מסוג קנאבוס </w:t>
      </w:r>
      <w:r>
        <w:rPr>
          <w:rFonts w:hint="cs"/>
          <w:rtl/>
        </w:rPr>
        <w:lastRenderedPageBreak/>
        <w:t xml:space="preserve">במשקל של 82.31 ג', כאשר מעובדות אישום זה עולה כי ביום 1.3.15, כאשר הגיעו שוטרים לערוך חיפוש על פי צו בביתו, זרק הנאשם מחלון ביתו את הסם המתואר. בשל מעשיו אלו הורשע בהחזקה לצריכה עצמית של סם בניגוד </w:t>
      </w:r>
      <w:hyperlink r:id="rId36" w:history="1">
        <w:r w:rsidR="00363830" w:rsidRPr="00363830">
          <w:rPr>
            <w:rStyle w:val="Hyperlink"/>
            <w:rFonts w:hint="eastAsia"/>
            <w:rtl/>
          </w:rPr>
          <w:t>לסעיפים</w:t>
        </w:r>
        <w:r w:rsidR="00363830" w:rsidRPr="00363830">
          <w:rPr>
            <w:rStyle w:val="Hyperlink"/>
            <w:rtl/>
          </w:rPr>
          <w:t xml:space="preserve"> 7(א)</w:t>
        </w:r>
      </w:hyperlink>
      <w:r>
        <w:rPr>
          <w:rFonts w:hint="cs"/>
          <w:rtl/>
        </w:rPr>
        <w:t xml:space="preserve"> ביחד עם 7(ג) סיפא לפקודה, בהפרעה לשוטר במילוי תפקידו בניגוד </w:t>
      </w:r>
      <w:hyperlink r:id="rId37" w:history="1">
        <w:r w:rsidR="00363830" w:rsidRPr="00363830">
          <w:rPr>
            <w:rStyle w:val="Hyperlink"/>
            <w:rFonts w:hint="eastAsia"/>
            <w:rtl/>
          </w:rPr>
          <w:t>לסעיף</w:t>
        </w:r>
        <w:r w:rsidR="00363830" w:rsidRPr="00363830">
          <w:rPr>
            <w:rStyle w:val="Hyperlink"/>
            <w:rtl/>
          </w:rPr>
          <w:t xml:space="preserve"> 275</w:t>
        </w:r>
      </w:hyperlink>
      <w:r>
        <w:rPr>
          <w:rFonts w:hint="cs"/>
          <w:rtl/>
        </w:rPr>
        <w:t xml:space="preserve"> בחוק ובשיבוש מהלכי משפט בניגוד </w:t>
      </w:r>
      <w:hyperlink r:id="rId38" w:history="1">
        <w:r w:rsidR="00363830" w:rsidRPr="00363830">
          <w:rPr>
            <w:rStyle w:val="Hyperlink"/>
            <w:rFonts w:hint="eastAsia"/>
            <w:rtl/>
          </w:rPr>
          <w:t>לסעיף</w:t>
        </w:r>
        <w:r w:rsidR="00363830" w:rsidRPr="00363830">
          <w:rPr>
            <w:rStyle w:val="Hyperlink"/>
            <w:rtl/>
          </w:rPr>
          <w:t xml:space="preserve"> 244</w:t>
        </w:r>
      </w:hyperlink>
      <w:r>
        <w:rPr>
          <w:rFonts w:hint="cs"/>
          <w:rtl/>
        </w:rPr>
        <w:t xml:space="preserve"> לחוק. עוד הורשע הנאשם </w:t>
      </w:r>
      <w:r>
        <w:rPr>
          <w:rFonts w:hint="cs"/>
          <w:b/>
          <w:bCs/>
          <w:rtl/>
        </w:rPr>
        <w:t>ב</w:t>
      </w:r>
      <w:hyperlink r:id="rId39" w:history="1">
        <w:r w:rsidR="00C94CF9" w:rsidRPr="00C94CF9">
          <w:rPr>
            <w:b/>
            <w:bCs/>
            <w:color w:val="0000FF"/>
            <w:u w:val="single"/>
            <w:rtl/>
          </w:rPr>
          <w:t>ת"פ (שלום רחובות) 10016-10-15</w:t>
        </w:r>
      </w:hyperlink>
      <w:r>
        <w:rPr>
          <w:rFonts w:hint="cs"/>
          <w:rtl/>
        </w:rPr>
        <w:t xml:space="preserve"> בכך שבתאריך 7.8.14 החזיק סם מסוג קוקאין במשקל 0.6347 ג' נטו. בגין מעשה זה הורשע בהחזקת סם לצריכה עצמית בניגוד </w:t>
      </w:r>
      <w:hyperlink r:id="rId40" w:history="1">
        <w:r w:rsidR="00363830" w:rsidRPr="00363830">
          <w:rPr>
            <w:rStyle w:val="Hyperlink"/>
            <w:rFonts w:hint="eastAsia"/>
            <w:rtl/>
          </w:rPr>
          <w:t>לסעיפים</w:t>
        </w:r>
        <w:r w:rsidR="00363830" w:rsidRPr="00363830">
          <w:rPr>
            <w:rStyle w:val="Hyperlink"/>
            <w:rtl/>
          </w:rPr>
          <w:t xml:space="preserve"> 7(א)</w:t>
        </w:r>
      </w:hyperlink>
      <w:r>
        <w:rPr>
          <w:rFonts w:hint="cs"/>
          <w:rtl/>
        </w:rPr>
        <w:t xml:space="preserve"> ביחד עם </w:t>
      </w:r>
      <w:hyperlink r:id="rId41" w:history="1">
        <w:r w:rsidR="00363830" w:rsidRPr="00363830">
          <w:rPr>
            <w:rStyle w:val="Hyperlink"/>
            <w:rtl/>
          </w:rPr>
          <w:t>7(ג)</w:t>
        </w:r>
      </w:hyperlink>
      <w:r>
        <w:rPr>
          <w:rFonts w:hint="cs"/>
          <w:rtl/>
        </w:rPr>
        <w:t xml:space="preserve"> סיפא לפקודה.</w:t>
      </w:r>
    </w:p>
    <w:p w14:paraId="414231B3" w14:textId="77777777" w:rsidR="006A2E08" w:rsidRDefault="006A2E08" w:rsidP="006A2E08">
      <w:pPr>
        <w:spacing w:line="360" w:lineRule="auto"/>
        <w:jc w:val="both"/>
        <w:rPr>
          <w:rtl/>
        </w:rPr>
      </w:pPr>
    </w:p>
    <w:p w14:paraId="2379863B" w14:textId="77777777" w:rsidR="006A2E08" w:rsidRDefault="006A2E08" w:rsidP="006A2E08">
      <w:pPr>
        <w:spacing w:line="360" w:lineRule="auto"/>
        <w:jc w:val="both"/>
        <w:rPr>
          <w:rtl/>
        </w:rPr>
      </w:pPr>
      <w:r>
        <w:rPr>
          <w:rFonts w:hint="cs"/>
          <w:rtl/>
        </w:rPr>
        <w:t>מפאת כמות האישומים בכתב האישום המתוקן, לא יפורטו במסגרת גזר הדין כל עובדות האישומים בהם הודה והורשע הנאשם. ואולם יצוין כי מהחלק הכללי של כתב האישום עולה כי הנאשם עסק בתקופה הרלבנטית ביחד עם נאשם 2 בהפצת סמים מסוכנים מסוגים שונים ומכירתם לקונים, סוחרים ומפיצים שונים בכמויות שונות, מתוך דירה אותה החזיקו במשותף. מרבית הלקוחות הגיעו אל הדירה לצורך רכישת הסמים, ואולם בחלק מהמקרים יצא נאשם 1 מהדירה לשם מסירת הסם או רכישתו מידי אחרים.</w:t>
      </w:r>
    </w:p>
    <w:p w14:paraId="081F55FC" w14:textId="77777777" w:rsidR="006A2E08" w:rsidRDefault="006A2E08" w:rsidP="006A2E08">
      <w:pPr>
        <w:spacing w:line="360" w:lineRule="auto"/>
        <w:jc w:val="both"/>
        <w:rPr>
          <w:rtl/>
        </w:rPr>
      </w:pPr>
      <w:r>
        <w:rPr>
          <w:rFonts w:hint="cs"/>
          <w:rtl/>
        </w:rPr>
        <w:t xml:space="preserve">עוד יצויין כי כתב האישום מלמד על פעילות אינטנסיבית של הנאשם, כאשר למשל בתאריכים 18.12.14 ו- 19.12.14 הורשע הנאשם ב-3 אישומים שונים בכל אחד מימים אלו, ובתאריך 21.12.14 – ב-8 אישומים. מאישום 19 עולה כי הוא ציין בפני רוכש פוטנציאלי כי כל הסם המצוי ברשותו </w:t>
      </w:r>
      <w:r>
        <w:rPr>
          <w:rFonts w:hint="cs"/>
          <w:b/>
          <w:bCs/>
          <w:rtl/>
        </w:rPr>
        <w:t>"יעוף היום"</w:t>
      </w:r>
      <w:r>
        <w:rPr>
          <w:rFonts w:hint="cs"/>
          <w:rtl/>
        </w:rPr>
        <w:t>.</w:t>
      </w:r>
    </w:p>
    <w:p w14:paraId="35326224" w14:textId="77777777" w:rsidR="006A2E08" w:rsidRDefault="006A2E08" w:rsidP="006A2E08">
      <w:pPr>
        <w:spacing w:line="360" w:lineRule="auto"/>
        <w:jc w:val="both"/>
        <w:rPr>
          <w:rtl/>
        </w:rPr>
      </w:pPr>
      <w:r>
        <w:rPr>
          <w:rFonts w:hint="cs"/>
          <w:rtl/>
        </w:rPr>
        <w:t xml:space="preserve">כתב האישום מלמד כי רובן המכריע של השיחות עם הקונים נעשה על ידי נאשם 1, וכי הקונים התקשרו אליו ולא אל נאשם 2. </w:t>
      </w:r>
    </w:p>
    <w:p w14:paraId="68EBBE64" w14:textId="77777777" w:rsidR="006A2E08" w:rsidRDefault="006A2E08" w:rsidP="006A2E08">
      <w:pPr>
        <w:spacing w:line="360" w:lineRule="auto"/>
        <w:jc w:val="both"/>
        <w:rPr>
          <w:rtl/>
        </w:rPr>
      </w:pPr>
      <w:r>
        <w:rPr>
          <w:rFonts w:hint="cs"/>
          <w:rtl/>
        </w:rPr>
        <w:t>מהאישומים עולה כי הנאשם נעזר במתווכים כדי לאתר קונים לסם שרכש (ר' אישום 8), וסחר בכמויות גדולות. לשם הדוגמה יצוין כי הנאשם רכש חצי פלטת חשיש בסכום של 2,100 ₪ במטרה להפיצה ללקוחות שונים (האישום השישי), באישום 31 מכר לנאשם 7 חצי פלטת חשיש בתמורה ל- 2,400 ₪, באישום ה-41 סחר ברבע פלטת סם, ביקש לרכוש פלטת חשיש או שתיים (אישום שלישי ואישום 46), ועוד ועוד, כמפורט בכתב האישום.</w:t>
      </w:r>
    </w:p>
    <w:p w14:paraId="36F3EED3" w14:textId="77777777" w:rsidR="006A2E08" w:rsidRDefault="006A2E08" w:rsidP="006A2E08">
      <w:pPr>
        <w:spacing w:line="360" w:lineRule="auto"/>
        <w:jc w:val="both"/>
        <w:rPr>
          <w:rtl/>
        </w:rPr>
      </w:pPr>
    </w:p>
    <w:p w14:paraId="471DEF17" w14:textId="77777777" w:rsidR="006A2E08" w:rsidRDefault="006A2E08" w:rsidP="006A2E08">
      <w:pPr>
        <w:spacing w:line="360" w:lineRule="auto"/>
        <w:jc w:val="both"/>
        <w:rPr>
          <w:b/>
          <w:bCs/>
          <w:u w:val="single"/>
          <w:rtl/>
        </w:rPr>
      </w:pPr>
      <w:r>
        <w:rPr>
          <w:rFonts w:hint="cs"/>
          <w:b/>
          <w:bCs/>
          <w:u w:val="single"/>
          <w:rtl/>
        </w:rPr>
        <w:t>טעוני הצדדים</w:t>
      </w:r>
    </w:p>
    <w:p w14:paraId="626A2869" w14:textId="77777777" w:rsidR="006A2E08" w:rsidRDefault="006A2E08" w:rsidP="006A2E08">
      <w:pPr>
        <w:spacing w:line="360" w:lineRule="auto"/>
        <w:jc w:val="both"/>
        <w:rPr>
          <w:rtl/>
        </w:rPr>
      </w:pPr>
      <w:r>
        <w:rPr>
          <w:rFonts w:hint="cs"/>
          <w:rtl/>
        </w:rPr>
        <w:t xml:space="preserve">בטיעוניה, </w:t>
      </w:r>
      <w:r>
        <w:rPr>
          <w:rFonts w:hint="cs"/>
          <w:b/>
          <w:bCs/>
          <w:rtl/>
        </w:rPr>
        <w:t>טענה ב"כ המאשימה</w:t>
      </w:r>
      <w:r>
        <w:rPr>
          <w:rFonts w:hint="cs"/>
          <w:rtl/>
        </w:rPr>
        <w:t xml:space="preserve"> כי נאשם 1 הוא הרוח החיה שמאחורי המעשים, והעומד בראש מדרג הנאשמים.</w:t>
      </w:r>
    </w:p>
    <w:p w14:paraId="1D9D22EE" w14:textId="77777777" w:rsidR="006A2E08" w:rsidRDefault="006A2E08" w:rsidP="006A2E08">
      <w:pPr>
        <w:spacing w:line="360" w:lineRule="auto"/>
        <w:jc w:val="both"/>
        <w:rPr>
          <w:rtl/>
        </w:rPr>
      </w:pPr>
      <w:r>
        <w:rPr>
          <w:rFonts w:hint="cs"/>
          <w:rtl/>
        </w:rPr>
        <w:t xml:space="preserve">המאשימה טענה כי בשים לב לתדירות העסקאות, הרי שלא נכון יהא להתמקד בכמות הסם הכוללת אותה מכר הנאשם, אלא בכך שהוא מכר את הכמויות אותן ביקשו הקונים, בכך שהחזיק בדירה בכמות גדולה של סם, ובכך שנכון היה למכור גם כמויות של פלטה ויותר (ר' אישום 3 ואישום 6). צוין כי בהתאם לכתב האישום המתוקן היו הנאשמים 1 ו-2 שותפים מלאים לביצוע העסקאות והשקיעו כספים יחדיו בקניית הסם לשם מכירתו. </w:t>
      </w:r>
    </w:p>
    <w:p w14:paraId="3051D5AF" w14:textId="77777777" w:rsidR="006A2E08" w:rsidRDefault="006A2E08" w:rsidP="006A2E08">
      <w:pPr>
        <w:spacing w:line="360" w:lineRule="auto"/>
        <w:jc w:val="both"/>
        <w:rPr>
          <w:rtl/>
        </w:rPr>
      </w:pPr>
    </w:p>
    <w:p w14:paraId="4E7F7084" w14:textId="77777777" w:rsidR="006A2E08" w:rsidRDefault="006A2E08" w:rsidP="006A2E08">
      <w:pPr>
        <w:spacing w:line="360" w:lineRule="auto"/>
        <w:jc w:val="both"/>
        <w:rPr>
          <w:rtl/>
        </w:rPr>
      </w:pPr>
      <w:r>
        <w:rPr>
          <w:rFonts w:hint="cs"/>
          <w:rtl/>
        </w:rPr>
        <w:lastRenderedPageBreak/>
        <w:t xml:space="preserve">ב"כ המאשימה עמדה על העונש שהוטל על נאשם 2 אשר הורשע בגין 9 אישומים בלבד, וטענה כי במעשיו פגע הנאשם בערכים המוגנים של הגנה על שלום הציבור, בטחונו האישי, בריאותו ורכושו. צוין כי אף שהחשיש והקנאביס הוכרו כסמים קלים הרי שיש לשקול את מספר האישומים, את הכמויות ואת הכסף שהחליף יד בגין ביצוע העסקאות. עוד ציינה ב"כ המאשימה כי הנאשמים 1 ו-2 פעלו באופן מתוכנן כאשר רכשו סמים בכמויות גדולות ויידעו מפיצים ומתווכים בדבר הגעת הסמים. לפיכך אין המדובר במכירה ספונטנית אלא בעיסוק של ממש. כך גם מכרו הנאשמים סמים לקטין, כאשר נאשם 1 אף ביצע עסקאות מחוץ לדירה. </w:t>
      </w:r>
    </w:p>
    <w:p w14:paraId="0A0C5EE9" w14:textId="77777777" w:rsidR="006A2E08" w:rsidRDefault="006A2E08" w:rsidP="006A2E08">
      <w:pPr>
        <w:spacing w:line="360" w:lineRule="auto"/>
        <w:jc w:val="both"/>
        <w:rPr>
          <w:rtl/>
        </w:rPr>
      </w:pPr>
    </w:p>
    <w:p w14:paraId="17A1B3CA" w14:textId="77777777" w:rsidR="006A2E08" w:rsidRDefault="006A2E08" w:rsidP="006A2E08">
      <w:pPr>
        <w:spacing w:line="360" w:lineRule="auto"/>
        <w:jc w:val="both"/>
        <w:rPr>
          <w:rtl/>
        </w:rPr>
      </w:pPr>
      <w:r>
        <w:rPr>
          <w:rFonts w:hint="cs"/>
          <w:rtl/>
        </w:rPr>
        <w:t xml:space="preserve">בכל הנוגע לכתבי האישום אותם צירף הנאשם, טענה המאשימה כי יש באלו כדי להרחיב את טווח המועדים בהם עסק הנאשם בסמים. כן נטען כי לשיטת המאשימה הנאשם לא עושה שימוש בסמים אלא מוכר אותם, ולכן אין לראות בטיפול אותו עובר הנאשם כשיקול מהותי להקלה בעונש. </w:t>
      </w:r>
    </w:p>
    <w:p w14:paraId="317B0721" w14:textId="77777777" w:rsidR="006A2E08" w:rsidRDefault="006A2E08" w:rsidP="006A2E08">
      <w:pPr>
        <w:spacing w:line="360" w:lineRule="auto"/>
        <w:jc w:val="both"/>
        <w:rPr>
          <w:rtl/>
        </w:rPr>
      </w:pPr>
    </w:p>
    <w:p w14:paraId="57CD400C" w14:textId="77777777" w:rsidR="006A2E08" w:rsidRDefault="006A2E08" w:rsidP="006A2E08">
      <w:pPr>
        <w:spacing w:line="360" w:lineRule="auto"/>
        <w:jc w:val="both"/>
        <w:rPr>
          <w:rtl/>
        </w:rPr>
      </w:pPr>
      <w:r>
        <w:rPr>
          <w:rFonts w:hint="cs"/>
          <w:rtl/>
        </w:rPr>
        <w:t xml:space="preserve">נטען כי בגין עבירת סחר בודדת בנסיבות המצוינות בכתב האישום מתחם העונש ההולם הוא 8-18 חודשי מאסר, ובכל עבירת החזקה שלא לצריכה עצמית המתחם הוא 6-12 חודשי מאסר, בשים לב לכך שאין המדובר במי שעל פניו מחזיק רק לשם שימושו האישי. </w:t>
      </w:r>
    </w:p>
    <w:p w14:paraId="781EFC00" w14:textId="77777777" w:rsidR="006A2E08" w:rsidRDefault="006A2E08" w:rsidP="006A2E08">
      <w:pPr>
        <w:spacing w:line="360" w:lineRule="auto"/>
        <w:jc w:val="both"/>
        <w:rPr>
          <w:rtl/>
        </w:rPr>
      </w:pPr>
      <w:r>
        <w:rPr>
          <w:rFonts w:hint="cs"/>
          <w:rtl/>
        </w:rPr>
        <w:t xml:space="preserve">לפיכך עתרה המאשימה להכריז על הנאשם כסוחר סמים ולהורות על חילוט הכספים והטלפונים שנתפסו, על השתת עונש מאסר בפועל ממושך, עונש פסילה בפועל וקנס כספי כבד לצד עונשים עתידיים. </w:t>
      </w:r>
    </w:p>
    <w:p w14:paraId="57B67E90" w14:textId="77777777" w:rsidR="006A2E08" w:rsidRDefault="006A2E08" w:rsidP="006A2E08">
      <w:pPr>
        <w:spacing w:line="360" w:lineRule="auto"/>
        <w:jc w:val="both"/>
        <w:rPr>
          <w:rtl/>
        </w:rPr>
      </w:pPr>
    </w:p>
    <w:p w14:paraId="0F22502E" w14:textId="77777777" w:rsidR="006A2E08" w:rsidRDefault="006A2E08" w:rsidP="006A2E08">
      <w:pPr>
        <w:spacing w:line="360" w:lineRule="auto"/>
        <w:jc w:val="both"/>
        <w:rPr>
          <w:rtl/>
        </w:rPr>
      </w:pPr>
      <w:r>
        <w:rPr>
          <w:rFonts w:hint="cs"/>
          <w:b/>
          <w:bCs/>
          <w:rtl/>
        </w:rPr>
        <w:t>ב"כ הנאשם</w:t>
      </w:r>
      <w:r>
        <w:rPr>
          <w:rFonts w:hint="cs"/>
          <w:rtl/>
        </w:rPr>
        <w:t xml:space="preserve"> טען כי אין זה נכון למקם את הנאשם בראש הפירמידה כטענת ב"כ המאשימה. נטען כי עסקינן בנאשם צעיר, אשר פותה לשמש בחזית הסחר, ומאחוריו עמד נאשם 2, המבוגר ממנו ובעל עבר פלילי בסמים. נטען כי הנאשם שבפניי אינו בעל הממון והיכולת לארגן את המסחר בו הורשע, וכי בכך יש כדי ללמד לטענת ההגנה על ההיררכיה שבין שני הנאשמים. </w:t>
      </w:r>
    </w:p>
    <w:p w14:paraId="326A9D79" w14:textId="77777777" w:rsidR="006A2E08" w:rsidRDefault="006A2E08" w:rsidP="006A2E08">
      <w:pPr>
        <w:spacing w:line="360" w:lineRule="auto"/>
        <w:jc w:val="both"/>
        <w:rPr>
          <w:rtl/>
        </w:rPr>
      </w:pPr>
    </w:p>
    <w:p w14:paraId="3F27FD9A" w14:textId="77777777" w:rsidR="006A2E08" w:rsidRDefault="006A2E08" w:rsidP="006A2E08">
      <w:pPr>
        <w:spacing w:line="360" w:lineRule="auto"/>
        <w:jc w:val="both"/>
        <w:rPr>
          <w:rtl/>
        </w:rPr>
      </w:pPr>
      <w:r>
        <w:rPr>
          <w:rFonts w:hint="cs"/>
          <w:rtl/>
        </w:rPr>
        <w:t xml:space="preserve">נטען כי יש להתחשב בכך שהמעשים בוצעו בצוותא ולפיכך גם בתמורה חלקו הנאשמים 1 ו-2, עסקינן בסחר בסם שהוכר כסם קל, וכמות הסחר בכל אירוע הייתה של גרמים בודדים. בהקשר זה צירף ב"כ הנאשם לטיעוניו מסמך המסכם את כמות הסמים שנמכרה, אשר לשיטתו מסתכמת ב-98.5 ג' חשיש לכל היותר. </w:t>
      </w:r>
    </w:p>
    <w:p w14:paraId="7C38E431" w14:textId="77777777" w:rsidR="006A2E08" w:rsidRDefault="006A2E08" w:rsidP="006A2E08">
      <w:pPr>
        <w:spacing w:line="360" w:lineRule="auto"/>
        <w:jc w:val="both"/>
        <w:rPr>
          <w:rtl/>
        </w:rPr>
      </w:pPr>
    </w:p>
    <w:p w14:paraId="2D97378B" w14:textId="77777777" w:rsidR="006A2E08" w:rsidRDefault="006A2E08" w:rsidP="006A2E08">
      <w:pPr>
        <w:spacing w:line="360" w:lineRule="auto"/>
        <w:jc w:val="both"/>
        <w:rPr>
          <w:rtl/>
        </w:rPr>
      </w:pPr>
      <w:r>
        <w:rPr>
          <w:rFonts w:hint="cs"/>
          <w:rtl/>
        </w:rPr>
        <w:t xml:space="preserve">עוד צוין, כי הנאשם היה עצור תקופה בת כמעט 4 חודשים, מצוי עד היום במעצר בית מלא בפיקוח הוריו ומשתף פעולה עם שירות המבחן. הנאשם היה כבן 18.5 בעת ביצוע המעשים, הוא לקח אחריות והודה במעשיו, ולמעט התיקים בהם הודה אין לו הרשעות קודמות או תיקים פתוחים אחרים. כן נטען כי השימוש בסמים על ידי הנאשם הביא אותו לביצוע עבירות הסחר, וכי ברגע שהמשפחה הבינה את מעורבותו, ביקשה לנתק אותו ולהרחיקו מסביבתו. התנהגותו נבעה גם ממצב משפחתי מורכב, ולפיכך עתר בא כוחו להתחשב בהמלצות שירות המבחן, ולהבחין לקולא בין דינו של נאשם 1 לגזר הדין שהוטל על נאשם 2.  </w:t>
      </w:r>
    </w:p>
    <w:p w14:paraId="1D3AA032" w14:textId="77777777" w:rsidR="006A2E08" w:rsidRDefault="006A2E08" w:rsidP="006A2E08">
      <w:pPr>
        <w:spacing w:line="360" w:lineRule="auto"/>
        <w:jc w:val="both"/>
        <w:rPr>
          <w:rtl/>
        </w:rPr>
      </w:pPr>
    </w:p>
    <w:p w14:paraId="6D2069B0" w14:textId="77777777" w:rsidR="006A2E08" w:rsidRDefault="006A2E08" w:rsidP="006A2E08">
      <w:pPr>
        <w:spacing w:line="360" w:lineRule="auto"/>
        <w:jc w:val="both"/>
        <w:rPr>
          <w:rtl/>
        </w:rPr>
      </w:pPr>
      <w:r>
        <w:rPr>
          <w:rFonts w:hint="cs"/>
          <w:rtl/>
        </w:rPr>
        <w:t xml:space="preserve">ב"כ הנאשם עמד על כך שלאור מבחני הפסיקה יש לקבוע מתחם עונש אחד לכל המעשים בגינם הורשע הנאשם, במיוחד בשים לב לכך שהמעשים נעשו בגדר תכנית עבריינית אחת, קיים קשר הדוק בין העבירות, ואלו בוצעו בתוך פרק זמן קצר. בשל כך טען כי מתחם העונש ההולם את כתב האישום המרכזי בו הורשע הנאשם עומד על 3 חודשי עבודות שירות ועד 30 חודשי מאסר. באשר לתיקים שצורפו, נטען כי מתחם העונש ההולם אותם עומד על מאסר על תנאי ועד מספר חודשי מאסר בתיק שעניינו החזקה עצמית של חשיש, ומספר חודשי מאסר בתיק שעניינו בין היתר שיבוש מהלכי משפט. </w:t>
      </w:r>
    </w:p>
    <w:p w14:paraId="0F8388BD" w14:textId="77777777" w:rsidR="006A2E08" w:rsidRDefault="006A2E08" w:rsidP="006A2E08">
      <w:pPr>
        <w:spacing w:line="360" w:lineRule="auto"/>
        <w:jc w:val="both"/>
        <w:rPr>
          <w:rtl/>
        </w:rPr>
      </w:pPr>
    </w:p>
    <w:p w14:paraId="4421819E" w14:textId="77777777" w:rsidR="006A2E08" w:rsidRDefault="006A2E08" w:rsidP="006A2E08">
      <w:pPr>
        <w:spacing w:line="360" w:lineRule="auto"/>
        <w:jc w:val="both"/>
        <w:rPr>
          <w:rtl/>
        </w:rPr>
      </w:pPr>
      <w:r>
        <w:rPr>
          <w:rFonts w:hint="cs"/>
          <w:rtl/>
        </w:rPr>
        <w:t xml:space="preserve">נטען כי ראוי להורות על חפיפה מלאה של העונשים אשר יוטלו בגין התיקים המצורפים, ולפיכך  התבקש לקבל את המלצת שירות המבחן ולהשית על הנאשם 6 חודשי עבודות שירות וצו מבחן. לחילופין, ולאור האופק השיקומי של הנאשם, התבקש לקבוע מתחם עונש חמור יותר, ולסטות ממנו לקולא תוך השתת עבודות שירות. </w:t>
      </w:r>
    </w:p>
    <w:p w14:paraId="547664C3" w14:textId="77777777" w:rsidR="006A2E08" w:rsidRDefault="006A2E08" w:rsidP="006A2E08">
      <w:pPr>
        <w:spacing w:line="360" w:lineRule="auto"/>
        <w:jc w:val="both"/>
        <w:rPr>
          <w:rtl/>
        </w:rPr>
      </w:pPr>
    </w:p>
    <w:p w14:paraId="5D0468ED" w14:textId="77777777" w:rsidR="006A2E08" w:rsidRDefault="006A2E08" w:rsidP="006A2E08">
      <w:pPr>
        <w:spacing w:line="360" w:lineRule="auto"/>
        <w:jc w:val="both"/>
        <w:rPr>
          <w:rtl/>
        </w:rPr>
      </w:pPr>
      <w:r>
        <w:rPr>
          <w:rFonts w:hint="cs"/>
          <w:b/>
          <w:bCs/>
          <w:rtl/>
        </w:rPr>
        <w:t>הנאשם</w:t>
      </w:r>
      <w:r>
        <w:rPr>
          <w:rFonts w:hint="cs"/>
          <w:rtl/>
        </w:rPr>
        <w:t xml:space="preserve"> ביקש שלא לנצל את זכותו לומר את המילה האחרונה בטרם גזירת דינו.</w:t>
      </w:r>
    </w:p>
    <w:p w14:paraId="0D3A2F02" w14:textId="77777777" w:rsidR="006A2E08" w:rsidRDefault="006A2E08" w:rsidP="006A2E08">
      <w:pPr>
        <w:spacing w:line="360" w:lineRule="auto"/>
        <w:jc w:val="both"/>
        <w:rPr>
          <w:rtl/>
        </w:rPr>
      </w:pPr>
    </w:p>
    <w:p w14:paraId="0C2A0A37" w14:textId="77777777" w:rsidR="006A2E08" w:rsidRDefault="006A2E08" w:rsidP="006A2E08">
      <w:pPr>
        <w:spacing w:line="360" w:lineRule="auto"/>
        <w:jc w:val="both"/>
        <w:rPr>
          <w:rtl/>
        </w:rPr>
      </w:pPr>
      <w:r>
        <w:rPr>
          <w:rFonts w:hint="cs"/>
          <w:b/>
          <w:bCs/>
          <w:rtl/>
        </w:rPr>
        <w:t>כעד אופי</w:t>
      </w:r>
      <w:r>
        <w:rPr>
          <w:rFonts w:hint="cs"/>
          <w:rtl/>
        </w:rPr>
        <w:t xml:space="preserve"> העיד אביו של הנאשם אשר עמד על כך כי עסקינן במשפחה נורמטיבית וכי המשפחה עברה תקופה קשה נוכח בעיות רפואיות מהן סובלים אשתו ובנו הצעיר.</w:t>
      </w:r>
    </w:p>
    <w:p w14:paraId="43D69315" w14:textId="77777777" w:rsidR="006A2E08" w:rsidRDefault="006A2E08" w:rsidP="006A2E08">
      <w:pPr>
        <w:spacing w:line="360" w:lineRule="auto"/>
        <w:jc w:val="both"/>
        <w:rPr>
          <w:rtl/>
        </w:rPr>
      </w:pPr>
      <w:r>
        <w:rPr>
          <w:rFonts w:hint="cs"/>
          <w:rtl/>
        </w:rPr>
        <w:t>נטען כי עקב כך הנאשם "נפל בין הכיסאות". הוא נשר מהלימודים ואולם המשפחה לא הבינה כי הוא מצוי בבעיה, וסברה כי יתגייס לצה"ל. כאשר נחשפה הפרשה והנאשם נעצר, זעזע הדבר את המשפחה והבית הפסיק לתפקד. מאז שחרור הנאשם למעצר בית, עבר הנאשם שינוי, במסגרתו החל לשתף את הוריו בבעיות והבין כי הוא זקוק לשיקום.</w:t>
      </w:r>
    </w:p>
    <w:p w14:paraId="19D561D3" w14:textId="77777777" w:rsidR="006A2E08" w:rsidRDefault="006A2E08" w:rsidP="006A2E08">
      <w:pPr>
        <w:spacing w:line="360" w:lineRule="auto"/>
        <w:jc w:val="both"/>
        <w:rPr>
          <w:rtl/>
        </w:rPr>
      </w:pPr>
    </w:p>
    <w:p w14:paraId="2A16A349" w14:textId="77777777" w:rsidR="006A2E08" w:rsidRDefault="006A2E08" w:rsidP="006A2E08">
      <w:pPr>
        <w:spacing w:line="360" w:lineRule="auto"/>
        <w:jc w:val="both"/>
        <w:rPr>
          <w:b/>
          <w:bCs/>
          <w:u w:val="single"/>
          <w:rtl/>
        </w:rPr>
      </w:pPr>
      <w:r>
        <w:rPr>
          <w:rFonts w:hint="cs"/>
          <w:b/>
          <w:bCs/>
          <w:u w:val="single"/>
          <w:rtl/>
        </w:rPr>
        <w:t>גזירת הדין</w:t>
      </w:r>
    </w:p>
    <w:p w14:paraId="4182F3DF" w14:textId="77777777" w:rsidR="006A2E08" w:rsidRDefault="006A2E08" w:rsidP="006A2E08">
      <w:pPr>
        <w:spacing w:line="360" w:lineRule="auto"/>
        <w:jc w:val="both"/>
        <w:rPr>
          <w:rtl/>
        </w:rPr>
      </w:pPr>
      <w:r>
        <w:rPr>
          <w:rFonts w:hint="cs"/>
          <w:rtl/>
        </w:rPr>
        <w:t>לשם קביעת מתחם העונש ההולם יש להתחשב בחלקו של הנאשם במעשים בהם הודה. בחינת כתב האישום המתוקן מלמדת כי כטענת המאשימה, וכפי שצוין בגזר דינו של נאשם 2, נאשם 1 הוא שהיה הפעיל, הקונה, המוכר, הוא שהשיב לטלפונים של הקונים הפוטנציאלים, סיכם עימם את העסקאות, סגר עסקאות עם אלו מהם קנה הוא עצמו את הסם, וככלל – הרוח החיה במעשים.</w:t>
      </w:r>
    </w:p>
    <w:p w14:paraId="57D28F5F" w14:textId="77777777" w:rsidR="006A2E08" w:rsidRDefault="006A2E08" w:rsidP="006A2E08">
      <w:pPr>
        <w:spacing w:line="360" w:lineRule="auto"/>
        <w:jc w:val="both"/>
        <w:rPr>
          <w:rtl/>
        </w:rPr>
      </w:pPr>
      <w:r>
        <w:rPr>
          <w:rFonts w:hint="cs"/>
          <w:rtl/>
        </w:rPr>
        <w:t>מעשיו של הנאשם נעשו לשם בצע כסף, באופן מתוכנן ומאורגן, חוזר ונשנה ואינטנסיבי, כאשר הוא זמין, אקטיבי, ומעורה בנעשה ללא הפסקה. כתב האישום מלמד על זמינות תמידית של הנאשם להספקת הסמים, בכל עת שהתבקש. לפיכך, בחינת המעשים אך מתוך סיכום מתמטי של כמויות הסחר, אשר ככלל לא היו גדולות, תחטיא את תמונת המציאות, המלמדת על מסחר שיטתי ויומיומי, ועל עיסוק משמעותי של הנאשם בכך.</w:t>
      </w:r>
    </w:p>
    <w:p w14:paraId="43D315CA" w14:textId="77777777" w:rsidR="006A2E08" w:rsidRDefault="006A2E08" w:rsidP="006A2E08">
      <w:pPr>
        <w:spacing w:line="360" w:lineRule="auto"/>
        <w:jc w:val="both"/>
        <w:rPr>
          <w:rtl/>
        </w:rPr>
      </w:pPr>
    </w:p>
    <w:p w14:paraId="13F7BDE7" w14:textId="77777777" w:rsidR="006A2E08" w:rsidRDefault="006A2E08" w:rsidP="006A2E08">
      <w:pPr>
        <w:spacing w:line="360" w:lineRule="auto"/>
        <w:jc w:val="both"/>
        <w:rPr>
          <w:rtl/>
        </w:rPr>
      </w:pPr>
      <w:r>
        <w:rPr>
          <w:rFonts w:hint="cs"/>
          <w:rtl/>
        </w:rPr>
        <w:t>באשר למדרג בין 2 הנאשמים העיקריים בכתב האישום – נאשם 1 ו-2, הרי שנאשם 2, אשר נידון ל-22 חודשי מאסר על ידי סגן הנשיאה, כב' השופט טרסי, הורשע אך בגין 9 אישומים, בעוד שהנאשם שבפניי נותן את הדין בגין 27 אישומים. זאת עוד בטרם נסקור את 3 כתבי האישום הנוספים בהם הודה הנאשם. בהקשר זה יוזכר כי נאשם 2 נידון אף הוא בגין כתבי אישום נוספים, אולם דינו נגזר בהם בנפרד, והעונש שהושת עליו בגין תיק זה נגזר במצטבר למאסר לו נידון בשל כתבי האישום הנוספים.</w:t>
      </w:r>
    </w:p>
    <w:p w14:paraId="223D0064" w14:textId="77777777" w:rsidR="006A2E08" w:rsidRDefault="006A2E08" w:rsidP="006A2E08">
      <w:pPr>
        <w:spacing w:line="360" w:lineRule="auto"/>
        <w:jc w:val="both"/>
        <w:rPr>
          <w:rtl/>
        </w:rPr>
      </w:pPr>
    </w:p>
    <w:p w14:paraId="1944BC05" w14:textId="77777777" w:rsidR="006A2E08" w:rsidRDefault="006A2E08" w:rsidP="006A2E08">
      <w:pPr>
        <w:spacing w:line="360" w:lineRule="auto"/>
        <w:jc w:val="both"/>
        <w:rPr>
          <w:rtl/>
        </w:rPr>
      </w:pPr>
      <w:r>
        <w:rPr>
          <w:rFonts w:hint="cs"/>
          <w:rtl/>
        </w:rPr>
        <w:t xml:space="preserve">בחלק הארי של האישומים בכתב האישום המתוקן פעל נאשם 1 לבדו, ללא מעורבות נאשם 2. ב"כ הנאשם טען כי נאשם 2 מבוגר מנאשם 1 ובעל עבר פלילי (בהחזקת סם לצריכה עצמית וברישום ללא הרשעה מבית המשפט לנוער בגין עבירות אלימות). לפיכך, כך נטען, הציב את נאשם 1 בחזית, כאשר משתמע מהטיעון כי בפועל היה נאשם 2 העבריין העיקרי. טעונים אלו הגיונם עימם; ואולם אין זכר לטעונים אלו בכתב האישום המתוקן בו הודה הנאשם, ובא כוחו אישר כי עסקינן בתזה שלו בלבד אשר לחלוקת התפקידים בין נאשמים 1 ו-2. </w:t>
      </w:r>
    </w:p>
    <w:p w14:paraId="7CEDCE6D" w14:textId="77777777" w:rsidR="006A2E08" w:rsidRDefault="006A2E08" w:rsidP="006A2E08">
      <w:pPr>
        <w:spacing w:line="360" w:lineRule="auto"/>
        <w:jc w:val="both"/>
        <w:rPr>
          <w:rtl/>
        </w:rPr>
      </w:pPr>
    </w:p>
    <w:p w14:paraId="4A1517CB" w14:textId="77777777" w:rsidR="006A2E08" w:rsidRDefault="006A2E08" w:rsidP="006A2E08">
      <w:pPr>
        <w:spacing w:line="360" w:lineRule="auto"/>
        <w:jc w:val="both"/>
        <w:rPr>
          <w:rtl/>
        </w:rPr>
      </w:pPr>
      <w:r>
        <w:rPr>
          <w:rFonts w:hint="cs"/>
          <w:rtl/>
        </w:rPr>
        <w:t xml:space="preserve">בהקשר זה יובהר כי בהתאם </w:t>
      </w:r>
      <w:hyperlink r:id="rId42" w:history="1">
        <w:r w:rsidR="00363830" w:rsidRPr="00363830">
          <w:rPr>
            <w:rStyle w:val="Hyperlink"/>
            <w:rFonts w:hint="eastAsia"/>
            <w:rtl/>
          </w:rPr>
          <w:t>לסעיף</w:t>
        </w:r>
        <w:r w:rsidR="00363830" w:rsidRPr="00363830">
          <w:rPr>
            <w:rStyle w:val="Hyperlink"/>
            <w:rtl/>
          </w:rPr>
          <w:t xml:space="preserve"> 40י'</w:t>
        </w:r>
      </w:hyperlink>
      <w:r>
        <w:rPr>
          <w:rFonts w:hint="cs"/>
          <w:rtl/>
        </w:rPr>
        <w:t xml:space="preserve"> לחוק, על בית המשפט לגזור את הדין אך בהתאם לעובדות שהוכחו בפניו. בענייננו, כאמור, נטענו הדברים, ואף הם לא במפורש, ע"י ב"כ הנאשם בלבד, ולא הוכחו כלל. לפיכך, אין לבית המשפט אלא את כתב האישום המתוקן בו הודה הנאשם, על מנת להשתית על בסיסו מסקנות ולגזור את דינו בהתאם. </w:t>
      </w:r>
    </w:p>
    <w:p w14:paraId="263EABAD" w14:textId="77777777" w:rsidR="006A2E08" w:rsidRDefault="006A2E08" w:rsidP="006A2E08">
      <w:pPr>
        <w:spacing w:line="360" w:lineRule="auto"/>
        <w:jc w:val="both"/>
        <w:rPr>
          <w:rtl/>
        </w:rPr>
      </w:pPr>
      <w:r>
        <w:rPr>
          <w:rFonts w:hint="cs"/>
          <w:rtl/>
        </w:rPr>
        <w:t xml:space="preserve">כאמור, מכתב האישום עולה תמונה שונה מזו אשר נטענה על ידי ההגנה – הן נוכח כמות האישומים בהם הורשע כל נאשם, והן נוכח חלקו המשמעותי הרבה יותר של נאשם 1 באישומים אלו מחלקו של נאשם 2. </w:t>
      </w:r>
    </w:p>
    <w:p w14:paraId="4D4CD906" w14:textId="77777777" w:rsidR="006A2E08" w:rsidRDefault="006A2E08" w:rsidP="006A2E08">
      <w:pPr>
        <w:spacing w:line="360" w:lineRule="auto"/>
        <w:jc w:val="both"/>
        <w:rPr>
          <w:rtl/>
        </w:rPr>
      </w:pPr>
    </w:p>
    <w:p w14:paraId="182E9878" w14:textId="77777777" w:rsidR="006A2E08" w:rsidRDefault="006A2E08" w:rsidP="006A2E08">
      <w:pPr>
        <w:spacing w:line="360" w:lineRule="auto"/>
        <w:jc w:val="both"/>
        <w:rPr>
          <w:rtl/>
        </w:rPr>
      </w:pPr>
      <w:r>
        <w:rPr>
          <w:rFonts w:hint="cs"/>
          <w:rtl/>
        </w:rPr>
        <w:t>בהתאם להלכה הפסוקה יש להשית ענישה ממשית על אלו אשר תורמים להפצת הסמים, פוגעים עקב כך בשלום הציבור ובבטחונו, ואף גורמים באופן עקיף לפגיעה בסדר הציבורי. עם זאת, לקולא יצויין כי עסקינן בסם אשר ההתיייחסות אליו בפסיקה הינה כאל סם "קל".</w:t>
      </w:r>
    </w:p>
    <w:p w14:paraId="4E9BEC8A" w14:textId="77777777" w:rsidR="006A2E08" w:rsidRDefault="006A2E08" w:rsidP="006A2E08">
      <w:pPr>
        <w:spacing w:line="360" w:lineRule="auto"/>
        <w:jc w:val="both"/>
        <w:rPr>
          <w:rtl/>
        </w:rPr>
      </w:pPr>
    </w:p>
    <w:p w14:paraId="4ECE45C5" w14:textId="77777777" w:rsidR="006A2E08" w:rsidRDefault="006A2E08" w:rsidP="006A2E08">
      <w:pPr>
        <w:spacing w:line="360" w:lineRule="auto"/>
        <w:jc w:val="both"/>
        <w:rPr>
          <w:rtl/>
        </w:rPr>
      </w:pPr>
      <w:r>
        <w:rPr>
          <w:rFonts w:hint="cs"/>
          <w:b/>
          <w:bCs/>
          <w:rtl/>
        </w:rPr>
        <w:t>בחינת הענישה הנוהגת מלמדת כי במקרים כגון אלו נידונו נאשמים למאסרים של ממש</w:t>
      </w:r>
      <w:r>
        <w:rPr>
          <w:rFonts w:hint="cs"/>
          <w:rtl/>
        </w:rPr>
        <w:t>:</w:t>
      </w:r>
    </w:p>
    <w:p w14:paraId="5A577606" w14:textId="77777777" w:rsidR="006A2E08" w:rsidRDefault="006A2E08" w:rsidP="006A2E08">
      <w:pPr>
        <w:jc w:val="both"/>
        <w:rPr>
          <w:rtl/>
        </w:rPr>
      </w:pPr>
    </w:p>
    <w:p w14:paraId="6857ADC0" w14:textId="77777777" w:rsidR="006A2E08" w:rsidRDefault="006A2E08" w:rsidP="006A2E08">
      <w:pPr>
        <w:spacing w:line="360" w:lineRule="auto"/>
        <w:jc w:val="both"/>
        <w:rPr>
          <w:rtl/>
        </w:rPr>
      </w:pPr>
      <w:r>
        <w:rPr>
          <w:rFonts w:hint="cs"/>
          <w:b/>
          <w:bCs/>
          <w:rtl/>
        </w:rPr>
        <w:t>ב</w:t>
      </w:r>
      <w:hyperlink r:id="rId43" w:history="1">
        <w:r w:rsidR="00C94CF9" w:rsidRPr="00C94CF9">
          <w:rPr>
            <w:b/>
            <w:bCs/>
            <w:color w:val="0000FF"/>
            <w:u w:val="single"/>
            <w:rtl/>
          </w:rPr>
          <w:t>רע"פ 7996/12</w:t>
        </w:r>
      </w:hyperlink>
      <w:r>
        <w:rPr>
          <w:rFonts w:hint="cs"/>
          <w:b/>
          <w:bCs/>
          <w:rtl/>
        </w:rPr>
        <w:t xml:space="preserve"> בענין אליהו יוסף,</w:t>
      </w:r>
      <w:r>
        <w:rPr>
          <w:rFonts w:hint="cs"/>
          <w:rtl/>
        </w:rPr>
        <w:t xml:space="preserve"> נידון נאשם בגין 3 עבירות סחר בחשיש בכמויות קטנות, ובגין החזקת קוקאין לצריכה עצמית. חרף עברו הנקי (למעט הרשעה בהעדר מהשירות), גילו הצעיר, הודאתו, והמלצות שירות המבחן, נידון הנאשם ל-21 חודשי מאסר בפועל, וערעורו נדחה, תוך שבית המשפט העליון חוזר על ההלכה לפיה המלצות שירות המבחן והאינטרס השיקומי אינם אלא אחד ממארג השיקולים שעל בית המשפט לשקול.</w:t>
      </w:r>
    </w:p>
    <w:p w14:paraId="06B19C55" w14:textId="77777777" w:rsidR="006A2E08" w:rsidRDefault="006A2E08" w:rsidP="006A2E08">
      <w:pPr>
        <w:spacing w:line="360" w:lineRule="auto"/>
        <w:jc w:val="both"/>
        <w:rPr>
          <w:rtl/>
        </w:rPr>
      </w:pPr>
      <w:r>
        <w:rPr>
          <w:rFonts w:hint="cs"/>
          <w:b/>
          <w:bCs/>
          <w:rtl/>
        </w:rPr>
        <w:t>ב</w:t>
      </w:r>
      <w:hyperlink r:id="rId44" w:history="1">
        <w:r w:rsidR="009615BD" w:rsidRPr="009615BD">
          <w:rPr>
            <w:rStyle w:val="Hyperlink"/>
            <w:rFonts w:hint="eastAsia"/>
            <w:b/>
            <w:bCs/>
            <w:rtl/>
          </w:rPr>
          <w:t>ע</w:t>
        </w:r>
        <w:r w:rsidR="009615BD" w:rsidRPr="009615BD">
          <w:rPr>
            <w:rStyle w:val="Hyperlink"/>
            <w:b/>
            <w:bCs/>
            <w:rtl/>
          </w:rPr>
          <w:t>"פ 1864/06</w:t>
        </w:r>
      </w:hyperlink>
      <w:r>
        <w:rPr>
          <w:rFonts w:hint="cs"/>
          <w:b/>
          <w:bCs/>
          <w:rtl/>
        </w:rPr>
        <w:t xml:space="preserve"> בענין אבן חביב לוי,</w:t>
      </w:r>
      <w:r>
        <w:rPr>
          <w:rFonts w:hint="cs"/>
          <w:rtl/>
        </w:rPr>
        <w:t xml:space="preserve"> אשר הודה בסחר בקנאבוס, החזקה וגידול במשך 4 חודשים, אמנם כטענת ב"כ הנאשם נשלח תחילה הנאשם לבדיקת הממונה על עבודות השירות, אולם בסופו של יום נידון ל-12 חודשי מאסר בפועל, תוך שבית המשפט המחוזי עמד על כך שהשולח ידו בסחר בסם ומחטיא את הרבים – העונש הראוי לו הינו מאסר בפועל.</w:t>
      </w:r>
    </w:p>
    <w:p w14:paraId="66C72CD6" w14:textId="77777777" w:rsidR="006A2E08" w:rsidRDefault="006A2E08" w:rsidP="006A2E08">
      <w:pPr>
        <w:spacing w:line="360" w:lineRule="auto"/>
        <w:jc w:val="both"/>
        <w:rPr>
          <w:rtl/>
        </w:rPr>
      </w:pPr>
      <w:r>
        <w:rPr>
          <w:rFonts w:hint="cs"/>
          <w:b/>
          <w:bCs/>
          <w:rtl/>
        </w:rPr>
        <w:t>ב</w:t>
      </w:r>
      <w:hyperlink r:id="rId45" w:history="1">
        <w:r w:rsidR="00C94CF9" w:rsidRPr="00C94CF9">
          <w:rPr>
            <w:b/>
            <w:bCs/>
            <w:color w:val="0000FF"/>
            <w:u w:val="single"/>
            <w:rtl/>
          </w:rPr>
          <w:t>רע"פ 4880/14</w:t>
        </w:r>
      </w:hyperlink>
      <w:r>
        <w:rPr>
          <w:rFonts w:hint="cs"/>
          <w:b/>
          <w:bCs/>
          <w:rtl/>
        </w:rPr>
        <w:t xml:space="preserve"> בענין אברהים עבד אלהאדי</w:t>
      </w:r>
      <w:r>
        <w:rPr>
          <w:rFonts w:hint="cs"/>
          <w:rtl/>
        </w:rPr>
        <w:t>, נידון עניינו של נאשם אשר מכר חשיש במספר הזדמנויות תמורת 1000 ₪ בסך הכל, והחזיק חשיש במשקל 15 גרם. הנאשם היה כבן 21, הוא הודה בעבירות ונעדר עבר פלילי. הנאשם נידון תחילה ל-7 חודשי מאסר, ואולם חרף העובדה כי סיים את מאסרו ושוחרר, קבע בית המשפט המחוזי כי יוחזר למאסר לרצות 8 חודשי מאסר נוספים, ובקשתו לבית המשפט העליון נדחתה.</w:t>
      </w:r>
    </w:p>
    <w:p w14:paraId="02100448" w14:textId="77777777" w:rsidR="006A2E08" w:rsidRDefault="006A2E08" w:rsidP="006A2E08">
      <w:pPr>
        <w:spacing w:line="360" w:lineRule="auto"/>
        <w:jc w:val="both"/>
        <w:rPr>
          <w:rtl/>
        </w:rPr>
      </w:pPr>
      <w:r>
        <w:rPr>
          <w:rFonts w:hint="cs"/>
          <w:b/>
          <w:bCs/>
          <w:rtl/>
        </w:rPr>
        <w:t>ב</w:t>
      </w:r>
      <w:hyperlink r:id="rId46" w:history="1">
        <w:r w:rsidR="00C94CF9" w:rsidRPr="00C94CF9">
          <w:rPr>
            <w:b/>
            <w:bCs/>
            <w:color w:val="0000FF"/>
            <w:u w:val="single"/>
            <w:rtl/>
          </w:rPr>
          <w:t>עפ"ג (מחוזי מרכז) 23775-04-15</w:t>
        </w:r>
      </w:hyperlink>
      <w:r>
        <w:rPr>
          <w:rFonts w:hint="cs"/>
          <w:b/>
          <w:bCs/>
          <w:rtl/>
        </w:rPr>
        <w:t>, בענין ציון מדמון</w:t>
      </w:r>
      <w:r>
        <w:rPr>
          <w:rFonts w:hint="cs"/>
          <w:rtl/>
        </w:rPr>
        <w:t>, נידון הנאשם על פי הודאתו בגין 16 מכירות של חשיש וקנאביס לאנשים שונים לרבות לקטין. דינו נגזר על ידי בית משפט השלום ל-15 חודשי מאסר, מתוך התחשבות בעברו הנקי ובגילו הצעיר. בקובעו כי אינו ממצה את הדין עם הנאשם, החמיר בית המשפט המחוזי את עונשו ל-24 חודשי מאסר.</w:t>
      </w:r>
    </w:p>
    <w:p w14:paraId="3B80FF45" w14:textId="77777777" w:rsidR="006A2E08" w:rsidRDefault="006A2E08" w:rsidP="006A2E08">
      <w:pPr>
        <w:spacing w:line="360" w:lineRule="auto"/>
        <w:jc w:val="both"/>
        <w:rPr>
          <w:rtl/>
        </w:rPr>
      </w:pPr>
    </w:p>
    <w:p w14:paraId="5ECDCDFD" w14:textId="77777777" w:rsidR="006A2E08" w:rsidRDefault="006A2E08" w:rsidP="006A2E08">
      <w:pPr>
        <w:spacing w:line="360" w:lineRule="auto"/>
        <w:jc w:val="both"/>
        <w:rPr>
          <w:rtl/>
        </w:rPr>
      </w:pPr>
      <w:r>
        <w:rPr>
          <w:rFonts w:hint="cs"/>
          <w:rtl/>
        </w:rPr>
        <w:t>בבוחני את המתחמים הראויים בתיק זה, נמצא כי כטענת ב"כ הנאשם ובהתאם לפסיקת בית המשפט העליון, יש לקבוע מתחם אחד כולל לכתב האישום העיקרי בו הודה הנאשם.</w:t>
      </w:r>
    </w:p>
    <w:p w14:paraId="18643E2D" w14:textId="77777777" w:rsidR="006A2E08" w:rsidRDefault="006A2E08" w:rsidP="006A2E08">
      <w:pPr>
        <w:spacing w:line="360" w:lineRule="auto"/>
        <w:jc w:val="both"/>
        <w:rPr>
          <w:rtl/>
        </w:rPr>
      </w:pPr>
      <w:r>
        <w:rPr>
          <w:rFonts w:hint="cs"/>
          <w:b/>
          <w:bCs/>
          <w:rtl/>
        </w:rPr>
        <w:t>ב</w:t>
      </w:r>
      <w:hyperlink r:id="rId47" w:history="1">
        <w:r w:rsidR="00C94CF9" w:rsidRPr="00C94CF9">
          <w:rPr>
            <w:b/>
            <w:bCs/>
            <w:color w:val="0000FF"/>
            <w:u w:val="single"/>
            <w:rtl/>
          </w:rPr>
          <w:t>ע"פ 4527/14</w:t>
        </w:r>
      </w:hyperlink>
      <w:r>
        <w:rPr>
          <w:rFonts w:hint="cs"/>
          <w:b/>
          <w:bCs/>
          <w:rtl/>
        </w:rPr>
        <w:t xml:space="preserve"> בענין שרונה פרינץ</w:t>
      </w:r>
      <w:r>
        <w:rPr>
          <w:rFonts w:hint="cs"/>
          <w:rtl/>
        </w:rPr>
        <w:t xml:space="preserve"> נפסק כי התיבה "ארוע" רחבה דיה על מנת לכלול פעילות עבריינית אף כאשר זו בוצעה על פני רצף זמן וכללה מעשים שונים, קורבנות שונים, ומקומות שונים, שכן עסקינן במסכת עבריינית אחת. גם </w:t>
      </w:r>
      <w:r>
        <w:rPr>
          <w:rFonts w:hint="cs"/>
          <w:b/>
          <w:bCs/>
          <w:rtl/>
        </w:rPr>
        <w:t>ב</w:t>
      </w:r>
      <w:hyperlink r:id="rId48" w:history="1">
        <w:r w:rsidR="00C94CF9" w:rsidRPr="00C94CF9">
          <w:rPr>
            <w:b/>
            <w:bCs/>
            <w:color w:val="0000FF"/>
            <w:u w:val="single"/>
            <w:rtl/>
          </w:rPr>
          <w:t>ע"פ 5668/13</w:t>
        </w:r>
      </w:hyperlink>
      <w:r>
        <w:rPr>
          <w:rFonts w:hint="cs"/>
          <w:b/>
          <w:bCs/>
          <w:rtl/>
        </w:rPr>
        <w:t xml:space="preserve"> בענין ערן מזרחי </w:t>
      </w:r>
      <w:r>
        <w:rPr>
          <w:rFonts w:hint="cs"/>
          <w:rtl/>
        </w:rPr>
        <w:t xml:space="preserve">נפסק באשר למעשים אשר התרחשו על פני 5 שנים וכללו נפגעים שונים, כי עסקינן במסכת אחת כאשר נבחנים המעשים במבחן הקשר הענייני ההדוק. </w:t>
      </w:r>
    </w:p>
    <w:p w14:paraId="58B200F7" w14:textId="77777777" w:rsidR="006A2E08" w:rsidRDefault="006A2E08" w:rsidP="006A2E08">
      <w:pPr>
        <w:spacing w:line="360" w:lineRule="auto"/>
        <w:jc w:val="both"/>
        <w:rPr>
          <w:rtl/>
        </w:rPr>
      </w:pPr>
    </w:p>
    <w:p w14:paraId="3FDBDB8C" w14:textId="77777777" w:rsidR="006A2E08" w:rsidRDefault="006A2E08" w:rsidP="006A2E08">
      <w:pPr>
        <w:spacing w:line="360" w:lineRule="auto"/>
        <w:jc w:val="both"/>
        <w:rPr>
          <w:rtl/>
        </w:rPr>
      </w:pPr>
      <w:r>
        <w:rPr>
          <w:rFonts w:hint="cs"/>
          <w:rtl/>
        </w:rPr>
        <w:t>במקרה שבפניי עסקינן במעשים אשר נעשו בתוך פרק זמן בן 9 ימים, ואשר ללא ספק היו כולם פרי תכנון עברייני אחד. לפיכך, ייקבע מתחם עונש אחד למכלול המעשים המצויינים בכתב האישום המתוקן.</w:t>
      </w:r>
    </w:p>
    <w:p w14:paraId="70825F33" w14:textId="77777777" w:rsidR="006A2E08" w:rsidRDefault="006A2E08" w:rsidP="006A2E08">
      <w:pPr>
        <w:spacing w:line="360" w:lineRule="auto"/>
        <w:jc w:val="both"/>
        <w:rPr>
          <w:rtl/>
        </w:rPr>
      </w:pPr>
    </w:p>
    <w:p w14:paraId="548B2375" w14:textId="77777777" w:rsidR="006A2E08" w:rsidRDefault="006A2E08" w:rsidP="006A2E08">
      <w:pPr>
        <w:spacing w:line="360" w:lineRule="auto"/>
        <w:jc w:val="both"/>
        <w:rPr>
          <w:rtl/>
        </w:rPr>
      </w:pPr>
      <w:r>
        <w:rPr>
          <w:rFonts w:hint="cs"/>
          <w:rtl/>
        </w:rPr>
        <w:t>אשר על כן, ומתוך התחשבות בנסיבות המעשים, במדיניות הענישה הנוהגת ובערכים שנפגעו, ובשים לב למתחמים אשר נקבעו בעניינו של נאשם 2, אני קובעת מתחם עונש הולם למכלול המעשים מושא כתב האישום המתוקן, בן 28-56 חודשי מאסר.</w:t>
      </w:r>
    </w:p>
    <w:p w14:paraId="78DC2A20" w14:textId="77777777" w:rsidR="006A2E08" w:rsidRDefault="006A2E08" w:rsidP="006A2E08">
      <w:pPr>
        <w:spacing w:line="360" w:lineRule="auto"/>
        <w:jc w:val="both"/>
        <w:rPr>
          <w:rtl/>
        </w:rPr>
      </w:pPr>
      <w:r>
        <w:rPr>
          <w:rFonts w:hint="cs"/>
          <w:rtl/>
        </w:rPr>
        <w:t xml:space="preserve">אשר לכתבי האישום הנוספים בהם הורשע הנאשם, הרי שהמתחם ההולם את </w:t>
      </w:r>
      <w:hyperlink r:id="rId49" w:history="1">
        <w:r w:rsidR="00C94CF9" w:rsidRPr="00C94CF9">
          <w:rPr>
            <w:b/>
            <w:bCs/>
            <w:color w:val="0000FF"/>
            <w:u w:val="single"/>
            <w:rtl/>
          </w:rPr>
          <w:t>ת"פ (שלום רחובות) 28517-10-14</w:t>
        </w:r>
      </w:hyperlink>
      <w:r>
        <w:rPr>
          <w:rFonts w:hint="cs"/>
          <w:b/>
          <w:bCs/>
          <w:rtl/>
        </w:rPr>
        <w:t>,</w:t>
      </w:r>
      <w:r>
        <w:rPr>
          <w:rFonts w:hint="cs"/>
          <w:rtl/>
        </w:rPr>
        <w:t xml:space="preserve"> בו הודה הנאשם בהחזקה לצריכה עצמית של חשיש במשקל 9.49 ג' נטו, ואת</w:t>
      </w:r>
      <w:r>
        <w:rPr>
          <w:rFonts w:hint="cs"/>
          <w:b/>
          <w:bCs/>
          <w:rtl/>
        </w:rPr>
        <w:t xml:space="preserve"> </w:t>
      </w:r>
      <w:hyperlink r:id="rId50" w:history="1">
        <w:r w:rsidR="00C94CF9" w:rsidRPr="00C94CF9">
          <w:rPr>
            <w:b/>
            <w:bCs/>
            <w:color w:val="0000FF"/>
            <w:u w:val="single"/>
            <w:rtl/>
          </w:rPr>
          <w:t>ת"פ (שלום רחובות) 10016-10-15</w:t>
        </w:r>
      </w:hyperlink>
      <w:r>
        <w:rPr>
          <w:rFonts w:hint="cs"/>
          <w:rtl/>
        </w:rPr>
        <w:t>, בו הודה בהחזקת 0.6347 ג' נטו של קוקאין, הוא מאסר על תנאי ועד מספר חודשי מאסר.</w:t>
      </w:r>
    </w:p>
    <w:p w14:paraId="3148F9AC" w14:textId="77777777" w:rsidR="006A2E08" w:rsidRDefault="006A2E08" w:rsidP="006A2E08">
      <w:pPr>
        <w:spacing w:line="360" w:lineRule="auto"/>
        <w:jc w:val="both"/>
        <w:rPr>
          <w:rtl/>
        </w:rPr>
      </w:pPr>
      <w:r>
        <w:rPr>
          <w:rFonts w:hint="cs"/>
          <w:rtl/>
        </w:rPr>
        <w:t xml:space="preserve">המתחם ההולם את </w:t>
      </w:r>
      <w:hyperlink r:id="rId51" w:history="1">
        <w:r w:rsidR="00C94CF9" w:rsidRPr="00C94CF9">
          <w:rPr>
            <w:b/>
            <w:bCs/>
            <w:color w:val="0000FF"/>
            <w:u w:val="single"/>
            <w:rtl/>
          </w:rPr>
          <w:t>ת"פ (שלום רחובות) 41434-08-15</w:t>
        </w:r>
      </w:hyperlink>
      <w:r>
        <w:rPr>
          <w:rFonts w:hint="cs"/>
          <w:rtl/>
        </w:rPr>
        <w:t>, בו הורשע בהחזקה לצריכה עצמית של 82.31 ג' קנאבוס וכן בהפרעה לשוטר במילוי תפקידו ובשיבוש מהלכי משפט, הוא מספר חודשי מאסר.</w:t>
      </w:r>
    </w:p>
    <w:p w14:paraId="579F12A0" w14:textId="77777777" w:rsidR="006A2E08" w:rsidRDefault="006A2E08" w:rsidP="006A2E08">
      <w:pPr>
        <w:spacing w:line="360" w:lineRule="auto"/>
        <w:jc w:val="both"/>
        <w:rPr>
          <w:rtl/>
        </w:rPr>
      </w:pPr>
    </w:p>
    <w:p w14:paraId="0C9A677C" w14:textId="77777777" w:rsidR="006A2E08" w:rsidRDefault="006A2E08" w:rsidP="006A2E08">
      <w:pPr>
        <w:spacing w:line="360" w:lineRule="auto"/>
        <w:jc w:val="both"/>
        <w:rPr>
          <w:rtl/>
        </w:rPr>
      </w:pPr>
      <w:r>
        <w:rPr>
          <w:rFonts w:hint="cs"/>
          <w:rtl/>
        </w:rPr>
        <w:t xml:space="preserve">חרף קביעת מספר מתחמים, הרי שבהתאם </w:t>
      </w:r>
      <w:hyperlink r:id="rId52" w:history="1">
        <w:r w:rsidR="00363830" w:rsidRPr="00363830">
          <w:rPr>
            <w:rStyle w:val="Hyperlink"/>
            <w:rFonts w:hint="eastAsia"/>
            <w:rtl/>
          </w:rPr>
          <w:t>לסעיף</w:t>
        </w:r>
        <w:r w:rsidR="00363830" w:rsidRPr="00363830">
          <w:rPr>
            <w:rStyle w:val="Hyperlink"/>
            <w:rtl/>
          </w:rPr>
          <w:t xml:space="preserve"> 40יג(ב)</w:t>
        </w:r>
      </w:hyperlink>
      <w:r>
        <w:rPr>
          <w:rFonts w:hint="cs"/>
          <w:rtl/>
        </w:rPr>
        <w:t xml:space="preserve"> בחוק, יש מקום להטיל עונש כולל אחד לכל הארועים בגינם נדון הנאשם בפניי.</w:t>
      </w:r>
    </w:p>
    <w:p w14:paraId="1A80ADFB" w14:textId="77777777" w:rsidR="006A2E08" w:rsidRDefault="006A2E08" w:rsidP="006A2E08">
      <w:pPr>
        <w:spacing w:line="360" w:lineRule="auto"/>
        <w:jc w:val="both"/>
        <w:rPr>
          <w:rtl/>
        </w:rPr>
      </w:pPr>
    </w:p>
    <w:p w14:paraId="559F36EC" w14:textId="77777777" w:rsidR="006A2E08" w:rsidRDefault="006A2E08" w:rsidP="006A2E08">
      <w:pPr>
        <w:spacing w:line="360" w:lineRule="auto"/>
        <w:jc w:val="both"/>
        <w:rPr>
          <w:rtl/>
        </w:rPr>
      </w:pPr>
      <w:r>
        <w:rPr>
          <w:rFonts w:hint="cs"/>
          <w:b/>
          <w:bCs/>
          <w:rtl/>
        </w:rPr>
        <w:t>אשר לגזירת העונש בתוך המתחם</w:t>
      </w:r>
      <w:r>
        <w:rPr>
          <w:rFonts w:hint="cs"/>
          <w:rtl/>
        </w:rPr>
        <w:t>, הרי שלשם כך אתחשב בין היתר ב</w:t>
      </w:r>
      <w:r>
        <w:rPr>
          <w:rFonts w:hint="cs"/>
          <w:b/>
          <w:bCs/>
          <w:rtl/>
        </w:rPr>
        <w:t>תסקיר שירות המבחן</w:t>
      </w:r>
      <w:r>
        <w:rPr>
          <w:rFonts w:hint="cs"/>
          <w:rtl/>
        </w:rPr>
        <w:t xml:space="preserve"> אשר הוגש בעניינו של הנאשם. מהתסקיר עולה כי הנאשם בן 20, סיים 10 שנות לימוד ולא גויס לצבא בשל הסתבכויותיו עם החוק. הנאשם טען בפני שירות המבחן כי השתמש בסמים מסוג גראס וחשיש ושלל שימוש בסמים קשים. לדבריו, מדובר היה בשימוש בנסיבות חברתיות בתדירות גבוהה. הנאשם תיאר בפני שירות המבחן סגנון חיים לא יציב ונטול הדרכה, כאשר השימוש בסמים הפך עם הזמן למרכזי בחייו והביא אותו להתדרדרות לשוליים החברתיים ולמעורבות בפלילים. צוין כי הנאשם שולב בקבוצה טיפולית לעצורי בית וכי בהדרגה הוא נרתם להתבוננות מעמיקה בבחירותיו והצליח לראות את חומרת התנהגותו בעולם הסמים. עוד צוין, כי מאז ששוחרר ממעצר לא נפתחו נגדו תיקים נוספים, הוא לא הפר את תנאי השחרור ובדיקות השתן שמסר נמצאו נקיות. שירות המבחן התרשם כי חווית המעצר, הקשר עם שירות המבחן וההליך הפלילי מהווים גורם מרתיע וממתן, לצד האכזבה והכעס אותם חש מהוריו. באלו יש משום גורמי סיכוי. כן צוין, כי הנאשם ער לכך שהוא צפוי לרצות עונש מאסר ומתכוון לנצל את תקופת מאסרו להמשך הטיפול והשיקום ככל שיתאפשר הדבר. שירות המבחן המליץ להתחשב בגילו הצעיר של הנאשם ובכך שזהו מעצרו הראשון, בגזירת אורך המאסר. עוד  הומלץ, כי ככל שימצא בית המשפט להטיל על הנאשם עבודות שירות בלבד, להטיל לצידו גם צו מבחן למשך שנה.</w:t>
      </w:r>
    </w:p>
    <w:p w14:paraId="580AD32D" w14:textId="77777777" w:rsidR="006A2E08" w:rsidRDefault="006A2E08" w:rsidP="006A2E08">
      <w:pPr>
        <w:spacing w:line="360" w:lineRule="auto"/>
        <w:jc w:val="both"/>
        <w:rPr>
          <w:rtl/>
        </w:rPr>
      </w:pPr>
    </w:p>
    <w:p w14:paraId="32543E37" w14:textId="77777777" w:rsidR="006A2E08" w:rsidRDefault="006A2E08" w:rsidP="006A2E08">
      <w:pPr>
        <w:spacing w:line="360" w:lineRule="auto"/>
        <w:jc w:val="both"/>
        <w:rPr>
          <w:rtl/>
        </w:rPr>
      </w:pPr>
      <w:r>
        <w:rPr>
          <w:rFonts w:hint="cs"/>
          <w:rtl/>
        </w:rPr>
        <w:t>נתונים נוספים בהם יש להתחשב לקולא הינם הודאתו של הנאשם הן בכתב האישום העיקרי והן בכל התיקים התלויים ועומדים נגדו. כן אזקוף לקולא את גילו הצעיר של הנאשם, כבן 18.5 בעת ביצוע המעשים, ואת טעוני אביו ובא כוחו בדבר "הליכתו לאיבוד" במשפחתו הנורמטיבית, נוכח קשיים אחרים בהם נתקלה המשפחה באותה תקופה. יש לקוות כי הנאשם עלה לאחר מעצרו על דרך הישר, וכי משפחתו תשמש עבורו כעת מגן מפני הידרדרות נוספת.</w:t>
      </w:r>
    </w:p>
    <w:p w14:paraId="64E387CA" w14:textId="77777777" w:rsidR="006A2E08" w:rsidRDefault="006A2E08" w:rsidP="006A2E08">
      <w:pPr>
        <w:spacing w:line="360" w:lineRule="auto"/>
        <w:jc w:val="both"/>
        <w:rPr>
          <w:highlight w:val="green"/>
          <w:rtl/>
        </w:rPr>
      </w:pPr>
    </w:p>
    <w:p w14:paraId="07DD38FD" w14:textId="77777777" w:rsidR="006A2E08" w:rsidRDefault="006A2E08" w:rsidP="006A2E08">
      <w:pPr>
        <w:spacing w:line="360" w:lineRule="auto"/>
        <w:jc w:val="both"/>
        <w:rPr>
          <w:rtl/>
        </w:rPr>
      </w:pPr>
      <w:r>
        <w:rPr>
          <w:rFonts w:hint="cs"/>
          <w:rtl/>
        </w:rPr>
        <w:t xml:space="preserve">אמנם אין בטיפול אותו עובר הנאשם כדי להכריע את הכף ולמנוע השתת מאסר של ממש, ואולם  בהתאם </w:t>
      </w:r>
      <w:hyperlink r:id="rId53" w:history="1">
        <w:r w:rsidR="00363830" w:rsidRPr="00363830">
          <w:rPr>
            <w:rStyle w:val="Hyperlink"/>
            <w:rFonts w:hint="eastAsia"/>
            <w:rtl/>
          </w:rPr>
          <w:t>לסעיף</w:t>
        </w:r>
        <w:r w:rsidR="00363830" w:rsidRPr="00363830">
          <w:rPr>
            <w:rStyle w:val="Hyperlink"/>
            <w:rtl/>
          </w:rPr>
          <w:t xml:space="preserve"> 40ד</w:t>
        </w:r>
      </w:hyperlink>
      <w:r>
        <w:rPr>
          <w:rFonts w:hint="cs"/>
          <w:rtl/>
        </w:rPr>
        <w:t xml:space="preserve"> בחוק ניתן לחרוג ממתחם העונש ההולם אם מוצא בית המשפט כי הנאשם השתקם או כי קיים סיכוי של ממש כי ישתקם. הגם שאיני מוצאת מקום לחרוג ממתחם העונש ההולם, הרי שיש בשיקול השיקום כדי להביא למיקומו של הנאשם שבפניי קרוב לתחתית המתחמים שנקבעו.</w:t>
      </w:r>
    </w:p>
    <w:p w14:paraId="4CDFE4E7" w14:textId="77777777" w:rsidR="006A2E08" w:rsidRDefault="006A2E08" w:rsidP="006A2E08">
      <w:pPr>
        <w:spacing w:line="360" w:lineRule="auto"/>
        <w:jc w:val="both"/>
        <w:rPr>
          <w:rtl/>
        </w:rPr>
      </w:pPr>
    </w:p>
    <w:p w14:paraId="445D4517" w14:textId="77777777" w:rsidR="006A2E08" w:rsidRDefault="006A2E08" w:rsidP="006A2E08">
      <w:pPr>
        <w:spacing w:line="360" w:lineRule="auto"/>
        <w:jc w:val="both"/>
        <w:rPr>
          <w:rtl/>
        </w:rPr>
      </w:pPr>
      <w:r>
        <w:rPr>
          <w:rFonts w:hint="cs"/>
          <w:rtl/>
        </w:rPr>
        <w:t>אשר לעתירה להטיל על הנאשם קנס, הרי שמאחר שעסקינן בעבירות המבוצעות לשם בצע כסף אין מקום להימנע מענישה זו. עם זאת, נוכח גילו הצעיר של הנאשם ותקופת המאסר לה ידון, איני מוצאת להכביד בגובה הקנס המוטל, ביחס לקנס אשר הוטל על נאשם 2.</w:t>
      </w:r>
    </w:p>
    <w:p w14:paraId="49304EA8" w14:textId="77777777" w:rsidR="006A2E08" w:rsidRDefault="006A2E08" w:rsidP="006A2E08">
      <w:pPr>
        <w:spacing w:line="360" w:lineRule="auto"/>
        <w:jc w:val="both"/>
        <w:rPr>
          <w:rtl/>
        </w:rPr>
      </w:pPr>
    </w:p>
    <w:p w14:paraId="5D4671EC" w14:textId="77777777" w:rsidR="006A2E08" w:rsidRDefault="006A2E08" w:rsidP="006A2E08">
      <w:pPr>
        <w:spacing w:line="360" w:lineRule="auto"/>
        <w:jc w:val="both"/>
        <w:rPr>
          <w:b/>
          <w:bCs/>
          <w:rtl/>
        </w:rPr>
      </w:pPr>
      <w:r>
        <w:rPr>
          <w:rFonts w:hint="cs"/>
          <w:b/>
          <w:bCs/>
          <w:rtl/>
        </w:rPr>
        <w:t>נוכח האמור לעיל אני מטילה על הנאשם את העונשים הבאים:</w:t>
      </w:r>
    </w:p>
    <w:p w14:paraId="728D6457" w14:textId="77777777" w:rsidR="006A2E08" w:rsidRDefault="006A2E08" w:rsidP="006A2E08">
      <w:pPr>
        <w:numPr>
          <w:ilvl w:val="0"/>
          <w:numId w:val="1"/>
        </w:numPr>
        <w:spacing w:line="360" w:lineRule="auto"/>
        <w:jc w:val="both"/>
        <w:rPr>
          <w:rtl/>
        </w:rPr>
      </w:pPr>
      <w:r>
        <w:rPr>
          <w:rFonts w:hint="cs"/>
          <w:rtl/>
        </w:rPr>
        <w:t xml:space="preserve">30 חודשי מאסר בפועל בניכוי ימי מעצרו מיום 1.4.15-23.7.15. </w:t>
      </w:r>
    </w:p>
    <w:p w14:paraId="354F563E" w14:textId="77777777" w:rsidR="006A2E08" w:rsidRDefault="006A2E08" w:rsidP="006A2E08">
      <w:pPr>
        <w:numPr>
          <w:ilvl w:val="0"/>
          <w:numId w:val="1"/>
        </w:numPr>
        <w:spacing w:line="360" w:lineRule="auto"/>
        <w:jc w:val="both"/>
      </w:pPr>
      <w:r>
        <w:rPr>
          <w:rFonts w:hint="cs"/>
          <w:rtl/>
        </w:rPr>
        <w:t>8 חודשי מאסר על תנאי למשך 3 שנים לבל יעבור עבירה בה הורשע מיום שחרורו מהמאסר, למעט החזקת סמים לצריכה עצמית.</w:t>
      </w:r>
    </w:p>
    <w:p w14:paraId="3FAC4D15" w14:textId="77777777" w:rsidR="006A2E08" w:rsidRDefault="006A2E08" w:rsidP="006A2E08">
      <w:pPr>
        <w:numPr>
          <w:ilvl w:val="0"/>
          <w:numId w:val="1"/>
        </w:numPr>
        <w:spacing w:line="360" w:lineRule="auto"/>
        <w:jc w:val="both"/>
      </w:pPr>
      <w:r>
        <w:rPr>
          <w:rFonts w:hint="cs"/>
          <w:rtl/>
        </w:rPr>
        <w:t>4 חודשי מאסר על תנאי למשך 3 שנים לבל יעבור מיום שחרורו מהמאסר עבירה של החזקת סמים לצריכה עצמית.</w:t>
      </w:r>
    </w:p>
    <w:p w14:paraId="5016002F" w14:textId="77777777" w:rsidR="006A2E08" w:rsidRDefault="006A2E08" w:rsidP="006A2E08">
      <w:pPr>
        <w:numPr>
          <w:ilvl w:val="0"/>
          <w:numId w:val="1"/>
        </w:numPr>
        <w:spacing w:line="360" w:lineRule="auto"/>
        <w:jc w:val="both"/>
      </w:pPr>
      <w:r>
        <w:rPr>
          <w:rFonts w:hint="cs"/>
          <w:rtl/>
        </w:rPr>
        <w:t>10,000 ₪ קנס או 8 חודשי מאסר תמורתו. הקנס ישולם ב-10 תשלומים שווים ורצופים החל מ-1.5.16 ובכל 1 לחודש שלאחריו. לא ישולם אחד התשלומים במועדו יעמוד הקנס כולו לפרעון מיידי.</w:t>
      </w:r>
    </w:p>
    <w:p w14:paraId="7711F7F1" w14:textId="77777777" w:rsidR="006A2E08" w:rsidRDefault="006A2E08" w:rsidP="006A2E08">
      <w:pPr>
        <w:spacing w:line="360" w:lineRule="auto"/>
        <w:jc w:val="both"/>
      </w:pPr>
    </w:p>
    <w:p w14:paraId="0761D5D6" w14:textId="77777777" w:rsidR="006A2E08" w:rsidRDefault="006A2E08" w:rsidP="006A2E08">
      <w:pPr>
        <w:spacing w:line="360" w:lineRule="auto"/>
        <w:jc w:val="both"/>
        <w:rPr>
          <w:rtl/>
        </w:rPr>
      </w:pPr>
      <w:r>
        <w:rPr>
          <w:rFonts w:hint="cs"/>
          <w:rtl/>
        </w:rPr>
        <w:t>אני מכריזה על הנאשם סוחר סמים, ומורה על חילוט הטלפונים הניידים שנתפסו. בהעדר התנגדות של ההגנה יחולטו גם הכספים שנתפסו בדירה.</w:t>
      </w:r>
    </w:p>
    <w:p w14:paraId="4F551AD4" w14:textId="77777777" w:rsidR="006A2E08" w:rsidRDefault="006A2E08" w:rsidP="006A2E08">
      <w:pPr>
        <w:spacing w:line="360" w:lineRule="auto"/>
        <w:jc w:val="both"/>
        <w:rPr>
          <w:rtl/>
        </w:rPr>
      </w:pPr>
    </w:p>
    <w:p w14:paraId="0EF317AD" w14:textId="77777777" w:rsidR="006A2E08" w:rsidRDefault="006A2E08" w:rsidP="006A2E08">
      <w:pPr>
        <w:spacing w:line="360" w:lineRule="auto"/>
        <w:jc w:val="both"/>
        <w:rPr>
          <w:b/>
          <w:bCs/>
          <w:rtl/>
        </w:rPr>
      </w:pPr>
      <w:r>
        <w:rPr>
          <w:rFonts w:hint="cs"/>
          <w:b/>
          <w:bCs/>
          <w:rtl/>
        </w:rPr>
        <w:t>העתק גזר הדין יישלח לשירות המבחן.</w:t>
      </w:r>
    </w:p>
    <w:p w14:paraId="1EE00777" w14:textId="77777777" w:rsidR="006A2E08" w:rsidRDefault="006A2E08" w:rsidP="006A2E08">
      <w:pPr>
        <w:spacing w:line="360" w:lineRule="auto"/>
        <w:jc w:val="both"/>
        <w:rPr>
          <w:b/>
          <w:bCs/>
          <w:rtl/>
        </w:rPr>
      </w:pPr>
      <w:r>
        <w:rPr>
          <w:rFonts w:hint="cs"/>
          <w:b/>
          <w:bCs/>
          <w:rtl/>
        </w:rPr>
        <w:t>זכות ערעור כדין.</w:t>
      </w:r>
    </w:p>
    <w:p w14:paraId="138B1BE0" w14:textId="77777777" w:rsidR="006A2E08" w:rsidRPr="00B05847" w:rsidRDefault="006A2E08" w:rsidP="006A2E08">
      <w:pPr>
        <w:rPr>
          <w:rtl/>
        </w:rPr>
      </w:pPr>
    </w:p>
    <w:p w14:paraId="5AB92A54" w14:textId="77777777" w:rsidR="006A2E08" w:rsidRPr="00B05847" w:rsidRDefault="006A2E08" w:rsidP="006A2E08">
      <w:pPr>
        <w:rPr>
          <w:rtl/>
        </w:rPr>
      </w:pPr>
    </w:p>
    <w:p w14:paraId="0C99BD13" w14:textId="77777777" w:rsidR="006A2E08" w:rsidRPr="00C94CF9" w:rsidRDefault="00C94CF9" w:rsidP="006A2E08">
      <w:pPr>
        <w:rPr>
          <w:color w:val="FFFFFF"/>
          <w:sz w:val="2"/>
          <w:szCs w:val="2"/>
          <w:rtl/>
        </w:rPr>
      </w:pPr>
      <w:r w:rsidRPr="00C94CF9">
        <w:rPr>
          <w:color w:val="FFFFFF"/>
          <w:sz w:val="2"/>
          <w:szCs w:val="2"/>
          <w:rtl/>
        </w:rPr>
        <w:t>5129371</w:t>
      </w:r>
    </w:p>
    <w:p w14:paraId="00F72C3E" w14:textId="77777777" w:rsidR="006A2E08" w:rsidRDefault="00C94CF9" w:rsidP="006A2E08">
      <w:pPr>
        <w:rPr>
          <w:rFonts w:cs="FrankRuehl"/>
          <w:sz w:val="28"/>
          <w:szCs w:val="28"/>
          <w:rtl/>
        </w:rPr>
      </w:pPr>
      <w:r w:rsidRPr="00C94CF9">
        <w:rPr>
          <w:rFonts w:ascii="Arial" w:hAnsi="Arial"/>
          <w:color w:val="FFFFFF"/>
          <w:sz w:val="2"/>
          <w:szCs w:val="2"/>
          <w:rtl/>
        </w:rPr>
        <w:t>54678313</w:t>
      </w:r>
      <w:r>
        <w:rPr>
          <w:rFonts w:ascii="Arial" w:hAnsi="Arial"/>
          <w:rtl/>
        </w:rPr>
        <w:t xml:space="preserve">ניתן היום,  י' ניסן תשע"ו, 18 אפריל 2016, בנוכחות הצדדים. </w:t>
      </w:r>
    </w:p>
    <w:p w14:paraId="2568EBB1" w14:textId="77777777" w:rsidR="006A2E08" w:rsidRDefault="006A2E08" w:rsidP="006A2E0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5269C60" w14:textId="77777777" w:rsidR="006A2E08" w:rsidRDefault="006A2E08" w:rsidP="006A2E08">
      <w:pPr>
        <w:pStyle w:val="a3"/>
        <w:jc w:val="center"/>
        <w:rPr>
          <w:rtl/>
        </w:rPr>
      </w:pPr>
    </w:p>
    <w:p w14:paraId="7549E141" w14:textId="77777777" w:rsidR="00C94CF9" w:rsidRPr="00C94CF9" w:rsidRDefault="00C94CF9" w:rsidP="00C94CF9">
      <w:pPr>
        <w:keepNext/>
        <w:rPr>
          <w:rFonts w:ascii="David" w:hAnsi="David"/>
          <w:color w:val="000000"/>
          <w:sz w:val="22"/>
          <w:szCs w:val="22"/>
          <w:rtl/>
        </w:rPr>
      </w:pPr>
    </w:p>
    <w:p w14:paraId="2E5382FC" w14:textId="77777777" w:rsidR="00C94CF9" w:rsidRPr="00C94CF9" w:rsidRDefault="00C94CF9" w:rsidP="00C94CF9">
      <w:pPr>
        <w:keepNext/>
        <w:rPr>
          <w:rFonts w:ascii="David" w:hAnsi="David"/>
          <w:color w:val="000000"/>
          <w:sz w:val="22"/>
          <w:szCs w:val="22"/>
          <w:rtl/>
        </w:rPr>
      </w:pPr>
      <w:r w:rsidRPr="00C94CF9">
        <w:rPr>
          <w:rFonts w:ascii="David" w:hAnsi="David"/>
          <w:color w:val="000000"/>
          <w:sz w:val="22"/>
          <w:szCs w:val="22"/>
          <w:rtl/>
        </w:rPr>
        <w:t>אליאנא דניאלי 54678313</w:t>
      </w:r>
    </w:p>
    <w:p w14:paraId="54D4C780" w14:textId="77777777" w:rsidR="00C94CF9" w:rsidRDefault="00C94CF9" w:rsidP="00C94CF9">
      <w:r w:rsidRPr="00C94CF9">
        <w:rPr>
          <w:color w:val="000000"/>
          <w:rtl/>
        </w:rPr>
        <w:t>נוסח מסמך זה כפוף לשינויי ניסוח ועריכה</w:t>
      </w:r>
    </w:p>
    <w:p w14:paraId="01F65E0F" w14:textId="77777777" w:rsidR="00C94CF9" w:rsidRDefault="00C94CF9" w:rsidP="00C94CF9">
      <w:pPr>
        <w:rPr>
          <w:rtl/>
        </w:rPr>
      </w:pPr>
    </w:p>
    <w:p w14:paraId="63830FC8" w14:textId="77777777" w:rsidR="00C94CF9" w:rsidRDefault="00C94CF9" w:rsidP="00C94CF9">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36015D8D" w14:textId="77777777" w:rsidR="00B1215F" w:rsidRPr="00C94CF9" w:rsidRDefault="00B1215F" w:rsidP="00C94CF9">
      <w:pPr>
        <w:jc w:val="center"/>
        <w:rPr>
          <w:color w:val="0000FF"/>
          <w:u w:val="single"/>
        </w:rPr>
      </w:pPr>
    </w:p>
    <w:sectPr w:rsidR="00B1215F" w:rsidRPr="00C94CF9" w:rsidSect="00C94CF9">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587FB5" w14:textId="77777777" w:rsidR="0007549F" w:rsidRDefault="0007549F">
      <w:r>
        <w:separator/>
      </w:r>
    </w:p>
  </w:endnote>
  <w:endnote w:type="continuationSeparator" w:id="0">
    <w:p w14:paraId="5A562883" w14:textId="77777777" w:rsidR="0007549F" w:rsidRDefault="00075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D0F64" w14:textId="77777777" w:rsidR="00D76515" w:rsidRDefault="00D76515" w:rsidP="00C94CF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7C464BF" w14:textId="77777777" w:rsidR="00D76515" w:rsidRPr="00C94CF9" w:rsidRDefault="00D76515" w:rsidP="00C94CF9">
    <w:pPr>
      <w:pStyle w:val="a4"/>
      <w:pBdr>
        <w:top w:val="single" w:sz="4" w:space="1" w:color="auto"/>
        <w:between w:val="single" w:sz="4" w:space="0" w:color="auto"/>
      </w:pBdr>
      <w:spacing w:after="60"/>
      <w:jc w:val="center"/>
      <w:rPr>
        <w:rFonts w:ascii="FrankRuehl" w:hAnsi="FrankRuehl" w:cs="FrankRuehl"/>
        <w:color w:val="000000"/>
      </w:rPr>
    </w:pPr>
    <w:r w:rsidRPr="00C94CF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6D645" w14:textId="77777777" w:rsidR="00D76515" w:rsidRDefault="00D76515" w:rsidP="00C94CF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53C49">
      <w:rPr>
        <w:rFonts w:ascii="FrankRuehl" w:hAnsi="FrankRuehl" w:cs="FrankRuehl"/>
        <w:noProof/>
        <w:rtl/>
      </w:rPr>
      <w:t>1</w:t>
    </w:r>
    <w:r>
      <w:rPr>
        <w:rFonts w:ascii="FrankRuehl" w:hAnsi="FrankRuehl" w:cs="FrankRuehl"/>
        <w:rtl/>
      </w:rPr>
      <w:fldChar w:fldCharType="end"/>
    </w:r>
  </w:p>
  <w:p w14:paraId="5496F5F3" w14:textId="77777777" w:rsidR="00D76515" w:rsidRPr="00C94CF9" w:rsidRDefault="00D76515" w:rsidP="00C94CF9">
    <w:pPr>
      <w:pStyle w:val="a4"/>
      <w:pBdr>
        <w:top w:val="single" w:sz="4" w:space="1" w:color="auto"/>
        <w:between w:val="single" w:sz="4" w:space="0" w:color="auto"/>
      </w:pBdr>
      <w:spacing w:after="60"/>
      <w:jc w:val="center"/>
      <w:rPr>
        <w:rFonts w:ascii="FrankRuehl" w:hAnsi="FrankRuehl" w:cs="FrankRuehl"/>
        <w:color w:val="000000"/>
      </w:rPr>
    </w:pPr>
    <w:r w:rsidRPr="00C94CF9">
      <w:rPr>
        <w:rFonts w:ascii="FrankRuehl" w:hAnsi="FrankRuehl" w:cs="FrankRuehl"/>
        <w:color w:val="000000"/>
      </w:rPr>
      <w:pict w14:anchorId="67029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A11FCA" w14:textId="77777777" w:rsidR="0007549F" w:rsidRDefault="0007549F">
      <w:r>
        <w:separator/>
      </w:r>
    </w:p>
  </w:footnote>
  <w:footnote w:type="continuationSeparator" w:id="0">
    <w:p w14:paraId="55E93FF3" w14:textId="77777777" w:rsidR="0007549F" w:rsidRDefault="00075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FF813" w14:textId="77777777" w:rsidR="00D76515" w:rsidRPr="00C94CF9" w:rsidRDefault="00D76515" w:rsidP="00C94CF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37287-04-15</w:t>
    </w:r>
    <w:r>
      <w:rPr>
        <w:rFonts w:ascii="David" w:hAnsi="David"/>
        <w:color w:val="000000"/>
        <w:sz w:val="22"/>
        <w:szCs w:val="22"/>
        <w:rtl/>
      </w:rPr>
      <w:tab/>
      <w:t xml:space="preserve"> מדינת ישראל נ' רון אברהמי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160F1" w14:textId="77777777" w:rsidR="00D76515" w:rsidRPr="00C94CF9" w:rsidRDefault="00D76515" w:rsidP="00C94CF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37287-04-15</w:t>
    </w:r>
    <w:r>
      <w:rPr>
        <w:rFonts w:ascii="David" w:hAnsi="David"/>
        <w:color w:val="000000"/>
        <w:sz w:val="22"/>
        <w:szCs w:val="22"/>
        <w:rtl/>
      </w:rPr>
      <w:tab/>
      <w:t xml:space="preserve"> מדינת ישראל נ' רון אברהמי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CE6CA0"/>
    <w:multiLevelType w:val="hybridMultilevel"/>
    <w:tmpl w:val="3A9A8F8C"/>
    <w:lvl w:ilvl="0" w:tplc="F58ECFBE">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5059039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A2E08"/>
    <w:rsid w:val="0007549F"/>
    <w:rsid w:val="00153C49"/>
    <w:rsid w:val="00174FB2"/>
    <w:rsid w:val="00363830"/>
    <w:rsid w:val="006A2E08"/>
    <w:rsid w:val="006A7298"/>
    <w:rsid w:val="006D6F8B"/>
    <w:rsid w:val="008B1871"/>
    <w:rsid w:val="009615BD"/>
    <w:rsid w:val="009725CC"/>
    <w:rsid w:val="00B1215F"/>
    <w:rsid w:val="00C625C3"/>
    <w:rsid w:val="00C94CF9"/>
    <w:rsid w:val="00D76515"/>
    <w:rsid w:val="00F15C05"/>
    <w:rsid w:val="00F25C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3CBD2BB"/>
  <w15:chartTrackingRefBased/>
  <w15:docId w15:val="{BE86A554-23CD-45FD-AAB3-59E3AAD2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2E08"/>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A2E08"/>
    <w:pPr>
      <w:tabs>
        <w:tab w:val="center" w:pos="4153"/>
        <w:tab w:val="right" w:pos="8306"/>
      </w:tabs>
    </w:pPr>
  </w:style>
  <w:style w:type="paragraph" w:styleId="a4">
    <w:name w:val="footer"/>
    <w:basedOn w:val="a"/>
    <w:rsid w:val="006A2E08"/>
    <w:pPr>
      <w:tabs>
        <w:tab w:val="center" w:pos="4153"/>
        <w:tab w:val="right" w:pos="8306"/>
      </w:tabs>
    </w:pPr>
  </w:style>
  <w:style w:type="character" w:styleId="a5">
    <w:name w:val="page number"/>
    <w:basedOn w:val="a0"/>
    <w:rsid w:val="006A2E08"/>
  </w:style>
  <w:style w:type="character" w:styleId="Hyperlink">
    <w:name w:val="Hyperlink"/>
    <w:rsid w:val="00C94C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b" TargetMode="External"/><Relationship Id="rId18" Type="http://schemas.openxmlformats.org/officeDocument/2006/relationships/hyperlink" Target="http://www.nevo.co.il/law/4216/13" TargetMode="External"/><Relationship Id="rId26" Type="http://schemas.openxmlformats.org/officeDocument/2006/relationships/hyperlink" Target="http://www.nevo.co.il/law/70301/29" TargetMode="External"/><Relationship Id="rId39" Type="http://schemas.openxmlformats.org/officeDocument/2006/relationships/hyperlink" Target="http://www.nevo.co.il/case/20610492" TargetMode="External"/><Relationship Id="rId21" Type="http://schemas.openxmlformats.org/officeDocument/2006/relationships/hyperlink" Target="http://www.nevo.co.il/law/4216/13" TargetMode="External"/><Relationship Id="rId34" Type="http://schemas.openxmlformats.org/officeDocument/2006/relationships/hyperlink" Target="http://www.nevo.co.il/law/4216/7.a" TargetMode="External"/><Relationship Id="rId42" Type="http://schemas.openxmlformats.org/officeDocument/2006/relationships/hyperlink" Target="http://www.nevo.co.il/law/70301/40j" TargetMode="External"/><Relationship Id="rId47" Type="http://schemas.openxmlformats.org/officeDocument/2006/relationships/hyperlink" Target="http://www.nevo.co.il/case/17015920" TargetMode="External"/><Relationship Id="rId50" Type="http://schemas.openxmlformats.org/officeDocument/2006/relationships/hyperlink" Target="http://www.nevo.co.il/case/20610492" TargetMode="External"/><Relationship Id="rId55" Type="http://schemas.openxmlformats.org/officeDocument/2006/relationships/header" Target="head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law/4216/7.c" TargetMode="External"/><Relationship Id="rId11" Type="http://schemas.openxmlformats.org/officeDocument/2006/relationships/hyperlink" Target="http://www.nevo.co.il/law/70301/244" TargetMode="External"/><Relationship Id="rId24" Type="http://schemas.openxmlformats.org/officeDocument/2006/relationships/hyperlink" Target="http://www.nevo.co.il/law/70301/29" TargetMode="External"/><Relationship Id="rId32" Type="http://schemas.openxmlformats.org/officeDocument/2006/relationships/hyperlink" Target="http://www.nevo.co.il/law/70301/29" TargetMode="External"/><Relationship Id="rId37" Type="http://schemas.openxmlformats.org/officeDocument/2006/relationships/hyperlink" Target="http://www.nevo.co.il/law/70301/275" TargetMode="External"/><Relationship Id="rId40" Type="http://schemas.openxmlformats.org/officeDocument/2006/relationships/hyperlink" Target="http://www.nevo.co.il/law/4216/7.a" TargetMode="External"/><Relationship Id="rId45" Type="http://schemas.openxmlformats.org/officeDocument/2006/relationships/hyperlink" Target="http://www.nevo.co.il/case/17045929" TargetMode="External"/><Relationship Id="rId53" Type="http://schemas.openxmlformats.org/officeDocument/2006/relationships/hyperlink" Target="http://www.nevo.co.il/law/70301/40d"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70301/499.a" TargetMode="External"/><Relationship Id="rId4" Type="http://schemas.openxmlformats.org/officeDocument/2006/relationships/webSettings" Target="webSettings.xml"/><Relationship Id="rId9" Type="http://schemas.openxmlformats.org/officeDocument/2006/relationships/hyperlink" Target="http://www.nevo.co.il/law/70301/40d" TargetMode="External"/><Relationship Id="rId14" Type="http://schemas.openxmlformats.org/officeDocument/2006/relationships/hyperlink" Target="http://www.nevo.co.il/law/70301/499.a" TargetMode="External"/><Relationship Id="rId22" Type="http://schemas.openxmlformats.org/officeDocument/2006/relationships/hyperlink" Target="http://www.nevo.co.il/law/4216" TargetMode="External"/><Relationship Id="rId27" Type="http://schemas.openxmlformats.org/officeDocument/2006/relationships/hyperlink" Target="http://www.nevo.co.il/law/4216/13" TargetMode="External"/><Relationship Id="rId30" Type="http://schemas.openxmlformats.org/officeDocument/2006/relationships/hyperlink" Target="http://www.nevo.co.il/law/4216/7.a" TargetMode="External"/><Relationship Id="rId35" Type="http://schemas.openxmlformats.org/officeDocument/2006/relationships/hyperlink" Target="http://www.nevo.co.il/case/20525121" TargetMode="External"/><Relationship Id="rId43" Type="http://schemas.openxmlformats.org/officeDocument/2006/relationships/hyperlink" Target="http://www.nevo.co.il/case/5605484" TargetMode="External"/><Relationship Id="rId48" Type="http://schemas.openxmlformats.org/officeDocument/2006/relationships/hyperlink" Target="http://www.nevo.co.il/case/7958246" TargetMode="External"/><Relationship Id="rId56" Type="http://schemas.openxmlformats.org/officeDocument/2006/relationships/header" Target="header2.xml"/><Relationship Id="rId8" Type="http://schemas.openxmlformats.org/officeDocument/2006/relationships/hyperlink" Target="http://www.nevo.co.il/law/70301/29" TargetMode="External"/><Relationship Id="rId51" Type="http://schemas.openxmlformats.org/officeDocument/2006/relationships/hyperlink" Target="http://www.nevo.co.il/case/20525121" TargetMode="External"/><Relationship Id="rId3" Type="http://schemas.openxmlformats.org/officeDocument/2006/relationships/settings" Target="settings.xml"/><Relationship Id="rId12" Type="http://schemas.openxmlformats.org/officeDocument/2006/relationships/hyperlink" Target="http://www.nevo.co.il/law/70301/275" TargetMode="External"/><Relationship Id="rId17" Type="http://schemas.openxmlformats.org/officeDocument/2006/relationships/hyperlink" Target="http://www.nevo.co.il/law/4216/7.c" TargetMode="External"/><Relationship Id="rId25" Type="http://schemas.openxmlformats.org/officeDocument/2006/relationships/hyperlink" Target="http://www.nevo.co.il/law/4216/13" TargetMode="External"/><Relationship Id="rId33" Type="http://schemas.openxmlformats.org/officeDocument/2006/relationships/hyperlink" Target="http://www.nevo.co.il/case/18102612" TargetMode="External"/><Relationship Id="rId38" Type="http://schemas.openxmlformats.org/officeDocument/2006/relationships/hyperlink" Target="http://www.nevo.co.il/law/70301/244" TargetMode="External"/><Relationship Id="rId46" Type="http://schemas.openxmlformats.org/officeDocument/2006/relationships/hyperlink" Target="http://www.nevo.co.il/case/20213688" TargetMode="External"/><Relationship Id="rId59" Type="http://schemas.openxmlformats.org/officeDocument/2006/relationships/fontTable" Target="fontTable.xml"/><Relationship Id="rId20" Type="http://schemas.openxmlformats.org/officeDocument/2006/relationships/hyperlink" Target="http://www.nevo.co.il/law/70301" TargetMode="External"/><Relationship Id="rId41" Type="http://schemas.openxmlformats.org/officeDocument/2006/relationships/hyperlink" Target="http://www.nevo.co.il/law/4216/7.c"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4216/13" TargetMode="External"/><Relationship Id="rId28" Type="http://schemas.openxmlformats.org/officeDocument/2006/relationships/hyperlink" Target="http://www.nevo.co.il/law/4216/7.a" TargetMode="External"/><Relationship Id="rId36" Type="http://schemas.openxmlformats.org/officeDocument/2006/relationships/hyperlink" Target="http://www.nevo.co.il/law/4216/7.a" TargetMode="External"/><Relationship Id="rId49" Type="http://schemas.openxmlformats.org/officeDocument/2006/relationships/hyperlink" Target="http://www.nevo.co.il/case/18102612" TargetMode="External"/><Relationship Id="rId57" Type="http://schemas.openxmlformats.org/officeDocument/2006/relationships/footer" Target="footer1.xml"/><Relationship Id="rId10" Type="http://schemas.openxmlformats.org/officeDocument/2006/relationships/hyperlink" Target="http://www.nevo.co.il/law/70301/40j" TargetMode="External"/><Relationship Id="rId31" Type="http://schemas.openxmlformats.org/officeDocument/2006/relationships/hyperlink" Target="http://www.nevo.co.il/law/4216/7.c" TargetMode="External"/><Relationship Id="rId44" Type="http://schemas.openxmlformats.org/officeDocument/2006/relationships/hyperlink" Target="http://www.nevo.co.il/case/5796752" TargetMode="External"/><Relationship Id="rId52" Type="http://schemas.openxmlformats.org/officeDocument/2006/relationships/hyperlink" Target="http://www.nevo.co.il/law/70301/40jc.b"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2976</Words>
  <Characters>14881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17822</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6619233</vt:i4>
      </vt:variant>
      <vt:variant>
        <vt:i4>138</vt:i4>
      </vt:variant>
      <vt:variant>
        <vt:i4>0</vt:i4>
      </vt:variant>
      <vt:variant>
        <vt:i4>5</vt:i4>
      </vt:variant>
      <vt:variant>
        <vt:lpwstr>http://www.nevo.co.il/law/70301/40d</vt:lpwstr>
      </vt:variant>
      <vt:variant>
        <vt:lpwstr/>
      </vt:variant>
      <vt:variant>
        <vt:i4>6553637</vt:i4>
      </vt:variant>
      <vt:variant>
        <vt:i4>135</vt:i4>
      </vt:variant>
      <vt:variant>
        <vt:i4>0</vt:i4>
      </vt:variant>
      <vt:variant>
        <vt:i4>5</vt:i4>
      </vt:variant>
      <vt:variant>
        <vt:lpwstr>http://www.nevo.co.il/law/70301/40jc.b</vt:lpwstr>
      </vt:variant>
      <vt:variant>
        <vt:lpwstr/>
      </vt:variant>
      <vt:variant>
        <vt:i4>3145847</vt:i4>
      </vt:variant>
      <vt:variant>
        <vt:i4>132</vt:i4>
      </vt:variant>
      <vt:variant>
        <vt:i4>0</vt:i4>
      </vt:variant>
      <vt:variant>
        <vt:i4>5</vt:i4>
      </vt:variant>
      <vt:variant>
        <vt:lpwstr>http://www.nevo.co.il/case/20525121</vt:lpwstr>
      </vt:variant>
      <vt:variant>
        <vt:lpwstr/>
      </vt:variant>
      <vt:variant>
        <vt:i4>3997809</vt:i4>
      </vt:variant>
      <vt:variant>
        <vt:i4>129</vt:i4>
      </vt:variant>
      <vt:variant>
        <vt:i4>0</vt:i4>
      </vt:variant>
      <vt:variant>
        <vt:i4>5</vt:i4>
      </vt:variant>
      <vt:variant>
        <vt:lpwstr>http://www.nevo.co.il/case/20610492</vt:lpwstr>
      </vt:variant>
      <vt:variant>
        <vt:lpwstr/>
      </vt:variant>
      <vt:variant>
        <vt:i4>3342458</vt:i4>
      </vt:variant>
      <vt:variant>
        <vt:i4>126</vt:i4>
      </vt:variant>
      <vt:variant>
        <vt:i4>0</vt:i4>
      </vt:variant>
      <vt:variant>
        <vt:i4>5</vt:i4>
      </vt:variant>
      <vt:variant>
        <vt:lpwstr>http://www.nevo.co.il/case/18102612</vt:lpwstr>
      </vt:variant>
      <vt:variant>
        <vt:lpwstr/>
      </vt:variant>
      <vt:variant>
        <vt:i4>3539057</vt:i4>
      </vt:variant>
      <vt:variant>
        <vt:i4>123</vt:i4>
      </vt:variant>
      <vt:variant>
        <vt:i4>0</vt:i4>
      </vt:variant>
      <vt:variant>
        <vt:i4>5</vt:i4>
      </vt:variant>
      <vt:variant>
        <vt:lpwstr>http://www.nevo.co.il/case/7958246</vt:lpwstr>
      </vt:variant>
      <vt:variant>
        <vt:lpwstr/>
      </vt:variant>
      <vt:variant>
        <vt:i4>3539067</vt:i4>
      </vt:variant>
      <vt:variant>
        <vt:i4>120</vt:i4>
      </vt:variant>
      <vt:variant>
        <vt:i4>0</vt:i4>
      </vt:variant>
      <vt:variant>
        <vt:i4>5</vt:i4>
      </vt:variant>
      <vt:variant>
        <vt:lpwstr>http://www.nevo.co.il/case/17015920</vt:lpwstr>
      </vt:variant>
      <vt:variant>
        <vt:lpwstr/>
      </vt:variant>
      <vt:variant>
        <vt:i4>3866739</vt:i4>
      </vt:variant>
      <vt:variant>
        <vt:i4>117</vt:i4>
      </vt:variant>
      <vt:variant>
        <vt:i4>0</vt:i4>
      </vt:variant>
      <vt:variant>
        <vt:i4>5</vt:i4>
      </vt:variant>
      <vt:variant>
        <vt:lpwstr>http://www.nevo.co.il/case/20213688</vt:lpwstr>
      </vt:variant>
      <vt:variant>
        <vt:lpwstr/>
      </vt:variant>
      <vt:variant>
        <vt:i4>3539070</vt:i4>
      </vt:variant>
      <vt:variant>
        <vt:i4>114</vt:i4>
      </vt:variant>
      <vt:variant>
        <vt:i4>0</vt:i4>
      </vt:variant>
      <vt:variant>
        <vt:i4>5</vt:i4>
      </vt:variant>
      <vt:variant>
        <vt:lpwstr>http://www.nevo.co.il/case/17045929</vt:lpwstr>
      </vt:variant>
      <vt:variant>
        <vt:lpwstr/>
      </vt:variant>
      <vt:variant>
        <vt:i4>3735664</vt:i4>
      </vt:variant>
      <vt:variant>
        <vt:i4>111</vt:i4>
      </vt:variant>
      <vt:variant>
        <vt:i4>0</vt:i4>
      </vt:variant>
      <vt:variant>
        <vt:i4>5</vt:i4>
      </vt:variant>
      <vt:variant>
        <vt:lpwstr>http://www.nevo.co.il/case/5796752</vt:lpwstr>
      </vt:variant>
      <vt:variant>
        <vt:lpwstr/>
      </vt:variant>
      <vt:variant>
        <vt:i4>3473535</vt:i4>
      </vt:variant>
      <vt:variant>
        <vt:i4>108</vt:i4>
      </vt:variant>
      <vt:variant>
        <vt:i4>0</vt:i4>
      </vt:variant>
      <vt:variant>
        <vt:i4>5</vt:i4>
      </vt:variant>
      <vt:variant>
        <vt:lpwstr>http://www.nevo.co.il/case/5605484</vt:lpwstr>
      </vt:variant>
      <vt:variant>
        <vt:lpwstr/>
      </vt:variant>
      <vt:variant>
        <vt:i4>6619233</vt:i4>
      </vt:variant>
      <vt:variant>
        <vt:i4>105</vt:i4>
      </vt:variant>
      <vt:variant>
        <vt:i4>0</vt:i4>
      </vt:variant>
      <vt:variant>
        <vt:i4>5</vt:i4>
      </vt:variant>
      <vt:variant>
        <vt:lpwstr>http://www.nevo.co.il/law/70301/40j</vt:lpwstr>
      </vt:variant>
      <vt:variant>
        <vt:lpwstr/>
      </vt:variant>
      <vt:variant>
        <vt:i4>2752612</vt:i4>
      </vt:variant>
      <vt:variant>
        <vt:i4>102</vt:i4>
      </vt:variant>
      <vt:variant>
        <vt:i4>0</vt:i4>
      </vt:variant>
      <vt:variant>
        <vt:i4>5</vt:i4>
      </vt:variant>
      <vt:variant>
        <vt:lpwstr>http://www.nevo.co.il/law/4216/7.c</vt:lpwstr>
      </vt:variant>
      <vt:variant>
        <vt:lpwstr/>
      </vt:variant>
      <vt:variant>
        <vt:i4>2621540</vt:i4>
      </vt:variant>
      <vt:variant>
        <vt:i4>99</vt:i4>
      </vt:variant>
      <vt:variant>
        <vt:i4>0</vt:i4>
      </vt:variant>
      <vt:variant>
        <vt:i4>5</vt:i4>
      </vt:variant>
      <vt:variant>
        <vt:lpwstr>http://www.nevo.co.il/law/4216/7.a</vt:lpwstr>
      </vt:variant>
      <vt:variant>
        <vt:lpwstr/>
      </vt:variant>
      <vt:variant>
        <vt:i4>3997809</vt:i4>
      </vt:variant>
      <vt:variant>
        <vt:i4>96</vt:i4>
      </vt:variant>
      <vt:variant>
        <vt:i4>0</vt:i4>
      </vt:variant>
      <vt:variant>
        <vt:i4>5</vt:i4>
      </vt:variant>
      <vt:variant>
        <vt:lpwstr>http://www.nevo.co.il/case/20610492</vt:lpwstr>
      </vt:variant>
      <vt:variant>
        <vt:lpwstr/>
      </vt:variant>
      <vt:variant>
        <vt:i4>6357095</vt:i4>
      </vt:variant>
      <vt:variant>
        <vt:i4>93</vt:i4>
      </vt:variant>
      <vt:variant>
        <vt:i4>0</vt:i4>
      </vt:variant>
      <vt:variant>
        <vt:i4>5</vt:i4>
      </vt:variant>
      <vt:variant>
        <vt:lpwstr>http://www.nevo.co.il/law/70301/244</vt:lpwstr>
      </vt:variant>
      <vt:variant>
        <vt:lpwstr/>
      </vt:variant>
      <vt:variant>
        <vt:i4>6422631</vt:i4>
      </vt:variant>
      <vt:variant>
        <vt:i4>90</vt:i4>
      </vt:variant>
      <vt:variant>
        <vt:i4>0</vt:i4>
      </vt:variant>
      <vt:variant>
        <vt:i4>5</vt:i4>
      </vt:variant>
      <vt:variant>
        <vt:lpwstr>http://www.nevo.co.il/law/70301/275</vt:lpwstr>
      </vt:variant>
      <vt:variant>
        <vt:lpwstr/>
      </vt:variant>
      <vt:variant>
        <vt:i4>2621540</vt:i4>
      </vt:variant>
      <vt:variant>
        <vt:i4>87</vt:i4>
      </vt:variant>
      <vt:variant>
        <vt:i4>0</vt:i4>
      </vt:variant>
      <vt:variant>
        <vt:i4>5</vt:i4>
      </vt:variant>
      <vt:variant>
        <vt:lpwstr>http://www.nevo.co.il/law/4216/7.a</vt:lpwstr>
      </vt:variant>
      <vt:variant>
        <vt:lpwstr/>
      </vt:variant>
      <vt:variant>
        <vt:i4>3145847</vt:i4>
      </vt:variant>
      <vt:variant>
        <vt:i4>84</vt:i4>
      </vt:variant>
      <vt:variant>
        <vt:i4>0</vt:i4>
      </vt:variant>
      <vt:variant>
        <vt:i4>5</vt:i4>
      </vt:variant>
      <vt:variant>
        <vt:lpwstr>http://www.nevo.co.il/case/20525121</vt:lpwstr>
      </vt:variant>
      <vt:variant>
        <vt:lpwstr/>
      </vt:variant>
      <vt:variant>
        <vt:i4>2621540</vt:i4>
      </vt:variant>
      <vt:variant>
        <vt:i4>81</vt:i4>
      </vt:variant>
      <vt:variant>
        <vt:i4>0</vt:i4>
      </vt:variant>
      <vt:variant>
        <vt:i4>5</vt:i4>
      </vt:variant>
      <vt:variant>
        <vt:lpwstr>http://www.nevo.co.il/law/4216/7.a</vt:lpwstr>
      </vt:variant>
      <vt:variant>
        <vt:lpwstr/>
      </vt:variant>
      <vt:variant>
        <vt:i4>3342458</vt:i4>
      </vt:variant>
      <vt:variant>
        <vt:i4>78</vt:i4>
      </vt:variant>
      <vt:variant>
        <vt:i4>0</vt:i4>
      </vt:variant>
      <vt:variant>
        <vt:i4>5</vt:i4>
      </vt:variant>
      <vt:variant>
        <vt:lpwstr>http://www.nevo.co.il/case/18102612</vt:lpwstr>
      </vt:variant>
      <vt:variant>
        <vt:lpwstr/>
      </vt:variant>
      <vt:variant>
        <vt:i4>7077991</vt:i4>
      </vt:variant>
      <vt:variant>
        <vt:i4>75</vt:i4>
      </vt:variant>
      <vt:variant>
        <vt:i4>0</vt:i4>
      </vt:variant>
      <vt:variant>
        <vt:i4>5</vt:i4>
      </vt:variant>
      <vt:variant>
        <vt:lpwstr>http://www.nevo.co.il/law/70301/29</vt:lpwstr>
      </vt:variant>
      <vt:variant>
        <vt:lpwstr/>
      </vt:variant>
      <vt:variant>
        <vt:i4>2752612</vt:i4>
      </vt:variant>
      <vt:variant>
        <vt:i4>72</vt:i4>
      </vt:variant>
      <vt:variant>
        <vt:i4>0</vt:i4>
      </vt:variant>
      <vt:variant>
        <vt:i4>5</vt:i4>
      </vt:variant>
      <vt:variant>
        <vt:lpwstr>http://www.nevo.co.il/law/4216/7.c</vt:lpwstr>
      </vt:variant>
      <vt:variant>
        <vt:lpwstr/>
      </vt:variant>
      <vt:variant>
        <vt:i4>2621540</vt:i4>
      </vt:variant>
      <vt:variant>
        <vt:i4>69</vt:i4>
      </vt:variant>
      <vt:variant>
        <vt:i4>0</vt:i4>
      </vt:variant>
      <vt:variant>
        <vt:i4>5</vt:i4>
      </vt:variant>
      <vt:variant>
        <vt:lpwstr>http://www.nevo.co.il/law/4216/7.a</vt:lpwstr>
      </vt:variant>
      <vt:variant>
        <vt:lpwstr/>
      </vt:variant>
      <vt:variant>
        <vt:i4>2752612</vt:i4>
      </vt:variant>
      <vt:variant>
        <vt:i4>66</vt:i4>
      </vt:variant>
      <vt:variant>
        <vt:i4>0</vt:i4>
      </vt:variant>
      <vt:variant>
        <vt:i4>5</vt:i4>
      </vt:variant>
      <vt:variant>
        <vt:lpwstr>http://www.nevo.co.il/law/4216/7.c</vt:lpwstr>
      </vt:variant>
      <vt:variant>
        <vt:lpwstr/>
      </vt:variant>
      <vt:variant>
        <vt:i4>2621540</vt:i4>
      </vt:variant>
      <vt:variant>
        <vt:i4>63</vt:i4>
      </vt:variant>
      <vt:variant>
        <vt:i4>0</vt:i4>
      </vt:variant>
      <vt:variant>
        <vt:i4>5</vt:i4>
      </vt:variant>
      <vt:variant>
        <vt:lpwstr>http://www.nevo.co.il/law/4216/7.a</vt:lpwstr>
      </vt:variant>
      <vt:variant>
        <vt:lpwstr/>
      </vt:variant>
      <vt:variant>
        <vt:i4>5177418</vt:i4>
      </vt:variant>
      <vt:variant>
        <vt:i4>60</vt:i4>
      </vt:variant>
      <vt:variant>
        <vt:i4>0</vt:i4>
      </vt:variant>
      <vt:variant>
        <vt:i4>5</vt:i4>
      </vt:variant>
      <vt:variant>
        <vt:lpwstr>http://www.nevo.co.il/law/4216/13</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5177418</vt:i4>
      </vt:variant>
      <vt:variant>
        <vt:i4>54</vt:i4>
      </vt:variant>
      <vt:variant>
        <vt:i4>0</vt:i4>
      </vt:variant>
      <vt:variant>
        <vt:i4>5</vt:i4>
      </vt:variant>
      <vt:variant>
        <vt:lpwstr>http://www.nevo.co.il/law/4216/13</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5177418</vt:i4>
      </vt:variant>
      <vt:variant>
        <vt:i4>48</vt:i4>
      </vt:variant>
      <vt:variant>
        <vt:i4>0</vt:i4>
      </vt:variant>
      <vt:variant>
        <vt:i4>5</vt:i4>
      </vt:variant>
      <vt:variant>
        <vt:lpwstr>http://www.nevo.co.il/law/4216/13</vt:lpwstr>
      </vt:variant>
      <vt:variant>
        <vt:lpwstr/>
      </vt:variant>
      <vt:variant>
        <vt:i4>8257637</vt:i4>
      </vt:variant>
      <vt:variant>
        <vt:i4>45</vt:i4>
      </vt:variant>
      <vt:variant>
        <vt:i4>0</vt:i4>
      </vt:variant>
      <vt:variant>
        <vt:i4>5</vt:i4>
      </vt:variant>
      <vt:variant>
        <vt:lpwstr>http://www.nevo.co.il/law/4216</vt:lpwstr>
      </vt:variant>
      <vt:variant>
        <vt:lpwstr/>
      </vt:variant>
      <vt:variant>
        <vt:i4>5177418</vt:i4>
      </vt:variant>
      <vt:variant>
        <vt:i4>42</vt:i4>
      </vt:variant>
      <vt:variant>
        <vt:i4>0</vt:i4>
      </vt:variant>
      <vt:variant>
        <vt:i4>5</vt:i4>
      </vt:variant>
      <vt:variant>
        <vt:lpwstr>http://www.nevo.co.il/law/4216/13</vt:lpwstr>
      </vt:variant>
      <vt:variant>
        <vt:lpwstr/>
      </vt:variant>
      <vt:variant>
        <vt:i4>7995492</vt:i4>
      </vt:variant>
      <vt:variant>
        <vt:i4>39</vt:i4>
      </vt:variant>
      <vt:variant>
        <vt:i4>0</vt:i4>
      </vt:variant>
      <vt:variant>
        <vt:i4>5</vt:i4>
      </vt:variant>
      <vt:variant>
        <vt:lpwstr>http://www.nevo.co.il/law/70301</vt:lpwstr>
      </vt:variant>
      <vt:variant>
        <vt:lpwstr/>
      </vt:variant>
      <vt:variant>
        <vt:i4>4325464</vt:i4>
      </vt:variant>
      <vt:variant>
        <vt:i4>36</vt:i4>
      </vt:variant>
      <vt:variant>
        <vt:i4>0</vt:i4>
      </vt:variant>
      <vt:variant>
        <vt:i4>5</vt:i4>
      </vt:variant>
      <vt:variant>
        <vt:lpwstr>http://www.nevo.co.il/law/70301/499.a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4325464</vt:i4>
      </vt:variant>
      <vt:variant>
        <vt:i4>21</vt:i4>
      </vt:variant>
      <vt:variant>
        <vt:i4>0</vt:i4>
      </vt:variant>
      <vt:variant>
        <vt:i4>5</vt:i4>
      </vt:variant>
      <vt:variant>
        <vt:lpwstr>http://www.nevo.co.il/law/70301/499.a</vt:lpwstr>
      </vt:variant>
      <vt:variant>
        <vt:lpwstr/>
      </vt:variant>
      <vt:variant>
        <vt:i4>6553637</vt:i4>
      </vt:variant>
      <vt:variant>
        <vt:i4>18</vt:i4>
      </vt:variant>
      <vt:variant>
        <vt:i4>0</vt:i4>
      </vt:variant>
      <vt:variant>
        <vt:i4>5</vt:i4>
      </vt:variant>
      <vt:variant>
        <vt:lpwstr>http://www.nevo.co.il/law/70301/40jc.b</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6619233</vt:i4>
      </vt:variant>
      <vt:variant>
        <vt:i4>9</vt:i4>
      </vt:variant>
      <vt:variant>
        <vt:i4>0</vt:i4>
      </vt:variant>
      <vt:variant>
        <vt:i4>5</vt:i4>
      </vt:variant>
      <vt:variant>
        <vt:lpwstr>http://www.nevo.co.il/law/70301/40j</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2025-04-22T22:41:00Z</dcterms:created>
  <dcterms:modified xsi:type="dcterms:W3CDTF">2025-04-22T22:41:00Z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37287</vt:lpwstr>
  </property>
  <property fmtid="{D5CDD505-2E9C-101B-9397-08002B2CF9AE}" pid="6" name="NEWPARTB">
    <vt:lpwstr>04</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רון אברהמי</vt:lpwstr>
  </property>
  <property fmtid="{D5CDD505-2E9C-101B-9397-08002B2CF9AE}" pid="10" name="JUDGE">
    <vt:lpwstr>אליאנא דניאלי</vt:lpwstr>
  </property>
  <property fmtid="{D5CDD505-2E9C-101B-9397-08002B2CF9AE}" pid="11" name="CITY">
    <vt:lpwstr>פ"ת</vt:lpwstr>
  </property>
  <property fmtid="{D5CDD505-2E9C-101B-9397-08002B2CF9AE}" pid="12" name="DATE">
    <vt:lpwstr>20160418</vt:lpwstr>
  </property>
  <property fmtid="{D5CDD505-2E9C-101B-9397-08002B2CF9AE}" pid="13" name="TYPE_N_DATE">
    <vt:lpwstr>38020160418</vt:lpwstr>
  </property>
  <property fmtid="{D5CDD505-2E9C-101B-9397-08002B2CF9AE}" pid="14" name="WORDNUMPAGES">
    <vt:lpwstr>8</vt:lpwstr>
  </property>
  <property fmtid="{D5CDD505-2E9C-101B-9397-08002B2CF9AE}" pid="15" name="TYPE_ABS_DATE">
    <vt:lpwstr>380020160418</vt:lpwstr>
  </property>
  <property fmtid="{D5CDD505-2E9C-101B-9397-08002B2CF9AE}" pid="16" name="ISABSTRACT">
    <vt:lpwstr>Y</vt:lpwstr>
  </property>
  <property fmtid="{D5CDD505-2E9C-101B-9397-08002B2CF9AE}" pid="17" name="CASESLISTTMP1">
    <vt:lpwstr>18102612:2;20525121:2;20610492:2;5605484;5796752;17045929;20213688;17015920;7958246</vt:lpwstr>
  </property>
  <property fmtid="{D5CDD505-2E9C-101B-9397-08002B2CF9AE}" pid="18" name="LAWLISTTMP1">
    <vt:lpwstr>70301/499.a;029:3;275;244;040j;40jc.b;040d</vt:lpwstr>
  </property>
  <property fmtid="{D5CDD505-2E9C-101B-9397-08002B2CF9AE}" pid="19" name="LAWLISTTMP2">
    <vt:lpwstr>4216/013:4;007.a:5;007.c:3</vt:lpwstr>
  </property>
</Properties>
</file>