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8203B" w:rsidRPr="0077191C" w14:paraId="42A8AC98" w14:textId="77777777" w:rsidTr="00A46EFE">
        <w:trPr>
          <w:trHeight w:hRule="exact" w:val="418"/>
          <w:jc w:val="center"/>
        </w:trPr>
        <w:tc>
          <w:tcPr>
            <w:tcW w:w="8721" w:type="dxa"/>
            <w:gridSpan w:val="2"/>
          </w:tcPr>
          <w:p w14:paraId="30658B95" w14:textId="77777777" w:rsidR="0088203B" w:rsidRPr="0077191C" w:rsidRDefault="0088203B" w:rsidP="00145D89">
            <w:pPr>
              <w:pStyle w:val="a3"/>
              <w:jc w:val="center"/>
              <w:rPr>
                <w:rFonts w:ascii="Tahoma" w:hAnsi="Tahoma" w:cs="Tahoma"/>
                <w:color w:val="000080"/>
                <w:rtl/>
              </w:rPr>
            </w:pPr>
            <w:bookmarkStart w:id="0" w:name="LastJudge"/>
            <w:r w:rsidRPr="0077191C">
              <w:rPr>
                <w:rFonts w:ascii="Tahoma" w:hAnsi="Tahoma" w:cs="Tahoma"/>
                <w:b/>
                <w:bCs/>
                <w:color w:val="000080"/>
                <w:sz w:val="20"/>
                <w:szCs w:val="20"/>
                <w:rtl/>
              </w:rPr>
              <w:t xml:space="preserve">בית משפט השלום בקריית גת - בשבתו בבימ"ש </w:t>
            </w:r>
            <w:r w:rsidRPr="0077191C">
              <w:rPr>
                <w:rFonts w:ascii="Tahoma" w:hAnsi="Tahoma" w:cs="Tahoma" w:hint="cs"/>
                <w:b/>
                <w:bCs/>
                <w:color w:val="000080"/>
                <w:sz w:val="20"/>
                <w:szCs w:val="20"/>
                <w:rtl/>
              </w:rPr>
              <w:t>אשקלון</w:t>
            </w:r>
          </w:p>
        </w:tc>
      </w:tr>
      <w:tr w:rsidR="0088203B" w:rsidRPr="0077191C" w14:paraId="237D1866" w14:textId="77777777" w:rsidTr="00A46EFE">
        <w:trPr>
          <w:trHeight w:val="337"/>
          <w:jc w:val="center"/>
        </w:trPr>
        <w:tc>
          <w:tcPr>
            <w:tcW w:w="5054" w:type="dxa"/>
          </w:tcPr>
          <w:p w14:paraId="5BF21869" w14:textId="77777777" w:rsidR="0088203B" w:rsidRPr="0077191C" w:rsidRDefault="0088203B" w:rsidP="00145D89">
            <w:pPr>
              <w:rPr>
                <w:rFonts w:cs="FrankRuehl"/>
                <w:sz w:val="28"/>
                <w:szCs w:val="28"/>
                <w:rtl/>
              </w:rPr>
            </w:pPr>
            <w:r w:rsidRPr="0077191C">
              <w:rPr>
                <w:rFonts w:cs="FrankRuehl"/>
                <w:sz w:val="28"/>
                <w:szCs w:val="28"/>
                <w:rtl/>
              </w:rPr>
              <w:t>ת"פ</w:t>
            </w:r>
            <w:r w:rsidRPr="0077191C">
              <w:rPr>
                <w:rFonts w:cs="FrankRuehl" w:hint="cs"/>
                <w:sz w:val="28"/>
                <w:szCs w:val="28"/>
                <w:rtl/>
              </w:rPr>
              <w:t xml:space="preserve"> </w:t>
            </w:r>
            <w:r w:rsidRPr="0077191C">
              <w:rPr>
                <w:rFonts w:cs="FrankRuehl"/>
                <w:sz w:val="28"/>
                <w:szCs w:val="28"/>
                <w:rtl/>
              </w:rPr>
              <w:t>48788-04-15</w:t>
            </w:r>
            <w:r w:rsidRPr="0077191C">
              <w:rPr>
                <w:rFonts w:cs="FrankRuehl" w:hint="cs"/>
                <w:sz w:val="28"/>
                <w:szCs w:val="28"/>
                <w:rtl/>
              </w:rPr>
              <w:t xml:space="preserve"> </w:t>
            </w:r>
            <w:r w:rsidRPr="0077191C">
              <w:rPr>
                <w:rFonts w:cs="FrankRuehl"/>
                <w:sz w:val="28"/>
                <w:szCs w:val="28"/>
                <w:rtl/>
              </w:rPr>
              <w:t>מדינת ישראל נ' אייוואן</w:t>
            </w:r>
          </w:p>
          <w:p w14:paraId="719F6223" w14:textId="77777777" w:rsidR="0088203B" w:rsidRPr="0077191C" w:rsidRDefault="0088203B" w:rsidP="00145D89">
            <w:pPr>
              <w:pStyle w:val="a3"/>
              <w:rPr>
                <w:rFonts w:cs="FrankRuehl"/>
                <w:sz w:val="28"/>
                <w:szCs w:val="28"/>
                <w:rtl/>
              </w:rPr>
            </w:pPr>
          </w:p>
        </w:tc>
        <w:tc>
          <w:tcPr>
            <w:tcW w:w="3667" w:type="dxa"/>
          </w:tcPr>
          <w:p w14:paraId="0A84CB6F" w14:textId="77777777" w:rsidR="0088203B" w:rsidRPr="0077191C" w:rsidRDefault="0088203B" w:rsidP="00145D89">
            <w:pPr>
              <w:pStyle w:val="a3"/>
              <w:jc w:val="right"/>
              <w:rPr>
                <w:rFonts w:cs="FrankRuehl"/>
                <w:sz w:val="28"/>
                <w:szCs w:val="28"/>
                <w:rtl/>
              </w:rPr>
            </w:pPr>
          </w:p>
        </w:tc>
      </w:tr>
    </w:tbl>
    <w:p w14:paraId="111DC7F1" w14:textId="77777777" w:rsidR="0088203B" w:rsidRPr="0077191C" w:rsidRDefault="0088203B" w:rsidP="0088203B">
      <w:pPr>
        <w:pStyle w:val="a3"/>
        <w:rPr>
          <w:rtl/>
        </w:rPr>
      </w:pPr>
      <w:r w:rsidRPr="0077191C">
        <w:rPr>
          <w:rFonts w:hint="cs"/>
          <w:rtl/>
        </w:rPr>
        <w:t xml:space="preserve"> </w:t>
      </w:r>
    </w:p>
    <w:p w14:paraId="3E8C1595" w14:textId="77777777" w:rsidR="0088203B" w:rsidRPr="0077191C" w:rsidRDefault="0088203B" w:rsidP="008820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8203B" w:rsidRPr="0077191C" w14:paraId="2B0E9188" w14:textId="77777777" w:rsidTr="0088203B">
        <w:trPr>
          <w:trHeight w:val="295"/>
          <w:jc w:val="center"/>
        </w:trPr>
        <w:tc>
          <w:tcPr>
            <w:tcW w:w="923" w:type="dxa"/>
            <w:tcBorders>
              <w:top w:val="nil"/>
              <w:left w:val="nil"/>
              <w:bottom w:val="nil"/>
              <w:right w:val="nil"/>
            </w:tcBorders>
            <w:shd w:val="clear" w:color="auto" w:fill="auto"/>
          </w:tcPr>
          <w:p w14:paraId="1F24D557" w14:textId="77777777" w:rsidR="0088203B" w:rsidRPr="0077191C" w:rsidRDefault="0088203B" w:rsidP="0088203B">
            <w:pPr>
              <w:jc w:val="both"/>
              <w:rPr>
                <w:rFonts w:ascii="Arial" w:hAnsi="Arial" w:cs="FrankRuehl"/>
                <w:sz w:val="28"/>
                <w:szCs w:val="28"/>
              </w:rPr>
            </w:pPr>
            <w:r w:rsidRPr="0077191C">
              <w:rPr>
                <w:rFonts w:ascii="Arial" w:hAnsi="Arial" w:cs="FrankRuehl" w:hint="cs"/>
                <w:sz w:val="28"/>
                <w:szCs w:val="28"/>
                <w:rtl/>
              </w:rPr>
              <w:t>ב</w:t>
            </w:r>
            <w:r w:rsidRPr="0077191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31926C5" w14:textId="77777777" w:rsidR="0088203B" w:rsidRPr="0077191C" w:rsidRDefault="0088203B" w:rsidP="00145D89">
            <w:pPr>
              <w:rPr>
                <w:rFonts w:ascii="Arial" w:hAnsi="Arial"/>
                <w:b/>
                <w:bCs/>
                <w:rtl/>
              </w:rPr>
            </w:pPr>
            <w:r w:rsidRPr="0077191C">
              <w:rPr>
                <w:rFonts w:ascii="Arial" w:hAnsi="Arial" w:hint="cs"/>
                <w:b/>
                <w:bCs/>
                <w:rtl/>
              </w:rPr>
              <w:t>כבוד ה</w:t>
            </w:r>
            <w:r w:rsidRPr="0077191C">
              <w:rPr>
                <w:rFonts w:ascii="Arial" w:hAnsi="Arial"/>
                <w:b/>
                <w:bCs/>
                <w:rtl/>
              </w:rPr>
              <w:t>שופטת</w:t>
            </w:r>
            <w:r w:rsidRPr="0077191C">
              <w:rPr>
                <w:rFonts w:ascii="Arial" w:hAnsi="Arial" w:hint="cs"/>
                <w:b/>
                <w:bCs/>
                <w:rtl/>
              </w:rPr>
              <w:t xml:space="preserve">  </w:t>
            </w:r>
            <w:r w:rsidRPr="0077191C">
              <w:rPr>
                <w:rFonts w:ascii="Arial" w:hAnsi="Arial"/>
                <w:b/>
                <w:bCs/>
                <w:rtl/>
              </w:rPr>
              <w:t>נועה חקלאי</w:t>
            </w:r>
          </w:p>
          <w:p w14:paraId="56F14E4C" w14:textId="77777777" w:rsidR="0088203B" w:rsidRPr="0077191C" w:rsidRDefault="0088203B" w:rsidP="00145D89">
            <w:pPr>
              <w:rPr>
                <w:rtl/>
              </w:rPr>
            </w:pPr>
          </w:p>
          <w:p w14:paraId="0255A7AF" w14:textId="77777777" w:rsidR="0088203B" w:rsidRPr="0077191C" w:rsidRDefault="0088203B" w:rsidP="0088203B">
            <w:pPr>
              <w:jc w:val="both"/>
              <w:rPr>
                <w:rFonts w:ascii="Arial" w:hAnsi="Arial" w:cs="FrankRuehl"/>
                <w:sz w:val="28"/>
                <w:szCs w:val="28"/>
              </w:rPr>
            </w:pPr>
          </w:p>
        </w:tc>
      </w:tr>
      <w:tr w:rsidR="0088203B" w:rsidRPr="0077191C" w14:paraId="645377A4" w14:textId="77777777" w:rsidTr="0088203B">
        <w:trPr>
          <w:trHeight w:val="355"/>
          <w:jc w:val="center"/>
        </w:trPr>
        <w:tc>
          <w:tcPr>
            <w:tcW w:w="923" w:type="dxa"/>
            <w:tcBorders>
              <w:top w:val="nil"/>
              <w:left w:val="nil"/>
              <w:bottom w:val="nil"/>
              <w:right w:val="nil"/>
            </w:tcBorders>
            <w:shd w:val="clear" w:color="auto" w:fill="auto"/>
          </w:tcPr>
          <w:p w14:paraId="68F1E7A5" w14:textId="77777777" w:rsidR="0088203B" w:rsidRPr="0077191C" w:rsidRDefault="0088203B" w:rsidP="0088203B">
            <w:pPr>
              <w:jc w:val="both"/>
              <w:rPr>
                <w:rFonts w:ascii="Arial" w:hAnsi="Arial" w:cs="FrankRuehl"/>
                <w:sz w:val="28"/>
                <w:szCs w:val="28"/>
              </w:rPr>
            </w:pPr>
            <w:bookmarkStart w:id="1" w:name="FirstAppellant"/>
            <w:r w:rsidRPr="0077191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350A299" w14:textId="77777777" w:rsidR="0088203B" w:rsidRPr="0077191C" w:rsidRDefault="0088203B" w:rsidP="00145D89">
            <w:r w:rsidRPr="0077191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77A9282" w14:textId="77777777" w:rsidR="0088203B" w:rsidRPr="0077191C" w:rsidRDefault="0088203B" w:rsidP="0088203B">
            <w:pPr>
              <w:jc w:val="both"/>
              <w:rPr>
                <w:rFonts w:ascii="Arial" w:hAnsi="Arial" w:cs="FrankRuehl"/>
                <w:sz w:val="28"/>
                <w:szCs w:val="28"/>
              </w:rPr>
            </w:pPr>
          </w:p>
        </w:tc>
      </w:tr>
      <w:bookmarkEnd w:id="1"/>
      <w:tr w:rsidR="0088203B" w:rsidRPr="0077191C" w14:paraId="145B937B" w14:textId="77777777" w:rsidTr="0088203B">
        <w:trPr>
          <w:trHeight w:val="355"/>
          <w:jc w:val="center"/>
        </w:trPr>
        <w:tc>
          <w:tcPr>
            <w:tcW w:w="923" w:type="dxa"/>
            <w:tcBorders>
              <w:top w:val="nil"/>
              <w:left w:val="nil"/>
              <w:bottom w:val="nil"/>
              <w:right w:val="nil"/>
            </w:tcBorders>
            <w:shd w:val="clear" w:color="auto" w:fill="auto"/>
          </w:tcPr>
          <w:p w14:paraId="7121B66D" w14:textId="77777777" w:rsidR="0088203B" w:rsidRPr="0077191C" w:rsidRDefault="0088203B" w:rsidP="0088203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606A5C" w14:textId="77777777" w:rsidR="0088203B" w:rsidRPr="0077191C" w:rsidRDefault="0088203B" w:rsidP="0088203B">
            <w:pPr>
              <w:jc w:val="both"/>
              <w:rPr>
                <w:rtl/>
              </w:rPr>
            </w:pPr>
          </w:p>
        </w:tc>
        <w:tc>
          <w:tcPr>
            <w:tcW w:w="3771" w:type="dxa"/>
            <w:tcBorders>
              <w:top w:val="nil"/>
              <w:left w:val="nil"/>
              <w:bottom w:val="nil"/>
              <w:right w:val="nil"/>
            </w:tcBorders>
            <w:shd w:val="clear" w:color="auto" w:fill="auto"/>
          </w:tcPr>
          <w:p w14:paraId="4EDD2184" w14:textId="77777777" w:rsidR="0088203B" w:rsidRPr="0077191C" w:rsidRDefault="0088203B" w:rsidP="0088203B">
            <w:pPr>
              <w:jc w:val="right"/>
              <w:rPr>
                <w:rFonts w:ascii="Arial" w:hAnsi="Arial" w:cs="FrankRuehl"/>
                <w:sz w:val="28"/>
                <w:szCs w:val="28"/>
                <w:rtl/>
              </w:rPr>
            </w:pPr>
            <w:r w:rsidRPr="0077191C">
              <w:rPr>
                <w:rFonts w:ascii="Arial" w:hAnsi="Arial" w:cs="FrankRuehl" w:hint="cs"/>
                <w:sz w:val="28"/>
                <w:szCs w:val="28"/>
                <w:rtl/>
              </w:rPr>
              <w:t>ה</w:t>
            </w:r>
            <w:r w:rsidRPr="0077191C">
              <w:rPr>
                <w:rFonts w:ascii="Arial" w:hAnsi="Arial" w:cs="FrankRuehl"/>
                <w:sz w:val="28"/>
                <w:szCs w:val="28"/>
                <w:rtl/>
              </w:rPr>
              <w:t>מאשימה</w:t>
            </w:r>
          </w:p>
        </w:tc>
      </w:tr>
      <w:tr w:rsidR="0088203B" w:rsidRPr="0077191C" w14:paraId="43739411" w14:textId="77777777" w:rsidTr="0088203B">
        <w:trPr>
          <w:trHeight w:val="355"/>
          <w:jc w:val="center"/>
        </w:trPr>
        <w:tc>
          <w:tcPr>
            <w:tcW w:w="923" w:type="dxa"/>
            <w:tcBorders>
              <w:top w:val="nil"/>
              <w:left w:val="nil"/>
              <w:bottom w:val="nil"/>
              <w:right w:val="nil"/>
            </w:tcBorders>
            <w:shd w:val="clear" w:color="auto" w:fill="auto"/>
          </w:tcPr>
          <w:p w14:paraId="183596F3" w14:textId="77777777" w:rsidR="0088203B" w:rsidRPr="0077191C" w:rsidRDefault="0088203B" w:rsidP="0088203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AECA3C5" w14:textId="77777777" w:rsidR="0088203B" w:rsidRPr="0077191C" w:rsidRDefault="0088203B" w:rsidP="0088203B">
            <w:pPr>
              <w:jc w:val="center"/>
              <w:rPr>
                <w:rFonts w:ascii="Arial" w:hAnsi="Arial" w:cs="FrankRuehl"/>
                <w:b/>
                <w:bCs/>
                <w:sz w:val="28"/>
                <w:szCs w:val="28"/>
                <w:rtl/>
              </w:rPr>
            </w:pPr>
          </w:p>
          <w:p w14:paraId="43539EF3" w14:textId="77777777" w:rsidR="0088203B" w:rsidRPr="0077191C" w:rsidRDefault="0088203B" w:rsidP="0088203B">
            <w:pPr>
              <w:jc w:val="center"/>
              <w:rPr>
                <w:rFonts w:ascii="Arial" w:hAnsi="Arial" w:cs="FrankRuehl"/>
                <w:b/>
                <w:bCs/>
                <w:sz w:val="28"/>
                <w:szCs w:val="28"/>
                <w:rtl/>
              </w:rPr>
            </w:pPr>
            <w:r w:rsidRPr="0077191C">
              <w:rPr>
                <w:rFonts w:ascii="Arial" w:hAnsi="Arial" w:cs="FrankRuehl"/>
                <w:b/>
                <w:bCs/>
                <w:sz w:val="28"/>
                <w:szCs w:val="28"/>
                <w:rtl/>
              </w:rPr>
              <w:t>נגד</w:t>
            </w:r>
          </w:p>
          <w:p w14:paraId="7A0596B5" w14:textId="77777777" w:rsidR="0088203B" w:rsidRPr="0077191C" w:rsidRDefault="0088203B" w:rsidP="0088203B">
            <w:pPr>
              <w:jc w:val="both"/>
              <w:rPr>
                <w:rFonts w:ascii="Arial" w:hAnsi="Arial" w:cs="FrankRuehl"/>
                <w:sz w:val="28"/>
                <w:szCs w:val="28"/>
              </w:rPr>
            </w:pPr>
          </w:p>
        </w:tc>
      </w:tr>
      <w:tr w:rsidR="0088203B" w:rsidRPr="0077191C" w14:paraId="7FC31A49" w14:textId="77777777" w:rsidTr="0088203B">
        <w:trPr>
          <w:trHeight w:val="355"/>
          <w:jc w:val="center"/>
        </w:trPr>
        <w:tc>
          <w:tcPr>
            <w:tcW w:w="923" w:type="dxa"/>
            <w:tcBorders>
              <w:top w:val="nil"/>
              <w:left w:val="nil"/>
              <w:bottom w:val="nil"/>
              <w:right w:val="nil"/>
            </w:tcBorders>
            <w:shd w:val="clear" w:color="auto" w:fill="auto"/>
          </w:tcPr>
          <w:p w14:paraId="440422D2" w14:textId="77777777" w:rsidR="0088203B" w:rsidRPr="0077191C" w:rsidRDefault="0088203B" w:rsidP="00145D89">
            <w:pPr>
              <w:rPr>
                <w:rFonts w:ascii="Arial" w:hAnsi="Arial" w:cs="FrankRuehl"/>
                <w:sz w:val="28"/>
                <w:szCs w:val="28"/>
                <w:rtl/>
              </w:rPr>
            </w:pPr>
          </w:p>
        </w:tc>
        <w:tc>
          <w:tcPr>
            <w:tcW w:w="4126" w:type="dxa"/>
            <w:tcBorders>
              <w:top w:val="nil"/>
              <w:left w:val="nil"/>
              <w:bottom w:val="nil"/>
              <w:right w:val="nil"/>
            </w:tcBorders>
            <w:shd w:val="clear" w:color="auto" w:fill="auto"/>
          </w:tcPr>
          <w:p w14:paraId="6DB8B98A" w14:textId="77777777" w:rsidR="0088203B" w:rsidRPr="0077191C" w:rsidRDefault="0088203B" w:rsidP="00145D89">
            <w:pPr>
              <w:rPr>
                <w:rtl/>
              </w:rPr>
            </w:pPr>
            <w:r w:rsidRPr="0077191C">
              <w:rPr>
                <w:rFonts w:ascii="Arial" w:hAnsi="Arial" w:cs="FrankRuehl"/>
                <w:sz w:val="28"/>
                <w:szCs w:val="28"/>
                <w:rtl/>
              </w:rPr>
              <w:t>שחר אריק אייוואן</w:t>
            </w:r>
          </w:p>
        </w:tc>
        <w:tc>
          <w:tcPr>
            <w:tcW w:w="3771" w:type="dxa"/>
            <w:tcBorders>
              <w:top w:val="nil"/>
              <w:left w:val="nil"/>
              <w:bottom w:val="nil"/>
              <w:right w:val="nil"/>
            </w:tcBorders>
            <w:shd w:val="clear" w:color="auto" w:fill="auto"/>
          </w:tcPr>
          <w:p w14:paraId="62B2C882" w14:textId="77777777" w:rsidR="0088203B" w:rsidRPr="0077191C" w:rsidRDefault="0088203B" w:rsidP="0088203B">
            <w:pPr>
              <w:jc w:val="right"/>
              <w:rPr>
                <w:rFonts w:ascii="Arial" w:hAnsi="Arial" w:cs="FrankRuehl"/>
                <w:sz w:val="28"/>
                <w:szCs w:val="28"/>
              </w:rPr>
            </w:pPr>
          </w:p>
        </w:tc>
      </w:tr>
      <w:tr w:rsidR="0088203B" w:rsidRPr="0077191C" w14:paraId="3E01BA5B" w14:textId="77777777" w:rsidTr="0088203B">
        <w:trPr>
          <w:trHeight w:val="355"/>
          <w:jc w:val="center"/>
        </w:trPr>
        <w:tc>
          <w:tcPr>
            <w:tcW w:w="923" w:type="dxa"/>
            <w:tcBorders>
              <w:top w:val="nil"/>
              <w:left w:val="nil"/>
              <w:bottom w:val="nil"/>
              <w:right w:val="nil"/>
            </w:tcBorders>
            <w:shd w:val="clear" w:color="auto" w:fill="auto"/>
          </w:tcPr>
          <w:p w14:paraId="7AD45468" w14:textId="77777777" w:rsidR="0088203B" w:rsidRPr="0077191C" w:rsidRDefault="0088203B" w:rsidP="0088203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EB71D95" w14:textId="77777777" w:rsidR="0088203B" w:rsidRPr="0077191C" w:rsidRDefault="0088203B" w:rsidP="0088203B">
            <w:pPr>
              <w:jc w:val="both"/>
              <w:rPr>
                <w:rtl/>
              </w:rPr>
            </w:pPr>
          </w:p>
        </w:tc>
        <w:tc>
          <w:tcPr>
            <w:tcW w:w="3771" w:type="dxa"/>
            <w:tcBorders>
              <w:top w:val="nil"/>
              <w:left w:val="nil"/>
              <w:bottom w:val="nil"/>
              <w:right w:val="nil"/>
            </w:tcBorders>
            <w:shd w:val="clear" w:color="auto" w:fill="auto"/>
          </w:tcPr>
          <w:p w14:paraId="11F6A417" w14:textId="77777777" w:rsidR="0088203B" w:rsidRPr="0077191C" w:rsidRDefault="0088203B" w:rsidP="0088203B">
            <w:pPr>
              <w:jc w:val="right"/>
              <w:rPr>
                <w:rFonts w:ascii="Arial" w:hAnsi="Arial" w:cs="FrankRuehl"/>
                <w:sz w:val="28"/>
                <w:szCs w:val="28"/>
              </w:rPr>
            </w:pPr>
            <w:r w:rsidRPr="0077191C">
              <w:rPr>
                <w:rFonts w:ascii="Arial" w:hAnsi="Arial" w:cs="FrankRuehl" w:hint="cs"/>
                <w:sz w:val="28"/>
                <w:szCs w:val="28"/>
                <w:rtl/>
              </w:rPr>
              <w:t>ה</w:t>
            </w:r>
            <w:r w:rsidRPr="0077191C">
              <w:rPr>
                <w:rFonts w:ascii="Arial" w:hAnsi="Arial" w:cs="FrankRuehl"/>
                <w:sz w:val="28"/>
                <w:szCs w:val="28"/>
                <w:rtl/>
              </w:rPr>
              <w:t>נאשם</w:t>
            </w:r>
          </w:p>
        </w:tc>
      </w:tr>
    </w:tbl>
    <w:p w14:paraId="63571125" w14:textId="77777777" w:rsidR="00A46EFE" w:rsidRDefault="00A46EFE" w:rsidP="0088203B">
      <w:pPr>
        <w:rPr>
          <w:rtl/>
        </w:rPr>
      </w:pPr>
      <w:bookmarkStart w:id="2" w:name="LawTable"/>
      <w:bookmarkEnd w:id="2"/>
    </w:p>
    <w:p w14:paraId="1E399B59" w14:textId="77777777" w:rsidR="00A46EFE" w:rsidRPr="00A46EFE" w:rsidRDefault="00A46EFE" w:rsidP="00A46EFE">
      <w:pPr>
        <w:spacing w:after="120" w:line="240" w:lineRule="exact"/>
        <w:ind w:left="283" w:hanging="283"/>
        <w:jc w:val="both"/>
        <w:rPr>
          <w:rFonts w:ascii="FrankRuehl" w:hAnsi="FrankRuehl" w:cs="FrankRuehl"/>
          <w:rtl/>
        </w:rPr>
      </w:pPr>
      <w:r w:rsidRPr="00A46EFE">
        <w:rPr>
          <w:rFonts w:ascii="FrankRuehl" w:hAnsi="FrankRuehl" w:cs="FrankRuehl"/>
          <w:rtl/>
        </w:rPr>
        <w:t xml:space="preserve">חקיקה שאוזכרה: </w:t>
      </w:r>
    </w:p>
    <w:p w14:paraId="2309762F" w14:textId="77777777" w:rsidR="00A46EFE" w:rsidRPr="00A46EFE" w:rsidRDefault="00A46EFE" w:rsidP="00A46EFE">
      <w:pPr>
        <w:spacing w:after="120" w:line="240" w:lineRule="exact"/>
        <w:ind w:left="283" w:hanging="283"/>
        <w:jc w:val="both"/>
        <w:rPr>
          <w:rFonts w:ascii="FrankRuehl" w:hAnsi="FrankRuehl" w:cs="FrankRuehl"/>
          <w:rtl/>
        </w:rPr>
      </w:pPr>
      <w:hyperlink r:id="rId7" w:history="1">
        <w:r w:rsidRPr="00A46EFE">
          <w:rPr>
            <w:rFonts w:ascii="FrankRuehl" w:hAnsi="FrankRuehl" w:cs="FrankRuehl"/>
            <w:color w:val="0000FF"/>
            <w:u w:val="single"/>
            <w:rtl/>
          </w:rPr>
          <w:t>פקודת הסמים המסוכנים [נוסח חדש], תשל"ג-1973</w:t>
        </w:r>
      </w:hyperlink>
      <w:r w:rsidRPr="00A46EFE">
        <w:rPr>
          <w:rFonts w:ascii="FrankRuehl" w:hAnsi="FrankRuehl" w:cs="FrankRuehl"/>
          <w:rtl/>
        </w:rPr>
        <w:t xml:space="preserve">: סע'  </w:t>
      </w:r>
      <w:hyperlink r:id="rId8" w:history="1">
        <w:r w:rsidRPr="00A46EFE">
          <w:rPr>
            <w:rFonts w:ascii="FrankRuehl" w:hAnsi="FrankRuehl" w:cs="FrankRuehl"/>
            <w:color w:val="0000FF"/>
            <w:u w:val="single"/>
            <w:rtl/>
          </w:rPr>
          <w:t>7.א.</w:t>
        </w:r>
      </w:hyperlink>
      <w:r w:rsidRPr="00A46EFE">
        <w:rPr>
          <w:rFonts w:ascii="FrankRuehl" w:hAnsi="FrankRuehl" w:cs="FrankRuehl"/>
          <w:rtl/>
        </w:rPr>
        <w:t xml:space="preserve">, </w:t>
      </w:r>
      <w:hyperlink r:id="rId9" w:history="1">
        <w:r w:rsidRPr="00A46EFE">
          <w:rPr>
            <w:rFonts w:ascii="FrankRuehl" w:hAnsi="FrankRuehl" w:cs="FrankRuehl"/>
            <w:color w:val="0000FF"/>
            <w:u w:val="single"/>
            <w:rtl/>
          </w:rPr>
          <w:t>7.ג</w:t>
        </w:r>
      </w:hyperlink>
      <w:r w:rsidRPr="00A46EFE">
        <w:rPr>
          <w:rFonts w:ascii="FrankRuehl" w:hAnsi="FrankRuehl" w:cs="FrankRuehl"/>
          <w:rtl/>
        </w:rPr>
        <w:t xml:space="preserve">, </w:t>
      </w:r>
      <w:hyperlink r:id="rId10" w:history="1">
        <w:r w:rsidRPr="00A46EFE">
          <w:rPr>
            <w:rFonts w:ascii="FrankRuehl" w:hAnsi="FrankRuehl" w:cs="FrankRuehl"/>
            <w:color w:val="0000FF"/>
            <w:u w:val="single"/>
            <w:rtl/>
          </w:rPr>
          <w:t>13</w:t>
        </w:r>
      </w:hyperlink>
      <w:r w:rsidRPr="00A46EFE">
        <w:rPr>
          <w:rFonts w:ascii="FrankRuehl" w:hAnsi="FrankRuehl" w:cs="FrankRuehl"/>
          <w:rtl/>
        </w:rPr>
        <w:t xml:space="preserve">, </w:t>
      </w:r>
      <w:hyperlink r:id="rId11" w:history="1">
        <w:r w:rsidRPr="00A46EFE">
          <w:rPr>
            <w:rFonts w:ascii="FrankRuehl" w:hAnsi="FrankRuehl" w:cs="FrankRuehl"/>
            <w:color w:val="0000FF"/>
            <w:u w:val="single"/>
            <w:rtl/>
          </w:rPr>
          <w:t>19א</w:t>
        </w:r>
      </w:hyperlink>
      <w:r w:rsidRPr="00A46EFE">
        <w:rPr>
          <w:rFonts w:ascii="FrankRuehl" w:hAnsi="FrankRuehl" w:cs="FrankRuehl"/>
          <w:rtl/>
        </w:rPr>
        <w:t xml:space="preserve">, </w:t>
      </w:r>
      <w:hyperlink r:id="rId12" w:history="1">
        <w:r w:rsidRPr="00A46EFE">
          <w:rPr>
            <w:rFonts w:ascii="FrankRuehl" w:hAnsi="FrankRuehl" w:cs="FrankRuehl"/>
            <w:color w:val="0000FF"/>
            <w:u w:val="single"/>
            <w:rtl/>
          </w:rPr>
          <w:t>40ד'</w:t>
        </w:r>
      </w:hyperlink>
    </w:p>
    <w:p w14:paraId="3D079C2D" w14:textId="77777777" w:rsidR="0088203B" w:rsidRPr="0077191C" w:rsidRDefault="0088203B" w:rsidP="0088203B">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203B" w14:paraId="0D5AE158" w14:textId="77777777" w:rsidTr="0088203B">
        <w:trPr>
          <w:trHeight w:val="355"/>
          <w:jc w:val="center"/>
        </w:trPr>
        <w:tc>
          <w:tcPr>
            <w:tcW w:w="8820" w:type="dxa"/>
            <w:tcBorders>
              <w:top w:val="nil"/>
              <w:left w:val="nil"/>
              <w:bottom w:val="nil"/>
              <w:right w:val="nil"/>
            </w:tcBorders>
            <w:shd w:val="clear" w:color="auto" w:fill="auto"/>
          </w:tcPr>
          <w:p w14:paraId="67FF3F8A" w14:textId="77777777" w:rsidR="0077191C" w:rsidRPr="0077191C" w:rsidRDefault="0077191C" w:rsidP="0077191C">
            <w:pPr>
              <w:jc w:val="center"/>
              <w:rPr>
                <w:rFonts w:ascii="Arial" w:hAnsi="Arial" w:cs="FrankRuehl"/>
                <w:b/>
                <w:bCs/>
                <w:sz w:val="32"/>
                <w:szCs w:val="32"/>
                <w:u w:val="single"/>
                <w:rtl/>
              </w:rPr>
            </w:pPr>
            <w:bookmarkStart w:id="4" w:name="PsakDin" w:colFirst="0" w:colLast="0"/>
            <w:bookmarkEnd w:id="0"/>
            <w:r w:rsidRPr="0077191C">
              <w:rPr>
                <w:rFonts w:ascii="Arial" w:hAnsi="Arial" w:cs="FrankRuehl"/>
                <w:b/>
                <w:bCs/>
                <w:sz w:val="32"/>
                <w:szCs w:val="32"/>
                <w:u w:val="single"/>
                <w:rtl/>
              </w:rPr>
              <w:t>גזר דין</w:t>
            </w:r>
          </w:p>
          <w:p w14:paraId="46357F21" w14:textId="77777777" w:rsidR="0088203B" w:rsidRPr="0077191C" w:rsidRDefault="0088203B" w:rsidP="0077191C">
            <w:pPr>
              <w:jc w:val="center"/>
              <w:rPr>
                <w:rFonts w:ascii="Arial" w:hAnsi="Arial" w:cs="FrankRuehl"/>
                <w:bCs/>
                <w:sz w:val="32"/>
                <w:szCs w:val="32"/>
                <w:u w:val="single"/>
                <w:rtl/>
              </w:rPr>
            </w:pPr>
          </w:p>
        </w:tc>
      </w:tr>
      <w:bookmarkEnd w:id="4"/>
    </w:tbl>
    <w:p w14:paraId="7283A3F7" w14:textId="77777777" w:rsidR="0088203B" w:rsidRPr="00B05847" w:rsidRDefault="0088203B" w:rsidP="0088203B">
      <w:pPr>
        <w:rPr>
          <w:rFonts w:ascii="Arial" w:hAnsi="Arial"/>
          <w:rtl/>
        </w:rPr>
      </w:pPr>
    </w:p>
    <w:p w14:paraId="3F362102" w14:textId="77777777" w:rsidR="0088203B" w:rsidRDefault="0088203B" w:rsidP="0088203B">
      <w:pPr>
        <w:spacing w:before="100" w:beforeAutospacing="1" w:after="100" w:afterAutospacing="1" w:line="300" w:lineRule="exact"/>
        <w:jc w:val="both"/>
        <w:rPr>
          <w:bCs/>
          <w:u w:val="single"/>
          <w:rtl/>
          <w:lang w:eastAsia="he-IL"/>
        </w:rPr>
      </w:pPr>
      <w:r>
        <w:rPr>
          <w:rFonts w:hint="cs"/>
          <w:bCs/>
          <w:u w:val="single"/>
          <w:rtl/>
          <w:lang w:eastAsia="he-IL"/>
        </w:rPr>
        <w:t>רקע</w:t>
      </w:r>
    </w:p>
    <w:p w14:paraId="1A9D2152" w14:textId="77777777" w:rsidR="0088203B" w:rsidRDefault="0088203B" w:rsidP="0088203B">
      <w:pPr>
        <w:numPr>
          <w:ilvl w:val="0"/>
          <w:numId w:val="1"/>
        </w:numPr>
        <w:spacing w:before="100" w:beforeAutospacing="1" w:after="100" w:afterAutospacing="1" w:line="300" w:lineRule="exact"/>
        <w:ind w:left="360"/>
        <w:contextualSpacing/>
        <w:jc w:val="both"/>
        <w:rPr>
          <w:rFonts w:ascii="David" w:hAnsi="David"/>
          <w:color w:val="000000"/>
          <w:rtl/>
        </w:rPr>
      </w:pPr>
      <w:bookmarkStart w:id="5" w:name="ABSTRACT_START"/>
      <w:bookmarkEnd w:id="5"/>
      <w:r>
        <w:rPr>
          <w:rFonts w:hint="cs"/>
          <w:color w:val="000000"/>
          <w:rtl/>
        </w:rPr>
        <w:t xml:space="preserve">הנאשם הורשע על פי הודאתו בכתב אישום מתוקן המייחס לו שני אישומים, האחד של אספקת סמים מסוכנים והשני של החזקה בסמים לצריכה עצמית לפי </w:t>
      </w:r>
      <w:hyperlink r:id="rId13" w:history="1">
        <w:r w:rsidR="00A46EFE" w:rsidRPr="00A46EFE">
          <w:rPr>
            <w:color w:val="0000FF"/>
            <w:u w:val="single"/>
            <w:rtl/>
          </w:rPr>
          <w:t>סעיפים 13</w:t>
        </w:r>
      </w:hyperlink>
      <w:r>
        <w:rPr>
          <w:rFonts w:hint="cs"/>
          <w:color w:val="000000"/>
          <w:rtl/>
        </w:rPr>
        <w:t xml:space="preserve"> + </w:t>
      </w:r>
      <w:hyperlink r:id="rId14" w:history="1">
        <w:r w:rsidR="00A46EFE" w:rsidRPr="00A46EFE">
          <w:rPr>
            <w:color w:val="0000FF"/>
            <w:u w:val="single"/>
            <w:rtl/>
          </w:rPr>
          <w:t>19א</w:t>
        </w:r>
      </w:hyperlink>
      <w:r>
        <w:rPr>
          <w:rFonts w:hint="cs"/>
          <w:color w:val="000000"/>
          <w:rtl/>
        </w:rPr>
        <w:t xml:space="preserve"> ו-</w:t>
      </w:r>
      <w:hyperlink r:id="rId15" w:history="1">
        <w:r w:rsidR="00A46EFE" w:rsidRPr="00A46EFE">
          <w:rPr>
            <w:color w:val="0000FF"/>
            <w:u w:val="single"/>
            <w:rtl/>
          </w:rPr>
          <w:t>7(א)+7(ג)</w:t>
        </w:r>
      </w:hyperlink>
      <w:r>
        <w:rPr>
          <w:rFonts w:hint="cs"/>
          <w:color w:val="000000"/>
          <w:rtl/>
        </w:rPr>
        <w:t xml:space="preserve"> סיפא ל</w:t>
      </w:r>
      <w:hyperlink r:id="rId16" w:history="1">
        <w:r w:rsidR="0077191C" w:rsidRPr="0077191C">
          <w:rPr>
            <w:color w:val="0000FF"/>
            <w:u w:val="single"/>
            <w:rtl/>
          </w:rPr>
          <w:t>פקודת הסמים המסוכנים</w:t>
        </w:r>
      </w:hyperlink>
      <w:r>
        <w:rPr>
          <w:rFonts w:hint="cs"/>
          <w:color w:val="000000"/>
          <w:rtl/>
        </w:rPr>
        <w:t xml:space="preserve"> (נוסח חדש) התשל"ג-1973.</w:t>
      </w:r>
    </w:p>
    <w:p w14:paraId="1914073B" w14:textId="77777777" w:rsidR="0088203B" w:rsidRDefault="0088203B" w:rsidP="0088203B">
      <w:pPr>
        <w:spacing w:before="100" w:beforeAutospacing="1" w:after="100" w:afterAutospacing="1" w:line="300" w:lineRule="exact"/>
        <w:ind w:left="360"/>
        <w:contextualSpacing/>
        <w:jc w:val="both"/>
        <w:rPr>
          <w:color w:val="000000"/>
        </w:rPr>
      </w:pPr>
    </w:p>
    <w:p w14:paraId="30661E01" w14:textId="77777777" w:rsidR="0088203B" w:rsidRDefault="0088203B" w:rsidP="0088203B">
      <w:pPr>
        <w:spacing w:before="100" w:beforeAutospacing="1" w:after="100" w:afterAutospacing="1" w:line="300" w:lineRule="exact"/>
        <w:ind w:left="360"/>
        <w:contextualSpacing/>
        <w:jc w:val="both"/>
        <w:rPr>
          <w:color w:val="000000"/>
          <w:rtl/>
        </w:rPr>
      </w:pPr>
      <w:bookmarkStart w:id="6" w:name="ABSTRACT_END"/>
      <w:bookmarkEnd w:id="6"/>
      <w:r>
        <w:rPr>
          <w:rFonts w:hint="cs"/>
          <w:color w:val="000000"/>
          <w:rtl/>
        </w:rPr>
        <w:t xml:space="preserve">על פי עובדות </w:t>
      </w:r>
      <w:r>
        <w:rPr>
          <w:rFonts w:hint="cs"/>
          <w:b/>
          <w:bCs/>
          <w:color w:val="000000"/>
          <w:rtl/>
        </w:rPr>
        <w:t>האישום הראשון</w:t>
      </w:r>
      <w:r>
        <w:rPr>
          <w:rFonts w:hint="cs"/>
          <w:color w:val="000000"/>
          <w:rtl/>
        </w:rPr>
        <w:t xml:space="preserve"> ביום 6.9.14 התקשר אחר לטלפון של הנאשם ובמהלך השיחה סיכמו על אספקת סם מסוכן מסוג מריחואנה בתמורה ל-200 ₪. הנאשם הגיע למקום המפגש עם רכבו, מסר לאחר את מפתחות הרכב והאחר הוציא ממשענת הרכב שקית עם סם מסוכן מסוג מריחואנה, במשקל שאינו ידוע למאשימה והשאיר בתמורה סך של 200 ₪. במעשיו של הנאשם סיפק סם מסוכן מסוג מריחואנה במשקל שאינו ידוע וזאת מבלי שהחזיק ברישיון או היתר לכך מאת המנהל. </w:t>
      </w:r>
    </w:p>
    <w:p w14:paraId="5899CF59" w14:textId="77777777" w:rsidR="0088203B" w:rsidRDefault="0088203B" w:rsidP="0088203B">
      <w:pPr>
        <w:spacing w:before="100" w:beforeAutospacing="1" w:after="100" w:afterAutospacing="1" w:line="300" w:lineRule="exact"/>
        <w:ind w:left="360"/>
        <w:contextualSpacing/>
        <w:jc w:val="both"/>
        <w:rPr>
          <w:color w:val="000000"/>
          <w:rtl/>
        </w:rPr>
      </w:pPr>
    </w:p>
    <w:p w14:paraId="1FB47202" w14:textId="77777777" w:rsidR="0088203B" w:rsidRDefault="0088203B" w:rsidP="0088203B">
      <w:pPr>
        <w:spacing w:before="100" w:beforeAutospacing="1" w:after="100" w:afterAutospacing="1" w:line="300" w:lineRule="exact"/>
        <w:ind w:left="360"/>
        <w:contextualSpacing/>
        <w:jc w:val="both"/>
        <w:rPr>
          <w:color w:val="000000"/>
        </w:rPr>
      </w:pPr>
      <w:r>
        <w:rPr>
          <w:rFonts w:hint="cs"/>
          <w:color w:val="000000"/>
          <w:rtl/>
        </w:rPr>
        <w:t xml:space="preserve">על פי עובדות </w:t>
      </w:r>
      <w:r>
        <w:rPr>
          <w:rFonts w:hint="cs"/>
          <w:b/>
          <w:bCs/>
          <w:color w:val="000000"/>
          <w:rtl/>
        </w:rPr>
        <w:t>האישום השני</w:t>
      </w:r>
      <w:r>
        <w:rPr>
          <w:rFonts w:hint="cs"/>
          <w:color w:val="000000"/>
          <w:rtl/>
        </w:rPr>
        <w:t xml:space="preserve"> ביום 9.12.14 בעיר שדרות החזיק הנאשם בקלמר כחול בתוך שתי קופסאות, סם מסוכן לצריכה עצמית מסוג מריחואנה, במשקל של 0.87 ג' נטו, מבלי שהיה בידו היתר או רישיון מאת המנהל. </w:t>
      </w:r>
    </w:p>
    <w:p w14:paraId="6886870C" w14:textId="77777777" w:rsidR="0088203B" w:rsidRDefault="0088203B" w:rsidP="0088203B">
      <w:pPr>
        <w:spacing w:before="100" w:beforeAutospacing="1" w:after="100" w:afterAutospacing="1" w:line="300" w:lineRule="exact"/>
        <w:jc w:val="both"/>
        <w:rPr>
          <w:bCs/>
          <w:u w:val="single"/>
          <w:lang w:eastAsia="he-IL"/>
        </w:rPr>
      </w:pPr>
    </w:p>
    <w:p w14:paraId="0BF7CCC7" w14:textId="77777777" w:rsidR="0088203B" w:rsidRDefault="0088203B" w:rsidP="0088203B">
      <w:pPr>
        <w:spacing w:before="100" w:beforeAutospacing="1" w:after="100" w:afterAutospacing="1" w:line="300" w:lineRule="exact"/>
        <w:jc w:val="both"/>
        <w:rPr>
          <w:rFonts w:ascii="David" w:hAnsi="David"/>
          <w:color w:val="000000"/>
          <w:rtl/>
        </w:rPr>
      </w:pPr>
      <w:r>
        <w:rPr>
          <w:rFonts w:hint="cs"/>
          <w:bCs/>
          <w:u w:val="single"/>
          <w:rtl/>
          <w:lang w:eastAsia="he-IL"/>
        </w:rPr>
        <w:lastRenderedPageBreak/>
        <w:t>הסדר הטיעון</w:t>
      </w:r>
    </w:p>
    <w:p w14:paraId="3C77939C"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b/>
          <w:rtl/>
          <w:lang w:eastAsia="he-IL"/>
        </w:rPr>
        <w:t xml:space="preserve">ביום 11.9.16  הציגו הצדדים הסדר טיעון על פיו הנאשם יודה בכתב אישום, יורשע ויופנה לשירות המבחן לקבלת תסקיר. עמדת המאשימה למאסר בפועל, מאסר מותנה, פסילה בפועל והתחייבות עמדת ההגנה להימנע מהרשעה. </w:t>
      </w:r>
    </w:p>
    <w:p w14:paraId="52668CAE" w14:textId="77777777" w:rsidR="0088203B" w:rsidRDefault="0088203B" w:rsidP="0088203B">
      <w:pPr>
        <w:spacing w:before="100" w:beforeAutospacing="1" w:after="100" w:afterAutospacing="1" w:line="300" w:lineRule="exact"/>
        <w:ind w:left="360"/>
        <w:contextualSpacing/>
        <w:jc w:val="both"/>
        <w:rPr>
          <w:color w:val="000000"/>
        </w:rPr>
      </w:pPr>
    </w:p>
    <w:p w14:paraId="432FD437" w14:textId="77777777" w:rsidR="0088203B" w:rsidRDefault="0088203B" w:rsidP="0088203B">
      <w:pPr>
        <w:spacing w:before="100" w:beforeAutospacing="1" w:after="100" w:afterAutospacing="1" w:line="300" w:lineRule="exact"/>
        <w:ind w:left="360"/>
        <w:contextualSpacing/>
        <w:jc w:val="both"/>
        <w:rPr>
          <w:color w:val="000000"/>
          <w:rtl/>
        </w:rPr>
      </w:pPr>
    </w:p>
    <w:p w14:paraId="1CED1621" w14:textId="77777777" w:rsidR="0088203B" w:rsidRDefault="0088203B" w:rsidP="0088203B">
      <w:pPr>
        <w:spacing w:before="100" w:beforeAutospacing="1" w:after="100" w:afterAutospacing="1" w:line="300" w:lineRule="exact"/>
        <w:jc w:val="both"/>
        <w:rPr>
          <w:color w:val="000000"/>
        </w:rPr>
      </w:pPr>
      <w:r>
        <w:rPr>
          <w:rFonts w:hint="cs"/>
          <w:bCs/>
          <w:u w:val="single"/>
          <w:rtl/>
          <w:lang w:eastAsia="he-IL"/>
        </w:rPr>
        <w:t>תסקירי שירות המבחן וחוות דעת הממונה</w:t>
      </w:r>
    </w:p>
    <w:p w14:paraId="4E76A2CA"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bCs/>
          <w:rtl/>
          <w:lang w:eastAsia="he-IL"/>
        </w:rPr>
        <w:t>בתסקיר מיום 15.3.17</w:t>
      </w:r>
      <w:r>
        <w:rPr>
          <w:rFonts w:hint="cs"/>
          <w:b/>
          <w:rtl/>
          <w:lang w:eastAsia="he-IL"/>
        </w:rPr>
        <w:t xml:space="preserve"> סקר שירות המבחן את הרקע האישי והמשפחתי של הנאשם.  הנאשם בן 27, נשוי, בעל בגרות מלאה ותואר ראשון בתקשורת, שירת שירות צבאי מלא. מתעודת שחרורו עולה כי היה חייל אחראי, בעל מוסר עבודה גבוה וחברותי. הנאשם עובד כשכיר כמנהל משמרת במסעדה, נשוי ומצפה לילד, נעדר עבר פלילי, השימוש בסמים על רקע חברתי, הנאשם ציין כי מדובר בחברים בעלי תפקוד נורמטיבי ומסר כי לא לקח חלק בסחר בסמים לצורך רווח כספי אלא שיתף שקנה כמות סם גדולה שקבע עם אחר שיחלוק עמו את הסחורה. הנאשם מתאר שימוש בסמים מגיל 22, צריכת הסמים גדלה בתקופת לימודיו והשתמש בהם כאמצעי הרגעה והפגת תחושת שעמום. בדיקת שתן לאיתור סמים שמסר נמצאה נקיה. שירות המבחן התרשם מקשייו של הנאשם להתייחס לבחירותיו השוליות ומכך שמקל ראש בחומרת מעשיו ונוטה להחזיק בצידוקים רציונליים לביצוע העבירות. </w:t>
      </w:r>
    </w:p>
    <w:p w14:paraId="384FFF11" w14:textId="77777777" w:rsidR="0088203B" w:rsidRDefault="0088203B" w:rsidP="0088203B">
      <w:pPr>
        <w:spacing w:before="100" w:beforeAutospacing="1" w:after="100" w:afterAutospacing="1" w:line="300" w:lineRule="exact"/>
        <w:ind w:left="360"/>
        <w:contextualSpacing/>
        <w:jc w:val="both"/>
        <w:rPr>
          <w:color w:val="000000"/>
        </w:rPr>
      </w:pPr>
      <w:r>
        <w:rPr>
          <w:rFonts w:hint="cs"/>
          <w:b/>
          <w:rtl/>
          <w:lang w:eastAsia="he-IL"/>
        </w:rPr>
        <w:t>באשר לשאלת אי ההרשעה ציין שירות המבחן כי אין אינדיקציה לפגיעה קונקרטית ולכן לא באים בהמלצה לאי הרשעה. בהיעדר תכנית טיפולית המליץ שירות המבחן על ענישה מוחשית בדרך של עבודות שירות לתקופה קצרה.</w:t>
      </w:r>
    </w:p>
    <w:p w14:paraId="6FF9074A" w14:textId="77777777" w:rsidR="0088203B" w:rsidRDefault="0088203B" w:rsidP="0088203B">
      <w:pPr>
        <w:spacing w:before="100" w:beforeAutospacing="1" w:after="100" w:afterAutospacing="1" w:line="300" w:lineRule="exact"/>
        <w:ind w:left="360"/>
        <w:contextualSpacing/>
        <w:jc w:val="both"/>
        <w:rPr>
          <w:color w:val="000000"/>
        </w:rPr>
      </w:pPr>
    </w:p>
    <w:p w14:paraId="3F99931A"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bCs/>
          <w:rtl/>
          <w:lang w:eastAsia="he-IL"/>
        </w:rPr>
        <w:t xml:space="preserve">בתסקיר מיום 14.6.17 </w:t>
      </w:r>
      <w:r>
        <w:rPr>
          <w:rFonts w:hint="cs"/>
          <w:b/>
          <w:rtl/>
          <w:lang w:eastAsia="he-IL"/>
        </w:rPr>
        <w:t xml:space="preserve">ציין שירות המבחן כי הנאשם עובד במסעדה, שולל בעייתיות בתחום הסמים אך ביטא נכונות להשתלב בטיפול ומכאן ששירות המבחן המליץ על דחיה בת 3 חודשים שבמסגרתה ישולב הנאשם בקבוצה טיפולית. </w:t>
      </w:r>
    </w:p>
    <w:p w14:paraId="01AD119C" w14:textId="77777777" w:rsidR="0088203B" w:rsidRDefault="0088203B" w:rsidP="0088203B">
      <w:pPr>
        <w:spacing w:before="100" w:beforeAutospacing="1" w:after="100" w:afterAutospacing="1" w:line="300" w:lineRule="exact"/>
        <w:ind w:left="360"/>
        <w:contextualSpacing/>
        <w:jc w:val="both"/>
        <w:rPr>
          <w:color w:val="000000"/>
        </w:rPr>
      </w:pPr>
    </w:p>
    <w:p w14:paraId="678933E2"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bCs/>
          <w:rtl/>
          <w:lang w:eastAsia="he-IL"/>
        </w:rPr>
        <w:t>בתסקיר מיום 7.9.17</w:t>
      </w:r>
      <w:r>
        <w:rPr>
          <w:rFonts w:hint="cs"/>
          <w:b/>
          <w:rtl/>
          <w:lang w:eastAsia="he-IL"/>
        </w:rPr>
        <w:t xml:space="preserve"> ציין שירות המבחן כי בנוסף לעבודתו כמנהל משמרת במסעדה, עובד הנאשם כעורך תוכן עצמאי באחד מערוצי הספורט. שירות המבחן מסר כי בתקופת הדחיה הנאשם שולב בקבוצה שכללה 10 מפגשים, הגיע לכל המפגשים והשתתף באופן פעיל. עם זאת שירות המבחן התרשם כי הנאשם מתקשה בהתבוננות פנימית ובעל הגנות נוקשות, שירות המבחן אינו יודע להעריך אם הנאשם יפיק תועלת מהליך טיפולי. עם זאת, לאור התמדתו בהליך הקבוצתי בו שולב, ועל מנת להפחית סיכון להישנות עבירות, שירות המבחן המליץ על העמדת הנאשם במבחן למשך שנה והטלת של"צ בהיקף נכבד. באשר לשאלת אי ההרשעה, הנאשם הציג מסמך על פיו, במסגרת עבודתו כמנהל משמרת במסעדה עליו להיות נעדר הרשעות ובמידה ויורשע יפוטר. לפיכך המליץ שירות המבחן לשקול את ביטול הרשעתו בדין.  </w:t>
      </w:r>
    </w:p>
    <w:p w14:paraId="1598575F" w14:textId="77777777" w:rsidR="0088203B" w:rsidRDefault="0088203B" w:rsidP="0088203B">
      <w:pPr>
        <w:spacing w:before="100" w:beforeAutospacing="1" w:after="100" w:afterAutospacing="1" w:line="300" w:lineRule="exact"/>
        <w:ind w:left="360"/>
        <w:contextualSpacing/>
        <w:jc w:val="both"/>
        <w:rPr>
          <w:color w:val="000000"/>
        </w:rPr>
      </w:pPr>
    </w:p>
    <w:p w14:paraId="105CA212"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rtl/>
        </w:rPr>
        <w:t xml:space="preserve">בעניינו של הנאשם הוגשה חוות דעת מטעם הממונה על עבודות השירות אשר מצא את הנאשם מתאים לריצוי מאסר בעבודות שירות. </w:t>
      </w:r>
    </w:p>
    <w:p w14:paraId="4CC235C0" w14:textId="77777777" w:rsidR="0088203B" w:rsidRDefault="0088203B" w:rsidP="0088203B">
      <w:pPr>
        <w:spacing w:before="100" w:beforeAutospacing="1" w:after="100" w:afterAutospacing="1" w:line="300" w:lineRule="exact"/>
        <w:jc w:val="both"/>
        <w:rPr>
          <w:bCs/>
          <w:u w:val="single"/>
          <w:lang w:eastAsia="he-IL"/>
        </w:rPr>
      </w:pPr>
    </w:p>
    <w:p w14:paraId="5194DCD8" w14:textId="77777777" w:rsidR="0088203B" w:rsidRDefault="0088203B" w:rsidP="0088203B">
      <w:pPr>
        <w:spacing w:before="100" w:beforeAutospacing="1" w:after="100" w:afterAutospacing="1" w:line="300" w:lineRule="exact"/>
        <w:jc w:val="both"/>
        <w:rPr>
          <w:rFonts w:ascii="David" w:hAnsi="David"/>
          <w:color w:val="000000"/>
          <w:rtl/>
        </w:rPr>
      </w:pPr>
      <w:r>
        <w:rPr>
          <w:rFonts w:hint="cs"/>
          <w:bCs/>
          <w:u w:val="single"/>
          <w:rtl/>
          <w:lang w:eastAsia="he-IL"/>
        </w:rPr>
        <w:t>טיעוני הצדדים</w:t>
      </w:r>
    </w:p>
    <w:p w14:paraId="56E918FE"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color w:val="000000"/>
          <w:rtl/>
        </w:rPr>
        <w:lastRenderedPageBreak/>
        <w:t xml:space="preserve">ב"כ המאשימה הפנתה לערכים המוגנים שנפגעו כתוצאה ממעשיו של הנאשם, לטענתה המניע לביצוע העבירה הוא  בצע כסף, לשיטתה מתחם העונש ההולם לכל אחת מהעבירות נע בין 3 חודשי מאסר שיכול וירוצה בעבודות שירות ל-9 חודשי מאסר, מאסר מותנה, קנס, פסילה בפועל ופסילה על תנאי. </w:t>
      </w:r>
      <w:r>
        <w:rPr>
          <w:rFonts w:hint="cs"/>
          <w:b/>
          <w:rtl/>
          <w:lang w:eastAsia="he-IL"/>
        </w:rPr>
        <w:t>לדבריה אין לאמץ את המלצתו האחרונה של שירות המבחן. טענה כי לא מתקיימים הקריטריונים המצדיקים ביטול הרשעה. לאור האמור  עתרה למאסר בפועל לתקופה של 6 חודשים שיכול וירוצה בעבודות שירות, מאסר על תנאי, קנס, פסילה בפועל, פסילה על תנאי והתחייבות.</w:t>
      </w:r>
    </w:p>
    <w:p w14:paraId="4770AFE6" w14:textId="77777777" w:rsidR="0088203B" w:rsidRDefault="0088203B" w:rsidP="0088203B">
      <w:pPr>
        <w:spacing w:before="100" w:beforeAutospacing="1" w:after="100" w:afterAutospacing="1" w:line="300" w:lineRule="exact"/>
        <w:ind w:left="360"/>
        <w:contextualSpacing/>
        <w:jc w:val="both"/>
        <w:rPr>
          <w:color w:val="000000"/>
        </w:rPr>
      </w:pPr>
    </w:p>
    <w:p w14:paraId="4918EC69"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sidRPr="0088203B">
        <w:rPr>
          <w:rFonts w:ascii="Calibri" w:hAnsi="Calibri" w:hint="cs"/>
          <w:color w:val="000000"/>
          <w:rtl/>
        </w:rPr>
        <w:t>ב</w:t>
      </w:r>
      <w:r>
        <w:rPr>
          <w:rFonts w:hint="cs"/>
          <w:color w:val="000000"/>
          <w:rtl/>
        </w:rPr>
        <w:t>"כ הנאשם ציין כי מדובר בצעיר בן 28, נעדר עבר פלילי, נשוי ואב לילד בן 3 חודשים, העבירות הנדונות משנת 2014 כשהנאשם היה צעיר. הודה בהזדמנות ראשונה,  טען כי העבירות לא בוצעו למען של בצע כסף, אלא בנסיבות חברתיות בין מכרים וידידים שעובדים יחד. הנאשם עבד בשתי עבודות כדי להתפרנס. ב"כ הנאשם הגיש לבית המשפט מסמכים: העתק תעודת שחרור, הזמנה לחתונה, מכתבי המלצה ממקומות עבודה שונים, גליון ציוני תואר ראשון במעדי הרוח, מכתב שהנאשם כתב למשטרת ישראל.</w:t>
      </w:r>
    </w:p>
    <w:p w14:paraId="5C325A86" w14:textId="77777777" w:rsidR="0088203B" w:rsidRDefault="0088203B" w:rsidP="0088203B">
      <w:pPr>
        <w:spacing w:before="100" w:beforeAutospacing="1" w:after="100" w:afterAutospacing="1" w:line="300" w:lineRule="exact"/>
        <w:ind w:left="360"/>
        <w:contextualSpacing/>
        <w:jc w:val="both"/>
        <w:rPr>
          <w:lang w:eastAsia="he-IL"/>
        </w:rPr>
      </w:pPr>
    </w:p>
    <w:p w14:paraId="12C7B37B" w14:textId="77777777" w:rsidR="0088203B" w:rsidRDefault="0088203B" w:rsidP="0088203B">
      <w:pPr>
        <w:spacing w:before="100" w:beforeAutospacing="1" w:after="100" w:afterAutospacing="1" w:line="300" w:lineRule="exact"/>
        <w:ind w:left="360"/>
        <w:contextualSpacing/>
        <w:jc w:val="both"/>
        <w:rPr>
          <w:rtl/>
          <w:lang w:eastAsia="he-IL"/>
        </w:rPr>
      </w:pPr>
      <w:r>
        <w:rPr>
          <w:rFonts w:hint="cs"/>
          <w:rtl/>
          <w:lang w:eastAsia="he-IL"/>
        </w:rPr>
        <w:t>ב"כ הנאשם טען כי הנאשם עמוד בקריטריונים שנקבעו לאי הרשעה וביקש לאמץ את המלצת שירות המבחן.</w:t>
      </w:r>
    </w:p>
    <w:p w14:paraId="123D1F46" w14:textId="77777777" w:rsidR="0088203B" w:rsidRDefault="0088203B" w:rsidP="0088203B">
      <w:pPr>
        <w:spacing w:before="100" w:beforeAutospacing="1" w:after="100" w:afterAutospacing="1" w:line="300" w:lineRule="exact"/>
        <w:ind w:left="360"/>
        <w:contextualSpacing/>
        <w:jc w:val="both"/>
        <w:rPr>
          <w:rFonts w:ascii="David" w:hAnsi="David"/>
          <w:color w:val="000000"/>
          <w:rtl/>
        </w:rPr>
      </w:pPr>
    </w:p>
    <w:p w14:paraId="4DE56CA3"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color w:val="000000"/>
          <w:rtl/>
        </w:rPr>
        <w:t>הנאשם אף הוא ביקש לומר דברים. לדבריו הפסיק להשתמש בסמים. עובד כיום כמנהל במסעדה ועורך שידורים ובנוסף יש לו עיסוק עצמאי בזמנו הפנוי. התחייב לא לחזור על מעשיו.</w:t>
      </w:r>
    </w:p>
    <w:p w14:paraId="7585897F" w14:textId="77777777" w:rsidR="0088203B" w:rsidRDefault="0088203B" w:rsidP="0088203B">
      <w:pPr>
        <w:spacing w:before="100" w:beforeAutospacing="1" w:after="100" w:afterAutospacing="1" w:line="300" w:lineRule="exact"/>
        <w:ind w:left="360"/>
        <w:contextualSpacing/>
        <w:jc w:val="both"/>
        <w:rPr>
          <w:bCs/>
          <w:u w:val="single"/>
          <w:lang w:eastAsia="he-IL"/>
        </w:rPr>
      </w:pPr>
    </w:p>
    <w:p w14:paraId="1EF8B6A3" w14:textId="77777777" w:rsidR="0088203B" w:rsidRDefault="0088203B" w:rsidP="0088203B">
      <w:pPr>
        <w:spacing w:before="100" w:beforeAutospacing="1" w:after="100" w:afterAutospacing="1" w:line="300" w:lineRule="exact"/>
        <w:ind w:left="360"/>
        <w:contextualSpacing/>
        <w:jc w:val="both"/>
        <w:rPr>
          <w:rFonts w:ascii="David" w:hAnsi="David"/>
          <w:color w:val="000000"/>
          <w:rtl/>
        </w:rPr>
      </w:pPr>
      <w:r>
        <w:rPr>
          <w:rFonts w:hint="cs"/>
          <w:bCs/>
          <w:u w:val="single"/>
          <w:rtl/>
          <w:lang w:eastAsia="he-IL"/>
        </w:rPr>
        <w:t xml:space="preserve">דיון </w:t>
      </w:r>
    </w:p>
    <w:p w14:paraId="46835B77" w14:textId="77777777" w:rsidR="0088203B" w:rsidRDefault="0088203B" w:rsidP="0088203B">
      <w:pPr>
        <w:spacing w:before="100" w:beforeAutospacing="1" w:after="100" w:afterAutospacing="1" w:line="300" w:lineRule="exact"/>
        <w:ind w:left="360"/>
        <w:contextualSpacing/>
        <w:jc w:val="both"/>
        <w:rPr>
          <w:color w:val="000000"/>
          <w:rtl/>
        </w:rPr>
      </w:pPr>
    </w:p>
    <w:p w14:paraId="3858AC50"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rtl/>
        </w:rPr>
        <w:t>הנאשם נותן את הדין בגין 2 אישומים שונים, ממועדים שונים, ולכן יקבע לכל אחד מהם</w:t>
      </w:r>
      <w:r>
        <w:rPr>
          <w:rFonts w:hint="cs"/>
          <w:b/>
          <w:bCs/>
          <w:rtl/>
        </w:rPr>
        <w:t xml:space="preserve"> מתחם ענישה הולם נפרד</w:t>
      </w:r>
      <w:r>
        <w:rPr>
          <w:rFonts w:hint="cs"/>
          <w:rtl/>
        </w:rPr>
        <w:t xml:space="preserve">. </w:t>
      </w:r>
    </w:p>
    <w:p w14:paraId="3CD748DD" w14:textId="77777777" w:rsidR="0088203B" w:rsidRDefault="0088203B" w:rsidP="0088203B">
      <w:pPr>
        <w:spacing w:before="100" w:beforeAutospacing="1" w:after="100" w:afterAutospacing="1" w:line="300" w:lineRule="exact"/>
        <w:ind w:left="360"/>
        <w:contextualSpacing/>
        <w:jc w:val="both"/>
        <w:rPr>
          <w:color w:val="000000"/>
        </w:rPr>
      </w:pPr>
    </w:p>
    <w:p w14:paraId="2A130AEC" w14:textId="77777777" w:rsidR="0088203B" w:rsidRDefault="0088203B" w:rsidP="0088203B">
      <w:pPr>
        <w:spacing w:before="100" w:beforeAutospacing="1" w:after="100" w:afterAutospacing="1" w:line="300" w:lineRule="exact"/>
        <w:jc w:val="both"/>
        <w:rPr>
          <w:color w:val="000000"/>
        </w:rPr>
      </w:pPr>
      <w:r>
        <w:rPr>
          <w:rFonts w:hint="cs"/>
          <w:bCs/>
          <w:u w:val="single"/>
          <w:rtl/>
          <w:lang w:eastAsia="he-IL"/>
        </w:rPr>
        <w:t>מתחם העונש ההולם</w:t>
      </w:r>
    </w:p>
    <w:p w14:paraId="3796C1E6" w14:textId="77777777" w:rsidR="0088203B" w:rsidRDefault="0088203B" w:rsidP="0088203B">
      <w:pPr>
        <w:numPr>
          <w:ilvl w:val="0"/>
          <w:numId w:val="1"/>
        </w:numPr>
        <w:spacing w:before="100" w:beforeAutospacing="1" w:after="100" w:afterAutospacing="1" w:line="300" w:lineRule="exact"/>
        <w:ind w:left="360"/>
        <w:contextualSpacing/>
        <w:jc w:val="both"/>
        <w:rPr>
          <w:color w:val="000000"/>
        </w:rPr>
      </w:pPr>
      <w:r>
        <w:rPr>
          <w:rFonts w:hint="cs"/>
          <w:bCs/>
          <w:rtl/>
          <w:lang w:eastAsia="he-IL"/>
        </w:rPr>
        <w:t>הערך החברתי</w:t>
      </w:r>
      <w:r>
        <w:rPr>
          <w:rFonts w:hint="cs"/>
          <w:b/>
          <w:rtl/>
          <w:lang w:eastAsia="he-IL"/>
        </w:rPr>
        <w:t xml:space="preserve"> אשר נפגע בעבירות הסמים הינו ה</w:t>
      </w:r>
      <w:r>
        <w:rPr>
          <w:rFonts w:hint="cs"/>
          <w:color w:val="000000"/>
          <w:rtl/>
        </w:rPr>
        <w:t>הגנה מפני הנזקים הישירים והעקיפים אשר נגרמים עקב שימוש בסמים.</w:t>
      </w:r>
    </w:p>
    <w:p w14:paraId="2D9956F1" w14:textId="77777777" w:rsidR="0088203B" w:rsidRDefault="0088203B" w:rsidP="0088203B">
      <w:pPr>
        <w:spacing w:before="100" w:beforeAutospacing="1" w:after="100" w:afterAutospacing="1" w:line="300" w:lineRule="exact"/>
        <w:ind w:left="360"/>
        <w:contextualSpacing/>
        <w:jc w:val="both"/>
        <w:rPr>
          <w:color w:val="000000"/>
        </w:rPr>
      </w:pPr>
    </w:p>
    <w:p w14:paraId="6EA932D7" w14:textId="77777777" w:rsidR="0088203B" w:rsidRDefault="0088203B" w:rsidP="0088203B">
      <w:pPr>
        <w:spacing w:before="100" w:beforeAutospacing="1" w:after="100" w:afterAutospacing="1" w:line="300" w:lineRule="exact"/>
        <w:ind w:left="360"/>
        <w:contextualSpacing/>
        <w:jc w:val="both"/>
        <w:rPr>
          <w:color w:val="000000"/>
        </w:rPr>
      </w:pPr>
      <w:r>
        <w:rPr>
          <w:rFonts w:hint="cs"/>
          <w:b/>
          <w:rtl/>
          <w:lang w:eastAsia="he-IL"/>
        </w:rPr>
        <w:t xml:space="preserve">על חומרת העבירה של סחר בסמים ראו </w:t>
      </w:r>
      <w:r>
        <w:rPr>
          <w:rFonts w:ascii="Calibri" w:hAnsi="Calibri" w:hint="cs"/>
          <w:rtl/>
        </w:rPr>
        <w:t xml:space="preserve">ברע"פ 6373/06 </w:t>
      </w:r>
      <w:r>
        <w:rPr>
          <w:rFonts w:ascii="Calibri" w:hAnsi="Calibri" w:hint="cs"/>
          <w:b/>
          <w:bCs/>
          <w:rtl/>
        </w:rPr>
        <w:t xml:space="preserve">מדינת ישראל נ' אלנשמי </w:t>
      </w:r>
      <w:r>
        <w:rPr>
          <w:rFonts w:ascii="Calibri" w:hAnsi="Calibri" w:hint="cs"/>
          <w:rtl/>
        </w:rPr>
        <w:t>(פורסם בנבו, 6.9.06):</w:t>
      </w:r>
    </w:p>
    <w:p w14:paraId="6C105365" w14:textId="77777777" w:rsidR="0088203B" w:rsidRDefault="0088203B" w:rsidP="0088203B">
      <w:pPr>
        <w:spacing w:before="100" w:beforeAutospacing="1" w:after="100" w:afterAutospacing="1" w:line="300" w:lineRule="exact"/>
        <w:ind w:left="360"/>
        <w:contextualSpacing/>
        <w:jc w:val="both"/>
        <w:rPr>
          <w:b/>
          <w:lang w:eastAsia="he-IL"/>
        </w:rPr>
      </w:pPr>
    </w:p>
    <w:p w14:paraId="495C3C1B" w14:textId="77777777" w:rsidR="0088203B" w:rsidRDefault="0088203B" w:rsidP="0088203B">
      <w:pPr>
        <w:spacing w:before="100" w:beforeAutospacing="1" w:after="100" w:afterAutospacing="1" w:line="300" w:lineRule="exact"/>
        <w:ind w:left="720"/>
        <w:contextualSpacing/>
        <w:jc w:val="both"/>
        <w:rPr>
          <w:rFonts w:ascii="Calibri" w:hAnsi="Calibri"/>
          <w:rtl/>
        </w:rPr>
      </w:pPr>
      <w:r>
        <w:rPr>
          <w:rFonts w:ascii="Calibri" w:hAnsi="Calibri" w:hint="cs"/>
          <w:rtl/>
        </w:rPr>
        <w:t>"כאשר</w:t>
      </w:r>
      <w:r>
        <w:rPr>
          <w:rFonts w:ascii="Calibri" w:hAnsi="Calibri"/>
        </w:rPr>
        <w:t xml:space="preserve"> </w:t>
      </w:r>
      <w:r>
        <w:rPr>
          <w:rFonts w:ascii="Calibri" w:hAnsi="Calibri" w:hint="cs"/>
          <w:rtl/>
        </w:rPr>
        <w:t>בעבירות</w:t>
      </w:r>
      <w:r>
        <w:rPr>
          <w:rFonts w:ascii="Calibri" w:hAnsi="Calibri"/>
        </w:rPr>
        <w:t xml:space="preserve"> </w:t>
      </w:r>
      <w:r>
        <w:rPr>
          <w:rFonts w:ascii="Calibri" w:hAnsi="Calibri" w:hint="cs"/>
          <w:rtl/>
        </w:rPr>
        <w:t>סמים</w:t>
      </w:r>
      <w:r>
        <w:rPr>
          <w:rFonts w:ascii="Calibri" w:hAnsi="Calibri"/>
        </w:rPr>
        <w:t xml:space="preserve"> </w:t>
      </w:r>
      <w:r>
        <w:rPr>
          <w:rFonts w:ascii="Calibri" w:hAnsi="Calibri" w:hint="cs"/>
          <w:rtl/>
        </w:rPr>
        <w:t>עסקינן, לא</w:t>
      </w:r>
      <w:r>
        <w:rPr>
          <w:rFonts w:ascii="Calibri" w:hAnsi="Calibri"/>
        </w:rPr>
        <w:t xml:space="preserve"> </w:t>
      </w:r>
      <w:r>
        <w:rPr>
          <w:rFonts w:ascii="Calibri" w:hAnsi="Calibri" w:hint="cs"/>
          <w:rtl/>
        </w:rPr>
        <w:t>ניתן</w:t>
      </w:r>
      <w:r>
        <w:rPr>
          <w:rFonts w:ascii="Calibri" w:hAnsi="Calibri"/>
        </w:rPr>
        <w:t xml:space="preserve"> </w:t>
      </w:r>
      <w:r>
        <w:rPr>
          <w:rFonts w:ascii="Calibri" w:hAnsi="Calibri" w:hint="cs"/>
          <w:rtl/>
        </w:rPr>
        <w:t>להתעלם</w:t>
      </w:r>
      <w:r>
        <w:rPr>
          <w:rFonts w:ascii="Calibri" w:hAnsi="Calibri"/>
        </w:rPr>
        <w:t xml:space="preserve"> </w:t>
      </w:r>
      <w:r>
        <w:rPr>
          <w:rFonts w:ascii="Calibri" w:hAnsi="Calibri" w:hint="cs"/>
          <w:rtl/>
        </w:rPr>
        <w:t>מהחובה</w:t>
      </w:r>
      <w:r>
        <w:rPr>
          <w:rFonts w:ascii="Calibri" w:hAnsi="Calibri"/>
        </w:rPr>
        <w:t xml:space="preserve"> </w:t>
      </w:r>
      <w:r>
        <w:rPr>
          <w:rFonts w:ascii="Calibri" w:hAnsi="Calibri" w:hint="cs"/>
          <w:rtl/>
        </w:rPr>
        <w:t>המוטלת</w:t>
      </w:r>
      <w:r>
        <w:rPr>
          <w:rFonts w:ascii="Calibri" w:hAnsi="Calibri"/>
        </w:rPr>
        <w:t xml:space="preserve"> </w:t>
      </w:r>
      <w:r>
        <w:rPr>
          <w:rFonts w:ascii="Calibri" w:hAnsi="Calibri" w:hint="cs"/>
          <w:rtl/>
        </w:rPr>
        <w:t>עלינו</w:t>
      </w:r>
      <w:r>
        <w:rPr>
          <w:rFonts w:ascii="Calibri" w:hAnsi="Calibri"/>
        </w:rPr>
        <w:t xml:space="preserve"> </w:t>
      </w:r>
      <w:r>
        <w:rPr>
          <w:rFonts w:ascii="Calibri" w:hAnsi="Calibri" w:hint="cs"/>
          <w:rtl/>
        </w:rPr>
        <w:t>כמערכת</w:t>
      </w:r>
      <w:r>
        <w:rPr>
          <w:rFonts w:ascii="Calibri" w:hAnsi="Calibri"/>
        </w:rPr>
        <w:t xml:space="preserve"> </w:t>
      </w:r>
      <w:r>
        <w:rPr>
          <w:rFonts w:ascii="Calibri" w:hAnsi="Calibri" w:hint="cs"/>
          <w:rtl/>
        </w:rPr>
        <w:t>וכחברה</w:t>
      </w:r>
      <w:r>
        <w:rPr>
          <w:rFonts w:ascii="Calibri" w:hAnsi="Calibri"/>
        </w:rPr>
        <w:t xml:space="preserve"> </w:t>
      </w:r>
      <w:r>
        <w:rPr>
          <w:rFonts w:ascii="Calibri" w:hAnsi="Calibri" w:hint="cs"/>
          <w:rtl/>
        </w:rPr>
        <w:t>להיאבק</w:t>
      </w:r>
      <w:r>
        <w:rPr>
          <w:rFonts w:ascii="Calibri" w:hAnsi="Calibri"/>
        </w:rPr>
        <w:t xml:space="preserve"> </w:t>
      </w:r>
      <w:r>
        <w:rPr>
          <w:rFonts w:ascii="Calibri" w:hAnsi="Calibri" w:hint="cs"/>
          <w:rtl/>
        </w:rPr>
        <w:t>בנגע</w:t>
      </w:r>
      <w:r>
        <w:rPr>
          <w:rFonts w:ascii="Calibri" w:hAnsi="Calibri"/>
        </w:rPr>
        <w:t xml:space="preserve"> </w:t>
      </w:r>
      <w:r>
        <w:rPr>
          <w:rFonts w:ascii="Calibri" w:hAnsi="Calibri" w:hint="cs"/>
          <w:rtl/>
        </w:rPr>
        <w:t>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727ABFBB" w14:textId="77777777" w:rsidR="0088203B" w:rsidRDefault="0088203B" w:rsidP="0088203B">
      <w:pPr>
        <w:spacing w:before="100" w:beforeAutospacing="1" w:after="100" w:afterAutospacing="1" w:line="300" w:lineRule="exact"/>
        <w:ind w:left="360"/>
        <w:contextualSpacing/>
        <w:jc w:val="both"/>
        <w:rPr>
          <w:rFonts w:ascii="David" w:hAnsi="David"/>
          <w:color w:val="000000"/>
          <w:rtl/>
        </w:rPr>
      </w:pPr>
    </w:p>
    <w:p w14:paraId="6A1A66A9" w14:textId="77777777" w:rsidR="0088203B" w:rsidRDefault="0088203B" w:rsidP="0088203B">
      <w:pPr>
        <w:spacing w:before="100" w:beforeAutospacing="1" w:after="100" w:afterAutospacing="1" w:line="300" w:lineRule="exact"/>
        <w:ind w:left="360"/>
        <w:contextualSpacing/>
        <w:jc w:val="both"/>
        <w:rPr>
          <w:color w:val="000000"/>
        </w:rPr>
      </w:pPr>
      <w:r>
        <w:rPr>
          <w:rFonts w:ascii="Calibri" w:hAnsi="Calibri" w:hint="cs"/>
          <w:rtl/>
        </w:rPr>
        <w:t>יפים לענייננו גם דברי בית המשפט העליון ב</w:t>
      </w:r>
      <w:hyperlink r:id="rId17" w:history="1">
        <w:r w:rsidR="0077191C" w:rsidRPr="0077191C">
          <w:rPr>
            <w:rStyle w:val="Hyperlink"/>
            <w:rFonts w:ascii="Calibri" w:hAnsi="Calibri" w:hint="eastAsia"/>
            <w:rtl/>
          </w:rPr>
          <w:t>ע</w:t>
        </w:r>
        <w:r w:rsidR="0077191C" w:rsidRPr="0077191C">
          <w:rPr>
            <w:rStyle w:val="Hyperlink"/>
            <w:rFonts w:ascii="Calibri" w:hAnsi="Calibri"/>
            <w:rtl/>
          </w:rPr>
          <w:t>"</w:t>
        </w:r>
        <w:r w:rsidR="0077191C" w:rsidRPr="0077191C">
          <w:rPr>
            <w:rStyle w:val="Hyperlink"/>
            <w:rFonts w:ascii="Calibri" w:hAnsi="Calibri" w:hint="eastAsia"/>
            <w:rtl/>
          </w:rPr>
          <w:t>פ</w:t>
        </w:r>
        <w:r w:rsidR="0077191C" w:rsidRPr="0077191C">
          <w:rPr>
            <w:rStyle w:val="Hyperlink"/>
            <w:rFonts w:ascii="Calibri" w:hAnsi="Calibri"/>
            <w:rtl/>
          </w:rPr>
          <w:t xml:space="preserve"> 4484/05</w:t>
        </w:r>
      </w:hyperlink>
      <w:r>
        <w:rPr>
          <w:rFonts w:ascii="Calibri" w:hAnsi="Calibri" w:hint="cs"/>
          <w:rtl/>
        </w:rPr>
        <w:t xml:space="preserve"> </w:t>
      </w:r>
      <w:r>
        <w:rPr>
          <w:rFonts w:ascii="Calibri" w:hAnsi="Calibri" w:hint="cs"/>
          <w:b/>
          <w:bCs/>
          <w:rtl/>
        </w:rPr>
        <w:t xml:space="preserve">שגב נ' מדינת ישראל </w:t>
      </w:r>
      <w:r>
        <w:rPr>
          <w:rFonts w:ascii="Calibri" w:hAnsi="Calibri" w:hint="cs"/>
          <w:rtl/>
        </w:rPr>
        <w:t>(8.8.06):</w:t>
      </w:r>
    </w:p>
    <w:p w14:paraId="11E159CF" w14:textId="77777777" w:rsidR="0088203B" w:rsidRDefault="0088203B" w:rsidP="0088203B">
      <w:pPr>
        <w:spacing w:before="100" w:beforeAutospacing="1" w:after="100" w:afterAutospacing="1" w:line="300" w:lineRule="exact"/>
        <w:ind w:left="360"/>
        <w:contextualSpacing/>
        <w:jc w:val="both"/>
        <w:rPr>
          <w:rFonts w:ascii="Calibri" w:hAnsi="Calibri"/>
          <w:color w:val="000000"/>
          <w:lang w:eastAsia="he-IL"/>
        </w:rPr>
      </w:pPr>
    </w:p>
    <w:p w14:paraId="0D3F09B5" w14:textId="77777777" w:rsidR="0088203B" w:rsidRDefault="0088203B" w:rsidP="0088203B">
      <w:pPr>
        <w:spacing w:before="100" w:beforeAutospacing="1" w:after="100" w:afterAutospacing="1" w:line="300" w:lineRule="exact"/>
        <w:ind w:left="720"/>
        <w:contextualSpacing/>
        <w:jc w:val="both"/>
        <w:rPr>
          <w:rFonts w:ascii="Calibri" w:hAnsi="Calibri"/>
          <w:color w:val="000000"/>
          <w:rtl/>
          <w:lang w:eastAsia="he-IL"/>
        </w:rPr>
      </w:pPr>
      <w:r>
        <w:rPr>
          <w:rFonts w:ascii="Calibri" w:hAnsi="Calibri" w:hint="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46641E60" w14:textId="77777777" w:rsidR="0088203B" w:rsidRDefault="0088203B" w:rsidP="0088203B">
      <w:pPr>
        <w:spacing w:before="100" w:beforeAutospacing="1" w:after="100" w:afterAutospacing="1" w:line="300" w:lineRule="exact"/>
        <w:ind w:left="720"/>
        <w:contextualSpacing/>
        <w:jc w:val="both"/>
        <w:rPr>
          <w:rFonts w:ascii="David" w:hAnsi="David"/>
          <w:color w:val="000000"/>
          <w:rtl/>
        </w:rPr>
      </w:pPr>
    </w:p>
    <w:p w14:paraId="09EE1681" w14:textId="77777777" w:rsidR="0088203B" w:rsidRDefault="0088203B" w:rsidP="0088203B">
      <w:pPr>
        <w:numPr>
          <w:ilvl w:val="0"/>
          <w:numId w:val="1"/>
        </w:numPr>
        <w:spacing w:before="100" w:beforeAutospacing="1" w:after="100" w:afterAutospacing="1" w:line="300" w:lineRule="exact"/>
        <w:ind w:left="360"/>
        <w:contextualSpacing/>
        <w:jc w:val="both"/>
        <w:rPr>
          <w:b/>
          <w:color w:val="000000"/>
        </w:rPr>
      </w:pPr>
      <w:r>
        <w:rPr>
          <w:rFonts w:hint="cs"/>
          <w:bCs/>
          <w:rtl/>
          <w:lang w:eastAsia="he-IL"/>
        </w:rPr>
        <w:t>מידת הפגיעה בערך המוגן</w:t>
      </w:r>
      <w:r>
        <w:rPr>
          <w:rFonts w:hint="cs"/>
          <w:b/>
          <w:rtl/>
          <w:lang w:eastAsia="he-IL"/>
        </w:rPr>
        <w:t xml:space="preserve"> באשר לעבירה של אספקת הסמים הינה ברף הבינוני, בשים לב לסוג הסם לכמותו ולכך שמדובר באירוע יחיד. מידת </w:t>
      </w:r>
      <w:r>
        <w:rPr>
          <w:rFonts w:hint="cs"/>
          <w:b/>
          <w:sz w:val="22"/>
          <w:rtl/>
          <w:lang w:eastAsia="he-IL"/>
        </w:rPr>
        <w:t>הפגיעה בערך המוגן בעבירת הסמים לצריכה עצמית היא ברף הנמוך, בשים לב לסוג הסם (מריחואנה) ולכמותו (0.87 ג') ולכך שנועד לצריכה עצמית.</w:t>
      </w:r>
    </w:p>
    <w:p w14:paraId="0DE20D3C" w14:textId="77777777" w:rsidR="0088203B" w:rsidRDefault="0088203B" w:rsidP="0088203B">
      <w:pPr>
        <w:spacing w:before="100" w:beforeAutospacing="1" w:after="100" w:afterAutospacing="1" w:line="240" w:lineRule="exact"/>
        <w:ind w:left="360"/>
        <w:contextualSpacing/>
        <w:jc w:val="both"/>
        <w:rPr>
          <w:b/>
          <w:highlight w:val="yellow"/>
        </w:rPr>
      </w:pPr>
    </w:p>
    <w:p w14:paraId="34227D61" w14:textId="77777777" w:rsidR="0088203B" w:rsidRDefault="0088203B" w:rsidP="0088203B">
      <w:pPr>
        <w:numPr>
          <w:ilvl w:val="0"/>
          <w:numId w:val="1"/>
        </w:numPr>
        <w:spacing w:before="100" w:beforeAutospacing="1" w:after="100" w:afterAutospacing="1" w:line="360" w:lineRule="auto"/>
        <w:ind w:left="360"/>
        <w:contextualSpacing/>
        <w:jc w:val="both"/>
        <w:rPr>
          <w:b/>
          <w:lang w:eastAsia="he-IL"/>
        </w:rPr>
      </w:pPr>
      <w:r>
        <w:rPr>
          <w:rFonts w:ascii="Calibri" w:hAnsi="Calibri" w:hint="cs"/>
          <w:b/>
          <w:bCs/>
          <w:rtl/>
        </w:rPr>
        <w:t xml:space="preserve">באשר לנסיבות ביצוע עבירת אספקת הסמים, </w:t>
      </w:r>
      <w:r>
        <w:rPr>
          <w:rFonts w:hint="cs"/>
          <w:b/>
          <w:rtl/>
          <w:lang w:eastAsia="he-IL"/>
        </w:rPr>
        <w:t xml:space="preserve">נתתי דעתי לתיקון שבוצע בכתב האישום, לכך שמתוארת בכתב האישום אספקה  יחידה של סמים בתמורה ל-200 ₪. נתתי דעתי לכך שהאחר הוא שפנה אל הנאשם, נתתי דעתי לכך כי לביצוע העבירה </w:t>
      </w:r>
      <w:r>
        <w:rPr>
          <w:rFonts w:ascii="Calibri" w:hAnsi="Calibri" w:hint="cs"/>
          <w:color w:val="000000"/>
          <w:rtl/>
        </w:rPr>
        <w:t xml:space="preserve"> קדם תכנון מוקדם, תיאום טלפוני ופגישה בנקודת מפגש. </w:t>
      </w:r>
      <w:r>
        <w:rPr>
          <w:rFonts w:hint="cs"/>
          <w:color w:val="000000"/>
          <w:rtl/>
        </w:rPr>
        <w:t xml:space="preserve">נתתי דעתי לדברי הנאשם לפיהם קנה את הסם עבורו ועבור האחר, שהינו חבר, ושלא למטרות רווח. אינדקציה לכך ניתן למצוא בתיאור העובדתי שבכתב האישום, ממנו עולה כי הנאשם נתן את מפתחות רכבו לאחר, והאחר ניגש לבדו לרכבו של הנאשם, והוציא ממשענת הרכב שקית של סם והשאיר תמורתה 200 ₪. </w:t>
      </w:r>
      <w:r>
        <w:rPr>
          <w:rFonts w:ascii="Calibri" w:hAnsi="Calibri" w:hint="cs"/>
          <w:b/>
          <w:bCs/>
          <w:rtl/>
        </w:rPr>
        <w:t xml:space="preserve">באשר לנסיבות ביצוע עבירת ההחזקה בסמים  לצריכה עצמית </w:t>
      </w:r>
      <w:r>
        <w:rPr>
          <w:rFonts w:ascii="Calibri" w:hAnsi="Calibri" w:hint="cs"/>
          <w:rtl/>
        </w:rPr>
        <w:t>נתתי דעתי לכך שעסקינן בסם "קל" בכמות קטנה, נתתי דעתי לדברי הנאשם כי השימוש בסם בתקופת הלימודים היתה כדי להפיג מתח.</w:t>
      </w:r>
    </w:p>
    <w:p w14:paraId="2A30D020" w14:textId="77777777" w:rsidR="0088203B" w:rsidRDefault="0088203B" w:rsidP="0088203B">
      <w:pPr>
        <w:bidi w:val="0"/>
        <w:ind w:left="720"/>
        <w:contextualSpacing/>
        <w:jc w:val="both"/>
        <w:rPr>
          <w:b/>
          <w:lang w:eastAsia="he-IL"/>
        </w:rPr>
      </w:pPr>
    </w:p>
    <w:p w14:paraId="2DAD25F5" w14:textId="77777777" w:rsidR="0088203B" w:rsidRDefault="0088203B" w:rsidP="0088203B">
      <w:pPr>
        <w:numPr>
          <w:ilvl w:val="0"/>
          <w:numId w:val="1"/>
        </w:numPr>
        <w:spacing w:before="100" w:beforeAutospacing="1" w:after="100" w:afterAutospacing="1" w:line="360" w:lineRule="auto"/>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בעבירת הסחר בסמים מידת הענישה משתנה בהתאם לנסיבות. ככלל העונשים כוללים תקופות מאסר שמשכן משתנה בהתאם למספר האישומים, היקף העסקאות, סוג הסם ונתונים נוספים באופן כללי המתחם ביחס לעבירה של אספקת סם להבדיל מסחר, כולל רכיב מאסר שהינו בד"כ קצר יותר. </w:t>
      </w:r>
    </w:p>
    <w:p w14:paraId="6695E2AC" w14:textId="77777777" w:rsidR="0088203B" w:rsidRDefault="0088203B" w:rsidP="0088203B">
      <w:pPr>
        <w:spacing w:before="100" w:beforeAutospacing="1" w:after="100" w:afterAutospacing="1"/>
        <w:ind w:left="360"/>
        <w:contextualSpacing/>
        <w:jc w:val="both"/>
        <w:rPr>
          <w:b/>
          <w:lang w:eastAsia="he-IL"/>
        </w:rPr>
      </w:pPr>
      <w:r>
        <w:rPr>
          <w:rFonts w:hint="cs"/>
          <w:b/>
          <w:rtl/>
          <w:lang w:eastAsia="he-IL"/>
        </w:rPr>
        <w:t>ראו למשל:</w:t>
      </w:r>
    </w:p>
    <w:p w14:paraId="1F25C2F1" w14:textId="77777777" w:rsidR="0088203B" w:rsidRDefault="0077191C" w:rsidP="0088203B">
      <w:pPr>
        <w:numPr>
          <w:ilvl w:val="0"/>
          <w:numId w:val="2"/>
        </w:numPr>
        <w:spacing w:before="100" w:beforeAutospacing="1" w:after="100" w:afterAutospacing="1"/>
        <w:ind w:left="714" w:hanging="357"/>
        <w:contextualSpacing/>
        <w:jc w:val="both"/>
        <w:rPr>
          <w:rtl/>
          <w:lang w:eastAsia="he-IL"/>
        </w:rPr>
      </w:pPr>
      <w:hyperlink r:id="rId18" w:history="1">
        <w:r w:rsidRPr="0077191C">
          <w:rPr>
            <w:rFonts w:ascii="Calibri" w:hAnsi="Calibri" w:hint="eastAsia"/>
            <w:color w:val="0000FF"/>
            <w:u w:val="single"/>
            <w:rtl/>
          </w:rPr>
          <w:t>רעפ</w:t>
        </w:r>
        <w:r w:rsidRPr="0077191C">
          <w:rPr>
            <w:rFonts w:ascii="Calibri" w:hAnsi="Calibri"/>
            <w:color w:val="0000FF"/>
            <w:u w:val="single"/>
            <w:rtl/>
          </w:rPr>
          <w:t xml:space="preserve"> 5712/16</w:t>
        </w:r>
      </w:hyperlink>
      <w:r w:rsidR="0088203B">
        <w:rPr>
          <w:rFonts w:ascii="Calibri" w:hAnsi="Calibri" w:hint="cs"/>
          <w:rtl/>
        </w:rPr>
        <w:t xml:space="preserve"> </w:t>
      </w:r>
      <w:r w:rsidR="0088203B">
        <w:rPr>
          <w:rFonts w:ascii="Calibri" w:hAnsi="Calibri" w:hint="cs"/>
          <w:b/>
          <w:bCs/>
          <w:rtl/>
        </w:rPr>
        <w:t>יצחק</w:t>
      </w:r>
      <w:r w:rsidR="0088203B">
        <w:rPr>
          <w:rFonts w:ascii="Calibri" w:hAnsi="Calibri"/>
          <w:b/>
          <w:bCs/>
        </w:rPr>
        <w:t xml:space="preserve"> </w:t>
      </w:r>
      <w:r w:rsidR="0088203B">
        <w:rPr>
          <w:rFonts w:ascii="Calibri" w:hAnsi="Calibri" w:hint="cs"/>
          <w:b/>
          <w:bCs/>
          <w:rtl/>
        </w:rPr>
        <w:t>אייזנבאך</w:t>
      </w:r>
      <w:r w:rsidR="0088203B">
        <w:rPr>
          <w:rFonts w:ascii="Calibri" w:hAnsi="Calibri"/>
          <w:b/>
          <w:bCs/>
        </w:rPr>
        <w:t xml:space="preserve"> </w:t>
      </w:r>
      <w:r w:rsidR="0088203B">
        <w:rPr>
          <w:rFonts w:ascii="Calibri" w:hAnsi="Calibri" w:hint="cs"/>
          <w:b/>
          <w:bCs/>
          <w:rtl/>
        </w:rPr>
        <w:t>נ' מדינת</w:t>
      </w:r>
      <w:r w:rsidR="0088203B">
        <w:rPr>
          <w:rFonts w:ascii="Calibri" w:hAnsi="Calibri"/>
          <w:b/>
          <w:bCs/>
        </w:rPr>
        <w:t xml:space="preserve"> </w:t>
      </w:r>
      <w:r w:rsidR="0088203B">
        <w:rPr>
          <w:rFonts w:ascii="Calibri" w:hAnsi="Calibri" w:hint="cs"/>
          <w:b/>
          <w:bCs/>
          <w:rtl/>
        </w:rPr>
        <w:t>ישראל</w:t>
      </w:r>
      <w:r w:rsidR="0088203B">
        <w:rPr>
          <w:rFonts w:ascii="Calibri" w:hAnsi="Calibri" w:hint="cs"/>
          <w:rtl/>
        </w:rPr>
        <w:t xml:space="preserve">  (17.08.16). הנאשם הורשע בביצוע 4 עבירות</w:t>
      </w:r>
      <w:r w:rsidR="0088203B">
        <w:rPr>
          <w:rFonts w:ascii="Calibri" w:hAnsi="Calibri"/>
        </w:rPr>
        <w:t xml:space="preserve"> </w:t>
      </w:r>
      <w:r w:rsidR="0088203B">
        <w:rPr>
          <w:rFonts w:ascii="Calibri" w:hAnsi="Calibri" w:hint="cs"/>
          <w:rtl/>
        </w:rPr>
        <w:t>של</w:t>
      </w:r>
      <w:r w:rsidR="0088203B">
        <w:rPr>
          <w:rFonts w:ascii="Calibri" w:hAnsi="Calibri"/>
        </w:rPr>
        <w:t xml:space="preserve"> </w:t>
      </w:r>
      <w:r w:rsidR="0088203B">
        <w:rPr>
          <w:rFonts w:ascii="Calibri" w:hAnsi="Calibri" w:hint="cs"/>
          <w:rtl/>
        </w:rPr>
        <w:t>סחר</w:t>
      </w:r>
      <w:r w:rsidR="0088203B">
        <w:rPr>
          <w:rFonts w:ascii="Calibri" w:hAnsi="Calibri"/>
        </w:rPr>
        <w:t xml:space="preserve"> </w:t>
      </w:r>
      <w:r w:rsidR="0088203B">
        <w:rPr>
          <w:rFonts w:ascii="Calibri" w:hAnsi="Calibri" w:hint="cs"/>
          <w:rtl/>
        </w:rPr>
        <w:t>בסם</w:t>
      </w:r>
      <w:r w:rsidR="0088203B">
        <w:rPr>
          <w:rFonts w:ascii="Calibri" w:hAnsi="Calibri"/>
        </w:rPr>
        <w:t xml:space="preserve"> </w:t>
      </w:r>
      <w:r w:rsidR="0088203B">
        <w:rPr>
          <w:rFonts w:ascii="Calibri" w:hAnsi="Calibri" w:hint="cs"/>
          <w:rtl/>
        </w:rPr>
        <w:t>מסוכן, מסוג</w:t>
      </w:r>
      <w:r w:rsidR="0088203B">
        <w:rPr>
          <w:rFonts w:ascii="Calibri" w:hAnsi="Calibri"/>
        </w:rPr>
        <w:t xml:space="preserve"> </w:t>
      </w:r>
      <w:r w:rsidR="0088203B">
        <w:rPr>
          <w:rFonts w:ascii="Calibri" w:hAnsi="Calibri" w:hint="cs"/>
          <w:rtl/>
        </w:rPr>
        <w:t>קנבוס. בית משפט קמא גזר על הנאשם 8 חודשי מאסר בפועל וענישה נלווית. ערעורים לבית משפט מחוזי ועליון נדחו.</w:t>
      </w:r>
    </w:p>
    <w:p w14:paraId="06B464F5" w14:textId="77777777" w:rsidR="0088203B" w:rsidRDefault="0088203B" w:rsidP="0088203B">
      <w:pPr>
        <w:numPr>
          <w:ilvl w:val="0"/>
          <w:numId w:val="3"/>
        </w:numPr>
        <w:autoSpaceDE w:val="0"/>
        <w:autoSpaceDN w:val="0"/>
        <w:adjustRightInd w:val="0"/>
        <w:spacing w:before="100" w:after="100"/>
        <w:ind w:left="714" w:hanging="357"/>
        <w:contextualSpacing/>
        <w:jc w:val="both"/>
        <w:rPr>
          <w:rFonts w:ascii="Calibri" w:hAnsi="Calibri"/>
        </w:rPr>
      </w:pPr>
      <w:r>
        <w:rPr>
          <w:rFonts w:ascii="Calibri" w:hAnsi="Calibri" w:hint="cs"/>
          <w:rtl/>
        </w:rPr>
        <w:t>רע"פ 4678/15</w:t>
      </w:r>
      <w:r>
        <w:rPr>
          <w:rFonts w:ascii="Calibri" w:hAnsi="Calibri" w:hint="cs"/>
          <w:b/>
          <w:bCs/>
          <w:rtl/>
        </w:rPr>
        <w:t xml:space="preserve"> פלג</w:t>
      </w:r>
      <w:r>
        <w:rPr>
          <w:rFonts w:ascii="David,Bold" w:hAnsi="Calibri" w:hint="cs"/>
          <w:b/>
          <w:bCs/>
        </w:rPr>
        <w:t xml:space="preserve"> </w:t>
      </w:r>
      <w:r>
        <w:rPr>
          <w:rFonts w:ascii="Calibri" w:hAnsi="Calibri" w:hint="cs"/>
          <w:b/>
          <w:bCs/>
          <w:rtl/>
        </w:rPr>
        <w:t>נ' מדינת</w:t>
      </w:r>
      <w:r>
        <w:rPr>
          <w:rFonts w:ascii="David,Bold" w:hAnsi="Calibri" w:hint="cs"/>
          <w:b/>
          <w:bCs/>
        </w:rPr>
        <w:t xml:space="preserve"> </w:t>
      </w:r>
      <w:r>
        <w:rPr>
          <w:rFonts w:ascii="Calibri" w:hAnsi="Calibri" w:hint="cs"/>
          <w:b/>
          <w:bCs/>
          <w:rtl/>
        </w:rPr>
        <w:t>ישראל</w:t>
      </w:r>
      <w:r>
        <w:rPr>
          <w:rFonts w:ascii="Calibri" w:hAnsi="Calibri" w:hint="cs"/>
          <w:rtl/>
        </w:rPr>
        <w:t xml:space="preserve"> (13.08.15) הנאשם סחר בסמים משך תקופה של כשנה ורבע. הנאשם הועמד לדין על עסקאות מרובות. בית משפט קמא גזר 24 חודשי מאסר בפועל. בית משפט מחוזי הפחית עונשו ל- 18 חודשי מאסר. בקשת רשות הערעור בבית המשפט העליון נדחתה.</w:t>
      </w:r>
    </w:p>
    <w:p w14:paraId="5191B078" w14:textId="77777777" w:rsidR="0088203B" w:rsidRDefault="0077191C" w:rsidP="0088203B">
      <w:pPr>
        <w:numPr>
          <w:ilvl w:val="0"/>
          <w:numId w:val="3"/>
        </w:numPr>
        <w:autoSpaceDE w:val="0"/>
        <w:autoSpaceDN w:val="0"/>
        <w:adjustRightInd w:val="0"/>
        <w:spacing w:before="100" w:after="100"/>
        <w:ind w:left="714" w:hanging="357"/>
        <w:contextualSpacing/>
        <w:jc w:val="both"/>
        <w:rPr>
          <w:rFonts w:ascii="Calibri" w:hAnsi="Calibri"/>
          <w:rtl/>
        </w:rPr>
      </w:pPr>
      <w:hyperlink r:id="rId19" w:history="1">
        <w:r w:rsidRPr="0077191C">
          <w:rPr>
            <w:rFonts w:ascii="Calibri" w:hAnsi="Calibri" w:hint="eastAsia"/>
            <w:color w:val="0000FF"/>
            <w:u w:val="single"/>
            <w:rtl/>
          </w:rPr>
          <w:t>רע</w:t>
        </w:r>
        <w:r w:rsidRPr="0077191C">
          <w:rPr>
            <w:rFonts w:ascii="Calibri" w:hAnsi="Calibri"/>
            <w:color w:val="0000FF"/>
            <w:u w:val="single"/>
            <w:rtl/>
          </w:rPr>
          <w:t>"</w:t>
        </w:r>
        <w:r w:rsidRPr="0077191C">
          <w:rPr>
            <w:rFonts w:ascii="Calibri" w:hAnsi="Calibri" w:hint="eastAsia"/>
            <w:color w:val="0000FF"/>
            <w:u w:val="single"/>
            <w:rtl/>
          </w:rPr>
          <w:t>פ</w:t>
        </w:r>
        <w:r w:rsidRPr="0077191C">
          <w:rPr>
            <w:rFonts w:ascii="Calibri" w:hAnsi="Calibri"/>
            <w:color w:val="0000FF"/>
            <w:u w:val="single"/>
            <w:rtl/>
          </w:rPr>
          <w:t xml:space="preserve"> 3627/13</w:t>
        </w:r>
      </w:hyperlink>
      <w:r w:rsidR="0088203B">
        <w:rPr>
          <w:rFonts w:ascii="Calibri" w:hAnsi="Calibri" w:hint="cs"/>
          <w:b/>
          <w:bCs/>
          <w:rtl/>
        </w:rPr>
        <w:t xml:space="preserve"> ארן</w:t>
      </w:r>
      <w:r w:rsidR="0088203B">
        <w:rPr>
          <w:rFonts w:ascii="Calibri" w:hAnsi="Calibri"/>
          <w:b/>
          <w:bCs/>
        </w:rPr>
        <w:t xml:space="preserve"> </w:t>
      </w:r>
      <w:r w:rsidR="0088203B">
        <w:rPr>
          <w:rFonts w:ascii="Calibri" w:hAnsi="Calibri" w:hint="cs"/>
          <w:b/>
          <w:bCs/>
          <w:rtl/>
        </w:rPr>
        <w:t>שדה</w:t>
      </w:r>
      <w:r w:rsidR="0088203B">
        <w:rPr>
          <w:rFonts w:ascii="Calibri" w:hAnsi="Calibri"/>
          <w:b/>
          <w:bCs/>
        </w:rPr>
        <w:t xml:space="preserve"> </w:t>
      </w:r>
      <w:r w:rsidR="0088203B">
        <w:rPr>
          <w:rFonts w:ascii="Calibri" w:hAnsi="Calibri" w:hint="cs"/>
          <w:b/>
          <w:bCs/>
          <w:rtl/>
        </w:rPr>
        <w:t>נ'</w:t>
      </w:r>
      <w:r w:rsidR="0088203B">
        <w:rPr>
          <w:rFonts w:ascii="Calibri" w:hAnsi="Calibri"/>
          <w:b/>
          <w:bCs/>
        </w:rPr>
        <w:t xml:space="preserve"> </w:t>
      </w:r>
      <w:r w:rsidR="0088203B">
        <w:rPr>
          <w:rFonts w:ascii="Calibri" w:hAnsi="Calibri" w:hint="cs"/>
          <w:b/>
          <w:bCs/>
          <w:rtl/>
        </w:rPr>
        <w:t>מדינת</w:t>
      </w:r>
      <w:r w:rsidR="0088203B">
        <w:rPr>
          <w:rFonts w:ascii="Calibri" w:hAnsi="Calibri"/>
          <w:b/>
          <w:bCs/>
        </w:rPr>
        <w:t xml:space="preserve"> </w:t>
      </w:r>
      <w:r w:rsidR="0088203B">
        <w:rPr>
          <w:rFonts w:ascii="Calibri" w:hAnsi="Calibri" w:hint="cs"/>
          <w:b/>
          <w:bCs/>
          <w:rtl/>
        </w:rPr>
        <w:t>ישראל</w:t>
      </w:r>
      <w:r w:rsidR="0088203B">
        <w:rPr>
          <w:rFonts w:ascii="Calibri" w:hAnsi="Calibri"/>
        </w:rPr>
        <w:t xml:space="preserve"> </w:t>
      </w:r>
      <w:r w:rsidR="0088203B">
        <w:rPr>
          <w:rFonts w:ascii="Calibri" w:hAnsi="Calibri" w:hint="cs"/>
          <w:rtl/>
        </w:rPr>
        <w:t>(22.05.13).</w:t>
      </w:r>
      <w:r w:rsidR="0088203B">
        <w:rPr>
          <w:rFonts w:ascii="Calibri" w:hAnsi="Calibri"/>
        </w:rPr>
        <w:t xml:space="preserve"> </w:t>
      </w:r>
      <w:r w:rsidR="0088203B">
        <w:rPr>
          <w:rFonts w:ascii="Calibri" w:hAnsi="Calibri" w:hint="cs"/>
          <w:rtl/>
        </w:rPr>
        <w:t>הנאשם</w:t>
      </w:r>
      <w:r w:rsidR="0088203B">
        <w:rPr>
          <w:rFonts w:ascii="Calibri" w:hAnsi="Calibri"/>
        </w:rPr>
        <w:t xml:space="preserve"> </w:t>
      </w:r>
      <w:r w:rsidR="0088203B">
        <w:rPr>
          <w:rFonts w:ascii="Calibri" w:hAnsi="Calibri" w:hint="cs"/>
          <w:rtl/>
        </w:rPr>
        <w:t>סחר</w:t>
      </w:r>
      <w:r w:rsidR="0088203B">
        <w:rPr>
          <w:rFonts w:ascii="Calibri" w:hAnsi="Calibri"/>
        </w:rPr>
        <w:t xml:space="preserve"> </w:t>
      </w:r>
      <w:r w:rsidR="0088203B">
        <w:rPr>
          <w:rFonts w:ascii="Calibri" w:hAnsi="Calibri" w:hint="cs"/>
          <w:rtl/>
        </w:rPr>
        <w:t>בסם</w:t>
      </w:r>
      <w:r w:rsidR="0088203B">
        <w:rPr>
          <w:rFonts w:ascii="Calibri" w:hAnsi="Calibri"/>
        </w:rPr>
        <w:t xml:space="preserve"> </w:t>
      </w:r>
      <w:r w:rsidR="0088203B">
        <w:rPr>
          <w:rFonts w:ascii="Calibri" w:hAnsi="Calibri" w:hint="cs"/>
          <w:rtl/>
        </w:rPr>
        <w:t>בשתי</w:t>
      </w:r>
      <w:r w:rsidR="0088203B">
        <w:rPr>
          <w:rFonts w:ascii="Calibri" w:hAnsi="Calibri"/>
        </w:rPr>
        <w:t xml:space="preserve"> </w:t>
      </w:r>
      <w:r w:rsidR="0088203B">
        <w:rPr>
          <w:rFonts w:ascii="Calibri" w:hAnsi="Calibri" w:hint="cs"/>
          <w:rtl/>
        </w:rPr>
        <w:t>הזדמנויות</w:t>
      </w:r>
      <w:r w:rsidR="0088203B">
        <w:rPr>
          <w:rFonts w:ascii="Calibri" w:hAnsi="Calibri"/>
        </w:rPr>
        <w:t xml:space="preserve"> </w:t>
      </w:r>
      <w:r w:rsidR="0088203B">
        <w:rPr>
          <w:rFonts w:ascii="Calibri" w:hAnsi="Calibri" w:hint="cs"/>
          <w:rtl/>
        </w:rPr>
        <w:t>שונות</w:t>
      </w:r>
      <w:r w:rsidR="0088203B">
        <w:rPr>
          <w:rFonts w:ascii="Calibri" w:hAnsi="Calibri"/>
        </w:rPr>
        <w:t xml:space="preserve"> </w:t>
      </w:r>
      <w:r w:rsidR="0088203B">
        <w:rPr>
          <w:rFonts w:ascii="Calibri" w:hAnsi="Calibri" w:hint="cs"/>
          <w:rtl/>
        </w:rPr>
        <w:t>בכך, שמכר</w:t>
      </w:r>
      <w:r w:rsidR="0088203B">
        <w:rPr>
          <w:rFonts w:ascii="Calibri" w:hAnsi="Calibri"/>
        </w:rPr>
        <w:t xml:space="preserve"> </w:t>
      </w:r>
      <w:r w:rsidR="0088203B">
        <w:rPr>
          <w:rFonts w:ascii="Calibri" w:hAnsi="Calibri" w:hint="cs"/>
          <w:rtl/>
        </w:rPr>
        <w:t>לאחרים</w:t>
      </w:r>
      <w:r w:rsidR="0088203B">
        <w:rPr>
          <w:rFonts w:ascii="Calibri" w:hAnsi="Calibri"/>
        </w:rPr>
        <w:t xml:space="preserve"> </w:t>
      </w:r>
      <w:r w:rsidR="0088203B">
        <w:rPr>
          <w:rFonts w:ascii="Calibri" w:hAnsi="Calibri" w:hint="cs"/>
          <w:rtl/>
        </w:rPr>
        <w:t>במועדים</w:t>
      </w:r>
      <w:r w:rsidR="0088203B">
        <w:rPr>
          <w:rFonts w:ascii="Calibri" w:hAnsi="Calibri"/>
        </w:rPr>
        <w:t xml:space="preserve"> </w:t>
      </w:r>
      <w:r w:rsidR="0088203B">
        <w:rPr>
          <w:rFonts w:ascii="Calibri" w:hAnsi="Calibri" w:hint="cs"/>
          <w:rtl/>
        </w:rPr>
        <w:t>שונים</w:t>
      </w:r>
      <w:r w:rsidR="0088203B">
        <w:rPr>
          <w:rFonts w:ascii="Calibri" w:hAnsi="Calibri"/>
        </w:rPr>
        <w:t xml:space="preserve"> </w:t>
      </w:r>
      <w:r w:rsidR="0088203B">
        <w:rPr>
          <w:rFonts w:ascii="Calibri" w:hAnsi="Calibri" w:hint="cs"/>
          <w:rtl/>
        </w:rPr>
        <w:t>סם</w:t>
      </w:r>
      <w:r w:rsidR="0088203B">
        <w:rPr>
          <w:rFonts w:ascii="Calibri" w:hAnsi="Calibri"/>
        </w:rPr>
        <w:t xml:space="preserve"> </w:t>
      </w:r>
      <w:r w:rsidR="0088203B">
        <w:rPr>
          <w:rFonts w:ascii="Calibri" w:hAnsi="Calibri" w:hint="cs"/>
          <w:rtl/>
        </w:rPr>
        <w:t>קנבוס, במשקל</w:t>
      </w:r>
      <w:r w:rsidR="0088203B">
        <w:rPr>
          <w:rFonts w:ascii="Calibri" w:hAnsi="Calibri"/>
        </w:rPr>
        <w:t xml:space="preserve"> </w:t>
      </w:r>
      <w:r w:rsidR="0088203B">
        <w:rPr>
          <w:rFonts w:ascii="Calibri" w:hAnsi="Calibri" w:hint="cs"/>
          <w:rtl/>
        </w:rPr>
        <w:t>של</w:t>
      </w:r>
      <w:r w:rsidR="0088203B">
        <w:rPr>
          <w:rFonts w:ascii="Calibri" w:hAnsi="Calibri"/>
        </w:rPr>
        <w:t xml:space="preserve"> </w:t>
      </w:r>
      <w:r w:rsidR="0088203B">
        <w:rPr>
          <w:rFonts w:ascii="Calibri" w:hAnsi="Calibri" w:hint="cs"/>
          <w:rtl/>
        </w:rPr>
        <w:t>כ-1 גרם, תמורת 80 ₪, בכל</w:t>
      </w:r>
      <w:r w:rsidR="0088203B">
        <w:rPr>
          <w:rFonts w:ascii="Calibri" w:hAnsi="Calibri"/>
        </w:rPr>
        <w:t xml:space="preserve"> </w:t>
      </w:r>
      <w:r w:rsidR="0088203B">
        <w:rPr>
          <w:rFonts w:ascii="Calibri" w:hAnsi="Calibri" w:hint="cs"/>
          <w:rtl/>
        </w:rPr>
        <w:t>פעם. בית משפט קמא גזר 7 חודשי מאסר בפועל, ערעורים בבית המשפט המחוזי והעליון נדחו.</w:t>
      </w:r>
    </w:p>
    <w:p w14:paraId="5D2BBE8A" w14:textId="77777777" w:rsidR="0088203B" w:rsidRDefault="0077191C" w:rsidP="0088203B">
      <w:pPr>
        <w:numPr>
          <w:ilvl w:val="0"/>
          <w:numId w:val="3"/>
        </w:numPr>
        <w:spacing w:after="120"/>
        <w:ind w:left="714" w:hanging="357"/>
        <w:contextualSpacing/>
        <w:jc w:val="both"/>
        <w:rPr>
          <w:rFonts w:ascii="Calibri" w:hAnsi="Calibri"/>
        </w:rPr>
      </w:pPr>
      <w:hyperlink r:id="rId20" w:history="1">
        <w:r w:rsidRPr="0077191C">
          <w:rPr>
            <w:rFonts w:ascii="Calibri" w:hAnsi="Calibri" w:hint="eastAsia"/>
            <w:color w:val="0000FF"/>
            <w:u w:val="single"/>
            <w:rtl/>
          </w:rPr>
          <w:t>רע</w:t>
        </w:r>
        <w:r w:rsidRPr="0077191C">
          <w:rPr>
            <w:rFonts w:ascii="Calibri" w:hAnsi="Calibri"/>
            <w:color w:val="0000FF"/>
            <w:u w:val="single"/>
            <w:rtl/>
          </w:rPr>
          <w:t>"</w:t>
        </w:r>
        <w:r w:rsidRPr="0077191C">
          <w:rPr>
            <w:rFonts w:ascii="Calibri" w:hAnsi="Calibri" w:hint="eastAsia"/>
            <w:color w:val="0000FF"/>
            <w:u w:val="single"/>
            <w:rtl/>
          </w:rPr>
          <w:t>פ</w:t>
        </w:r>
        <w:r w:rsidRPr="0077191C">
          <w:rPr>
            <w:rFonts w:ascii="Calibri" w:hAnsi="Calibri"/>
            <w:color w:val="0000FF"/>
            <w:u w:val="single"/>
            <w:rtl/>
          </w:rPr>
          <w:t xml:space="preserve"> 1720/11</w:t>
        </w:r>
      </w:hyperlink>
      <w:r w:rsidR="0088203B">
        <w:rPr>
          <w:rFonts w:ascii="Calibri" w:hAnsi="Calibri" w:hint="cs"/>
          <w:rtl/>
        </w:rPr>
        <w:t xml:space="preserve">, </w:t>
      </w:r>
      <w:r w:rsidR="0088203B">
        <w:rPr>
          <w:rFonts w:ascii="Calibri" w:hAnsi="Calibri" w:hint="cs"/>
          <w:b/>
          <w:bCs/>
          <w:rtl/>
        </w:rPr>
        <w:t>מיכאל גליק נ' מדינת ישראל</w:t>
      </w:r>
      <w:r w:rsidR="0088203B">
        <w:rPr>
          <w:rFonts w:ascii="Calibri" w:hAnsi="Calibri" w:hint="cs"/>
          <w:rtl/>
        </w:rPr>
        <w:t>, הנאשם הורשע ב-3 עבירות של סחר בסם מסוג חשיש, נדון ל-8 חודשי מאסר בפועל וענישה נלווית . ערעורים בבית המשפט המחוזי והעליון נדחו.</w:t>
      </w:r>
    </w:p>
    <w:p w14:paraId="723990E4" w14:textId="77777777" w:rsidR="0088203B" w:rsidRDefault="0077191C" w:rsidP="0088203B">
      <w:pPr>
        <w:numPr>
          <w:ilvl w:val="0"/>
          <w:numId w:val="3"/>
        </w:numPr>
        <w:spacing w:after="120"/>
        <w:ind w:left="714" w:hanging="357"/>
        <w:contextualSpacing/>
        <w:jc w:val="both"/>
        <w:rPr>
          <w:rFonts w:ascii="Calibri" w:hAnsi="Calibri"/>
        </w:rPr>
      </w:pPr>
      <w:hyperlink r:id="rId21" w:history="1">
        <w:r w:rsidRPr="0077191C">
          <w:rPr>
            <w:rFonts w:ascii="Calibri" w:hAnsi="Calibri" w:hint="eastAsia"/>
            <w:color w:val="0000FF"/>
            <w:u w:val="single"/>
            <w:rtl/>
          </w:rPr>
          <w:t>רע</w:t>
        </w:r>
        <w:r w:rsidRPr="0077191C">
          <w:rPr>
            <w:rFonts w:ascii="Calibri" w:hAnsi="Calibri"/>
            <w:color w:val="0000FF"/>
            <w:u w:val="single"/>
            <w:rtl/>
          </w:rPr>
          <w:t>"</w:t>
        </w:r>
        <w:r w:rsidRPr="0077191C">
          <w:rPr>
            <w:rFonts w:ascii="Calibri" w:hAnsi="Calibri" w:hint="eastAsia"/>
            <w:color w:val="0000FF"/>
            <w:u w:val="single"/>
            <w:rtl/>
          </w:rPr>
          <w:t>פ</w:t>
        </w:r>
        <w:r w:rsidRPr="0077191C">
          <w:rPr>
            <w:rFonts w:ascii="Calibri" w:hAnsi="Calibri"/>
            <w:color w:val="0000FF"/>
            <w:u w:val="single"/>
            <w:rtl/>
          </w:rPr>
          <w:t xml:space="preserve"> 7275/11</w:t>
        </w:r>
      </w:hyperlink>
      <w:r w:rsidR="0088203B">
        <w:rPr>
          <w:rFonts w:ascii="Calibri" w:hAnsi="Calibri" w:hint="cs"/>
          <w:rtl/>
        </w:rPr>
        <w:t xml:space="preserve">, </w:t>
      </w:r>
      <w:r w:rsidR="0088203B">
        <w:rPr>
          <w:rFonts w:ascii="Calibri" w:hAnsi="Calibri" w:hint="cs"/>
          <w:b/>
          <w:bCs/>
          <w:rtl/>
        </w:rPr>
        <w:t>סלמן נאסר נ' מדינת ישראל</w:t>
      </w:r>
      <w:r w:rsidR="0088203B">
        <w:rPr>
          <w:rFonts w:ascii="Calibri" w:hAnsi="Calibri" w:hint="cs"/>
          <w:rtl/>
        </w:rPr>
        <w:t>.  הנאשם הורשע ב- 4 אישומים של סחר בסמים. בית משפט קמא השית 340 שעות של"צ. בית המשפט המחוזי החמיר בעונשו וגזר 5 חודשי מאסר בפועל, חלף השל"צ. הבקשה לרשות ערעור נדחתה.</w:t>
      </w:r>
    </w:p>
    <w:p w14:paraId="25787616" w14:textId="77777777" w:rsidR="0088203B" w:rsidRDefault="0077191C" w:rsidP="0088203B">
      <w:pPr>
        <w:numPr>
          <w:ilvl w:val="0"/>
          <w:numId w:val="3"/>
        </w:numPr>
        <w:spacing w:before="100" w:beforeAutospacing="1" w:after="100" w:afterAutospacing="1"/>
        <w:ind w:left="714" w:hanging="357"/>
        <w:contextualSpacing/>
        <w:jc w:val="both"/>
        <w:rPr>
          <w:b/>
          <w:lang w:eastAsia="he-IL"/>
        </w:rPr>
      </w:pPr>
      <w:hyperlink r:id="rId22" w:history="1">
        <w:r w:rsidRPr="0077191C">
          <w:rPr>
            <w:b/>
            <w:color w:val="0000FF"/>
            <w:u w:val="single"/>
            <w:rtl/>
            <w:lang w:eastAsia="he-IL"/>
          </w:rPr>
          <w:t>עפ"ג (ת"א) 22744-03-15</w:t>
        </w:r>
      </w:hyperlink>
      <w:r w:rsidR="0088203B">
        <w:rPr>
          <w:rFonts w:hint="cs"/>
          <w:b/>
          <w:rtl/>
          <w:lang w:eastAsia="he-IL"/>
        </w:rPr>
        <w:t xml:space="preserve"> </w:t>
      </w:r>
      <w:r w:rsidR="0088203B">
        <w:rPr>
          <w:rFonts w:hint="cs"/>
          <w:bCs/>
          <w:rtl/>
          <w:lang w:eastAsia="he-IL"/>
        </w:rPr>
        <w:t>פלג נ' מדינת ישראל</w:t>
      </w:r>
      <w:r w:rsidR="0088203B">
        <w:rPr>
          <w:rFonts w:hint="cs"/>
          <w:b/>
          <w:rtl/>
          <w:lang w:eastAsia="he-IL"/>
        </w:rPr>
        <w:t xml:space="preserve"> (1.6.15) הנאשם הורשע ב- 10 עבירות של סחר, החזקת סם שלא לצריכה עצמית של קנביס במשקל של 14 גרם וחשיש במשקל של 3 גרם והחזקת כלים (משקל) במשמשים להכנת סם מסוכן. בית המשפט המחוזי קיצר את תקופת המאסר מ- 24 ל- 18 חודשים בפועל לאור שיקולי שיקום. ב</w:t>
      </w:r>
      <w:hyperlink r:id="rId23" w:history="1">
        <w:r w:rsidRPr="0077191C">
          <w:rPr>
            <w:b/>
            <w:color w:val="0000FF"/>
            <w:u w:val="single"/>
            <w:rtl/>
            <w:lang w:eastAsia="he-IL"/>
          </w:rPr>
          <w:t>רע"פ 4687/15</w:t>
        </w:r>
      </w:hyperlink>
      <w:r w:rsidR="0088203B">
        <w:rPr>
          <w:rFonts w:hint="cs"/>
          <w:b/>
          <w:rtl/>
          <w:lang w:eastAsia="he-IL"/>
        </w:rPr>
        <w:t xml:space="preserve"> מיום 13.8.15 נדחתה.</w:t>
      </w:r>
    </w:p>
    <w:p w14:paraId="1956FC31" w14:textId="77777777" w:rsidR="0088203B" w:rsidRDefault="0077191C" w:rsidP="0088203B">
      <w:pPr>
        <w:numPr>
          <w:ilvl w:val="0"/>
          <w:numId w:val="3"/>
        </w:numPr>
        <w:spacing w:before="100" w:beforeAutospacing="1" w:after="100" w:afterAutospacing="1"/>
        <w:ind w:left="714" w:hanging="357"/>
        <w:contextualSpacing/>
        <w:jc w:val="both"/>
        <w:rPr>
          <w:b/>
          <w:lang w:eastAsia="he-IL"/>
        </w:rPr>
      </w:pPr>
      <w:hyperlink r:id="rId24" w:history="1">
        <w:r w:rsidRPr="0077191C">
          <w:rPr>
            <w:b/>
            <w:color w:val="0000FF"/>
            <w:u w:val="single"/>
            <w:rtl/>
            <w:lang w:eastAsia="he-IL"/>
          </w:rPr>
          <w:t>עפ"ג (ת"א) 7280-05-16</w:t>
        </w:r>
      </w:hyperlink>
      <w:r w:rsidR="0088203B">
        <w:rPr>
          <w:rFonts w:hint="cs"/>
          <w:b/>
          <w:rtl/>
          <w:lang w:eastAsia="he-IL"/>
        </w:rPr>
        <w:t xml:space="preserve"> </w:t>
      </w:r>
      <w:r w:rsidR="0088203B">
        <w:rPr>
          <w:rFonts w:hint="cs"/>
          <w:bCs/>
          <w:rtl/>
          <w:lang w:eastAsia="he-IL"/>
        </w:rPr>
        <w:t>אגבאריה נגד מדינת ישראל</w:t>
      </w:r>
      <w:r w:rsidR="0088203B">
        <w:rPr>
          <w:rFonts w:hint="cs"/>
          <w:b/>
          <w:rtl/>
          <w:lang w:eastAsia="he-IL"/>
        </w:rPr>
        <w:t xml:space="preserve"> (11.7.16), הנאשם הורשע בעשרות פעמים של סחר בסם  מסוכן מסוג חשיש במהלך שנה וכן החזקת סם שלא לצריכה עצמית. נדון ל- 24 חודשי מאסר, בית המשפט המחוזי העמיד המאסר על 18 חודשים בשל  נסיבות אישיות קשות וניסיונות שיקום. </w:t>
      </w:r>
    </w:p>
    <w:p w14:paraId="3915A13E" w14:textId="77777777" w:rsidR="0088203B" w:rsidRDefault="0077191C" w:rsidP="0088203B">
      <w:pPr>
        <w:numPr>
          <w:ilvl w:val="0"/>
          <w:numId w:val="3"/>
        </w:numPr>
        <w:spacing w:before="100" w:beforeAutospacing="1" w:after="100" w:afterAutospacing="1"/>
        <w:ind w:left="714" w:hanging="357"/>
        <w:contextualSpacing/>
        <w:jc w:val="both"/>
        <w:rPr>
          <w:b/>
          <w:lang w:eastAsia="he-IL"/>
        </w:rPr>
      </w:pPr>
      <w:hyperlink r:id="rId25" w:history="1">
        <w:r w:rsidRPr="0077191C">
          <w:rPr>
            <w:b/>
            <w:color w:val="0000FF"/>
            <w:u w:val="single"/>
            <w:rtl/>
            <w:lang w:eastAsia="he-IL"/>
          </w:rPr>
          <w:t>עפ"ג (מרכז) 23775-04-15</w:t>
        </w:r>
      </w:hyperlink>
      <w:r w:rsidR="0088203B">
        <w:rPr>
          <w:rFonts w:hint="cs"/>
          <w:b/>
          <w:rtl/>
          <w:lang w:eastAsia="he-IL"/>
        </w:rPr>
        <w:t xml:space="preserve"> </w:t>
      </w:r>
      <w:r w:rsidR="0088203B">
        <w:rPr>
          <w:rFonts w:hint="cs"/>
          <w:bCs/>
          <w:rtl/>
          <w:lang w:eastAsia="he-IL"/>
        </w:rPr>
        <w:t>מדינת ישראל נגד מדמון</w:t>
      </w:r>
      <w:r w:rsidR="0088203B">
        <w:rPr>
          <w:rFonts w:hint="cs"/>
          <w:b/>
          <w:rtl/>
          <w:lang w:eastAsia="he-IL"/>
        </w:rPr>
        <w:t xml:space="preserve"> (21.6.15) הנאשם הורשע ב- 16 עבירות של מכירת חשיש וקנביס לאנשים שונים לרבות לקטין. בית משפט קמא גזר 15 חודשי מאסר. בית המשפט המחוזי החמיר עונשו ל- 24 חודשי מאסר.</w:t>
      </w:r>
    </w:p>
    <w:p w14:paraId="0DD79F45" w14:textId="77777777" w:rsidR="0088203B" w:rsidRDefault="0077191C" w:rsidP="0088203B">
      <w:pPr>
        <w:numPr>
          <w:ilvl w:val="0"/>
          <w:numId w:val="3"/>
        </w:numPr>
        <w:spacing w:before="100" w:beforeAutospacing="1" w:after="100" w:afterAutospacing="1"/>
        <w:ind w:left="714" w:hanging="357"/>
        <w:contextualSpacing/>
        <w:jc w:val="both"/>
        <w:rPr>
          <w:b/>
          <w:lang w:eastAsia="he-IL"/>
        </w:rPr>
      </w:pPr>
      <w:hyperlink r:id="rId26" w:history="1">
        <w:r w:rsidRPr="0077191C">
          <w:rPr>
            <w:b/>
            <w:color w:val="0000FF"/>
            <w:u w:val="single"/>
            <w:rtl/>
            <w:lang w:eastAsia="he-IL"/>
          </w:rPr>
          <w:t>עפ"ג (ת"א) 25590-10-16</w:t>
        </w:r>
      </w:hyperlink>
      <w:r w:rsidR="0088203B">
        <w:rPr>
          <w:rFonts w:hint="cs"/>
          <w:b/>
          <w:rtl/>
          <w:lang w:eastAsia="he-IL"/>
        </w:rPr>
        <w:t xml:space="preserve"> </w:t>
      </w:r>
      <w:r w:rsidR="0088203B">
        <w:rPr>
          <w:rFonts w:hint="cs"/>
          <w:bCs/>
          <w:rtl/>
          <w:lang w:eastAsia="he-IL"/>
        </w:rPr>
        <w:t>כרמי נ' מדינת ישראל</w:t>
      </w:r>
      <w:r w:rsidR="0088203B">
        <w:rPr>
          <w:rFonts w:hint="cs"/>
          <w:b/>
          <w:rtl/>
          <w:lang w:eastAsia="he-IL"/>
        </w:rPr>
        <w:t xml:space="preserve"> (23.1.17) .  הנאשם הורשע 21 עבירות של סחר בסמים, חלקן בצוותא עם אחר. בית משפט קמא גזר  18 חודשי מאסר בפועל. בית המשפט המחוזי הקל בעונשו וצמצם המאסר ל- 15 חודשים.</w:t>
      </w:r>
    </w:p>
    <w:p w14:paraId="2405C215" w14:textId="77777777" w:rsidR="0088203B" w:rsidRDefault="0077191C" w:rsidP="0088203B">
      <w:pPr>
        <w:numPr>
          <w:ilvl w:val="0"/>
          <w:numId w:val="3"/>
        </w:numPr>
        <w:autoSpaceDE w:val="0"/>
        <w:autoSpaceDN w:val="0"/>
        <w:adjustRightInd w:val="0"/>
        <w:spacing w:before="100" w:after="100"/>
        <w:ind w:left="714" w:hanging="357"/>
        <w:contextualSpacing/>
        <w:jc w:val="both"/>
        <w:rPr>
          <w:rFonts w:ascii="Calibri" w:hAnsi="Calibri" w:cs="Arial"/>
          <w:sz w:val="22"/>
          <w:szCs w:val="22"/>
        </w:rPr>
      </w:pPr>
      <w:hyperlink r:id="rId27" w:history="1">
        <w:r w:rsidRPr="0077191C">
          <w:rPr>
            <w:rFonts w:ascii="Calibri" w:hAnsi="Calibri" w:hint="eastAsia"/>
            <w:color w:val="0000FF"/>
            <w:u w:val="single"/>
            <w:rtl/>
          </w:rPr>
          <w:t>עפ</w:t>
        </w:r>
        <w:r w:rsidRPr="0077191C">
          <w:rPr>
            <w:rFonts w:ascii="Calibri" w:hAnsi="Calibri"/>
            <w:color w:val="0000FF"/>
            <w:u w:val="single"/>
            <w:rtl/>
          </w:rPr>
          <w:t>"</w:t>
        </w:r>
        <w:r w:rsidRPr="0077191C">
          <w:rPr>
            <w:rFonts w:ascii="Calibri" w:hAnsi="Calibri" w:hint="eastAsia"/>
            <w:color w:val="0000FF"/>
            <w:u w:val="single"/>
            <w:rtl/>
          </w:rPr>
          <w:t>ג</w:t>
        </w:r>
        <w:r w:rsidRPr="0077191C">
          <w:rPr>
            <w:rFonts w:ascii="Calibri" w:hAnsi="Calibri"/>
            <w:color w:val="0000FF"/>
            <w:u w:val="single"/>
            <w:rtl/>
          </w:rPr>
          <w:t xml:space="preserve"> (</w:t>
        </w:r>
        <w:r w:rsidRPr="0077191C">
          <w:rPr>
            <w:rFonts w:ascii="Calibri" w:hAnsi="Calibri" w:hint="eastAsia"/>
            <w:color w:val="0000FF"/>
            <w:u w:val="single"/>
            <w:rtl/>
          </w:rPr>
          <w:t>ב</w:t>
        </w:r>
        <w:r w:rsidRPr="0077191C">
          <w:rPr>
            <w:rFonts w:ascii="Calibri" w:hAnsi="Calibri"/>
            <w:color w:val="0000FF"/>
            <w:u w:val="single"/>
            <w:rtl/>
          </w:rPr>
          <w:t>"</w:t>
        </w:r>
        <w:r w:rsidRPr="0077191C">
          <w:rPr>
            <w:rFonts w:ascii="Calibri" w:hAnsi="Calibri" w:hint="eastAsia"/>
            <w:color w:val="0000FF"/>
            <w:u w:val="single"/>
            <w:rtl/>
          </w:rPr>
          <w:t>ש</w:t>
        </w:r>
        <w:r w:rsidRPr="0077191C">
          <w:rPr>
            <w:rFonts w:ascii="Calibri" w:hAnsi="Calibri"/>
            <w:color w:val="0000FF"/>
            <w:u w:val="single"/>
            <w:rtl/>
          </w:rPr>
          <w:t>) 31724-10-13</w:t>
        </w:r>
      </w:hyperlink>
      <w:r w:rsidR="0088203B">
        <w:rPr>
          <w:rFonts w:ascii="Calibri" w:hAnsi="Calibri" w:hint="cs"/>
          <w:rtl/>
        </w:rPr>
        <w:t xml:space="preserve"> </w:t>
      </w:r>
      <w:r w:rsidR="0088203B">
        <w:rPr>
          <w:rFonts w:ascii="Calibri" w:hAnsi="Calibri" w:hint="cs"/>
          <w:b/>
          <w:bCs/>
          <w:rtl/>
        </w:rPr>
        <w:t>ליאור</w:t>
      </w:r>
      <w:r w:rsidR="0088203B">
        <w:rPr>
          <w:rFonts w:ascii="Calibri" w:hAnsi="Calibri"/>
          <w:b/>
          <w:bCs/>
        </w:rPr>
        <w:t xml:space="preserve"> </w:t>
      </w:r>
      <w:r w:rsidR="0088203B">
        <w:rPr>
          <w:rFonts w:ascii="Calibri" w:hAnsi="Calibri" w:hint="cs"/>
          <w:b/>
          <w:bCs/>
          <w:rtl/>
        </w:rPr>
        <w:t>מלכם</w:t>
      </w:r>
      <w:r w:rsidR="0088203B">
        <w:rPr>
          <w:rFonts w:ascii="Calibri" w:hAnsi="Calibri"/>
          <w:b/>
          <w:bCs/>
        </w:rPr>
        <w:t xml:space="preserve"> </w:t>
      </w:r>
      <w:r w:rsidR="0088203B">
        <w:rPr>
          <w:rFonts w:ascii="Calibri" w:hAnsi="Calibri" w:hint="cs"/>
          <w:b/>
          <w:bCs/>
          <w:rtl/>
        </w:rPr>
        <w:t>נ' מדינת</w:t>
      </w:r>
      <w:r w:rsidR="0088203B">
        <w:rPr>
          <w:rFonts w:ascii="Calibri" w:hAnsi="Calibri"/>
          <w:b/>
          <w:bCs/>
        </w:rPr>
        <w:t xml:space="preserve"> </w:t>
      </w:r>
      <w:r w:rsidR="0088203B">
        <w:rPr>
          <w:rFonts w:ascii="Calibri" w:hAnsi="Calibri" w:hint="cs"/>
          <w:b/>
          <w:bCs/>
          <w:rtl/>
        </w:rPr>
        <w:t>ישראל</w:t>
      </w:r>
      <w:r w:rsidR="0088203B">
        <w:rPr>
          <w:rFonts w:ascii="Calibri" w:hAnsi="Calibri" w:hint="cs"/>
          <w:rtl/>
        </w:rPr>
        <w:t xml:space="preserve"> (08.01.14. הנאשם הורשע ב- 4 עבירות של סחר בסמים ובעבירה של החזקת סמים שלא לצרכיה עצמית בית מהשפט קמא גזר 32 חודשי מאסר בפועל.</w:t>
      </w:r>
      <w:r w:rsidR="0088203B">
        <w:rPr>
          <w:rFonts w:ascii="Calibri" w:hAnsi="Calibri"/>
        </w:rPr>
        <w:t xml:space="preserve"> </w:t>
      </w:r>
      <w:r w:rsidR="0088203B">
        <w:rPr>
          <w:rFonts w:ascii="Calibri" w:hAnsi="Calibri" w:hint="cs"/>
          <w:rtl/>
        </w:rPr>
        <w:t>בית המשפט המחוזי הפחית עונשו</w:t>
      </w:r>
      <w:r w:rsidR="0088203B">
        <w:rPr>
          <w:rFonts w:ascii="Calibri" w:hAnsi="Calibri"/>
        </w:rPr>
        <w:t xml:space="preserve"> </w:t>
      </w:r>
      <w:r w:rsidR="0088203B">
        <w:rPr>
          <w:rFonts w:ascii="Calibri" w:hAnsi="Calibri" w:hint="cs"/>
          <w:rtl/>
        </w:rPr>
        <w:t>ל- 22 חודשי</w:t>
      </w:r>
      <w:r w:rsidR="0088203B">
        <w:rPr>
          <w:rFonts w:ascii="Calibri" w:hAnsi="Calibri"/>
        </w:rPr>
        <w:t xml:space="preserve"> </w:t>
      </w:r>
      <w:r w:rsidR="0088203B">
        <w:rPr>
          <w:rFonts w:ascii="Calibri" w:hAnsi="Calibri" w:hint="cs"/>
          <w:rtl/>
        </w:rPr>
        <w:t>מאסר</w:t>
      </w:r>
      <w:r w:rsidR="0088203B">
        <w:rPr>
          <w:rFonts w:ascii="Calibri" w:hAnsi="Calibri"/>
        </w:rPr>
        <w:t xml:space="preserve"> </w:t>
      </w:r>
      <w:r w:rsidR="0088203B">
        <w:rPr>
          <w:rFonts w:ascii="Calibri" w:hAnsi="Calibri" w:hint="cs"/>
          <w:rtl/>
        </w:rPr>
        <w:t>וזאת</w:t>
      </w:r>
      <w:r w:rsidR="0088203B">
        <w:rPr>
          <w:rFonts w:ascii="Calibri" w:hAnsi="Calibri"/>
        </w:rPr>
        <w:t xml:space="preserve"> </w:t>
      </w:r>
      <w:r w:rsidR="0088203B">
        <w:rPr>
          <w:rFonts w:ascii="Calibri" w:hAnsi="Calibri" w:hint="cs"/>
          <w:rtl/>
        </w:rPr>
        <w:t>על</w:t>
      </w:r>
      <w:r w:rsidR="0088203B">
        <w:rPr>
          <w:rFonts w:ascii="Calibri" w:hAnsi="Calibri"/>
        </w:rPr>
        <w:t xml:space="preserve"> </w:t>
      </w:r>
      <w:r w:rsidR="0088203B">
        <w:rPr>
          <w:rFonts w:ascii="Calibri" w:hAnsi="Calibri" w:hint="cs"/>
          <w:rtl/>
        </w:rPr>
        <w:t>רקע</w:t>
      </w:r>
      <w:r w:rsidR="0088203B">
        <w:rPr>
          <w:rFonts w:ascii="Calibri" w:hAnsi="Calibri"/>
        </w:rPr>
        <w:t xml:space="preserve"> </w:t>
      </w:r>
      <w:r w:rsidR="0088203B">
        <w:rPr>
          <w:rFonts w:ascii="Calibri" w:hAnsi="Calibri" w:hint="cs"/>
          <w:rtl/>
        </w:rPr>
        <w:t>אחידות</w:t>
      </w:r>
      <w:r w:rsidR="0088203B">
        <w:rPr>
          <w:rFonts w:ascii="Calibri" w:hAnsi="Calibri"/>
        </w:rPr>
        <w:t xml:space="preserve"> </w:t>
      </w:r>
      <w:r w:rsidR="0088203B">
        <w:rPr>
          <w:rFonts w:ascii="Calibri" w:hAnsi="Calibri" w:hint="cs"/>
          <w:rtl/>
        </w:rPr>
        <w:t>הענישה</w:t>
      </w:r>
      <w:r w:rsidR="0088203B">
        <w:rPr>
          <w:rFonts w:ascii="Calibri" w:hAnsi="Calibri"/>
        </w:rPr>
        <w:t xml:space="preserve"> </w:t>
      </w:r>
      <w:r w:rsidR="0088203B">
        <w:rPr>
          <w:rFonts w:ascii="Calibri" w:hAnsi="Calibri" w:hint="cs"/>
          <w:rtl/>
        </w:rPr>
        <w:t>בפרשיה. (הועמדו לדין נאשמים נוספים באותה הפרשה).</w:t>
      </w:r>
      <w:bookmarkStart w:id="7" w:name="casename_body"/>
      <w:r w:rsidR="0088203B">
        <w:rPr>
          <w:rFonts w:ascii="Calibri" w:hAnsi="Calibri" w:cs="Arial"/>
          <w:b/>
          <w:bCs/>
          <w:sz w:val="22"/>
          <w:szCs w:val="22"/>
          <w:u w:val="single"/>
          <w:rtl/>
        </w:rPr>
        <w:t xml:space="preserve"> </w:t>
      </w:r>
      <w:bookmarkEnd w:id="7"/>
    </w:p>
    <w:p w14:paraId="0BF352F5" w14:textId="77777777" w:rsidR="0088203B" w:rsidRDefault="0077191C" w:rsidP="0088203B">
      <w:pPr>
        <w:numPr>
          <w:ilvl w:val="0"/>
          <w:numId w:val="3"/>
        </w:numPr>
        <w:autoSpaceDE w:val="0"/>
        <w:autoSpaceDN w:val="0"/>
        <w:adjustRightInd w:val="0"/>
        <w:spacing w:before="100" w:after="100"/>
        <w:ind w:left="714" w:hanging="357"/>
        <w:contextualSpacing/>
        <w:jc w:val="both"/>
        <w:rPr>
          <w:rFonts w:ascii="Calibri" w:hAnsi="Calibri" w:cs="Arial"/>
          <w:sz w:val="22"/>
          <w:szCs w:val="22"/>
        </w:rPr>
      </w:pPr>
      <w:hyperlink r:id="rId28" w:history="1">
        <w:r w:rsidRPr="0077191C">
          <w:rPr>
            <w:rFonts w:ascii="Calibri" w:hAnsi="Calibri" w:hint="eastAsia"/>
            <w:color w:val="0000FF"/>
            <w:u w:val="single"/>
            <w:rtl/>
          </w:rPr>
          <w:t>עפ</w:t>
        </w:r>
        <w:r w:rsidRPr="0077191C">
          <w:rPr>
            <w:rFonts w:ascii="Calibri" w:hAnsi="Calibri"/>
            <w:color w:val="0000FF"/>
            <w:u w:val="single"/>
            <w:rtl/>
          </w:rPr>
          <w:t>"</w:t>
        </w:r>
        <w:r w:rsidRPr="0077191C">
          <w:rPr>
            <w:rFonts w:ascii="Calibri" w:hAnsi="Calibri" w:hint="eastAsia"/>
            <w:color w:val="0000FF"/>
            <w:u w:val="single"/>
            <w:rtl/>
          </w:rPr>
          <w:t>ג</w:t>
        </w:r>
        <w:r w:rsidRPr="0077191C">
          <w:rPr>
            <w:rFonts w:ascii="Calibri" w:hAnsi="Calibri"/>
            <w:color w:val="0000FF"/>
            <w:u w:val="single"/>
            <w:rtl/>
          </w:rPr>
          <w:t xml:space="preserve"> (</w:t>
        </w:r>
        <w:r w:rsidRPr="0077191C">
          <w:rPr>
            <w:rFonts w:ascii="Calibri" w:hAnsi="Calibri" w:hint="eastAsia"/>
            <w:color w:val="0000FF"/>
            <w:u w:val="single"/>
            <w:rtl/>
          </w:rPr>
          <w:t>מרכז</w:t>
        </w:r>
        <w:r w:rsidRPr="0077191C">
          <w:rPr>
            <w:rFonts w:ascii="Calibri" w:hAnsi="Calibri"/>
            <w:color w:val="0000FF"/>
            <w:u w:val="single"/>
            <w:rtl/>
          </w:rPr>
          <w:t>) 53414-11-12</w:t>
        </w:r>
      </w:hyperlink>
      <w:r w:rsidR="0088203B">
        <w:rPr>
          <w:rFonts w:ascii="Calibri" w:hAnsi="Calibri" w:hint="cs"/>
          <w:rtl/>
        </w:rPr>
        <w:t xml:space="preserve"> </w:t>
      </w:r>
      <w:r w:rsidR="0088203B">
        <w:rPr>
          <w:rFonts w:ascii="Calibri" w:hAnsi="Calibri" w:hint="cs"/>
          <w:b/>
          <w:bCs/>
          <w:rtl/>
        </w:rPr>
        <w:t>מדינת ישראל נ' אסבייאן</w:t>
      </w:r>
      <w:r w:rsidR="0088203B">
        <w:rPr>
          <w:rFonts w:ascii="Calibri" w:hAnsi="Calibri" w:hint="cs"/>
          <w:rtl/>
        </w:rPr>
        <w:t>. בית משפט קמא קבע כי הנאשם ביצע עבירות של החזקת סמים לצריכה עצמית, גידול קנבוס וסחר בחשיש אולם נמנע מהרשעתו. בית המשפט המחוזי קיבל את ערעור המדינה, הרשיע את הנאשם וגזר עליו מאסר מותנה ושל"צ.</w:t>
      </w:r>
    </w:p>
    <w:p w14:paraId="10C244BE" w14:textId="77777777" w:rsidR="0088203B" w:rsidRDefault="0088203B" w:rsidP="0088203B">
      <w:pPr>
        <w:spacing w:before="100" w:beforeAutospacing="1" w:after="100" w:afterAutospacing="1" w:line="276" w:lineRule="auto"/>
        <w:ind w:left="357" w:hanging="357"/>
        <w:jc w:val="both"/>
        <w:rPr>
          <w:b/>
          <w:lang w:eastAsia="he-IL"/>
        </w:rPr>
      </w:pPr>
      <w:r>
        <w:rPr>
          <w:rFonts w:hint="cs"/>
          <w:b/>
          <w:rtl/>
          <w:lang w:eastAsia="he-IL"/>
        </w:rPr>
        <w:t>17.</w:t>
      </w:r>
      <w:r>
        <w:rPr>
          <w:rFonts w:hint="cs"/>
          <w:b/>
          <w:rtl/>
          <w:lang w:eastAsia="he-IL"/>
        </w:rPr>
        <w:tab/>
        <w:t xml:space="preserve">בחינת </w:t>
      </w:r>
      <w:r>
        <w:rPr>
          <w:rFonts w:hint="cs"/>
          <w:bCs/>
          <w:rtl/>
          <w:lang w:eastAsia="he-IL"/>
        </w:rPr>
        <w:t>מדיניות הענישה הנוהגת</w:t>
      </w:r>
      <w:r>
        <w:rPr>
          <w:rFonts w:hint="cs"/>
          <w:b/>
          <w:rtl/>
          <w:lang w:eastAsia="he-IL"/>
        </w:rPr>
        <w:t xml:space="preserve"> באשר לעבירת ההחזקה בסמים לצריכה עצמית מעלה כי מידת הענישה משתנה בהתאם לכמות הסם, סוג הסם, נסיבות אישיות ועוד. במקרים דומים (מבחינת כמות הסם) הוטלו על נאשמים עונשים הנעים ממאסר מותנה ועד לתקופות מאסר של מספר חודשים. במקרים חריגים אף נמנעו מהרשעה. למקרים דומים ראו:</w:t>
      </w:r>
    </w:p>
    <w:p w14:paraId="07D3E84C" w14:textId="77777777" w:rsidR="0088203B" w:rsidRDefault="008E7B40" w:rsidP="0088203B">
      <w:pPr>
        <w:numPr>
          <w:ilvl w:val="0"/>
          <w:numId w:val="4"/>
        </w:numPr>
        <w:spacing w:after="200"/>
        <w:ind w:left="714" w:hanging="357"/>
        <w:contextualSpacing/>
        <w:jc w:val="both"/>
        <w:rPr>
          <w:rtl/>
        </w:rPr>
      </w:pPr>
      <w:hyperlink r:id="rId29" w:history="1">
        <w:r w:rsidR="0088203B">
          <w:rPr>
            <w:rStyle w:val="Hyperlink"/>
            <w:rFonts w:ascii="Calibri" w:hAnsi="Calibri" w:hint="cs"/>
            <w:rtl/>
          </w:rPr>
          <w:t xml:space="preserve">רע"פ 6138/09 </w:t>
        </w:r>
      </w:hyperlink>
      <w:r w:rsidR="0088203B">
        <w:rPr>
          <w:rFonts w:ascii="Calibri" w:hAnsi="Calibri" w:hint="cs"/>
          <w:b/>
          <w:bCs/>
          <w:rtl/>
        </w:rPr>
        <w:t>פרדזב נ' מדינת ישראל</w:t>
      </w:r>
      <w:r w:rsidR="0088203B">
        <w:rPr>
          <w:rFonts w:ascii="Calibri" w:hAnsi="Calibri" w:hint="cs"/>
          <w:rtl/>
        </w:rPr>
        <w:t xml:space="preserve"> (פורסם בנבו, 2.8.09), </w:t>
      </w:r>
      <w:r w:rsidR="0088203B">
        <w:rPr>
          <w:rFonts w:hint="cs"/>
          <w:b/>
          <w:rtl/>
          <w:lang w:eastAsia="he-IL"/>
        </w:rPr>
        <w:t>הנאשם הורשע בביצוע מספר עבירות של החזקת סם מסוכן לצריכה עצמית ונדון ל-8 חודשי מאסר וענישה נלווית. ערעורו נדחה.</w:t>
      </w:r>
    </w:p>
    <w:p w14:paraId="678352B8" w14:textId="77777777" w:rsidR="0088203B" w:rsidRDefault="008E7B40" w:rsidP="0088203B">
      <w:pPr>
        <w:numPr>
          <w:ilvl w:val="0"/>
          <w:numId w:val="4"/>
        </w:numPr>
        <w:spacing w:after="200"/>
        <w:ind w:left="714" w:hanging="357"/>
        <w:contextualSpacing/>
        <w:jc w:val="both"/>
      </w:pPr>
      <w:hyperlink r:id="rId30" w:history="1">
        <w:r w:rsidR="0088203B">
          <w:rPr>
            <w:rStyle w:val="Hyperlink"/>
            <w:rFonts w:ascii="Calibri" w:hAnsi="Calibri" w:hint="cs"/>
            <w:rtl/>
          </w:rPr>
          <w:t xml:space="preserve">ת"פ (י-ם) 16926-04-16 </w:t>
        </w:r>
      </w:hyperlink>
      <w:r w:rsidR="0088203B">
        <w:rPr>
          <w:rFonts w:ascii="Calibri" w:hAnsi="Calibri" w:hint="cs"/>
          <w:b/>
          <w:bCs/>
          <w:rtl/>
        </w:rPr>
        <w:t>מדינת ישראל נ' כף</w:t>
      </w:r>
      <w:r w:rsidR="0088203B">
        <w:rPr>
          <w:rFonts w:ascii="Calibri" w:hAnsi="Calibri" w:hint="cs"/>
          <w:rtl/>
        </w:rPr>
        <w:t xml:space="preserve"> (פורסם בנבו, 3.7.16), </w:t>
      </w:r>
      <w:r w:rsidR="0088203B">
        <w:rPr>
          <w:rFonts w:hint="cs"/>
          <w:b/>
          <w:rtl/>
          <w:lang w:eastAsia="he-IL"/>
        </w:rPr>
        <w:t>הנאשם הורשע בעבירה של החזקת סמים לצריכה עצמית במשקל של 20.109 גר'. נגזרו עליו 3 חוד' מע"ת וקנס.</w:t>
      </w:r>
    </w:p>
    <w:p w14:paraId="34095601" w14:textId="77777777" w:rsidR="0088203B" w:rsidRDefault="008E7B40" w:rsidP="0088203B">
      <w:pPr>
        <w:numPr>
          <w:ilvl w:val="0"/>
          <w:numId w:val="4"/>
        </w:numPr>
        <w:spacing w:after="200"/>
        <w:ind w:left="714" w:hanging="357"/>
        <w:contextualSpacing/>
        <w:jc w:val="both"/>
      </w:pPr>
      <w:hyperlink r:id="rId31" w:history="1">
        <w:r w:rsidR="0088203B">
          <w:rPr>
            <w:rStyle w:val="Hyperlink"/>
            <w:rFonts w:ascii="Calibri" w:hAnsi="Calibri" w:hint="cs"/>
            <w:rtl/>
          </w:rPr>
          <w:t xml:space="preserve">ת"פ (ב"ש) 32753-12-13 </w:t>
        </w:r>
      </w:hyperlink>
      <w:r w:rsidR="0088203B">
        <w:rPr>
          <w:rFonts w:ascii="Calibri" w:hAnsi="Calibri" w:hint="cs"/>
          <w:b/>
          <w:bCs/>
          <w:rtl/>
        </w:rPr>
        <w:t>מדינת ישראל נ' בן אבו</w:t>
      </w:r>
      <w:r w:rsidR="0088203B">
        <w:rPr>
          <w:rFonts w:ascii="Calibri" w:hAnsi="Calibri" w:hint="cs"/>
          <w:rtl/>
        </w:rPr>
        <w:t xml:space="preserve"> (פורסם בנבו, 22.4.14), </w:t>
      </w:r>
      <w:r w:rsidR="0088203B">
        <w:rPr>
          <w:rFonts w:hint="cs"/>
          <w:b/>
          <w:rtl/>
          <w:lang w:eastAsia="he-IL"/>
        </w:rPr>
        <w:t>הנאשם הורשע בעבירה של החזקת סם לצריכה עצמית מסוג הרואין במשקל 0.1984 גר'. נגזרו עליו במסגרת הסדר התחייבות, והארכת מאסר מותנה שהיה תלוי ועומד כנגדו.</w:t>
      </w:r>
    </w:p>
    <w:p w14:paraId="65353330" w14:textId="77777777" w:rsidR="0088203B" w:rsidRDefault="008E7B40" w:rsidP="0088203B">
      <w:pPr>
        <w:numPr>
          <w:ilvl w:val="0"/>
          <w:numId w:val="4"/>
        </w:numPr>
        <w:spacing w:after="200"/>
        <w:ind w:left="714" w:hanging="357"/>
        <w:contextualSpacing/>
        <w:jc w:val="both"/>
      </w:pPr>
      <w:hyperlink r:id="rId32" w:history="1">
        <w:r w:rsidR="0088203B">
          <w:rPr>
            <w:rStyle w:val="Hyperlink"/>
            <w:rFonts w:ascii="Calibri" w:hAnsi="Calibri" w:hint="cs"/>
            <w:rtl/>
          </w:rPr>
          <w:t xml:space="preserve">ת"פ (ב"ש) 6920-11-13 </w:t>
        </w:r>
      </w:hyperlink>
      <w:r w:rsidR="0088203B">
        <w:rPr>
          <w:rFonts w:ascii="Calibri" w:hAnsi="Calibri" w:hint="cs"/>
          <w:b/>
          <w:bCs/>
          <w:rtl/>
        </w:rPr>
        <w:t>מדינת ישראל נ' חזיזה</w:t>
      </w:r>
      <w:r w:rsidR="0088203B">
        <w:rPr>
          <w:rFonts w:ascii="Calibri" w:hAnsi="Calibri" w:hint="cs"/>
          <w:rtl/>
        </w:rPr>
        <w:t xml:space="preserve"> (פורסם בנבו, 24.06.14), </w:t>
      </w:r>
      <w:r w:rsidR="0088203B">
        <w:rPr>
          <w:rFonts w:hint="cs"/>
          <w:b/>
          <w:rtl/>
          <w:lang w:eastAsia="he-IL"/>
        </w:rPr>
        <w:t>הנאשם הורשע בעבירה של החזקת סם לצריכה עצמית מסוג חשיש במשקל של 20.1931 גר'. נידון במסגרת הסדר למבחן והארכת 2 מאסרים מותנים, התחייבות וקנס.</w:t>
      </w:r>
    </w:p>
    <w:p w14:paraId="44F99593" w14:textId="77777777" w:rsidR="0088203B" w:rsidRDefault="0077191C" w:rsidP="0088203B">
      <w:pPr>
        <w:numPr>
          <w:ilvl w:val="0"/>
          <w:numId w:val="4"/>
        </w:numPr>
        <w:spacing w:after="200"/>
        <w:ind w:left="714" w:hanging="357"/>
        <w:contextualSpacing/>
        <w:jc w:val="both"/>
        <w:rPr>
          <w:rFonts w:ascii="Calibri" w:hAnsi="Calibri"/>
        </w:rPr>
      </w:pPr>
      <w:hyperlink r:id="rId33" w:history="1">
        <w:r w:rsidRPr="0077191C">
          <w:rPr>
            <w:rStyle w:val="Hyperlink"/>
            <w:rFonts w:ascii="Calibri" w:hAnsi="Calibri" w:hint="eastAsia"/>
            <w:rtl/>
          </w:rPr>
          <w:t>ת</w:t>
        </w:r>
        <w:r w:rsidRPr="0077191C">
          <w:rPr>
            <w:rStyle w:val="Hyperlink"/>
            <w:rFonts w:ascii="Calibri" w:hAnsi="Calibri"/>
            <w:rtl/>
          </w:rPr>
          <w:t>"</w:t>
        </w:r>
        <w:r w:rsidRPr="0077191C">
          <w:rPr>
            <w:rStyle w:val="Hyperlink"/>
            <w:rFonts w:ascii="Calibri" w:hAnsi="Calibri" w:hint="eastAsia"/>
            <w:rtl/>
          </w:rPr>
          <w:t>פ</w:t>
        </w:r>
        <w:r w:rsidRPr="0077191C">
          <w:rPr>
            <w:rStyle w:val="Hyperlink"/>
            <w:rFonts w:ascii="Calibri" w:hAnsi="Calibri"/>
            <w:rtl/>
          </w:rPr>
          <w:t xml:space="preserve"> (</w:t>
        </w:r>
        <w:r w:rsidRPr="0077191C">
          <w:rPr>
            <w:rStyle w:val="Hyperlink"/>
            <w:rFonts w:ascii="Calibri" w:hAnsi="Calibri" w:hint="eastAsia"/>
            <w:rtl/>
          </w:rPr>
          <w:t>ת</w:t>
        </w:r>
        <w:r w:rsidRPr="0077191C">
          <w:rPr>
            <w:rStyle w:val="Hyperlink"/>
            <w:rFonts w:ascii="Calibri" w:hAnsi="Calibri"/>
            <w:rtl/>
          </w:rPr>
          <w:t>"</w:t>
        </w:r>
        <w:r w:rsidRPr="0077191C">
          <w:rPr>
            <w:rStyle w:val="Hyperlink"/>
            <w:rFonts w:ascii="Calibri" w:hAnsi="Calibri" w:hint="eastAsia"/>
            <w:rtl/>
          </w:rPr>
          <w:t>א</w:t>
        </w:r>
        <w:r w:rsidRPr="0077191C">
          <w:rPr>
            <w:rStyle w:val="Hyperlink"/>
            <w:rFonts w:ascii="Calibri" w:hAnsi="Calibri"/>
            <w:rtl/>
          </w:rPr>
          <w:t>) 24100-09-13</w:t>
        </w:r>
      </w:hyperlink>
      <w:r w:rsidR="0088203B">
        <w:rPr>
          <w:rFonts w:ascii="Calibri" w:hAnsi="Calibri" w:hint="cs"/>
          <w:rtl/>
        </w:rPr>
        <w:t xml:space="preserve"> </w:t>
      </w:r>
      <w:r w:rsidR="0088203B">
        <w:rPr>
          <w:rFonts w:ascii="Calibri" w:hAnsi="Calibri" w:hint="cs"/>
          <w:b/>
          <w:bCs/>
          <w:rtl/>
        </w:rPr>
        <w:t>מדינת ישראל נ' קונפורטי</w:t>
      </w:r>
      <w:r w:rsidR="0088203B">
        <w:rPr>
          <w:rFonts w:ascii="Calibri" w:hAnsi="Calibri" w:hint="cs"/>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35EBF9C7" w14:textId="77777777" w:rsidR="0088203B" w:rsidRDefault="0077191C" w:rsidP="0088203B">
      <w:pPr>
        <w:numPr>
          <w:ilvl w:val="0"/>
          <w:numId w:val="5"/>
        </w:numPr>
        <w:shd w:val="clear" w:color="auto" w:fill="FFFFFF"/>
        <w:spacing w:after="160"/>
        <w:ind w:left="714" w:right="-426" w:hanging="357"/>
        <w:contextualSpacing/>
        <w:jc w:val="both"/>
        <w:rPr>
          <w:rFonts w:ascii="Calibri" w:hAnsi="Calibri"/>
        </w:rPr>
      </w:pPr>
      <w:hyperlink r:id="rId34" w:history="1">
        <w:r w:rsidRPr="0077191C">
          <w:rPr>
            <w:rStyle w:val="Hyperlink"/>
            <w:rFonts w:ascii="Calibri" w:hAnsi="Calibri" w:hint="eastAsia"/>
            <w:rtl/>
          </w:rPr>
          <w:t>ת</w:t>
        </w:r>
        <w:r w:rsidRPr="0077191C">
          <w:rPr>
            <w:rStyle w:val="Hyperlink"/>
            <w:rFonts w:ascii="Calibri" w:hAnsi="Calibri"/>
            <w:rtl/>
          </w:rPr>
          <w:t>"</w:t>
        </w:r>
        <w:r w:rsidRPr="0077191C">
          <w:rPr>
            <w:rStyle w:val="Hyperlink"/>
            <w:rFonts w:ascii="Calibri" w:hAnsi="Calibri" w:hint="eastAsia"/>
            <w:rtl/>
          </w:rPr>
          <w:t>פ</w:t>
        </w:r>
        <w:r w:rsidRPr="0077191C">
          <w:rPr>
            <w:rStyle w:val="Hyperlink"/>
            <w:rFonts w:ascii="Calibri" w:hAnsi="Calibri"/>
            <w:rtl/>
          </w:rPr>
          <w:t xml:space="preserve"> (</w:t>
        </w:r>
        <w:r w:rsidRPr="0077191C">
          <w:rPr>
            <w:rStyle w:val="Hyperlink"/>
            <w:rFonts w:ascii="Calibri" w:hAnsi="Calibri" w:hint="eastAsia"/>
            <w:rtl/>
          </w:rPr>
          <w:t>ראשל</w:t>
        </w:r>
        <w:r w:rsidRPr="0077191C">
          <w:rPr>
            <w:rStyle w:val="Hyperlink"/>
            <w:rFonts w:ascii="Calibri" w:hAnsi="Calibri"/>
            <w:rtl/>
          </w:rPr>
          <w:t>"</w:t>
        </w:r>
        <w:r w:rsidRPr="0077191C">
          <w:rPr>
            <w:rStyle w:val="Hyperlink"/>
            <w:rFonts w:ascii="Calibri" w:hAnsi="Calibri" w:hint="eastAsia"/>
            <w:rtl/>
          </w:rPr>
          <w:t>צ</w:t>
        </w:r>
        <w:r w:rsidRPr="0077191C">
          <w:rPr>
            <w:rStyle w:val="Hyperlink"/>
            <w:rFonts w:ascii="Calibri" w:hAnsi="Calibri"/>
            <w:rtl/>
          </w:rPr>
          <w:t>) 41846-05-13</w:t>
        </w:r>
      </w:hyperlink>
      <w:r w:rsidR="0088203B">
        <w:rPr>
          <w:rFonts w:ascii="Calibri" w:hAnsi="Calibri" w:hint="cs"/>
          <w:rtl/>
        </w:rPr>
        <w:t xml:space="preserve"> </w:t>
      </w:r>
      <w:r w:rsidR="0088203B">
        <w:rPr>
          <w:rFonts w:ascii="Calibri" w:hAnsi="Calibri" w:hint="cs"/>
          <w:b/>
          <w:bCs/>
          <w:rtl/>
        </w:rPr>
        <w:t>מדינת ישראל נ' רובין</w:t>
      </w:r>
      <w:r w:rsidR="0088203B">
        <w:rPr>
          <w:rFonts w:ascii="Calibri" w:hAnsi="Calibri" w:hint="cs"/>
          <w:rtl/>
        </w:rPr>
        <w:t xml:space="preserve"> (פורסם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 </w:t>
      </w:r>
    </w:p>
    <w:p w14:paraId="38DA04CF" w14:textId="77777777" w:rsidR="0088203B" w:rsidRDefault="0088203B" w:rsidP="0088203B">
      <w:pPr>
        <w:spacing w:before="100" w:beforeAutospacing="1" w:after="100" w:afterAutospacing="1" w:line="300" w:lineRule="exact"/>
        <w:ind w:left="720"/>
        <w:contextualSpacing/>
        <w:jc w:val="both"/>
        <w:rPr>
          <w:b/>
          <w:bCs/>
          <w:highlight w:val="yellow"/>
        </w:rPr>
      </w:pPr>
    </w:p>
    <w:p w14:paraId="1EF757E9" w14:textId="77777777" w:rsidR="0088203B" w:rsidRDefault="0088203B" w:rsidP="0088203B">
      <w:pPr>
        <w:spacing w:before="100" w:beforeAutospacing="1" w:after="100" w:afterAutospacing="1" w:line="300" w:lineRule="exact"/>
        <w:ind w:left="357" w:hanging="357"/>
        <w:jc w:val="both"/>
      </w:pPr>
      <w:r>
        <w:rPr>
          <w:rFonts w:hint="cs"/>
          <w:rtl/>
        </w:rPr>
        <w:t>18.</w:t>
      </w:r>
      <w:r>
        <w:rPr>
          <w:rFonts w:hint="cs"/>
          <w:rtl/>
        </w:rPr>
        <w:tab/>
        <w:t>לאור כל המפורט לעיל  אני קובעת כי מתחם העונש ההולם לעבירה של אספקת סמים בנסיבות שבפני (קרי אירוע יחיד של אספקת סם, בנסיבות המלמדות לכאורה על קשר חברי) נע ממאסר קצר שיכול וירוצה בעבודות שירות ועד לשנת מאסר מתחם העונש ההולם לעבירה של החזקת סמים לצריכה עצמית בנסיבות שלפני נע ממאסר מותנה ועד למאסר קצר.</w:t>
      </w:r>
    </w:p>
    <w:p w14:paraId="11F44FE7" w14:textId="77777777" w:rsidR="0088203B" w:rsidRPr="0088203B" w:rsidRDefault="0088203B" w:rsidP="0088203B">
      <w:pPr>
        <w:spacing w:before="100" w:beforeAutospacing="1" w:after="100" w:afterAutospacing="1" w:line="300" w:lineRule="exact"/>
        <w:ind w:left="357" w:hanging="357"/>
        <w:jc w:val="both"/>
        <w:rPr>
          <w:rFonts w:ascii="Calibri" w:hAnsi="Calibri"/>
          <w:u w:val="single"/>
          <w:rtl/>
        </w:rPr>
      </w:pPr>
      <w:r w:rsidRPr="0088203B">
        <w:rPr>
          <w:rFonts w:ascii="Calibri" w:hAnsi="Calibri" w:hint="cs"/>
          <w:b/>
          <w:bCs/>
          <w:u w:val="single"/>
          <w:rtl/>
        </w:rPr>
        <w:t>ביטול ההרשעה</w:t>
      </w:r>
    </w:p>
    <w:p w14:paraId="64AA049E" w14:textId="77777777" w:rsidR="0088203B" w:rsidRPr="0088203B" w:rsidRDefault="0088203B" w:rsidP="0088203B">
      <w:pPr>
        <w:spacing w:before="100" w:beforeAutospacing="1" w:after="100" w:afterAutospacing="1" w:line="300" w:lineRule="exact"/>
        <w:ind w:left="357" w:hanging="357"/>
        <w:jc w:val="both"/>
        <w:rPr>
          <w:rFonts w:ascii="Calibri" w:hAnsi="Calibri"/>
          <w:u w:val="single"/>
          <w:rtl/>
        </w:rPr>
      </w:pPr>
      <w:r w:rsidRPr="0088203B">
        <w:rPr>
          <w:rFonts w:ascii="Calibri" w:hAnsi="Calibri" w:hint="cs"/>
          <w:color w:val="000000"/>
          <w:rtl/>
        </w:rPr>
        <w:t>19.</w:t>
      </w:r>
      <w:r w:rsidRPr="0088203B">
        <w:rPr>
          <w:rFonts w:ascii="Calibri" w:hAnsi="Calibri" w:hint="cs"/>
          <w:color w:val="000000"/>
          <w:rtl/>
        </w:rPr>
        <w:tab/>
        <w:t>הכלל הוא כי מי שהוכחה אשמתו, יש להרשיעו בדין. עם זאת קיימים מקרים חריגים מיוחדים ויוצאי דופן בהם קיימת הצדקה להימנע מהרשעה (</w:t>
      </w:r>
      <w:hyperlink r:id="rId35" w:history="1">
        <w:r w:rsidR="0077191C" w:rsidRPr="0077191C">
          <w:rPr>
            <w:rFonts w:ascii="Calibri" w:hAnsi="Calibri" w:hint="eastAsia"/>
            <w:color w:val="0000FF"/>
            <w:u w:val="single"/>
            <w:rtl/>
          </w:rPr>
          <w:t>ע</w:t>
        </w:r>
        <w:r w:rsidR="0077191C" w:rsidRPr="0077191C">
          <w:rPr>
            <w:rFonts w:ascii="Calibri" w:hAnsi="Calibri"/>
            <w:color w:val="0000FF"/>
            <w:u w:val="single"/>
            <w:rtl/>
          </w:rPr>
          <w:t>"</w:t>
        </w:r>
        <w:r w:rsidR="0077191C" w:rsidRPr="0077191C">
          <w:rPr>
            <w:rFonts w:ascii="Calibri" w:hAnsi="Calibri" w:hint="eastAsia"/>
            <w:color w:val="0000FF"/>
            <w:u w:val="single"/>
            <w:rtl/>
          </w:rPr>
          <w:t>פ</w:t>
        </w:r>
        <w:r w:rsidR="0077191C" w:rsidRPr="0077191C">
          <w:rPr>
            <w:rFonts w:ascii="Calibri" w:hAnsi="Calibri"/>
            <w:color w:val="0000FF"/>
            <w:u w:val="single"/>
            <w:rtl/>
          </w:rPr>
          <w:t xml:space="preserve"> 9893/06</w:t>
        </w:r>
      </w:hyperlink>
      <w:r w:rsidRPr="0088203B">
        <w:rPr>
          <w:rFonts w:ascii="Calibri" w:hAnsi="Calibri" w:hint="cs"/>
          <w:color w:val="000000"/>
          <w:rtl/>
        </w:rPr>
        <w:t xml:space="preserve"> </w:t>
      </w:r>
      <w:r w:rsidRPr="0088203B">
        <w:rPr>
          <w:rFonts w:ascii="Calibri" w:hAnsi="Calibri" w:hint="cs"/>
          <w:b/>
          <w:bCs/>
          <w:color w:val="000000"/>
          <w:rtl/>
        </w:rPr>
        <w:t>לאופר נ' מדינת ישרא</w:t>
      </w:r>
      <w:r w:rsidRPr="0088203B">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698007F9" w14:textId="77777777" w:rsidR="0088203B" w:rsidRPr="0088203B" w:rsidRDefault="0088203B" w:rsidP="0088203B">
      <w:pPr>
        <w:spacing w:before="100" w:beforeAutospacing="1" w:after="100" w:afterAutospacing="1" w:line="300" w:lineRule="exact"/>
        <w:ind w:left="357"/>
        <w:jc w:val="both"/>
        <w:rPr>
          <w:rFonts w:ascii="Calibri" w:hAnsi="Calibri"/>
          <w:u w:val="single"/>
          <w:rtl/>
        </w:rPr>
      </w:pPr>
      <w:r w:rsidRPr="0088203B">
        <w:rPr>
          <w:rFonts w:ascii="Calibri" w:hAnsi="Calibri" w:hint="cs"/>
          <w:color w:val="000000"/>
          <w:rtl/>
        </w:rPr>
        <w:t>ב</w:t>
      </w:r>
      <w:hyperlink r:id="rId36" w:history="1">
        <w:r w:rsidR="0077191C" w:rsidRPr="0077191C">
          <w:rPr>
            <w:rFonts w:ascii="Calibri" w:hAnsi="Calibri" w:hint="eastAsia"/>
            <w:color w:val="0000FF"/>
            <w:u w:val="single"/>
            <w:rtl/>
          </w:rPr>
          <w:t>ע</w:t>
        </w:r>
        <w:r w:rsidR="0077191C" w:rsidRPr="0077191C">
          <w:rPr>
            <w:rFonts w:ascii="Calibri" w:hAnsi="Calibri"/>
            <w:color w:val="0000FF"/>
            <w:u w:val="single"/>
            <w:rtl/>
          </w:rPr>
          <w:t>"</w:t>
        </w:r>
        <w:r w:rsidR="0077191C" w:rsidRPr="0077191C">
          <w:rPr>
            <w:rFonts w:ascii="Calibri" w:hAnsi="Calibri" w:hint="eastAsia"/>
            <w:color w:val="0000FF"/>
            <w:u w:val="single"/>
            <w:rtl/>
          </w:rPr>
          <w:t>פ</w:t>
        </w:r>
        <w:r w:rsidR="0077191C" w:rsidRPr="0077191C">
          <w:rPr>
            <w:rFonts w:ascii="Calibri" w:hAnsi="Calibri"/>
            <w:color w:val="0000FF"/>
            <w:u w:val="single"/>
            <w:rtl/>
          </w:rPr>
          <w:t xml:space="preserve"> 2083/96 </w:t>
        </w:r>
        <w:r w:rsidR="0077191C" w:rsidRPr="0077191C">
          <w:rPr>
            <w:rFonts w:ascii="Calibri" w:hAnsi="Calibri" w:hint="eastAsia"/>
            <w:color w:val="0000FF"/>
            <w:u w:val="single"/>
            <w:rtl/>
          </w:rPr>
          <w:t>כתב</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נ</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מדינת</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ישראל</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פ</w:t>
        </w:r>
        <w:r w:rsidR="0077191C" w:rsidRPr="0077191C">
          <w:rPr>
            <w:rFonts w:ascii="Calibri" w:hAnsi="Calibri"/>
            <w:color w:val="0000FF"/>
            <w:u w:val="single"/>
            <w:rtl/>
          </w:rPr>
          <w:t>"</w:t>
        </w:r>
        <w:r w:rsidR="0077191C" w:rsidRPr="0077191C">
          <w:rPr>
            <w:rFonts w:ascii="Calibri" w:hAnsi="Calibri" w:hint="eastAsia"/>
            <w:color w:val="0000FF"/>
            <w:u w:val="single"/>
            <w:rtl/>
          </w:rPr>
          <w:t>ד</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נב</w:t>
        </w:r>
      </w:hyperlink>
      <w:r w:rsidRPr="0088203B">
        <w:rPr>
          <w:rFonts w:ascii="Calibri" w:hAnsi="Calibri" w:hint="cs"/>
          <w:color w:val="000000"/>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6FBECED8" w14:textId="77777777" w:rsidR="0088203B" w:rsidRPr="0088203B" w:rsidRDefault="0088203B" w:rsidP="0088203B">
      <w:pPr>
        <w:spacing w:after="120" w:line="300" w:lineRule="exact"/>
        <w:ind w:left="357" w:hanging="357"/>
        <w:jc w:val="both"/>
        <w:rPr>
          <w:rFonts w:ascii="Calibri" w:hAnsi="Calibri"/>
          <w:color w:val="000000"/>
          <w:rtl/>
        </w:rPr>
      </w:pPr>
      <w:r w:rsidRPr="0088203B">
        <w:rPr>
          <w:rFonts w:ascii="Calibri" w:hAnsi="Calibri" w:hint="cs"/>
          <w:color w:val="000000"/>
          <w:rtl/>
        </w:rPr>
        <w:t>20.</w:t>
      </w:r>
      <w:r w:rsidRPr="0088203B">
        <w:rPr>
          <w:rFonts w:ascii="Calibri" w:hAnsi="Calibri" w:hint="cs"/>
          <w:color w:val="000000"/>
          <w:rtl/>
        </w:rPr>
        <w:tab/>
        <w:t>יישום המבחנים האמורים במקרה דנן, מעלה כי לא ניתן להורות על ביטול הרשעת הנאשם בדין.</w:t>
      </w:r>
    </w:p>
    <w:p w14:paraId="06122A2F" w14:textId="77777777" w:rsidR="0088203B" w:rsidRPr="0088203B" w:rsidRDefault="0088203B" w:rsidP="0088203B">
      <w:pPr>
        <w:spacing w:after="120" w:line="300" w:lineRule="exact"/>
        <w:ind w:left="357"/>
        <w:jc w:val="both"/>
        <w:rPr>
          <w:rFonts w:ascii="Calibri" w:hAnsi="Calibri"/>
          <w:color w:val="000000"/>
          <w:rtl/>
        </w:rPr>
      </w:pPr>
      <w:r w:rsidRPr="0088203B">
        <w:rPr>
          <w:rFonts w:ascii="Calibri" w:hAnsi="Calibri" w:hint="cs"/>
          <w:color w:val="000000"/>
          <w:rtl/>
        </w:rPr>
        <w:t xml:space="preserve">העבירה עליה נותן הנאשם את הדין הינה עבירה חמורה אשר נקבע בצידה עונש של 20 שנות מאסר. </w:t>
      </w:r>
    </w:p>
    <w:p w14:paraId="01E90E57" w14:textId="77777777" w:rsidR="0088203B" w:rsidRPr="0088203B" w:rsidRDefault="0088203B" w:rsidP="0088203B">
      <w:pPr>
        <w:spacing w:after="120" w:line="300" w:lineRule="exact"/>
        <w:ind w:left="357"/>
        <w:jc w:val="both"/>
        <w:rPr>
          <w:rFonts w:ascii="Calibri" w:hAnsi="Calibri"/>
          <w:color w:val="000000"/>
          <w:rtl/>
        </w:rPr>
      </w:pPr>
      <w:r w:rsidRPr="0088203B">
        <w:rPr>
          <w:rFonts w:ascii="Calibri" w:hAnsi="Calibri" w:hint="cs"/>
          <w:color w:val="000000"/>
          <w:rtl/>
        </w:rPr>
        <w:t xml:space="preserve">הנאשם לא עבר הליך שיקומי משמעותי, אלא השתתף עד כה בקבוצה ראשונית, ב- 10 מפגשים. עדיין לא ניתן להעריך את תרומתו של ההליך הטיפולי לנאשם. </w:t>
      </w:r>
    </w:p>
    <w:p w14:paraId="64D7DB19" w14:textId="77777777" w:rsidR="0088203B" w:rsidRPr="0088203B" w:rsidRDefault="0088203B" w:rsidP="0088203B">
      <w:pPr>
        <w:spacing w:after="120" w:line="300" w:lineRule="exact"/>
        <w:ind w:left="357"/>
        <w:jc w:val="both"/>
        <w:rPr>
          <w:rFonts w:ascii="Calibri" w:hAnsi="Calibri"/>
          <w:color w:val="000000"/>
          <w:rtl/>
        </w:rPr>
      </w:pPr>
      <w:r w:rsidRPr="0088203B">
        <w:rPr>
          <w:rFonts w:ascii="Calibri" w:hAnsi="Calibri" w:hint="cs"/>
          <w:color w:val="000000"/>
          <w:rtl/>
        </w:rPr>
        <w:t>לא התרשמתי כי חשש לפיטוריו של הנאשם כמנהל משמרת במסעדה באם יורשע, מצדיקה הימנעות מהרשעה. ההחלטה לפטרו הינה בידיו של מעבידו, ומצויה בשיקול דעתו הבלעדי, ברצותו יפטר, ברצותו ימשיך להעסיק את הנאשם. לפיכך לא מצאתי כי הנאשם עמד בנטל להוכיח קיומו של נזק קונקרטי.</w:t>
      </w:r>
    </w:p>
    <w:p w14:paraId="47FD3077" w14:textId="77777777" w:rsidR="0088203B" w:rsidRPr="0088203B" w:rsidRDefault="0088203B" w:rsidP="0088203B">
      <w:pPr>
        <w:spacing w:after="120" w:line="300" w:lineRule="exact"/>
        <w:ind w:left="357"/>
        <w:jc w:val="both"/>
        <w:rPr>
          <w:rFonts w:ascii="Calibri" w:hAnsi="Calibri"/>
          <w:color w:val="000000"/>
          <w:rtl/>
        </w:rPr>
      </w:pPr>
      <w:r w:rsidRPr="0088203B">
        <w:rPr>
          <w:rFonts w:ascii="Calibri" w:hAnsi="Calibri" w:hint="cs"/>
          <w:color w:val="000000"/>
          <w:rtl/>
        </w:rPr>
        <w:t>גם אם חלילה יפוטר, אין כל מניעה כי ימצא עבודה במסעדה אחרת. אין מדובר במקרה בו עלול להיווצר פער בלתי נסבל בין עוצמת פגיעתה של ההרשעה הפלילית בנאשם לבין התועלת לאינטרס הציבורי הכללי.</w:t>
      </w:r>
    </w:p>
    <w:p w14:paraId="573922AA" w14:textId="77777777" w:rsidR="0088203B" w:rsidRPr="0088203B" w:rsidRDefault="0088203B" w:rsidP="0088203B">
      <w:pPr>
        <w:spacing w:after="120" w:line="300" w:lineRule="exact"/>
        <w:jc w:val="both"/>
        <w:rPr>
          <w:rFonts w:ascii="Calibri" w:hAnsi="Calibri"/>
          <w:color w:val="000000"/>
          <w:rtl/>
        </w:rPr>
      </w:pPr>
      <w:r w:rsidRPr="0088203B">
        <w:rPr>
          <w:rFonts w:ascii="Calibri" w:hAnsi="Calibri" w:hint="cs"/>
          <w:color w:val="000000"/>
          <w:rtl/>
        </w:rPr>
        <w:t>21.</w:t>
      </w:r>
      <w:r w:rsidRPr="0088203B">
        <w:rPr>
          <w:rFonts w:ascii="Calibri" w:hAnsi="Calibri" w:hint="cs"/>
          <w:color w:val="000000"/>
          <w:rtl/>
        </w:rPr>
        <w:tab/>
        <w:t>לאור כל האמור, הרשעתו של הנאשם מיום 11.9.16 תיוותר על כנה.</w:t>
      </w:r>
    </w:p>
    <w:p w14:paraId="45F3C101" w14:textId="77777777" w:rsidR="0088203B" w:rsidRPr="0088203B" w:rsidRDefault="0088203B" w:rsidP="0088203B">
      <w:pPr>
        <w:spacing w:after="120" w:line="300" w:lineRule="exact"/>
        <w:jc w:val="both"/>
        <w:rPr>
          <w:rFonts w:ascii="Calibri" w:hAnsi="Calibri"/>
          <w:color w:val="000000"/>
          <w:rtl/>
        </w:rPr>
      </w:pPr>
    </w:p>
    <w:p w14:paraId="334016C2" w14:textId="77777777" w:rsidR="0088203B" w:rsidRPr="0088203B" w:rsidRDefault="0088203B" w:rsidP="0088203B">
      <w:pPr>
        <w:spacing w:after="120" w:line="300" w:lineRule="exact"/>
        <w:jc w:val="both"/>
        <w:rPr>
          <w:rFonts w:ascii="Calibri" w:hAnsi="Calibri"/>
          <w:color w:val="000000"/>
          <w:rtl/>
        </w:rPr>
      </w:pPr>
    </w:p>
    <w:p w14:paraId="3CB5F0AF" w14:textId="77777777" w:rsidR="0088203B" w:rsidRPr="0088203B" w:rsidRDefault="0088203B" w:rsidP="0088203B">
      <w:pPr>
        <w:spacing w:after="120" w:line="300" w:lineRule="exact"/>
        <w:jc w:val="both"/>
        <w:rPr>
          <w:rFonts w:ascii="Calibri" w:hAnsi="Calibri"/>
          <w:color w:val="000000"/>
          <w:rtl/>
        </w:rPr>
      </w:pPr>
    </w:p>
    <w:p w14:paraId="2ADF4C1B" w14:textId="77777777" w:rsidR="0088203B" w:rsidRPr="0088203B" w:rsidRDefault="0088203B" w:rsidP="0088203B">
      <w:pPr>
        <w:spacing w:after="120" w:line="300" w:lineRule="exact"/>
        <w:jc w:val="both"/>
        <w:rPr>
          <w:rFonts w:ascii="Calibri" w:hAnsi="Calibri"/>
          <w:color w:val="000000"/>
          <w:rtl/>
        </w:rPr>
      </w:pPr>
      <w:r w:rsidRPr="0088203B">
        <w:rPr>
          <w:rFonts w:ascii="Calibri" w:hAnsi="Calibri" w:hint="cs"/>
          <w:b/>
          <w:bCs/>
          <w:u w:val="single"/>
          <w:rtl/>
        </w:rPr>
        <w:t xml:space="preserve">חריגה ממתחם העונש ההולם משיקולי שיקום </w:t>
      </w:r>
    </w:p>
    <w:p w14:paraId="53777C2D" w14:textId="77777777" w:rsidR="0088203B" w:rsidRPr="0088203B" w:rsidRDefault="0088203B" w:rsidP="0088203B">
      <w:pPr>
        <w:bidi w:val="0"/>
        <w:spacing w:line="276" w:lineRule="auto"/>
        <w:jc w:val="both"/>
        <w:rPr>
          <w:rFonts w:ascii="Calibri" w:hAnsi="Calibri"/>
          <w:color w:val="000000"/>
          <w:rtl/>
        </w:rPr>
      </w:pPr>
    </w:p>
    <w:p w14:paraId="29E3B86B" w14:textId="77777777" w:rsidR="0088203B" w:rsidRDefault="0088203B" w:rsidP="0088203B">
      <w:pPr>
        <w:spacing w:after="200" w:line="276" w:lineRule="auto"/>
        <w:ind w:left="720" w:hanging="720"/>
        <w:jc w:val="both"/>
        <w:rPr>
          <w:rFonts w:ascii="David" w:hAnsi="David"/>
          <w:color w:val="000000"/>
        </w:rPr>
      </w:pPr>
      <w:r>
        <w:rPr>
          <w:rFonts w:ascii="Arial" w:hAnsi="Arial" w:hint="cs"/>
          <w:rtl/>
          <w:lang w:eastAsia="he-IL"/>
        </w:rPr>
        <w:t>22.</w:t>
      </w:r>
      <w:r>
        <w:rPr>
          <w:rFonts w:ascii="Arial" w:hAnsi="Arial" w:hint="cs"/>
          <w:rtl/>
          <w:lang w:eastAsia="he-IL"/>
        </w:rPr>
        <w:tab/>
        <w:t xml:space="preserve">המחוקק קבע </w:t>
      </w:r>
      <w:hyperlink r:id="rId37" w:history="1">
        <w:r w:rsidR="00A46EFE" w:rsidRPr="00A46EFE">
          <w:rPr>
            <w:rFonts w:ascii="Arial" w:hAnsi="Arial"/>
            <w:color w:val="0000FF"/>
            <w:u w:val="single"/>
            <w:rtl/>
            <w:lang w:eastAsia="he-IL"/>
          </w:rPr>
          <w:t>בסעיף 40ד'</w:t>
        </w:r>
      </w:hyperlink>
      <w:r>
        <w:rPr>
          <w:rFonts w:ascii="Arial" w:hAnsi="Arial" w:hint="cs"/>
          <w:rtl/>
          <w:lang w:eastAsia="he-I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 הנאשם יחרוג ממתחם העונש ההולם, וזאת מטעמי שיקום. </w:t>
      </w:r>
    </w:p>
    <w:p w14:paraId="2026B432" w14:textId="77777777" w:rsidR="0088203B" w:rsidRDefault="0088203B" w:rsidP="0088203B">
      <w:pPr>
        <w:ind w:left="720"/>
        <w:contextualSpacing/>
        <w:jc w:val="both"/>
        <w:rPr>
          <w:color w:val="000000"/>
        </w:rPr>
      </w:pPr>
    </w:p>
    <w:p w14:paraId="07DB950B" w14:textId="77777777" w:rsidR="0088203B" w:rsidRPr="0088203B" w:rsidRDefault="0088203B" w:rsidP="0088203B">
      <w:pPr>
        <w:spacing w:after="200" w:line="276" w:lineRule="auto"/>
        <w:jc w:val="both"/>
        <w:rPr>
          <w:rFonts w:ascii="Calibri" w:hAnsi="Calibri"/>
        </w:rPr>
      </w:pPr>
      <w:r w:rsidRPr="0088203B">
        <w:rPr>
          <w:rFonts w:ascii="Calibri" w:hAnsi="Calibri" w:hint="cs"/>
          <w:rtl/>
        </w:rPr>
        <w:t>23.</w:t>
      </w:r>
      <w:r w:rsidRPr="0088203B">
        <w:rPr>
          <w:rFonts w:ascii="Calibri" w:hAnsi="Calibri" w:hint="cs"/>
          <w:rtl/>
        </w:rPr>
        <w:tab/>
        <w:t>הנאשם שבפני צעיר בגילו. ביצע את העבירה כאשר טרם מלאו לו  25 שנים.</w:t>
      </w:r>
    </w:p>
    <w:p w14:paraId="0DF1874A" w14:textId="77777777" w:rsidR="0088203B" w:rsidRDefault="0088203B" w:rsidP="0088203B">
      <w:pPr>
        <w:spacing w:after="200" w:line="276" w:lineRule="auto"/>
        <w:ind w:firstLine="720"/>
        <w:jc w:val="both"/>
        <w:rPr>
          <w:rtl/>
          <w:lang w:eastAsia="he-IL"/>
        </w:rPr>
      </w:pPr>
      <w:r>
        <w:rPr>
          <w:rFonts w:hint="cs"/>
          <w:rtl/>
          <w:lang w:eastAsia="he-IL"/>
        </w:rPr>
        <w:t xml:space="preserve">הנאשם בחר להודות ולקחת אחריות על מעשיו בהזדמנות ראשונה. </w:t>
      </w:r>
    </w:p>
    <w:p w14:paraId="05DFCF85" w14:textId="77777777" w:rsidR="0088203B" w:rsidRDefault="0088203B" w:rsidP="0088203B">
      <w:pPr>
        <w:ind w:left="720"/>
        <w:contextualSpacing/>
        <w:jc w:val="both"/>
        <w:rPr>
          <w:lang w:eastAsia="he-IL"/>
        </w:rPr>
      </w:pPr>
      <w:r>
        <w:rPr>
          <w:rFonts w:hint="cs"/>
          <w:rtl/>
          <w:lang w:eastAsia="he-IL"/>
        </w:rPr>
        <w:t xml:space="preserve">ההליך המשפטי גרם לזעזוע בחייו של הנאשם והביאו לשינוי אורחותיו, וכי מאז נמנע משימוש בסמים. כך גם עולה מבדיקות לאיתור שרידי סם שמסר. </w:t>
      </w:r>
      <w:r>
        <w:rPr>
          <w:rFonts w:hint="cs"/>
          <w:rtl/>
          <w:lang w:eastAsia="he-IL"/>
        </w:rPr>
        <w:tab/>
      </w:r>
      <w:r>
        <w:rPr>
          <w:rFonts w:hint="cs"/>
          <w:rtl/>
          <w:lang w:eastAsia="he-IL"/>
        </w:rPr>
        <w:br/>
        <w:t>חלפו 3 שנים מביצוע העבירה ולא נפתחו תיקים חדשים.</w:t>
      </w:r>
    </w:p>
    <w:p w14:paraId="7628C62E" w14:textId="77777777" w:rsidR="0088203B" w:rsidRDefault="0088203B" w:rsidP="0088203B">
      <w:pPr>
        <w:ind w:left="720"/>
        <w:contextualSpacing/>
        <w:jc w:val="both"/>
        <w:rPr>
          <w:lang w:eastAsia="he-IL"/>
        </w:rPr>
      </w:pPr>
      <w:r>
        <w:rPr>
          <w:rFonts w:hint="cs"/>
          <w:rtl/>
          <w:lang w:eastAsia="he-IL"/>
        </w:rPr>
        <w:t xml:space="preserve">הנאשם נעדר הרשעות קודמות בתחום הפלילי. הרשעתו היחידה בתחום התעבורתי היא משנת 2008  ואף היא בעבירה קלה. </w:t>
      </w:r>
    </w:p>
    <w:p w14:paraId="1547BAA4" w14:textId="77777777" w:rsidR="0088203B" w:rsidRDefault="0088203B" w:rsidP="0088203B">
      <w:pPr>
        <w:ind w:left="720"/>
        <w:contextualSpacing/>
        <w:jc w:val="both"/>
        <w:rPr>
          <w:rtl/>
          <w:lang w:eastAsia="he-IL"/>
        </w:rPr>
      </w:pPr>
    </w:p>
    <w:p w14:paraId="7BCFD6A7" w14:textId="77777777" w:rsidR="0088203B" w:rsidRPr="0088203B" w:rsidRDefault="0088203B" w:rsidP="0088203B">
      <w:pPr>
        <w:spacing w:after="200" w:line="276" w:lineRule="auto"/>
        <w:ind w:left="720"/>
        <w:jc w:val="both"/>
        <w:rPr>
          <w:rFonts w:ascii="Calibri" w:hAnsi="Calibri"/>
          <w:rtl/>
        </w:rPr>
      </w:pPr>
      <w:r w:rsidRPr="0088203B">
        <w:rPr>
          <w:rFonts w:ascii="Calibri" w:hAnsi="Calibri" w:hint="cs"/>
          <w:rtl/>
        </w:rPr>
        <w:t>הנאשם שירת שירות צבאי מלא כלוחם וכחובש גדודי. מתעודת השחרור אשר הוצגה לשירות המבחן עולה כי הנאשם היה חייל אחראי ובעל מוסר עבודה גבוה. משרת כיום במילואים בחטיבת שריון.</w:t>
      </w:r>
    </w:p>
    <w:p w14:paraId="6F6AC3E5" w14:textId="77777777" w:rsidR="0088203B" w:rsidRDefault="0088203B" w:rsidP="0088203B">
      <w:pPr>
        <w:snapToGrid w:val="0"/>
        <w:spacing w:before="120" w:line="300" w:lineRule="exact"/>
        <w:ind w:left="720"/>
        <w:contextualSpacing/>
        <w:jc w:val="both"/>
        <w:rPr>
          <w:rtl/>
          <w:lang w:eastAsia="he-IL"/>
        </w:rPr>
      </w:pPr>
      <w:r>
        <w:rPr>
          <w:rFonts w:hint="cs"/>
          <w:rtl/>
          <w:lang w:eastAsia="he-IL"/>
        </w:rPr>
        <w:t>שירות המבחן התרשם כי הנאשם נעדר דפוסי התנהגות עברייניים, ומנהל אורח חיים נורמטיבי – בהיבט התעסוקתי והמשפחתי.</w:t>
      </w:r>
    </w:p>
    <w:p w14:paraId="6DEA1283" w14:textId="77777777" w:rsidR="0088203B" w:rsidRPr="0088203B" w:rsidRDefault="0088203B" w:rsidP="0088203B">
      <w:pPr>
        <w:spacing w:after="200" w:line="276" w:lineRule="auto"/>
        <w:ind w:left="720"/>
        <w:jc w:val="both"/>
        <w:rPr>
          <w:rFonts w:ascii="Calibri" w:hAnsi="Calibri"/>
          <w:rtl/>
        </w:rPr>
      </w:pPr>
      <w:r w:rsidRPr="0088203B">
        <w:rPr>
          <w:rFonts w:ascii="Calibri" w:hAnsi="Calibri" w:hint="cs"/>
          <w:rtl/>
        </w:rPr>
        <w:t xml:space="preserve">הנאשם למד לימודים אקדמאים במכללה בחוג לתקשורת (הוצגו מסמכים רלוונטיים ביחס לכל הנתונים שלעיל). </w:t>
      </w:r>
    </w:p>
    <w:p w14:paraId="47D52234" w14:textId="77777777" w:rsidR="0088203B" w:rsidRPr="0088203B" w:rsidRDefault="0088203B" w:rsidP="0088203B">
      <w:pPr>
        <w:spacing w:after="200" w:line="276" w:lineRule="auto"/>
        <w:ind w:left="720" w:hanging="720"/>
        <w:jc w:val="both"/>
        <w:rPr>
          <w:rFonts w:ascii="Calibri" w:hAnsi="Calibri"/>
          <w:rtl/>
        </w:rPr>
      </w:pPr>
      <w:r w:rsidRPr="0088203B">
        <w:rPr>
          <w:rFonts w:ascii="Calibri" w:hAnsi="Calibri" w:hint="cs"/>
          <w:rtl/>
        </w:rPr>
        <w:t>24.</w:t>
      </w:r>
      <w:r w:rsidRPr="0088203B">
        <w:rPr>
          <w:rFonts w:ascii="Calibri" w:hAnsi="Calibri" w:hint="cs"/>
          <w:rtl/>
        </w:rPr>
        <w:tab/>
        <w:t xml:space="preserve">למרות קשייו של הנאשם להיפתח ולבחון את המניעים להתנהגותו, הביע הנאשם נכונות להשתלב בקבוצה, אשר מטרתה התבוננות מעמיקה על אופי ונסיבות ביצוע העבירה. הנאשם שולב בקבוצה, הגיע לכל 10 המפגשים. </w:t>
      </w:r>
    </w:p>
    <w:p w14:paraId="568DED0C" w14:textId="77777777" w:rsidR="0088203B" w:rsidRPr="0088203B" w:rsidRDefault="0088203B" w:rsidP="0088203B">
      <w:pPr>
        <w:spacing w:after="200" w:line="276" w:lineRule="auto"/>
        <w:ind w:left="720"/>
        <w:jc w:val="both"/>
        <w:rPr>
          <w:rFonts w:ascii="Calibri" w:hAnsi="Calibri"/>
          <w:rtl/>
        </w:rPr>
      </w:pPr>
      <w:r w:rsidRPr="0088203B">
        <w:rPr>
          <w:rFonts w:ascii="Calibri" w:hAnsi="Calibri" w:hint="cs"/>
          <w:rtl/>
        </w:rPr>
        <w:t>בשל הגנותיו הנוקשות התקשה שירות המבחן להעריך את מידת התרומה של ההליך הטיפולי שעבר, עם זאת העריך שירות המבחן כי הירתמותו להליך ומאפייניו הנורמטיבים ידרבנו הגעתו להמשך טיפול ויפחיתו סיכון להישנות עבירות.</w:t>
      </w:r>
    </w:p>
    <w:p w14:paraId="1DCBBC21" w14:textId="77777777" w:rsidR="0088203B" w:rsidRPr="0088203B" w:rsidRDefault="0088203B" w:rsidP="0088203B">
      <w:pPr>
        <w:spacing w:after="200" w:line="276" w:lineRule="auto"/>
        <w:ind w:left="720"/>
        <w:jc w:val="both"/>
        <w:rPr>
          <w:rFonts w:ascii="Calibri" w:hAnsi="Calibri"/>
          <w:rtl/>
        </w:rPr>
      </w:pPr>
      <w:r w:rsidRPr="0088203B">
        <w:rPr>
          <w:rFonts w:ascii="Calibri" w:hAnsi="Calibri" w:hint="cs"/>
          <w:rtl/>
        </w:rPr>
        <w:t>לפיכך המליץ שירות המבחן על ענישה בעלת אפיק שיקומי.</w:t>
      </w:r>
    </w:p>
    <w:p w14:paraId="2BFCFE81" w14:textId="77777777" w:rsidR="0088203B" w:rsidRPr="0088203B" w:rsidRDefault="0088203B" w:rsidP="0088203B">
      <w:pPr>
        <w:spacing w:after="200" w:line="276" w:lineRule="auto"/>
        <w:ind w:left="720" w:hanging="720"/>
        <w:jc w:val="both"/>
        <w:rPr>
          <w:rFonts w:ascii="Calibri" w:hAnsi="Calibri"/>
          <w:rtl/>
        </w:rPr>
      </w:pPr>
      <w:r w:rsidRPr="0088203B">
        <w:rPr>
          <w:rFonts w:ascii="Calibri" w:hAnsi="Calibri" w:hint="cs"/>
          <w:rtl/>
        </w:rPr>
        <w:t xml:space="preserve">25. </w:t>
      </w:r>
      <w:r w:rsidRPr="0088203B">
        <w:rPr>
          <w:rFonts w:ascii="Calibri" w:hAnsi="Calibri" w:hint="cs"/>
          <w:rtl/>
        </w:rPr>
        <w:tab/>
        <w:t xml:space="preserve">לאור כל האמור, התרשמתי כי יש סיכוי של ממש שהנאשם השתקם, באופן המצדיק לטעמי סטיה ממתחם העונש ההולם והעדפת ענישה בעלת אפיק שיקומי. לפיכך לא יוטל על הנאשם רכיב של מאסר בפועל, גם לא של עבודות שירות. </w:t>
      </w:r>
    </w:p>
    <w:p w14:paraId="23BC5D67" w14:textId="77777777" w:rsidR="0088203B" w:rsidRDefault="0088203B" w:rsidP="0088203B">
      <w:pPr>
        <w:spacing w:after="200" w:line="276" w:lineRule="auto"/>
        <w:jc w:val="both"/>
        <w:rPr>
          <w:b/>
          <w:bCs/>
          <w:u w:val="single"/>
          <w:rtl/>
          <w:lang w:eastAsia="he-IL"/>
        </w:rPr>
      </w:pPr>
      <w:r w:rsidRPr="0088203B">
        <w:rPr>
          <w:rFonts w:ascii="Calibri" w:hAnsi="Calibri" w:hint="cs"/>
          <w:rtl/>
        </w:rPr>
        <w:t>26.</w:t>
      </w:r>
      <w:r w:rsidRPr="0088203B">
        <w:rPr>
          <w:rFonts w:ascii="Calibri" w:hAnsi="Calibri" w:hint="cs"/>
          <w:rtl/>
        </w:rPr>
        <w:tab/>
        <w:t xml:space="preserve">תמהיל הענישה יאוזן ברכיבי של"צ, פסילה וברכיבים נוספים. </w:t>
      </w:r>
    </w:p>
    <w:p w14:paraId="0C57F749" w14:textId="77777777" w:rsidR="0088203B" w:rsidRDefault="0088203B" w:rsidP="0088203B">
      <w:pPr>
        <w:snapToGrid w:val="0"/>
        <w:spacing w:before="120" w:after="200" w:line="300" w:lineRule="exact"/>
        <w:jc w:val="both"/>
        <w:rPr>
          <w:b/>
          <w:bCs/>
          <w:u w:val="single"/>
          <w:rtl/>
          <w:lang w:eastAsia="he-IL"/>
        </w:rPr>
      </w:pPr>
    </w:p>
    <w:p w14:paraId="25B66E35" w14:textId="77777777" w:rsidR="0088203B" w:rsidRDefault="0088203B" w:rsidP="0088203B">
      <w:pPr>
        <w:snapToGrid w:val="0"/>
        <w:spacing w:before="120" w:after="200" w:line="300" w:lineRule="exact"/>
        <w:jc w:val="both"/>
        <w:rPr>
          <w:b/>
          <w:bCs/>
          <w:u w:val="single"/>
          <w:rtl/>
          <w:lang w:eastAsia="he-IL"/>
        </w:rPr>
      </w:pPr>
    </w:p>
    <w:p w14:paraId="62AEB40E" w14:textId="77777777" w:rsidR="0088203B" w:rsidRDefault="0088203B" w:rsidP="0088203B">
      <w:pPr>
        <w:snapToGrid w:val="0"/>
        <w:spacing w:before="120" w:after="200" w:line="300" w:lineRule="exact"/>
        <w:jc w:val="both"/>
        <w:rPr>
          <w:rtl/>
          <w:lang w:eastAsia="he-IL"/>
        </w:rPr>
      </w:pPr>
      <w:r>
        <w:rPr>
          <w:rFonts w:hint="cs"/>
          <w:b/>
          <w:bCs/>
          <w:u w:val="single"/>
          <w:rtl/>
          <w:lang w:eastAsia="he-IL"/>
        </w:rPr>
        <w:t>עונשו של הנאשם</w:t>
      </w:r>
      <w:r>
        <w:rPr>
          <w:rFonts w:hint="cs"/>
          <w:rtl/>
          <w:lang w:eastAsia="he-IL"/>
        </w:rPr>
        <w:t xml:space="preserve"> </w:t>
      </w:r>
    </w:p>
    <w:p w14:paraId="633E5DE4" w14:textId="77777777" w:rsidR="0088203B" w:rsidRDefault="0088203B" w:rsidP="0088203B">
      <w:pPr>
        <w:snapToGrid w:val="0"/>
        <w:spacing w:before="120" w:after="200" w:line="300" w:lineRule="exact"/>
        <w:ind w:left="720" w:hanging="720"/>
        <w:jc w:val="both"/>
        <w:rPr>
          <w:rtl/>
          <w:lang w:eastAsia="he-IL"/>
        </w:rPr>
      </w:pPr>
      <w:r>
        <w:rPr>
          <w:rFonts w:hint="cs"/>
          <w:rtl/>
          <w:lang w:eastAsia="he-IL"/>
        </w:rPr>
        <w:t>27.</w:t>
      </w:r>
      <w:r>
        <w:rPr>
          <w:rFonts w:hint="cs"/>
          <w:rtl/>
          <w:lang w:eastAsia="he-IL"/>
        </w:rPr>
        <w:tab/>
        <w:t>לאור כל האמור,  מצאתי לנכון ולמידתי להטיל על הנאשם את העונשים הבאים:</w:t>
      </w:r>
    </w:p>
    <w:p w14:paraId="6AA4E7BD" w14:textId="77777777" w:rsidR="0088203B" w:rsidRDefault="0088203B" w:rsidP="0088203B">
      <w:pPr>
        <w:snapToGrid w:val="0"/>
        <w:spacing w:before="120" w:after="200" w:line="300" w:lineRule="exact"/>
        <w:ind w:left="1440" w:hanging="720"/>
        <w:jc w:val="both"/>
        <w:rPr>
          <w:rtl/>
          <w:lang w:eastAsia="he-IL"/>
        </w:rPr>
      </w:pPr>
      <w:r>
        <w:rPr>
          <w:rFonts w:hint="cs"/>
          <w:rtl/>
          <w:lang w:eastAsia="he-IL"/>
        </w:rPr>
        <w:t>א.</w:t>
      </w:r>
      <w:r>
        <w:rPr>
          <w:rFonts w:hint="cs"/>
          <w:rtl/>
          <w:lang w:eastAsia="he-IL"/>
        </w:rPr>
        <w:tab/>
        <w:t xml:space="preserve">מאסר על תנאי בן 6 חודשים שלא יעבור עבירות מסוג פשע על </w:t>
      </w:r>
      <w:hyperlink r:id="rId38" w:history="1">
        <w:r w:rsidR="0077191C" w:rsidRPr="0077191C">
          <w:rPr>
            <w:color w:val="0000FF"/>
            <w:u w:val="single"/>
            <w:rtl/>
            <w:lang w:eastAsia="he-IL"/>
          </w:rPr>
          <w:t>פקודת הסמים המסוכנים</w:t>
        </w:r>
      </w:hyperlink>
      <w:r>
        <w:rPr>
          <w:rFonts w:hint="cs"/>
          <w:rtl/>
          <w:lang w:eastAsia="he-IL"/>
        </w:rPr>
        <w:t xml:space="preserve"> למשך 3 שנים מהיום.</w:t>
      </w:r>
    </w:p>
    <w:p w14:paraId="535B3DC9" w14:textId="77777777" w:rsidR="0088203B" w:rsidRDefault="0088203B" w:rsidP="0088203B">
      <w:pPr>
        <w:snapToGrid w:val="0"/>
        <w:spacing w:before="120" w:after="200" w:line="300" w:lineRule="exact"/>
        <w:ind w:left="1440" w:hanging="720"/>
        <w:jc w:val="both"/>
        <w:rPr>
          <w:rtl/>
          <w:lang w:eastAsia="he-IL"/>
        </w:rPr>
      </w:pPr>
      <w:r>
        <w:rPr>
          <w:rFonts w:hint="cs"/>
          <w:rtl/>
          <w:lang w:eastAsia="he-IL"/>
        </w:rPr>
        <w:t>ב.</w:t>
      </w:r>
      <w:r>
        <w:rPr>
          <w:rFonts w:hint="cs"/>
          <w:rtl/>
          <w:lang w:eastAsia="he-IL"/>
        </w:rPr>
        <w:tab/>
        <w:t xml:space="preserve">מאסר על תנאי בן חודש שלא יעבור עבירות מסוג עוון על </w:t>
      </w:r>
      <w:hyperlink r:id="rId39" w:history="1">
        <w:r w:rsidR="0077191C" w:rsidRPr="0077191C">
          <w:rPr>
            <w:color w:val="0000FF"/>
            <w:u w:val="single"/>
            <w:rtl/>
            <w:lang w:eastAsia="he-IL"/>
          </w:rPr>
          <w:t>פקודת הסמים המסוכנים</w:t>
        </w:r>
      </w:hyperlink>
      <w:r>
        <w:rPr>
          <w:rFonts w:hint="cs"/>
          <w:rtl/>
          <w:lang w:eastAsia="he-IL"/>
        </w:rPr>
        <w:t xml:space="preserve"> למשך 3 שנים מהיום.</w:t>
      </w:r>
    </w:p>
    <w:p w14:paraId="6E5E3915" w14:textId="77777777" w:rsidR="0088203B" w:rsidRPr="0088203B" w:rsidRDefault="0088203B" w:rsidP="0088203B">
      <w:pPr>
        <w:spacing w:after="200" w:line="276" w:lineRule="auto"/>
        <w:ind w:left="1440" w:hanging="720"/>
        <w:jc w:val="both"/>
        <w:rPr>
          <w:rFonts w:ascii="Calibri" w:hAnsi="Calibri"/>
          <w:rtl/>
        </w:rPr>
      </w:pPr>
      <w:r w:rsidRPr="0088203B">
        <w:rPr>
          <w:rFonts w:ascii="Calibri" w:hAnsi="Calibri" w:hint="cs"/>
          <w:rtl/>
        </w:rPr>
        <w:t>ג.</w:t>
      </w:r>
      <w:r w:rsidRPr="0088203B">
        <w:rPr>
          <w:rFonts w:ascii="Calibri" w:hAnsi="Calibri" w:hint="cs"/>
          <w:rtl/>
        </w:rPr>
        <w:tab/>
        <w:t>הנאשם יחתום על התחייבות כספית בסך 2,000 ₪ להימנע מביצוע עבירה בניגוד ל</w:t>
      </w:r>
      <w:hyperlink r:id="rId40" w:history="1">
        <w:r w:rsidR="0077191C" w:rsidRPr="0077191C">
          <w:rPr>
            <w:rFonts w:ascii="Calibri" w:hAnsi="Calibri" w:hint="eastAsia"/>
            <w:color w:val="0000FF"/>
            <w:u w:val="single"/>
            <w:rtl/>
          </w:rPr>
          <w:t>פקודת</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הסמים</w:t>
        </w:r>
        <w:r w:rsidR="0077191C" w:rsidRPr="0077191C">
          <w:rPr>
            <w:rFonts w:ascii="Calibri" w:hAnsi="Calibri"/>
            <w:color w:val="0000FF"/>
            <w:u w:val="single"/>
            <w:rtl/>
          </w:rPr>
          <w:t xml:space="preserve"> </w:t>
        </w:r>
        <w:r w:rsidR="0077191C" w:rsidRPr="0077191C">
          <w:rPr>
            <w:rFonts w:ascii="Calibri" w:hAnsi="Calibri" w:hint="eastAsia"/>
            <w:color w:val="0000FF"/>
            <w:u w:val="single"/>
            <w:rtl/>
          </w:rPr>
          <w:t>המסוכנים</w:t>
        </w:r>
      </w:hyperlink>
      <w:r w:rsidRPr="0088203B">
        <w:rPr>
          <w:rFonts w:ascii="Calibri" w:hAnsi="Calibri" w:hint="cs"/>
          <w:rtl/>
        </w:rPr>
        <w:t xml:space="preserve"> והכל תוך שלוש שנים  מהיום. ההתחייבות תחתם במזכירות בית משפט עוד היום. לא יחתום הנאשם כאמור, יאסר למשך 15 יום</w:t>
      </w:r>
    </w:p>
    <w:p w14:paraId="2FC0DE81" w14:textId="77777777" w:rsidR="0088203B" w:rsidRPr="0088203B" w:rsidRDefault="0088203B" w:rsidP="0088203B">
      <w:pPr>
        <w:spacing w:after="200" w:line="276" w:lineRule="auto"/>
        <w:ind w:left="1440" w:hanging="720"/>
        <w:jc w:val="both"/>
        <w:rPr>
          <w:rFonts w:ascii="Calibri" w:hAnsi="Calibri"/>
          <w:rtl/>
        </w:rPr>
      </w:pPr>
    </w:p>
    <w:p w14:paraId="1524C8B7" w14:textId="77777777" w:rsidR="0088203B" w:rsidRPr="0088203B" w:rsidRDefault="0088203B" w:rsidP="0088203B">
      <w:pPr>
        <w:spacing w:after="200" w:line="276" w:lineRule="auto"/>
        <w:ind w:left="1440" w:hanging="720"/>
        <w:jc w:val="both"/>
        <w:rPr>
          <w:rFonts w:ascii="Calibri" w:hAnsi="Calibri"/>
          <w:rtl/>
        </w:rPr>
      </w:pPr>
      <w:r w:rsidRPr="0088203B">
        <w:rPr>
          <w:rFonts w:ascii="Calibri" w:hAnsi="Calibri" w:hint="cs"/>
          <w:rtl/>
        </w:rPr>
        <w:t>ד.</w:t>
      </w:r>
      <w:r w:rsidRPr="0088203B">
        <w:rPr>
          <w:rFonts w:ascii="Calibri" w:hAnsi="Calibri" w:hint="cs"/>
          <w:rtl/>
        </w:rPr>
        <w:tab/>
        <w:t>קנס 2000 ₪ או 20 ימי מאסר תמורתו, הקנס ישולם ב-2 תשלומים חודשיים שווים ורצופים תשלום ראשון לא יאוחר מיום 1/12/17.</w:t>
      </w:r>
    </w:p>
    <w:p w14:paraId="3F34E3C1" w14:textId="77777777" w:rsidR="0088203B" w:rsidRDefault="0088203B" w:rsidP="0088203B">
      <w:pPr>
        <w:pStyle w:val="1"/>
        <w:spacing w:line="360" w:lineRule="auto"/>
        <w:rPr>
          <w:rtl/>
        </w:rPr>
      </w:pPr>
      <w:r w:rsidRPr="0088203B">
        <w:rPr>
          <w:rFonts w:ascii="Calibri" w:hAnsi="Calibri" w:hint="cs"/>
          <w:rtl/>
        </w:rPr>
        <w:tab/>
        <w:t xml:space="preserve">   ה.</w:t>
      </w:r>
      <w:bookmarkStart w:id="8" w:name="סוג_מסמך"/>
      <w:r>
        <w:rPr>
          <w:rFonts w:hint="cs"/>
          <w:rtl/>
        </w:rPr>
        <w:tab/>
        <w:t>פסילה בפועל מקבל או מהחזיק רשיון נהיגה לתקופה של   5 חודשים.</w:t>
      </w:r>
    </w:p>
    <w:p w14:paraId="6B1243B2" w14:textId="77777777" w:rsidR="0088203B" w:rsidRDefault="0088203B" w:rsidP="0088203B">
      <w:pPr>
        <w:pStyle w:val="1"/>
        <w:spacing w:line="360" w:lineRule="auto"/>
        <w:ind w:left="1440"/>
        <w:rPr>
          <w:rtl/>
        </w:rPr>
      </w:pPr>
      <w:r>
        <w:rPr>
          <w:rFonts w:hint="cs"/>
          <w:rtl/>
        </w:rPr>
        <w:tab/>
        <w:t>הפסילה בפועל תחל לא יאוחר מיום   1/2/18, ועל הנאשם להפקיד רשיון הנהיגה במזכירות בית המשפט השלום באשדוד (בשים לב שבימ"ש קריית גת בשיפוצים) לא יאוחר משעה 13:00 באותו מועד.</w:t>
      </w:r>
    </w:p>
    <w:p w14:paraId="36BBE2AD" w14:textId="77777777" w:rsidR="0088203B" w:rsidRDefault="0088203B" w:rsidP="0088203B">
      <w:pPr>
        <w:pStyle w:val="1"/>
        <w:spacing w:line="360" w:lineRule="auto"/>
        <w:rPr>
          <w:rtl/>
        </w:rPr>
      </w:pPr>
      <w:r>
        <w:rPr>
          <w:rFonts w:hint="cs"/>
          <w:rtl/>
        </w:rPr>
        <w:tab/>
      </w:r>
    </w:p>
    <w:p w14:paraId="60F3C69C" w14:textId="77777777" w:rsidR="0088203B" w:rsidRDefault="0088203B" w:rsidP="0088203B">
      <w:pPr>
        <w:pStyle w:val="1"/>
        <w:spacing w:line="360" w:lineRule="auto"/>
        <w:rPr>
          <w:rtl/>
        </w:rPr>
      </w:pPr>
      <w:r>
        <w:rPr>
          <w:rFonts w:hint="cs"/>
          <w:rtl/>
        </w:rPr>
        <w:tab/>
      </w:r>
      <w:r>
        <w:rPr>
          <w:rFonts w:hint="cs"/>
          <w:rtl/>
        </w:rPr>
        <w:tab/>
      </w:r>
      <w:r>
        <w:rPr>
          <w:rFonts w:hint="cs"/>
          <w:b/>
          <w:bCs/>
          <w:rtl/>
        </w:rPr>
        <w:t>מוסבר לנאשם שהוא חייב להפקיד את רשיון הנהיגה במזכירות בית המשפט</w:t>
      </w:r>
      <w:r>
        <w:rPr>
          <w:rFonts w:hint="cs"/>
          <w:rtl/>
        </w:rPr>
        <w:t xml:space="preserve">. </w:t>
      </w:r>
      <w:r>
        <w:rPr>
          <w:rFonts w:hint="cs"/>
          <w:rtl/>
        </w:rPr>
        <w:tab/>
      </w:r>
      <w:r>
        <w:rPr>
          <w:rFonts w:hint="cs"/>
          <w:rtl/>
        </w:rPr>
        <w:br/>
        <w:t xml:space="preserve">לא יופקד הרשיון, הוא יחשב כפסול מלנהוג מיום 1/2/18[ אך הפסילה לא תימנה ולכן לא תסתיים.  </w:t>
      </w:r>
      <w:bookmarkEnd w:id="8"/>
    </w:p>
    <w:p w14:paraId="03173E9E" w14:textId="77777777" w:rsidR="0088203B" w:rsidRPr="0088203B" w:rsidRDefault="0088203B" w:rsidP="0088203B">
      <w:pPr>
        <w:spacing w:after="200" w:line="276" w:lineRule="auto"/>
        <w:jc w:val="both"/>
        <w:rPr>
          <w:rFonts w:ascii="Calibri" w:hAnsi="Calibri"/>
          <w:rtl/>
        </w:rPr>
      </w:pPr>
    </w:p>
    <w:p w14:paraId="2DC9F51D" w14:textId="77777777" w:rsidR="0088203B" w:rsidRDefault="0088203B" w:rsidP="0088203B">
      <w:pPr>
        <w:ind w:left="1440" w:hanging="720"/>
        <w:jc w:val="both"/>
        <w:rPr>
          <w:rFonts w:ascii="David" w:eastAsia="David" w:hAnsi="David"/>
          <w:sz w:val="22"/>
          <w:rtl/>
        </w:rPr>
      </w:pPr>
      <w:r w:rsidRPr="0088203B">
        <w:rPr>
          <w:rFonts w:ascii="Calibri" w:hAnsi="Calibri" w:hint="cs"/>
          <w:sz w:val="22"/>
          <w:szCs w:val="22"/>
          <w:rtl/>
        </w:rPr>
        <w:t>ו.</w:t>
      </w:r>
      <w:r>
        <w:rPr>
          <w:rFonts w:hint="cs"/>
          <w:sz w:val="22"/>
          <w:rtl/>
        </w:rPr>
        <w:tab/>
        <w:t>פסילה מלהחזיק ומלקבל רישיון נהיגה לתקופה של 6 חודשים וזאת על תנאי למשך 3 שנים שהנאשם לא יעבור עבירה בניגוד ל</w:t>
      </w:r>
      <w:hyperlink r:id="rId41" w:history="1">
        <w:r w:rsidR="0077191C" w:rsidRPr="0077191C">
          <w:rPr>
            <w:color w:val="0000FF"/>
            <w:sz w:val="22"/>
            <w:u w:val="single"/>
            <w:rtl/>
          </w:rPr>
          <w:t>פקודת הסמים המסוכנים</w:t>
        </w:r>
      </w:hyperlink>
      <w:r>
        <w:rPr>
          <w:rFonts w:hint="cs"/>
          <w:sz w:val="22"/>
          <w:rtl/>
        </w:rPr>
        <w:t xml:space="preserve"> [נוסח חדש] התשל"ג 1973,  </w:t>
      </w:r>
    </w:p>
    <w:p w14:paraId="37CD187A" w14:textId="77777777" w:rsidR="0088203B" w:rsidRPr="0088203B" w:rsidRDefault="0088203B" w:rsidP="0088203B">
      <w:pPr>
        <w:spacing w:after="200" w:line="276" w:lineRule="auto"/>
        <w:jc w:val="both"/>
        <w:rPr>
          <w:rFonts w:ascii="Calibri" w:hAnsi="Calibri"/>
          <w:sz w:val="22"/>
          <w:szCs w:val="22"/>
        </w:rPr>
      </w:pPr>
    </w:p>
    <w:p w14:paraId="5230E0FA" w14:textId="77777777" w:rsidR="0088203B" w:rsidRDefault="0088203B" w:rsidP="0088203B">
      <w:pPr>
        <w:ind w:left="1440" w:hanging="720"/>
        <w:jc w:val="both"/>
        <w:rPr>
          <w:rFonts w:ascii="David" w:eastAsia="David" w:hAnsi="David"/>
          <w:sz w:val="22"/>
          <w:rtl/>
        </w:rPr>
      </w:pPr>
      <w:r w:rsidRPr="0088203B">
        <w:rPr>
          <w:rFonts w:ascii="Calibri" w:hAnsi="Calibri" w:hint="cs"/>
          <w:rtl/>
        </w:rPr>
        <w:t>ז.</w:t>
      </w:r>
      <w:r>
        <w:rPr>
          <w:rFonts w:hint="cs"/>
          <w:sz w:val="22"/>
          <w:rtl/>
        </w:rPr>
        <w:tab/>
        <w:t>הנני מטילה על הנאשם צו לביצוע  300 שעות שירות  לתועלת הציבור וזאת במשך שנה.</w:t>
      </w:r>
    </w:p>
    <w:p w14:paraId="3833BCCC" w14:textId="77777777" w:rsidR="0088203B" w:rsidRDefault="0088203B" w:rsidP="0088203B">
      <w:pPr>
        <w:ind w:left="1440"/>
        <w:jc w:val="both"/>
        <w:rPr>
          <w:sz w:val="22"/>
          <w:rtl/>
        </w:rPr>
      </w:pPr>
      <w:r>
        <w:rPr>
          <w:rFonts w:hint="cs"/>
          <w:sz w:val="22"/>
          <w:rtl/>
        </w:rPr>
        <w:t>השל"צ יבוצע  בהתאם לתכנית שתוגש  על ידי שירות המבחן תוך 60 יום ובפיקוח שרות המבחן.</w:t>
      </w:r>
    </w:p>
    <w:p w14:paraId="33DEC01E" w14:textId="77777777" w:rsidR="0088203B" w:rsidRDefault="0088203B" w:rsidP="0088203B">
      <w:pPr>
        <w:ind w:left="720" w:firstLine="720"/>
        <w:jc w:val="both"/>
        <w:rPr>
          <w:sz w:val="22"/>
          <w:rtl/>
        </w:rPr>
      </w:pPr>
      <w:r>
        <w:rPr>
          <w:rFonts w:hint="cs"/>
          <w:sz w:val="22"/>
          <w:rtl/>
        </w:rPr>
        <w:t>אם יתעורר צורך בשינוי מקום ההשמה, שרות המבחן יעשה כן וידווח לבית המשפט.</w:t>
      </w:r>
    </w:p>
    <w:p w14:paraId="037D08DB" w14:textId="77777777" w:rsidR="0088203B" w:rsidRDefault="0088203B" w:rsidP="0088203B">
      <w:pPr>
        <w:ind w:left="1440"/>
        <w:jc w:val="both"/>
        <w:rPr>
          <w:sz w:val="22"/>
          <w:rtl/>
        </w:rPr>
      </w:pPr>
      <w:r>
        <w:rPr>
          <w:rFonts w:hint="cs"/>
          <w:sz w:val="22"/>
          <w:rtl/>
        </w:rPr>
        <w:t xml:space="preserve">הנאשם מוזהר כי אם לא ימולאו תנאי הצו במלואם, ניתן יהיה לבטלו ולהטיל עליו עונש נוסף, בגין העבירות בהן הורשע, במקום צו השל"צ. </w:t>
      </w:r>
    </w:p>
    <w:p w14:paraId="6EC977BF" w14:textId="77777777" w:rsidR="0088203B" w:rsidRPr="0088203B" w:rsidRDefault="0088203B" w:rsidP="0088203B">
      <w:pPr>
        <w:spacing w:after="200" w:line="276" w:lineRule="auto"/>
        <w:jc w:val="both"/>
        <w:rPr>
          <w:rFonts w:ascii="Calibri" w:hAnsi="Calibri"/>
          <w:sz w:val="22"/>
          <w:szCs w:val="22"/>
        </w:rPr>
      </w:pPr>
    </w:p>
    <w:p w14:paraId="4203D173" w14:textId="77777777" w:rsidR="0088203B" w:rsidRDefault="0088203B" w:rsidP="0088203B">
      <w:pPr>
        <w:ind w:left="1440" w:hanging="720"/>
        <w:jc w:val="both"/>
        <w:rPr>
          <w:rFonts w:ascii="David" w:eastAsia="David" w:hAnsi="David"/>
          <w:sz w:val="22"/>
          <w:rtl/>
        </w:rPr>
      </w:pPr>
      <w:r w:rsidRPr="0088203B">
        <w:rPr>
          <w:rFonts w:ascii="Calibri" w:hAnsi="Calibri" w:hint="cs"/>
          <w:sz w:val="22"/>
          <w:szCs w:val="22"/>
          <w:rtl/>
        </w:rPr>
        <w:t>ח.</w:t>
      </w:r>
      <w:r>
        <w:rPr>
          <w:rFonts w:hint="cs"/>
          <w:sz w:val="22"/>
          <w:rtl/>
        </w:rPr>
        <w:tab/>
        <w:t xml:space="preserve">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 הנאשם ימסור בדיקות לאיתור שרידי סם בכל עת שידרש.  </w:t>
      </w:r>
    </w:p>
    <w:p w14:paraId="2786F462" w14:textId="77777777" w:rsidR="0088203B" w:rsidRDefault="0088203B" w:rsidP="0088203B">
      <w:pPr>
        <w:ind w:left="1440"/>
        <w:jc w:val="both"/>
        <w:rPr>
          <w:sz w:val="22"/>
          <w:rtl/>
        </w:rPr>
      </w:pPr>
      <w:r>
        <w:rPr>
          <w:rFonts w:hint="cs"/>
          <w:sz w:val="22"/>
          <w:rtl/>
        </w:rPr>
        <w:t>הנאשם מוזהר  כי אם לא ימולאו תנאי הצו במלואם, ניתן יהיה לבטלו ולהטיל עליו עונש נוסף, בגין העבירות בהן הורשע, במקום צו המבחן.</w:t>
      </w:r>
    </w:p>
    <w:p w14:paraId="7F5A11A3" w14:textId="77777777" w:rsidR="0088203B" w:rsidRDefault="0088203B" w:rsidP="0088203B">
      <w:pPr>
        <w:ind w:left="1440"/>
        <w:jc w:val="both"/>
        <w:rPr>
          <w:sz w:val="22"/>
          <w:rtl/>
        </w:rPr>
      </w:pPr>
      <w:r>
        <w:rPr>
          <w:rFonts w:hint="cs"/>
          <w:sz w:val="22"/>
          <w:rtl/>
        </w:rPr>
        <w:t xml:space="preserve">למען הסר ספק מוסבר לנאשם כי במידה ויפר את צו השל"צ או  את צו המבחן, יכול ויוטל עליו עונש אחר בדמות מאסר בפועל. </w:t>
      </w:r>
    </w:p>
    <w:p w14:paraId="3D63A9B4" w14:textId="77777777" w:rsidR="0088203B" w:rsidRPr="0088203B" w:rsidRDefault="0088203B" w:rsidP="0088203B">
      <w:pPr>
        <w:spacing w:after="200" w:line="300" w:lineRule="exact"/>
        <w:jc w:val="both"/>
        <w:rPr>
          <w:rFonts w:ascii="Calibri" w:hAnsi="Calibri"/>
          <w:b/>
          <w:bCs/>
          <w:rtl/>
        </w:rPr>
      </w:pPr>
    </w:p>
    <w:p w14:paraId="3372323D" w14:textId="77777777" w:rsidR="0088203B" w:rsidRPr="0088203B" w:rsidRDefault="0088203B" w:rsidP="0088203B">
      <w:pPr>
        <w:spacing w:after="200" w:line="300" w:lineRule="exact"/>
        <w:jc w:val="both"/>
        <w:rPr>
          <w:rFonts w:ascii="Calibri" w:hAnsi="Calibri"/>
          <w:b/>
          <w:bCs/>
          <w:rtl/>
        </w:rPr>
      </w:pPr>
      <w:r w:rsidRPr="0088203B">
        <w:rPr>
          <w:rFonts w:ascii="Calibri" w:hAnsi="Calibri" w:hint="cs"/>
          <w:b/>
          <w:bCs/>
          <w:rtl/>
        </w:rPr>
        <w:t>זכות ערעור לבית-המשפט המחוזי תוך 45 ימים.</w:t>
      </w:r>
    </w:p>
    <w:p w14:paraId="3EFE0B74" w14:textId="77777777" w:rsidR="0088203B" w:rsidRPr="0088203B" w:rsidRDefault="0077191C" w:rsidP="0088203B">
      <w:pPr>
        <w:spacing w:after="200" w:line="300" w:lineRule="exact"/>
        <w:jc w:val="both"/>
        <w:rPr>
          <w:rFonts w:ascii="Calibri" w:hAnsi="Calibri"/>
          <w:rtl/>
        </w:rPr>
      </w:pPr>
      <w:r w:rsidRPr="0077191C">
        <w:rPr>
          <w:rFonts w:ascii="Calibri" w:hAnsi="Calibri"/>
          <w:color w:val="FFFFFF"/>
          <w:sz w:val="2"/>
          <w:szCs w:val="2"/>
          <w:rtl/>
        </w:rPr>
        <w:t>5129371</w:t>
      </w:r>
      <w:r w:rsidR="0088203B" w:rsidRPr="0088203B">
        <w:rPr>
          <w:rFonts w:ascii="Calibri" w:hAnsi="Calibri" w:hint="cs"/>
          <w:rtl/>
        </w:rPr>
        <w:t xml:space="preserve">המוצגים  יושמדו. </w:t>
      </w:r>
    </w:p>
    <w:p w14:paraId="330A2AF2" w14:textId="77777777" w:rsidR="0088203B" w:rsidRDefault="0077191C" w:rsidP="0088203B">
      <w:pPr>
        <w:jc w:val="both"/>
        <w:rPr>
          <w:rFonts w:cs="FrankRuehl"/>
          <w:sz w:val="28"/>
          <w:szCs w:val="28"/>
          <w:rtl/>
        </w:rPr>
      </w:pPr>
      <w:r w:rsidRPr="0077191C">
        <w:rPr>
          <w:b/>
          <w:bCs/>
          <w:color w:val="FFFFFF"/>
          <w:sz w:val="2"/>
          <w:szCs w:val="2"/>
          <w:rtl/>
        </w:rPr>
        <w:t>54678313</w:t>
      </w:r>
      <w:r>
        <w:rPr>
          <w:b/>
          <w:bCs/>
          <w:rtl/>
        </w:rPr>
        <w:t xml:space="preserve">ניתנה והודעה היום ג' חשוון תשע"ח, 23/10/2017 במעמד הנוכחים. </w:t>
      </w:r>
    </w:p>
    <w:p w14:paraId="281E5C88" w14:textId="77777777" w:rsidR="0088203B" w:rsidRDefault="0088203B" w:rsidP="0088203B">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FD0A659" w14:textId="77777777" w:rsidR="0088203B" w:rsidRDefault="0088203B" w:rsidP="0088203B">
      <w:pPr>
        <w:jc w:val="both"/>
        <w:rPr>
          <w:rFonts w:ascii="Arial" w:hAnsi="Arial" w:cs="FrankRuehl"/>
          <w:sz w:val="28"/>
          <w:szCs w:val="28"/>
          <w:rtl/>
        </w:rPr>
      </w:pPr>
    </w:p>
    <w:p w14:paraId="728A6F1C" w14:textId="77777777" w:rsidR="0088203B" w:rsidRDefault="0088203B" w:rsidP="0088203B">
      <w:pPr>
        <w:jc w:val="both"/>
        <w:rPr>
          <w:rFonts w:cs="FrankRuehl"/>
          <w:sz w:val="28"/>
          <w:szCs w:val="28"/>
          <w:rtl/>
        </w:rPr>
      </w:pPr>
    </w:p>
    <w:p w14:paraId="43D569A7" w14:textId="77777777" w:rsidR="0088203B" w:rsidRPr="00A46EFE" w:rsidRDefault="00A46EFE" w:rsidP="0088203B">
      <w:pPr>
        <w:pStyle w:val="a3"/>
        <w:jc w:val="both"/>
        <w:rPr>
          <w:color w:val="FFFFFF"/>
          <w:sz w:val="2"/>
          <w:szCs w:val="2"/>
          <w:rtl/>
        </w:rPr>
      </w:pPr>
      <w:r w:rsidRPr="00A46EFE">
        <w:rPr>
          <w:color w:val="FFFFFF"/>
          <w:sz w:val="2"/>
          <w:szCs w:val="2"/>
          <w:rtl/>
        </w:rPr>
        <w:t>5129371</w:t>
      </w:r>
    </w:p>
    <w:p w14:paraId="6D42F578" w14:textId="77777777" w:rsidR="007C2331" w:rsidRPr="00A46EFE" w:rsidRDefault="00A46EFE" w:rsidP="0077191C">
      <w:pPr>
        <w:keepNext/>
        <w:rPr>
          <w:rFonts w:ascii="David" w:hAnsi="David"/>
          <w:color w:val="FFFFFF"/>
          <w:sz w:val="2"/>
          <w:szCs w:val="2"/>
          <w:rtl/>
        </w:rPr>
      </w:pPr>
      <w:r w:rsidRPr="00A46EFE">
        <w:rPr>
          <w:rFonts w:ascii="David" w:hAnsi="David"/>
          <w:color w:val="FFFFFF"/>
          <w:sz w:val="2"/>
          <w:szCs w:val="2"/>
          <w:rtl/>
        </w:rPr>
        <w:t>54678313</w:t>
      </w:r>
    </w:p>
    <w:p w14:paraId="3CCFF993" w14:textId="77777777" w:rsidR="0077191C" w:rsidRPr="0077191C" w:rsidRDefault="0077191C" w:rsidP="0077191C">
      <w:pPr>
        <w:keepNext/>
        <w:rPr>
          <w:rFonts w:ascii="David" w:hAnsi="David"/>
          <w:color w:val="000000"/>
          <w:sz w:val="22"/>
          <w:szCs w:val="22"/>
          <w:rtl/>
        </w:rPr>
      </w:pPr>
      <w:r w:rsidRPr="0077191C">
        <w:rPr>
          <w:rFonts w:ascii="David" w:hAnsi="David"/>
          <w:color w:val="000000"/>
          <w:sz w:val="22"/>
          <w:szCs w:val="22"/>
          <w:rtl/>
        </w:rPr>
        <w:t>נועה חקלאי 54678313</w:t>
      </w:r>
    </w:p>
    <w:p w14:paraId="11A65558" w14:textId="77777777" w:rsidR="0077191C" w:rsidRDefault="0077191C" w:rsidP="0077191C">
      <w:r w:rsidRPr="0077191C">
        <w:rPr>
          <w:color w:val="000000"/>
          <w:rtl/>
        </w:rPr>
        <w:t>נוסח מסמך זה כפוף לשינויי ניסוח ועריכה</w:t>
      </w:r>
    </w:p>
    <w:p w14:paraId="3524DBC0" w14:textId="77777777" w:rsidR="0077191C" w:rsidRDefault="0077191C" w:rsidP="0077191C">
      <w:pPr>
        <w:rPr>
          <w:rtl/>
        </w:rPr>
      </w:pPr>
    </w:p>
    <w:p w14:paraId="620F12DD" w14:textId="77777777" w:rsidR="0077191C" w:rsidRDefault="0077191C" w:rsidP="0077191C">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7539860" w14:textId="77777777" w:rsidR="00A46EFE" w:rsidRPr="00A46EFE" w:rsidRDefault="00A46EFE" w:rsidP="00A46EFE">
      <w:pPr>
        <w:keepNext/>
        <w:rPr>
          <w:rFonts w:ascii="David" w:hAnsi="David"/>
          <w:color w:val="000000"/>
          <w:sz w:val="22"/>
          <w:szCs w:val="22"/>
          <w:rtl/>
        </w:rPr>
      </w:pPr>
    </w:p>
    <w:sectPr w:rsidR="00A46EFE" w:rsidRPr="00A46EFE" w:rsidSect="00A46EFE">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B627D" w14:textId="77777777" w:rsidR="001C393A" w:rsidRDefault="001C393A" w:rsidP="008E7B40">
      <w:r>
        <w:separator/>
      </w:r>
    </w:p>
  </w:endnote>
  <w:endnote w:type="continuationSeparator" w:id="0">
    <w:p w14:paraId="4EA244DC" w14:textId="77777777" w:rsidR="001C393A" w:rsidRDefault="001C393A" w:rsidP="008E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5D51A" w14:textId="77777777" w:rsidR="00A46EFE" w:rsidRDefault="00A46EFE" w:rsidP="00A46E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2D15A5" w14:textId="77777777" w:rsidR="00145D89" w:rsidRPr="00A46EFE" w:rsidRDefault="00A46EFE" w:rsidP="00A46EFE">
    <w:pPr>
      <w:pStyle w:val="a5"/>
      <w:pBdr>
        <w:top w:val="single" w:sz="4" w:space="1" w:color="auto"/>
        <w:between w:val="single" w:sz="4" w:space="0" w:color="auto"/>
      </w:pBdr>
      <w:spacing w:after="60"/>
      <w:jc w:val="center"/>
      <w:rPr>
        <w:rFonts w:ascii="FrankRuehl" w:hAnsi="FrankRuehl" w:cs="FrankRuehl"/>
        <w:color w:val="000000"/>
      </w:rPr>
    </w:pPr>
    <w:r w:rsidRPr="00A46E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10EB7" w14:textId="77777777" w:rsidR="00A46EFE" w:rsidRDefault="00A46EFE" w:rsidP="00A46E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5E4F">
      <w:rPr>
        <w:rFonts w:ascii="FrankRuehl" w:hAnsi="FrankRuehl" w:cs="FrankRuehl"/>
        <w:noProof/>
        <w:rtl/>
      </w:rPr>
      <w:t>1</w:t>
    </w:r>
    <w:r>
      <w:rPr>
        <w:rFonts w:ascii="FrankRuehl" w:hAnsi="FrankRuehl" w:cs="FrankRuehl"/>
        <w:rtl/>
      </w:rPr>
      <w:fldChar w:fldCharType="end"/>
    </w:r>
  </w:p>
  <w:p w14:paraId="481E684F" w14:textId="77777777" w:rsidR="00145D89" w:rsidRPr="00A46EFE" w:rsidRDefault="00A46EFE" w:rsidP="00A46EFE">
    <w:pPr>
      <w:pStyle w:val="a5"/>
      <w:pBdr>
        <w:top w:val="single" w:sz="4" w:space="1" w:color="auto"/>
        <w:between w:val="single" w:sz="4" w:space="0" w:color="auto"/>
      </w:pBdr>
      <w:spacing w:after="60"/>
      <w:jc w:val="center"/>
      <w:rPr>
        <w:rFonts w:ascii="FrankRuehl" w:hAnsi="FrankRuehl" w:cs="FrankRuehl"/>
        <w:color w:val="000000"/>
      </w:rPr>
    </w:pPr>
    <w:r w:rsidRPr="00A46EFE">
      <w:rPr>
        <w:rFonts w:ascii="FrankRuehl" w:hAnsi="FrankRuehl" w:cs="FrankRuehl"/>
        <w:color w:val="000000"/>
      </w:rPr>
      <w:pict w14:anchorId="762D3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8319A" w14:textId="77777777" w:rsidR="001C393A" w:rsidRDefault="001C393A" w:rsidP="008E7B40">
      <w:r>
        <w:separator/>
      </w:r>
    </w:p>
  </w:footnote>
  <w:footnote w:type="continuationSeparator" w:id="0">
    <w:p w14:paraId="17BCB14F" w14:textId="77777777" w:rsidR="001C393A" w:rsidRDefault="001C393A" w:rsidP="008E7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D757E" w14:textId="77777777" w:rsidR="0077191C" w:rsidRPr="00A46EFE" w:rsidRDefault="00A46EFE" w:rsidP="00A46E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48788-04-15</w:t>
    </w:r>
    <w:r>
      <w:rPr>
        <w:rFonts w:ascii="David" w:hAnsi="David"/>
        <w:color w:val="000000"/>
        <w:sz w:val="22"/>
        <w:szCs w:val="22"/>
        <w:rtl/>
      </w:rPr>
      <w:tab/>
      <w:t xml:space="preserve"> מדינת ישראל נ' שחר אריק אייוואן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54C05" w14:textId="77777777" w:rsidR="0077191C" w:rsidRPr="00A46EFE" w:rsidRDefault="00A46EFE" w:rsidP="00A46EF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48788-04-15</w:t>
    </w:r>
    <w:r>
      <w:rPr>
        <w:rFonts w:ascii="David" w:hAnsi="David"/>
        <w:color w:val="000000"/>
        <w:sz w:val="22"/>
        <w:szCs w:val="22"/>
        <w:rtl/>
      </w:rPr>
      <w:tab/>
      <w:t xml:space="preserve"> מדינת ישראל נ' שחר אריק אייוואן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9E37529"/>
    <w:multiLevelType w:val="hybridMultilevel"/>
    <w:tmpl w:val="C9DE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916439"/>
    <w:multiLevelType w:val="hybridMultilevel"/>
    <w:tmpl w:val="0A4ED2AC"/>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8242592"/>
    <w:multiLevelType w:val="hybridMultilevel"/>
    <w:tmpl w:val="647A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4125123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0626743">
    <w:abstractNumId w:val="1"/>
  </w:num>
  <w:num w:numId="3" w16cid:durableId="176427550">
    <w:abstractNumId w:val="4"/>
  </w:num>
  <w:num w:numId="4" w16cid:durableId="725445721">
    <w:abstractNumId w:val="2"/>
  </w:num>
  <w:num w:numId="5" w16cid:durableId="149791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203B"/>
    <w:rsid w:val="00145D89"/>
    <w:rsid w:val="001C393A"/>
    <w:rsid w:val="00285E4F"/>
    <w:rsid w:val="0047550D"/>
    <w:rsid w:val="0077191C"/>
    <w:rsid w:val="007C2331"/>
    <w:rsid w:val="0088203B"/>
    <w:rsid w:val="008E7B40"/>
    <w:rsid w:val="00A46EFE"/>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EE97606"/>
  <w15:chartTrackingRefBased/>
  <w15:docId w15:val="{33E87D1C-8827-44CB-A1CF-A2D6EB23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20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203B"/>
    <w:pPr>
      <w:tabs>
        <w:tab w:val="center" w:pos="4153"/>
        <w:tab w:val="right" w:pos="8306"/>
      </w:tabs>
    </w:pPr>
  </w:style>
  <w:style w:type="character" w:customStyle="1" w:styleId="a4">
    <w:name w:val="כותרת עליונה תו"/>
    <w:link w:val="a3"/>
    <w:rsid w:val="0088203B"/>
    <w:rPr>
      <w:rFonts w:ascii="Times New Roman" w:eastAsia="Times New Roman" w:hAnsi="Times New Roman" w:cs="David"/>
      <w:sz w:val="24"/>
      <w:szCs w:val="24"/>
    </w:rPr>
  </w:style>
  <w:style w:type="paragraph" w:styleId="a5">
    <w:name w:val="footer"/>
    <w:basedOn w:val="a"/>
    <w:link w:val="a6"/>
    <w:rsid w:val="0088203B"/>
    <w:pPr>
      <w:tabs>
        <w:tab w:val="center" w:pos="4153"/>
        <w:tab w:val="right" w:pos="8306"/>
      </w:tabs>
    </w:pPr>
  </w:style>
  <w:style w:type="character" w:customStyle="1" w:styleId="a6">
    <w:name w:val="כותרת תחתונה תו"/>
    <w:link w:val="a5"/>
    <w:rsid w:val="0088203B"/>
    <w:rPr>
      <w:rFonts w:ascii="Times New Roman" w:eastAsia="Times New Roman" w:hAnsi="Times New Roman" w:cs="David"/>
      <w:sz w:val="24"/>
      <w:szCs w:val="24"/>
    </w:rPr>
  </w:style>
  <w:style w:type="table" w:styleId="a7">
    <w:name w:val="Table Grid"/>
    <w:basedOn w:val="a1"/>
    <w:rsid w:val="008820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203B"/>
  </w:style>
  <w:style w:type="character" w:styleId="Hyperlink">
    <w:name w:val="Hyperlink"/>
    <w:rsid w:val="0088203B"/>
    <w:rPr>
      <w:rFonts w:ascii="Times New Roman" w:hAnsi="Times New Roman" w:cs="Times New Roman" w:hint="default"/>
      <w:color w:val="0000FF"/>
      <w:u w:val="single"/>
    </w:rPr>
  </w:style>
  <w:style w:type="paragraph" w:customStyle="1" w:styleId="1">
    <w:name w:val="היסט_1"/>
    <w:basedOn w:val="a"/>
    <w:rsid w:val="0088203B"/>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1477472" TargetMode="External"/><Relationship Id="rId26" Type="http://schemas.openxmlformats.org/officeDocument/2006/relationships/hyperlink" Target="http://www.nevo.co.il/case/21931973"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600751" TargetMode="External"/><Relationship Id="rId34" Type="http://schemas.openxmlformats.org/officeDocument/2006/relationships/hyperlink" Target="http://www.nevo.co.il/case/785344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s://www.nevo.co.il/psika_html/elyon/09061380-o0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065285" TargetMode="External"/><Relationship Id="rId32" Type="http://schemas.openxmlformats.org/officeDocument/2006/relationships/hyperlink" Target="https://www.nevo.co.il/psika_html/shalom/SH-13-11-6920-968.htm" TargetMode="External"/><Relationship Id="rId37" Type="http://schemas.openxmlformats.org/officeDocument/2006/relationships/hyperlink" Target="http://www.nevo.co.il/law/4216/40d"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0420496" TargetMode="External"/><Relationship Id="rId28" Type="http://schemas.openxmlformats.org/officeDocument/2006/relationships/hyperlink" Target="http://www.nevo.co.il/case/4069046" TargetMode="External"/><Relationship Id="rId36" Type="http://schemas.openxmlformats.org/officeDocument/2006/relationships/hyperlink" Target="http://www.nevo.co.il/case/5810781"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7012287" TargetMode="External"/><Relationship Id="rId31" Type="http://schemas.openxmlformats.org/officeDocument/2006/relationships/hyperlink" Target="https://www.nevo.co.il/psika_html/shalom/SH-13-12-32753-236.ht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112407" TargetMode="External"/><Relationship Id="rId27" Type="http://schemas.openxmlformats.org/officeDocument/2006/relationships/hyperlink" Target="http://www.nevo.co.il/case/8441178" TargetMode="External"/><Relationship Id="rId30" Type="http://schemas.openxmlformats.org/officeDocument/2006/relationships/hyperlink" Target="https://www.nevo.co.il/psika_html/shalom/SH-16-04-16926-902.htm" TargetMode="External"/><Relationship Id="rId35" Type="http://schemas.openxmlformats.org/officeDocument/2006/relationships/hyperlink" Target="http://www.nevo.co.il/case/6161385"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40d" TargetMode="External"/><Relationship Id="rId17" Type="http://schemas.openxmlformats.org/officeDocument/2006/relationships/hyperlink" Target="http://www.nevo.co.il/case/5753269" TargetMode="External"/><Relationship Id="rId25" Type="http://schemas.openxmlformats.org/officeDocument/2006/relationships/hyperlink" Target="http://www.nevo.co.il/case/20213688" TargetMode="External"/><Relationship Id="rId33" Type="http://schemas.openxmlformats.org/officeDocument/2006/relationships/hyperlink" Target="http://www.nevo.co.il/case/8280957"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case/5787128"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3131</Words>
  <Characters>15656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18750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3014778</vt:i4>
      </vt:variant>
      <vt:variant>
        <vt:i4>90</vt:i4>
      </vt:variant>
      <vt:variant>
        <vt:i4>0</vt:i4>
      </vt:variant>
      <vt:variant>
        <vt:i4>5</vt:i4>
      </vt:variant>
      <vt:variant>
        <vt:lpwstr>http://www.nevo.co.il/law/4216/40d</vt:lpwstr>
      </vt:variant>
      <vt:variant>
        <vt:lpwstr/>
      </vt:variant>
      <vt:variant>
        <vt:i4>3276916</vt:i4>
      </vt:variant>
      <vt:variant>
        <vt:i4>87</vt:i4>
      </vt:variant>
      <vt:variant>
        <vt:i4>0</vt:i4>
      </vt:variant>
      <vt:variant>
        <vt:i4>5</vt:i4>
      </vt:variant>
      <vt:variant>
        <vt:lpwstr>http://www.nevo.co.il/case/5810781</vt:lpwstr>
      </vt:variant>
      <vt:variant>
        <vt:lpwstr/>
      </vt:variant>
      <vt:variant>
        <vt:i4>3539068</vt:i4>
      </vt:variant>
      <vt:variant>
        <vt:i4>84</vt:i4>
      </vt:variant>
      <vt:variant>
        <vt:i4>0</vt:i4>
      </vt:variant>
      <vt:variant>
        <vt:i4>5</vt:i4>
      </vt:variant>
      <vt:variant>
        <vt:lpwstr>http://www.nevo.co.il/case/6161385</vt:lpwstr>
      </vt:variant>
      <vt:variant>
        <vt:lpwstr/>
      </vt:variant>
      <vt:variant>
        <vt:i4>3145851</vt:i4>
      </vt:variant>
      <vt:variant>
        <vt:i4>81</vt:i4>
      </vt:variant>
      <vt:variant>
        <vt:i4>0</vt:i4>
      </vt:variant>
      <vt:variant>
        <vt:i4>5</vt:i4>
      </vt:variant>
      <vt:variant>
        <vt:lpwstr>http://www.nevo.co.il/case/7853446</vt:lpwstr>
      </vt:variant>
      <vt:variant>
        <vt:lpwstr/>
      </vt:variant>
      <vt:variant>
        <vt:i4>4063347</vt:i4>
      </vt:variant>
      <vt:variant>
        <vt:i4>78</vt:i4>
      </vt:variant>
      <vt:variant>
        <vt:i4>0</vt:i4>
      </vt:variant>
      <vt:variant>
        <vt:i4>5</vt:i4>
      </vt:variant>
      <vt:variant>
        <vt:lpwstr>http://www.nevo.co.il/case/8280957</vt:lpwstr>
      </vt:variant>
      <vt:variant>
        <vt:lpwstr/>
      </vt:variant>
      <vt:variant>
        <vt:i4>2359378</vt:i4>
      </vt:variant>
      <vt:variant>
        <vt:i4>75</vt:i4>
      </vt:variant>
      <vt:variant>
        <vt:i4>0</vt:i4>
      </vt:variant>
      <vt:variant>
        <vt:i4>5</vt:i4>
      </vt:variant>
      <vt:variant>
        <vt:lpwstr>https://www.nevo.co.il/psika_html/shalom/SH-13-11-6920-968.htm</vt:lpwstr>
      </vt:variant>
      <vt:variant>
        <vt:lpwstr/>
      </vt:variant>
      <vt:variant>
        <vt:i4>6946895</vt:i4>
      </vt:variant>
      <vt:variant>
        <vt:i4>72</vt:i4>
      </vt:variant>
      <vt:variant>
        <vt:i4>0</vt:i4>
      </vt:variant>
      <vt:variant>
        <vt:i4>5</vt:i4>
      </vt:variant>
      <vt:variant>
        <vt:lpwstr>https://www.nevo.co.il/psika_html/shalom/SH-13-12-32753-236.htm</vt:lpwstr>
      </vt:variant>
      <vt:variant>
        <vt:lpwstr/>
      </vt:variant>
      <vt:variant>
        <vt:i4>7209039</vt:i4>
      </vt:variant>
      <vt:variant>
        <vt:i4>69</vt:i4>
      </vt:variant>
      <vt:variant>
        <vt:i4>0</vt:i4>
      </vt:variant>
      <vt:variant>
        <vt:i4>5</vt:i4>
      </vt:variant>
      <vt:variant>
        <vt:lpwstr>https://www.nevo.co.il/psika_html/shalom/SH-16-04-16926-902.htm</vt:lpwstr>
      </vt:variant>
      <vt:variant>
        <vt:lpwstr/>
      </vt:variant>
      <vt:variant>
        <vt:i4>4849724</vt:i4>
      </vt:variant>
      <vt:variant>
        <vt:i4>66</vt:i4>
      </vt:variant>
      <vt:variant>
        <vt:i4>0</vt:i4>
      </vt:variant>
      <vt:variant>
        <vt:i4>5</vt:i4>
      </vt:variant>
      <vt:variant>
        <vt:lpwstr>https://www.nevo.co.il/psika_html/elyon/09061380-o01.htm</vt:lpwstr>
      </vt:variant>
      <vt:variant>
        <vt:lpwstr/>
      </vt:variant>
      <vt:variant>
        <vt:i4>3407993</vt:i4>
      </vt:variant>
      <vt:variant>
        <vt:i4>63</vt:i4>
      </vt:variant>
      <vt:variant>
        <vt:i4>0</vt:i4>
      </vt:variant>
      <vt:variant>
        <vt:i4>5</vt:i4>
      </vt:variant>
      <vt:variant>
        <vt:lpwstr>http://www.nevo.co.il/case/4069046</vt:lpwstr>
      </vt:variant>
      <vt:variant>
        <vt:lpwstr/>
      </vt:variant>
      <vt:variant>
        <vt:i4>3473526</vt:i4>
      </vt:variant>
      <vt:variant>
        <vt:i4>60</vt:i4>
      </vt:variant>
      <vt:variant>
        <vt:i4>0</vt:i4>
      </vt:variant>
      <vt:variant>
        <vt:i4>5</vt:i4>
      </vt:variant>
      <vt:variant>
        <vt:lpwstr>http://www.nevo.co.il/case/8441178</vt:lpwstr>
      </vt:variant>
      <vt:variant>
        <vt:lpwstr/>
      </vt:variant>
      <vt:variant>
        <vt:i4>3997823</vt:i4>
      </vt:variant>
      <vt:variant>
        <vt:i4>57</vt:i4>
      </vt:variant>
      <vt:variant>
        <vt:i4>0</vt:i4>
      </vt:variant>
      <vt:variant>
        <vt:i4>5</vt:i4>
      </vt:variant>
      <vt:variant>
        <vt:lpwstr>http://www.nevo.co.il/case/21931973</vt:lpwstr>
      </vt:variant>
      <vt:variant>
        <vt:lpwstr/>
      </vt:variant>
      <vt:variant>
        <vt:i4>3866739</vt:i4>
      </vt:variant>
      <vt:variant>
        <vt:i4>54</vt:i4>
      </vt:variant>
      <vt:variant>
        <vt:i4>0</vt:i4>
      </vt:variant>
      <vt:variant>
        <vt:i4>5</vt:i4>
      </vt:variant>
      <vt:variant>
        <vt:lpwstr>http://www.nevo.co.il/case/20213688</vt:lpwstr>
      </vt:variant>
      <vt:variant>
        <vt:lpwstr/>
      </vt:variant>
      <vt:variant>
        <vt:i4>4128882</vt:i4>
      </vt:variant>
      <vt:variant>
        <vt:i4>51</vt:i4>
      </vt:variant>
      <vt:variant>
        <vt:i4>0</vt:i4>
      </vt:variant>
      <vt:variant>
        <vt:i4>5</vt:i4>
      </vt:variant>
      <vt:variant>
        <vt:lpwstr>http://www.nevo.co.il/case/22065285</vt:lpwstr>
      </vt:variant>
      <vt:variant>
        <vt:lpwstr/>
      </vt:variant>
      <vt:variant>
        <vt:i4>4128882</vt:i4>
      </vt:variant>
      <vt:variant>
        <vt:i4>48</vt:i4>
      </vt:variant>
      <vt:variant>
        <vt:i4>0</vt:i4>
      </vt:variant>
      <vt:variant>
        <vt:i4>5</vt:i4>
      </vt:variant>
      <vt:variant>
        <vt:lpwstr>http://www.nevo.co.il/case/20420496</vt:lpwstr>
      </vt:variant>
      <vt:variant>
        <vt:lpwstr/>
      </vt:variant>
      <vt:variant>
        <vt:i4>3211377</vt:i4>
      </vt:variant>
      <vt:variant>
        <vt:i4>45</vt:i4>
      </vt:variant>
      <vt:variant>
        <vt:i4>0</vt:i4>
      </vt:variant>
      <vt:variant>
        <vt:i4>5</vt:i4>
      </vt:variant>
      <vt:variant>
        <vt:lpwstr>http://www.nevo.co.il/case/20112407</vt:lpwstr>
      </vt:variant>
      <vt:variant>
        <vt:lpwstr/>
      </vt:variant>
      <vt:variant>
        <vt:i4>3342455</vt:i4>
      </vt:variant>
      <vt:variant>
        <vt:i4>42</vt:i4>
      </vt:variant>
      <vt:variant>
        <vt:i4>0</vt:i4>
      </vt:variant>
      <vt:variant>
        <vt:i4>5</vt:i4>
      </vt:variant>
      <vt:variant>
        <vt:lpwstr>http://www.nevo.co.il/case/5600751</vt:lpwstr>
      </vt:variant>
      <vt:variant>
        <vt:lpwstr/>
      </vt:variant>
      <vt:variant>
        <vt:i4>3407990</vt:i4>
      </vt:variant>
      <vt:variant>
        <vt:i4>39</vt:i4>
      </vt:variant>
      <vt:variant>
        <vt:i4>0</vt:i4>
      </vt:variant>
      <vt:variant>
        <vt:i4>5</vt:i4>
      </vt:variant>
      <vt:variant>
        <vt:lpwstr>http://www.nevo.co.il/case/5787128</vt:lpwstr>
      </vt:variant>
      <vt:variant>
        <vt:lpwstr/>
      </vt:variant>
      <vt:variant>
        <vt:i4>3342462</vt:i4>
      </vt:variant>
      <vt:variant>
        <vt:i4>36</vt:i4>
      </vt:variant>
      <vt:variant>
        <vt:i4>0</vt:i4>
      </vt:variant>
      <vt:variant>
        <vt:i4>5</vt:i4>
      </vt:variant>
      <vt:variant>
        <vt:lpwstr>http://www.nevo.co.il/case/7012287</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3866742</vt:i4>
      </vt:variant>
      <vt:variant>
        <vt:i4>30</vt:i4>
      </vt:variant>
      <vt:variant>
        <vt:i4>0</vt:i4>
      </vt:variant>
      <vt:variant>
        <vt:i4>5</vt:i4>
      </vt:variant>
      <vt:variant>
        <vt:lpwstr>http://www.nevo.co.il/case/5753269</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3014778</vt:i4>
      </vt:variant>
      <vt:variant>
        <vt:i4>15</vt:i4>
      </vt:variant>
      <vt:variant>
        <vt:i4>0</vt:i4>
      </vt:variant>
      <vt:variant>
        <vt:i4>5</vt:i4>
      </vt:variant>
      <vt:variant>
        <vt:lpwstr>http://www.nevo.co.il/law/4216/40d</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48788</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שחר אריק אייוואן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20171023</vt:lpwstr>
  </property>
  <property fmtid="{D5CDD505-2E9C-101B-9397-08002B2CF9AE}" pid="13" name="TYPE_N_DATE">
    <vt:lpwstr>38020171023</vt:lpwstr>
  </property>
  <property fmtid="{D5CDD505-2E9C-101B-9397-08002B2CF9AE}" pid="14" name="CASESLISTTMP1">
    <vt:lpwstr>5753269;21477472;7012287;5787128;5600751;20112407;20420496;22065285;20213688;21931973;8441178;4069046;8280957;7853446;6161385;5810781</vt:lpwstr>
  </property>
  <property fmtid="{D5CDD505-2E9C-101B-9397-08002B2CF9AE}" pid="15" name="CASENOTES1">
    <vt:lpwstr>ProcID=174&amp;PartA=6373&amp;PartC=06</vt:lpwstr>
  </property>
  <property fmtid="{D5CDD505-2E9C-101B-9397-08002B2CF9AE}" pid="16" name="CASENOTES2">
    <vt:lpwstr>ProcID=174;133;209&amp;PartA=4678&amp;PartC=15</vt:lpwstr>
  </property>
  <property fmtid="{D5CDD505-2E9C-101B-9397-08002B2CF9AE}" pid="17" name="WORDNUMPAGES">
    <vt:lpwstr>9</vt:lpwstr>
  </property>
  <property fmtid="{D5CDD505-2E9C-101B-9397-08002B2CF9AE}" pid="18" name="TYPE_ABS_DATE">
    <vt:lpwstr>380020171023</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4216/013;019a;007.a;007.c;040d</vt:lpwstr>
  </property>
</Properties>
</file>