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971512" w:rsidRPr="00AE0791" w14:paraId="363B8642" w14:textId="77777777">
        <w:trPr>
          <w:trHeight w:hRule="exact" w:val="418"/>
          <w:jc w:val="center"/>
        </w:trPr>
        <w:tc>
          <w:tcPr>
            <w:tcW w:w="8720" w:type="dxa"/>
            <w:gridSpan w:val="3"/>
          </w:tcPr>
          <w:p w14:paraId="409BDB5E" w14:textId="77777777" w:rsidR="00971512" w:rsidRPr="00AE0791" w:rsidRDefault="00AE0791">
            <w:pPr>
              <w:pStyle w:val="a4"/>
              <w:tabs>
                <w:tab w:val="clear" w:pos="8306"/>
              </w:tabs>
              <w:jc w:val="center"/>
              <w:rPr>
                <w:rFonts w:ascii="Tahoma" w:hAnsi="Tahoma" w:cs="Tahoma"/>
                <w:b/>
                <w:bCs/>
                <w:color w:val="000080"/>
                <w:sz w:val="20"/>
                <w:szCs w:val="20"/>
                <w:rtl/>
              </w:rPr>
            </w:pPr>
            <w:r w:rsidRPr="00AE0791">
              <w:rPr>
                <w:rFonts w:ascii="Tahoma" w:hAnsi="Tahoma" w:cs="Tahoma"/>
                <w:b/>
                <w:bCs/>
                <w:color w:val="000080"/>
                <w:sz w:val="20"/>
                <w:szCs w:val="20"/>
                <w:rtl/>
              </w:rPr>
              <w:t>בית משפט השלום בבאר שבע</w:t>
            </w:r>
          </w:p>
        </w:tc>
      </w:tr>
      <w:tr w:rsidR="00971512" w:rsidRPr="00AE0791" w14:paraId="3F67AB27" w14:textId="77777777">
        <w:trPr>
          <w:trHeight w:val="337"/>
          <w:jc w:val="center"/>
        </w:trPr>
        <w:tc>
          <w:tcPr>
            <w:tcW w:w="6396" w:type="dxa"/>
          </w:tcPr>
          <w:p w14:paraId="249A550A" w14:textId="77777777" w:rsidR="00971512" w:rsidRPr="00AE0791" w:rsidRDefault="00AE0791">
            <w:pPr>
              <w:rPr>
                <w:b/>
                <w:bCs/>
                <w:sz w:val="26"/>
                <w:szCs w:val="26"/>
                <w:rtl/>
              </w:rPr>
            </w:pPr>
            <w:r w:rsidRPr="00AE0791">
              <w:rPr>
                <w:b/>
                <w:bCs/>
                <w:sz w:val="26"/>
                <w:szCs w:val="26"/>
                <w:rtl/>
              </w:rPr>
              <w:t>ת"פ</w:t>
            </w:r>
            <w:r w:rsidRPr="00AE0791">
              <w:rPr>
                <w:rFonts w:hint="cs"/>
                <w:b/>
                <w:bCs/>
                <w:sz w:val="26"/>
                <w:szCs w:val="26"/>
                <w:rtl/>
              </w:rPr>
              <w:t xml:space="preserve"> </w:t>
            </w:r>
            <w:r w:rsidRPr="00AE0791">
              <w:rPr>
                <w:b/>
                <w:bCs/>
                <w:sz w:val="26"/>
                <w:szCs w:val="26"/>
                <w:rtl/>
              </w:rPr>
              <w:t>1882-05-15</w:t>
            </w:r>
            <w:r w:rsidRPr="00AE0791">
              <w:rPr>
                <w:rFonts w:hint="cs"/>
                <w:b/>
                <w:bCs/>
                <w:sz w:val="26"/>
                <w:szCs w:val="26"/>
                <w:rtl/>
              </w:rPr>
              <w:t xml:space="preserve"> </w:t>
            </w:r>
            <w:r w:rsidRPr="00AE0791">
              <w:rPr>
                <w:b/>
                <w:bCs/>
                <w:sz w:val="26"/>
                <w:szCs w:val="26"/>
                <w:rtl/>
              </w:rPr>
              <w:t>מדינת ישראל נ' מלכה(עציר)</w:t>
            </w:r>
          </w:p>
          <w:p w14:paraId="4FBD29E9" w14:textId="77777777" w:rsidR="00971512" w:rsidRPr="00AE0791" w:rsidRDefault="00971512">
            <w:pPr>
              <w:rPr>
                <w:b/>
                <w:bCs/>
                <w:sz w:val="26"/>
                <w:szCs w:val="26"/>
                <w:rtl/>
              </w:rPr>
            </w:pPr>
          </w:p>
        </w:tc>
        <w:tc>
          <w:tcPr>
            <w:tcW w:w="236" w:type="dxa"/>
          </w:tcPr>
          <w:p w14:paraId="26FDC236" w14:textId="77777777" w:rsidR="00971512" w:rsidRPr="00AE0791" w:rsidRDefault="00971512">
            <w:pPr>
              <w:pStyle w:val="a4"/>
              <w:jc w:val="right"/>
              <w:rPr>
                <w:b/>
                <w:bCs/>
                <w:sz w:val="26"/>
                <w:szCs w:val="26"/>
                <w:rtl/>
              </w:rPr>
            </w:pPr>
          </w:p>
        </w:tc>
        <w:tc>
          <w:tcPr>
            <w:tcW w:w="2088" w:type="dxa"/>
          </w:tcPr>
          <w:p w14:paraId="7010610A" w14:textId="77777777" w:rsidR="00971512" w:rsidRPr="00AE0791" w:rsidRDefault="00AE0791">
            <w:pPr>
              <w:pStyle w:val="a4"/>
              <w:tabs>
                <w:tab w:val="clear" w:pos="4153"/>
              </w:tabs>
              <w:jc w:val="right"/>
              <w:rPr>
                <w:b/>
                <w:bCs/>
                <w:sz w:val="26"/>
                <w:szCs w:val="26"/>
                <w:rtl/>
              </w:rPr>
            </w:pPr>
            <w:r w:rsidRPr="00AE0791">
              <w:rPr>
                <w:b/>
                <w:bCs/>
                <w:sz w:val="26"/>
                <w:szCs w:val="26"/>
                <w:rtl/>
              </w:rPr>
              <w:t>23 יוני 2015</w:t>
            </w:r>
          </w:p>
        </w:tc>
      </w:tr>
    </w:tbl>
    <w:p w14:paraId="071DCE03" w14:textId="77777777" w:rsidR="00971512" w:rsidRPr="00AE0791" w:rsidRDefault="00971512">
      <w:pPr>
        <w:pStyle w:val="a4"/>
        <w:jc w:val="center"/>
        <w:rPr>
          <w:rFonts w:ascii="Tahoma" w:hAnsi="Tahoma" w:cs="Tahoma"/>
          <w:b/>
          <w:bCs/>
          <w:color w:val="000080"/>
          <w:sz w:val="20"/>
          <w:szCs w:val="20"/>
          <w:rtl/>
        </w:rPr>
      </w:pPr>
    </w:p>
    <w:p w14:paraId="1D751093" w14:textId="77777777" w:rsidR="00971512" w:rsidRPr="00AE0791" w:rsidRDefault="00971512">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971512" w:rsidRPr="00AE0791" w14:paraId="1DC55888" w14:textId="77777777">
        <w:trPr>
          <w:gridAfter w:val="1"/>
          <w:wAfter w:w="55" w:type="dxa"/>
        </w:trPr>
        <w:tc>
          <w:tcPr>
            <w:tcW w:w="8719" w:type="dxa"/>
            <w:gridSpan w:val="2"/>
            <w:shd w:val="clear" w:color="auto" w:fill="auto"/>
          </w:tcPr>
          <w:p w14:paraId="2F0995D2" w14:textId="77777777" w:rsidR="00971512" w:rsidRPr="00AE0791" w:rsidRDefault="00AE0791">
            <w:pPr>
              <w:spacing w:line="360" w:lineRule="auto"/>
              <w:jc w:val="both"/>
              <w:rPr>
                <w:rFonts w:ascii="Times New Roman" w:eastAsia="Times New Roman" w:hAnsi="Times New Roman"/>
                <w:b/>
                <w:bCs/>
                <w:sz w:val="26"/>
                <w:szCs w:val="26"/>
                <w:rtl/>
              </w:rPr>
            </w:pPr>
            <w:r w:rsidRPr="00AE0791">
              <w:rPr>
                <w:rFonts w:ascii="Times New Roman" w:eastAsia="Times New Roman" w:hAnsi="Times New Roman" w:hint="cs"/>
                <w:b/>
                <w:bCs/>
                <w:sz w:val="26"/>
                <w:szCs w:val="26"/>
                <w:rtl/>
              </w:rPr>
              <w:t>בפני כב' השופט איתי ברסלר-גונן, סגן נשיאה</w:t>
            </w:r>
          </w:p>
        </w:tc>
      </w:tr>
      <w:tr w:rsidR="00971512" w:rsidRPr="00AE0791" w14:paraId="3B6EEBA5" w14:textId="77777777">
        <w:tc>
          <w:tcPr>
            <w:tcW w:w="2880" w:type="dxa"/>
            <w:shd w:val="clear" w:color="auto" w:fill="auto"/>
          </w:tcPr>
          <w:p w14:paraId="36E21892" w14:textId="77777777" w:rsidR="00971512" w:rsidRPr="00AE0791" w:rsidRDefault="00AE0791">
            <w:pPr>
              <w:ind w:left="26"/>
              <w:rPr>
                <w:rFonts w:ascii="Times New Roman" w:eastAsia="Times New Roman" w:hAnsi="Times New Roman"/>
                <w:b/>
                <w:bCs/>
                <w:sz w:val="26"/>
                <w:szCs w:val="26"/>
                <w:rtl/>
              </w:rPr>
            </w:pPr>
            <w:bookmarkStart w:id="0" w:name="FirstAppellant"/>
            <w:bookmarkStart w:id="1" w:name="FirstLawyer"/>
            <w:bookmarkStart w:id="2" w:name="LastJudge"/>
            <w:bookmarkEnd w:id="2"/>
            <w:r w:rsidRPr="00AE0791">
              <w:rPr>
                <w:rFonts w:ascii="Times New Roman" w:eastAsia="Times New Roman" w:hAnsi="Times New Roman" w:hint="cs"/>
                <w:b/>
                <w:bCs/>
                <w:sz w:val="26"/>
                <w:szCs w:val="26"/>
                <w:rtl/>
              </w:rPr>
              <w:t>ה</w:t>
            </w:r>
            <w:r w:rsidRPr="00AE0791">
              <w:rPr>
                <w:rFonts w:ascii="Times New Roman" w:eastAsia="Times New Roman" w:hAnsi="Times New Roman" w:hint="cs"/>
                <w:rtl/>
              </w:rPr>
              <w:t>מאשימה</w:t>
            </w:r>
          </w:p>
        </w:tc>
        <w:tc>
          <w:tcPr>
            <w:tcW w:w="5922" w:type="dxa"/>
            <w:gridSpan w:val="2"/>
            <w:shd w:val="clear" w:color="auto" w:fill="auto"/>
          </w:tcPr>
          <w:p w14:paraId="1AD5779A" w14:textId="77777777" w:rsidR="00971512" w:rsidRPr="00AE0791" w:rsidRDefault="00AE0791">
            <w:pPr>
              <w:rPr>
                <w:rFonts w:ascii="Times New Roman" w:eastAsia="Times New Roman" w:hAnsi="Times New Roman"/>
                <w:b/>
                <w:bCs/>
                <w:sz w:val="26"/>
                <w:szCs w:val="26"/>
                <w:rtl/>
              </w:rPr>
            </w:pPr>
            <w:r w:rsidRPr="00AE0791">
              <w:rPr>
                <w:rFonts w:ascii="Times New Roman" w:eastAsia="Times New Roman" w:hAnsi="Times New Roman" w:hint="cs"/>
                <w:rtl/>
              </w:rPr>
              <w:t>מדינת ישראל</w:t>
            </w:r>
          </w:p>
          <w:p w14:paraId="0A5A0B44" w14:textId="77777777" w:rsidR="00971512" w:rsidRPr="00AE0791" w:rsidRDefault="00AE0791">
            <w:pPr>
              <w:rPr>
                <w:rFonts w:ascii="Times New Roman" w:eastAsia="Times New Roman" w:hAnsi="Times New Roman"/>
                <w:b/>
                <w:bCs/>
                <w:sz w:val="26"/>
                <w:szCs w:val="26"/>
                <w:rtl/>
              </w:rPr>
            </w:pPr>
            <w:r w:rsidRPr="00AE0791">
              <w:rPr>
                <w:rFonts w:ascii="Times New Roman" w:eastAsia="Times New Roman" w:hAnsi="Times New Roman" w:hint="cs"/>
                <w:b/>
                <w:bCs/>
                <w:sz w:val="26"/>
                <w:szCs w:val="26"/>
                <w:rtl/>
              </w:rPr>
              <w:t>ע"י ב"כ עו"ד הילה אליהוא פיטוסי</w:t>
            </w:r>
          </w:p>
        </w:tc>
      </w:tr>
      <w:bookmarkEnd w:id="0"/>
      <w:bookmarkEnd w:id="1"/>
      <w:tr w:rsidR="00971512" w:rsidRPr="00AE0791" w14:paraId="7D025A05" w14:textId="77777777">
        <w:tc>
          <w:tcPr>
            <w:tcW w:w="8802" w:type="dxa"/>
            <w:gridSpan w:val="3"/>
            <w:shd w:val="clear" w:color="auto" w:fill="auto"/>
          </w:tcPr>
          <w:p w14:paraId="2952FEC5" w14:textId="77777777" w:rsidR="00971512" w:rsidRPr="00AE0791" w:rsidRDefault="00971512">
            <w:pPr>
              <w:jc w:val="both"/>
              <w:rPr>
                <w:rFonts w:ascii="Arial" w:eastAsia="Times New Roman" w:hAnsi="Arial"/>
                <w:b/>
                <w:bCs/>
                <w:sz w:val="26"/>
                <w:szCs w:val="26"/>
                <w:rtl/>
              </w:rPr>
            </w:pPr>
          </w:p>
          <w:p w14:paraId="70049FA2" w14:textId="77777777" w:rsidR="00971512" w:rsidRPr="00AE0791" w:rsidRDefault="00AE0791">
            <w:pPr>
              <w:jc w:val="center"/>
              <w:rPr>
                <w:rFonts w:ascii="Arial" w:eastAsia="Times New Roman" w:hAnsi="Arial"/>
                <w:b/>
                <w:bCs/>
                <w:sz w:val="26"/>
                <w:szCs w:val="26"/>
                <w:rtl/>
              </w:rPr>
            </w:pPr>
            <w:r w:rsidRPr="00AE0791">
              <w:rPr>
                <w:rFonts w:ascii="Arial" w:eastAsia="Times New Roman" w:hAnsi="Arial"/>
                <w:b/>
                <w:bCs/>
                <w:sz w:val="26"/>
                <w:szCs w:val="26"/>
                <w:rtl/>
              </w:rPr>
              <w:t>נגד</w:t>
            </w:r>
          </w:p>
          <w:p w14:paraId="7C6D0268" w14:textId="77777777" w:rsidR="00971512" w:rsidRPr="00AE0791" w:rsidRDefault="00971512">
            <w:pPr>
              <w:jc w:val="center"/>
              <w:rPr>
                <w:rFonts w:ascii="Arial" w:eastAsia="Times New Roman" w:hAnsi="Arial"/>
                <w:b/>
                <w:bCs/>
                <w:sz w:val="26"/>
                <w:szCs w:val="26"/>
              </w:rPr>
            </w:pPr>
          </w:p>
        </w:tc>
      </w:tr>
      <w:tr w:rsidR="00971512" w:rsidRPr="00AE0791" w14:paraId="24A974F9" w14:textId="77777777">
        <w:tc>
          <w:tcPr>
            <w:tcW w:w="2880" w:type="dxa"/>
            <w:shd w:val="clear" w:color="auto" w:fill="auto"/>
          </w:tcPr>
          <w:p w14:paraId="5E4476F6" w14:textId="77777777" w:rsidR="00971512" w:rsidRPr="00AE0791" w:rsidRDefault="00AE0791">
            <w:pPr>
              <w:ind w:left="26"/>
              <w:rPr>
                <w:rFonts w:ascii="Times New Roman" w:eastAsia="Times New Roman" w:hAnsi="Times New Roman"/>
                <w:b/>
                <w:bCs/>
                <w:sz w:val="26"/>
                <w:szCs w:val="26"/>
                <w:rtl/>
              </w:rPr>
            </w:pPr>
            <w:r w:rsidRPr="00AE0791">
              <w:rPr>
                <w:rFonts w:ascii="Times New Roman" w:eastAsia="Times New Roman" w:hAnsi="Times New Roman" w:hint="cs"/>
                <w:b/>
                <w:bCs/>
                <w:sz w:val="26"/>
                <w:szCs w:val="26"/>
                <w:rtl/>
              </w:rPr>
              <w:t>ה</w:t>
            </w:r>
            <w:r w:rsidRPr="00AE0791">
              <w:rPr>
                <w:rFonts w:ascii="Times New Roman" w:eastAsia="Times New Roman" w:hAnsi="Times New Roman" w:hint="cs"/>
                <w:rtl/>
              </w:rPr>
              <w:t>נאשם</w:t>
            </w:r>
          </w:p>
        </w:tc>
        <w:tc>
          <w:tcPr>
            <w:tcW w:w="5922" w:type="dxa"/>
            <w:gridSpan w:val="2"/>
            <w:shd w:val="clear" w:color="auto" w:fill="auto"/>
          </w:tcPr>
          <w:p w14:paraId="0394B308" w14:textId="77777777" w:rsidR="00971512" w:rsidRPr="00AE0791" w:rsidRDefault="00AE0791">
            <w:pPr>
              <w:rPr>
                <w:rFonts w:ascii="Times New Roman" w:eastAsia="Times New Roman" w:hAnsi="Times New Roman"/>
                <w:b/>
                <w:bCs/>
                <w:sz w:val="26"/>
                <w:szCs w:val="26"/>
                <w:rtl/>
              </w:rPr>
            </w:pPr>
            <w:r w:rsidRPr="00AE0791">
              <w:rPr>
                <w:rFonts w:ascii="Times New Roman" w:eastAsia="Times New Roman" w:hAnsi="Times New Roman" w:hint="cs"/>
                <w:rtl/>
              </w:rPr>
              <w:t>אושר מלכה (עציר)-בעצמו</w:t>
            </w:r>
          </w:p>
          <w:p w14:paraId="7AA4F073" w14:textId="77777777" w:rsidR="00971512" w:rsidRPr="00AE0791" w:rsidRDefault="00AE0791">
            <w:pPr>
              <w:rPr>
                <w:rFonts w:ascii="Times New Roman" w:eastAsia="Times New Roman" w:hAnsi="Times New Roman"/>
                <w:b/>
                <w:bCs/>
                <w:sz w:val="26"/>
                <w:szCs w:val="26"/>
                <w:rtl/>
              </w:rPr>
            </w:pPr>
            <w:r w:rsidRPr="00AE0791">
              <w:rPr>
                <w:rFonts w:ascii="Times New Roman" w:eastAsia="Times New Roman" w:hAnsi="Times New Roman" w:hint="cs"/>
                <w:b/>
                <w:bCs/>
                <w:sz w:val="26"/>
                <w:szCs w:val="26"/>
                <w:rtl/>
              </w:rPr>
              <w:t>ע"י ב"כ עו"ד בני גריקו</w:t>
            </w:r>
          </w:p>
        </w:tc>
      </w:tr>
    </w:tbl>
    <w:p w14:paraId="13F93E6A" w14:textId="77777777" w:rsidR="00971512" w:rsidRPr="00AE0791" w:rsidRDefault="00AE0791">
      <w:pPr>
        <w:spacing w:line="360" w:lineRule="auto"/>
        <w:jc w:val="both"/>
        <w:rPr>
          <w:sz w:val="6"/>
          <w:szCs w:val="6"/>
          <w:rtl/>
        </w:rPr>
      </w:pPr>
      <w:r w:rsidRPr="00AE0791">
        <w:rPr>
          <w:sz w:val="6"/>
          <w:szCs w:val="6"/>
          <w:rtl/>
        </w:rPr>
        <w:t>&lt;#1#&gt;</w:t>
      </w:r>
    </w:p>
    <w:p w14:paraId="5BDC26B2" w14:textId="77777777" w:rsidR="00971512" w:rsidRPr="00AE0791" w:rsidRDefault="00971512">
      <w:pPr>
        <w:pStyle w:val="12"/>
        <w:rPr>
          <w:b w:val="0"/>
          <w:bCs w:val="0"/>
          <w:u w:val="none"/>
          <w:rtl/>
        </w:rPr>
      </w:pPr>
    </w:p>
    <w:p w14:paraId="27C571BA" w14:textId="77777777" w:rsidR="00971512" w:rsidRPr="00AE0791" w:rsidRDefault="00971512">
      <w:pPr>
        <w:pStyle w:val="12"/>
        <w:rPr>
          <w:b w:val="0"/>
          <w:bCs w:val="0"/>
          <w:u w:val="none"/>
          <w:rtl/>
        </w:rPr>
      </w:pPr>
    </w:p>
    <w:p w14:paraId="5CA8B819" w14:textId="77777777" w:rsidR="00294F53" w:rsidRDefault="00AE0791">
      <w:pPr>
        <w:spacing w:line="360" w:lineRule="auto"/>
        <w:jc w:val="center"/>
        <w:rPr>
          <w:rFonts w:ascii="Arial" w:hAnsi="Arial"/>
          <w:sz w:val="28"/>
          <w:szCs w:val="28"/>
          <w:rtl/>
        </w:rPr>
      </w:pPr>
      <w:r w:rsidRPr="00AE0791">
        <w:rPr>
          <w:rFonts w:ascii="Arial" w:hAnsi="Arial"/>
          <w:b/>
          <w:color w:val="FF0000"/>
          <w:sz w:val="28"/>
          <w:rtl/>
        </w:rPr>
        <w:t>במסמך זה הושמטו פרוטוקולים</w:t>
      </w:r>
      <w:bookmarkStart w:id="3" w:name="LawTable"/>
      <w:bookmarkEnd w:id="3"/>
    </w:p>
    <w:p w14:paraId="4FAB7484" w14:textId="77777777" w:rsidR="00294F53" w:rsidRPr="00294F53" w:rsidRDefault="00294F53" w:rsidP="00294F53">
      <w:pPr>
        <w:spacing w:after="120" w:line="240" w:lineRule="exact"/>
        <w:ind w:left="283" w:hanging="283"/>
        <w:jc w:val="both"/>
        <w:rPr>
          <w:rFonts w:ascii="FrankRuehl" w:hAnsi="FrankRuehl" w:cs="FrankRuehl"/>
          <w:rtl/>
        </w:rPr>
      </w:pPr>
    </w:p>
    <w:p w14:paraId="7FA1D932" w14:textId="77777777" w:rsidR="00294F53" w:rsidRPr="00294F53" w:rsidRDefault="00294F53" w:rsidP="00294F53">
      <w:pPr>
        <w:spacing w:after="120" w:line="240" w:lineRule="exact"/>
        <w:ind w:left="283" w:hanging="283"/>
        <w:jc w:val="both"/>
        <w:rPr>
          <w:rFonts w:ascii="FrankRuehl" w:hAnsi="FrankRuehl" w:cs="FrankRuehl"/>
          <w:rtl/>
        </w:rPr>
      </w:pPr>
      <w:r w:rsidRPr="00294F53">
        <w:rPr>
          <w:rFonts w:ascii="FrankRuehl" w:hAnsi="FrankRuehl" w:cs="FrankRuehl"/>
          <w:rtl/>
        </w:rPr>
        <w:t xml:space="preserve">חקיקה שאוזכרה: </w:t>
      </w:r>
    </w:p>
    <w:p w14:paraId="7F164CEB" w14:textId="77777777" w:rsidR="00294F53" w:rsidRPr="00294F53" w:rsidRDefault="00294F53" w:rsidP="00294F53">
      <w:pPr>
        <w:spacing w:after="120" w:line="240" w:lineRule="exact"/>
        <w:ind w:left="283" w:hanging="283"/>
        <w:jc w:val="both"/>
        <w:rPr>
          <w:rFonts w:ascii="FrankRuehl" w:hAnsi="FrankRuehl" w:cs="FrankRuehl"/>
          <w:rtl/>
        </w:rPr>
      </w:pPr>
      <w:hyperlink r:id="rId7" w:history="1">
        <w:r w:rsidRPr="00294F53">
          <w:rPr>
            <w:rFonts w:ascii="FrankRuehl" w:hAnsi="FrankRuehl" w:cs="FrankRuehl"/>
            <w:color w:val="0000FF"/>
            <w:u w:val="single"/>
            <w:rtl/>
          </w:rPr>
          <w:t>פקודת הסמים המסוכנים [נוסח חדש], תשל"ג-1973</w:t>
        </w:r>
      </w:hyperlink>
      <w:r w:rsidRPr="00294F53">
        <w:rPr>
          <w:rFonts w:ascii="FrankRuehl" w:hAnsi="FrankRuehl" w:cs="FrankRuehl"/>
          <w:rtl/>
        </w:rPr>
        <w:t xml:space="preserve">: סע'  </w:t>
      </w:r>
      <w:hyperlink r:id="rId8" w:history="1">
        <w:r w:rsidRPr="00294F53">
          <w:rPr>
            <w:rFonts w:ascii="FrankRuehl" w:hAnsi="FrankRuehl" w:cs="FrankRuehl"/>
            <w:color w:val="0000FF"/>
            <w:u w:val="single"/>
            <w:rtl/>
          </w:rPr>
          <w:t>7(א)</w:t>
        </w:r>
      </w:hyperlink>
      <w:r w:rsidRPr="00294F53">
        <w:rPr>
          <w:rFonts w:ascii="FrankRuehl" w:hAnsi="FrankRuehl" w:cs="FrankRuehl"/>
          <w:rtl/>
        </w:rPr>
        <w:t xml:space="preserve">, </w:t>
      </w:r>
      <w:hyperlink r:id="rId9" w:history="1">
        <w:r w:rsidRPr="00294F53">
          <w:rPr>
            <w:rFonts w:ascii="FrankRuehl" w:hAnsi="FrankRuehl" w:cs="FrankRuehl"/>
            <w:color w:val="0000FF"/>
            <w:u w:val="single"/>
            <w:rtl/>
          </w:rPr>
          <w:t>(ג)</w:t>
        </w:r>
      </w:hyperlink>
      <w:r w:rsidRPr="00294F53">
        <w:rPr>
          <w:rFonts w:ascii="FrankRuehl" w:hAnsi="FrankRuehl" w:cs="FrankRuehl"/>
          <w:rtl/>
        </w:rPr>
        <w:t xml:space="preserve">, </w:t>
      </w:r>
      <w:hyperlink r:id="rId10" w:history="1">
        <w:r w:rsidRPr="00294F53">
          <w:rPr>
            <w:rFonts w:ascii="FrankRuehl" w:hAnsi="FrankRuehl" w:cs="FrankRuehl"/>
            <w:color w:val="0000FF"/>
            <w:u w:val="single"/>
            <w:rtl/>
          </w:rPr>
          <w:t>13</w:t>
        </w:r>
      </w:hyperlink>
    </w:p>
    <w:p w14:paraId="1591DA05" w14:textId="77777777" w:rsidR="00294F53" w:rsidRPr="00294F53" w:rsidRDefault="00294F53" w:rsidP="00294F53">
      <w:pPr>
        <w:spacing w:after="120" w:line="240" w:lineRule="exact"/>
        <w:ind w:left="283" w:hanging="283"/>
        <w:jc w:val="both"/>
        <w:rPr>
          <w:rFonts w:ascii="FrankRuehl" w:hAnsi="FrankRuehl" w:cs="FrankRuehl"/>
          <w:rtl/>
        </w:rPr>
      </w:pPr>
      <w:hyperlink r:id="rId11" w:history="1">
        <w:r w:rsidRPr="00294F53">
          <w:rPr>
            <w:rFonts w:ascii="FrankRuehl" w:hAnsi="FrankRuehl" w:cs="FrankRuehl"/>
            <w:color w:val="0000FF"/>
            <w:u w:val="single"/>
            <w:rtl/>
          </w:rPr>
          <w:t>חוק העונשין, תשל"ז-1977</w:t>
        </w:r>
      </w:hyperlink>
      <w:r w:rsidRPr="00294F53">
        <w:rPr>
          <w:rFonts w:ascii="FrankRuehl" w:hAnsi="FrankRuehl" w:cs="FrankRuehl"/>
          <w:rtl/>
        </w:rPr>
        <w:t xml:space="preserve">: סע'  </w:t>
      </w:r>
      <w:hyperlink r:id="rId12" w:history="1">
        <w:r w:rsidRPr="00294F53">
          <w:rPr>
            <w:rFonts w:ascii="FrankRuehl" w:hAnsi="FrankRuehl" w:cs="FrankRuehl"/>
            <w:color w:val="0000FF"/>
            <w:u w:val="single"/>
            <w:rtl/>
          </w:rPr>
          <w:t>52(ג)</w:t>
        </w:r>
      </w:hyperlink>
      <w:r w:rsidRPr="00294F53">
        <w:rPr>
          <w:rFonts w:ascii="FrankRuehl" w:hAnsi="FrankRuehl" w:cs="FrankRuehl"/>
          <w:rtl/>
        </w:rPr>
        <w:t xml:space="preserve">, </w:t>
      </w:r>
      <w:hyperlink r:id="rId13" w:history="1">
        <w:r w:rsidRPr="00294F53">
          <w:rPr>
            <w:rFonts w:ascii="FrankRuehl" w:hAnsi="FrankRuehl" w:cs="FrankRuehl"/>
            <w:color w:val="0000FF"/>
            <w:u w:val="single"/>
            <w:rtl/>
          </w:rPr>
          <w:t>499(א)(1)</w:t>
        </w:r>
      </w:hyperlink>
    </w:p>
    <w:p w14:paraId="1765B508" w14:textId="77777777" w:rsidR="00294F53" w:rsidRPr="00294F53" w:rsidRDefault="00294F53" w:rsidP="00294F53">
      <w:pPr>
        <w:spacing w:after="120" w:line="240" w:lineRule="exact"/>
        <w:ind w:left="283" w:hanging="283"/>
        <w:jc w:val="both"/>
        <w:rPr>
          <w:rFonts w:ascii="FrankRuehl" w:hAnsi="FrankRuehl" w:cs="FrankRuehl"/>
          <w:rtl/>
        </w:rPr>
      </w:pPr>
    </w:p>
    <w:p w14:paraId="33DEA4C3" w14:textId="77777777" w:rsidR="00AE0791" w:rsidRPr="00AE0791" w:rsidRDefault="00AE0791" w:rsidP="00AE0791">
      <w:pPr>
        <w:spacing w:line="360" w:lineRule="auto"/>
        <w:jc w:val="center"/>
        <w:rPr>
          <w:rFonts w:ascii="Arial" w:hAnsi="Arial"/>
          <w:b/>
          <w:bCs/>
          <w:sz w:val="28"/>
          <w:szCs w:val="28"/>
          <w:u w:val="single"/>
          <w:rtl/>
        </w:rPr>
      </w:pPr>
      <w:bookmarkStart w:id="4" w:name="LawTable_End"/>
      <w:bookmarkEnd w:id="4"/>
      <w:r w:rsidRPr="00AE0791">
        <w:rPr>
          <w:rFonts w:ascii="Arial" w:hAnsi="Arial"/>
          <w:b/>
          <w:bCs/>
          <w:sz w:val="28"/>
          <w:szCs w:val="28"/>
          <w:u w:val="single"/>
          <w:rtl/>
        </w:rPr>
        <w:t>החלטה</w:t>
      </w:r>
    </w:p>
    <w:p w14:paraId="7F6390CC" w14:textId="77777777" w:rsidR="00971512" w:rsidRDefault="00AE0791">
      <w:pPr>
        <w:spacing w:line="360" w:lineRule="auto"/>
        <w:rPr>
          <w:rtl/>
        </w:rPr>
      </w:pPr>
      <w:r>
        <w:rPr>
          <w:rFonts w:hint="cs"/>
          <w:rtl/>
        </w:rPr>
        <w:t>כתב אישום מתוקן התקבל וסומן כא/1 והוא ייסרק על ידי המזכירות לתיק בית המשפט.</w:t>
      </w:r>
    </w:p>
    <w:p w14:paraId="29B6D8A6" w14:textId="77777777" w:rsidR="00971512" w:rsidRDefault="00AE0791">
      <w:pPr>
        <w:spacing w:line="360" w:lineRule="auto"/>
        <w:rPr>
          <w:sz w:val="6"/>
          <w:szCs w:val="6"/>
          <w:rtl/>
        </w:rPr>
      </w:pPr>
      <w:r>
        <w:rPr>
          <w:sz w:val="6"/>
          <w:szCs w:val="6"/>
          <w:rtl/>
        </w:rPr>
        <w:t>&lt;#3#&gt;</w:t>
      </w:r>
    </w:p>
    <w:p w14:paraId="66A21991" w14:textId="77777777" w:rsidR="00971512" w:rsidRDefault="00971512">
      <w:pPr>
        <w:jc w:val="right"/>
        <w:rPr>
          <w:rtl/>
        </w:rPr>
      </w:pPr>
    </w:p>
    <w:p w14:paraId="73BBB188" w14:textId="77777777" w:rsidR="00971512" w:rsidRDefault="00AE0791">
      <w:pPr>
        <w:spacing w:line="360" w:lineRule="auto"/>
        <w:rPr>
          <w:rtl/>
        </w:rPr>
      </w:pPr>
      <w:r>
        <w:rPr>
          <w:rFonts w:hint="cs"/>
          <w:b/>
          <w:bCs/>
          <w:rtl/>
        </w:rPr>
        <w:t xml:space="preserve">ניתנה והודעה היום </w:t>
      </w:r>
      <w:r>
        <w:rPr>
          <w:rFonts w:hint="cs"/>
          <w:rtl/>
        </w:rPr>
        <w:t>ו' תמוז תשע"ה</w:t>
      </w:r>
      <w:r>
        <w:rPr>
          <w:rFonts w:hint="cs"/>
          <w:b/>
          <w:bCs/>
          <w:rtl/>
        </w:rPr>
        <w:t xml:space="preserve">, </w:t>
      </w:r>
      <w:r>
        <w:rPr>
          <w:rFonts w:hint="cs"/>
          <w:rtl/>
        </w:rPr>
        <w:t>23/06/2015</w:t>
      </w:r>
      <w:r>
        <w:rPr>
          <w:rFonts w:hint="cs"/>
          <w:b/>
          <w:bCs/>
          <w:rtl/>
        </w:rPr>
        <w:t xml:space="preserve"> במעמד הנוכחים.</w:t>
      </w:r>
    </w:p>
    <w:p w14:paraId="029690CB" w14:textId="77777777" w:rsidR="00971512" w:rsidRDefault="00971512">
      <w:pPr>
        <w:jc w:val="center"/>
        <w:rPr>
          <w:rtl/>
        </w:rPr>
      </w:pPr>
    </w:p>
    <w:p w14:paraId="653D5BE3" w14:textId="77777777" w:rsidR="00971512" w:rsidRDefault="00971512">
      <w:pPr>
        <w:spacing w:line="360" w:lineRule="auto"/>
        <w:jc w:val="center"/>
        <w:rPr>
          <w:b/>
          <w:bCs/>
          <w:sz w:val="30"/>
          <w:szCs w:val="30"/>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71512" w14:paraId="57C993D8" w14:textId="77777777">
        <w:trPr>
          <w:trHeight w:val="316"/>
          <w:jc w:val="right"/>
        </w:trPr>
        <w:tc>
          <w:tcPr>
            <w:tcW w:w="3936" w:type="dxa"/>
            <w:shd w:val="clear" w:color="auto" w:fill="auto"/>
          </w:tcPr>
          <w:p w14:paraId="7DFB10BE" w14:textId="77777777" w:rsidR="00971512" w:rsidRDefault="00971512">
            <w:pPr>
              <w:jc w:val="center"/>
              <w:rPr>
                <w:rFonts w:ascii="Times New Roman" w:eastAsia="Times New Roman" w:hAnsi="Times New Roman" w:cs="Times New Roman"/>
              </w:rPr>
            </w:pPr>
          </w:p>
          <w:p w14:paraId="23BE54D7" w14:textId="77777777" w:rsidR="00971512" w:rsidRDefault="00971512">
            <w:pPr>
              <w:jc w:val="center"/>
              <w:rPr>
                <w:rFonts w:ascii="Times New Roman" w:eastAsia="Times New Roman" w:hAnsi="Times New Roman" w:cs="Times New Roman"/>
                <w:rtl/>
              </w:rPr>
            </w:pPr>
          </w:p>
        </w:tc>
      </w:tr>
      <w:tr w:rsidR="00971512" w14:paraId="20A95CF2" w14:textId="77777777">
        <w:trPr>
          <w:trHeight w:val="361"/>
          <w:jc w:val="right"/>
        </w:trPr>
        <w:tc>
          <w:tcPr>
            <w:tcW w:w="3936" w:type="dxa"/>
            <w:shd w:val="clear" w:color="auto" w:fill="auto"/>
          </w:tcPr>
          <w:p w14:paraId="6B39BA34" w14:textId="77777777" w:rsidR="00971512" w:rsidRDefault="00AE0791">
            <w:pPr>
              <w:jc w:val="center"/>
              <w:rPr>
                <w:rFonts w:ascii="Times New Roman" w:eastAsia="Times New Roman" w:hAnsi="Times New Roman"/>
                <w:b/>
                <w:bCs/>
                <w:rtl/>
              </w:rPr>
            </w:pPr>
            <w:r>
              <w:rPr>
                <w:rFonts w:ascii="Times New Roman" w:eastAsia="Times New Roman" w:hAnsi="Times New Roman" w:hint="cs"/>
                <w:b/>
                <w:bCs/>
                <w:rtl/>
              </w:rPr>
              <w:t>איתי ברסלר-גונן</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1C5F73BA" w14:textId="77777777" w:rsidR="00971512" w:rsidRDefault="00971512">
      <w:pPr>
        <w:spacing w:line="360" w:lineRule="auto"/>
        <w:jc w:val="center"/>
        <w:rPr>
          <w:b/>
          <w:bCs/>
          <w:sz w:val="30"/>
          <w:szCs w:val="30"/>
          <w:rtl/>
        </w:rPr>
      </w:pPr>
    </w:p>
    <w:p w14:paraId="14E768CF" w14:textId="77777777" w:rsidR="00971512" w:rsidRPr="00294F53" w:rsidRDefault="00971512">
      <w:pPr>
        <w:bidi w:val="0"/>
        <w:rPr>
          <w:rFonts w:ascii="Times New Roman" w:hAnsi="Times New Roman"/>
          <w:rtl/>
        </w:rPr>
      </w:pPr>
    </w:p>
    <w:p w14:paraId="0CAC968F" w14:textId="77777777" w:rsidR="00971512" w:rsidRDefault="00AE0791">
      <w:pPr>
        <w:spacing w:line="360" w:lineRule="auto"/>
        <w:jc w:val="both"/>
        <w:rPr>
          <w:sz w:val="6"/>
          <w:szCs w:val="6"/>
          <w:rtl/>
        </w:rPr>
      </w:pPr>
      <w:r>
        <w:rPr>
          <w:sz w:val="6"/>
          <w:szCs w:val="6"/>
          <w:rtl/>
        </w:rPr>
        <w:t>&lt;#4#&gt;</w:t>
      </w:r>
    </w:p>
    <w:p w14:paraId="541898C1" w14:textId="77777777" w:rsidR="00971512" w:rsidRDefault="00AE0791">
      <w:pPr>
        <w:spacing w:line="360" w:lineRule="auto"/>
        <w:jc w:val="center"/>
        <w:rPr>
          <w:rFonts w:ascii="Arial" w:hAnsi="Arial"/>
          <w:b/>
          <w:bCs/>
          <w:sz w:val="28"/>
          <w:szCs w:val="28"/>
          <w:u w:val="single"/>
          <w:rtl/>
        </w:rPr>
      </w:pPr>
      <w:r>
        <w:rPr>
          <w:rFonts w:ascii="Arial" w:hAnsi="Arial" w:hint="cs"/>
          <w:b/>
          <w:bCs/>
          <w:sz w:val="28"/>
          <w:szCs w:val="28"/>
          <w:u w:val="single"/>
          <w:rtl/>
        </w:rPr>
        <w:t>הכרעת דין</w:t>
      </w:r>
    </w:p>
    <w:p w14:paraId="4EA915C7" w14:textId="77777777" w:rsidR="00971512" w:rsidRDefault="00AE0791">
      <w:pPr>
        <w:spacing w:line="360" w:lineRule="auto"/>
        <w:jc w:val="both"/>
        <w:rPr>
          <w:rtl/>
        </w:rPr>
      </w:pPr>
      <w:r>
        <w:rPr>
          <w:rFonts w:hint="cs"/>
          <w:rtl/>
        </w:rPr>
        <w:t xml:space="preserve">נוכח הודאת הנאשם בעובדות כתב האישום המתוקן, אני מרשיע אותו בעבירות שיוחסו לו בכתב האישום המתוקן, שהן עבירות של סחר בסם מסוכן והחזקת סם לצריכה עצמית, עבירות לפי </w:t>
      </w:r>
      <w:hyperlink r:id="rId14" w:history="1">
        <w:r w:rsidR="00294F53" w:rsidRPr="00294F53">
          <w:rPr>
            <w:color w:val="0000FF"/>
            <w:u w:val="single"/>
            <w:rtl/>
          </w:rPr>
          <w:t>סעיפים 13</w:t>
        </w:r>
      </w:hyperlink>
      <w:r>
        <w:rPr>
          <w:rFonts w:hint="cs"/>
          <w:rtl/>
        </w:rPr>
        <w:t xml:space="preserve"> ו-</w:t>
      </w:r>
      <w:hyperlink r:id="rId15" w:history="1">
        <w:r w:rsidR="00294F53" w:rsidRPr="00294F53">
          <w:rPr>
            <w:color w:val="0000FF"/>
            <w:u w:val="single"/>
            <w:rtl/>
          </w:rPr>
          <w:t>7(א)</w:t>
        </w:r>
      </w:hyperlink>
      <w:r>
        <w:rPr>
          <w:rFonts w:hint="cs"/>
          <w:rtl/>
        </w:rPr>
        <w:t xml:space="preserve"> + </w:t>
      </w:r>
      <w:hyperlink r:id="rId16" w:history="1">
        <w:r w:rsidR="00294F53" w:rsidRPr="00294F53">
          <w:rPr>
            <w:color w:val="0000FF"/>
            <w:u w:val="single"/>
            <w:rtl/>
          </w:rPr>
          <w:t>(ג)</w:t>
        </w:r>
      </w:hyperlink>
      <w:r>
        <w:rPr>
          <w:rFonts w:hint="cs"/>
          <w:rtl/>
        </w:rPr>
        <w:t xml:space="preserve"> סיפא ב</w:t>
      </w:r>
      <w:hyperlink r:id="rId17" w:history="1">
        <w:r w:rsidRPr="00AE0791">
          <w:rPr>
            <w:rStyle w:val="Hyperlink"/>
            <w:rFonts w:hint="eastAsia"/>
            <w:rtl/>
          </w:rPr>
          <w:t>פקודת</w:t>
        </w:r>
        <w:r w:rsidRPr="00AE0791">
          <w:rPr>
            <w:rStyle w:val="Hyperlink"/>
            <w:rtl/>
          </w:rPr>
          <w:t xml:space="preserve"> הסמים המסוכנים</w:t>
        </w:r>
      </w:hyperlink>
      <w:r>
        <w:rPr>
          <w:rFonts w:hint="cs"/>
          <w:rtl/>
        </w:rPr>
        <w:t xml:space="preserve"> [נוסח חדש], תשל"ג </w:t>
      </w:r>
      <w:r>
        <w:rPr>
          <w:rtl/>
        </w:rPr>
        <w:t>–</w:t>
      </w:r>
      <w:r>
        <w:rPr>
          <w:rFonts w:hint="cs"/>
          <w:rtl/>
        </w:rPr>
        <w:t xml:space="preserve"> 1973. עוד מורשע הנאשם בעבירה של קשירת קשר לביצוע פשע לפי </w:t>
      </w:r>
      <w:hyperlink r:id="rId18" w:history="1">
        <w:r w:rsidR="00294F53" w:rsidRPr="00294F53">
          <w:rPr>
            <w:color w:val="0000FF"/>
            <w:u w:val="single"/>
            <w:rtl/>
          </w:rPr>
          <w:t>סעיף 499(א)(1)</w:t>
        </w:r>
      </w:hyperlink>
      <w:r>
        <w:rPr>
          <w:rFonts w:hint="cs"/>
          <w:rtl/>
        </w:rPr>
        <w:t xml:space="preserve"> ב</w:t>
      </w:r>
      <w:hyperlink r:id="rId19" w:history="1">
        <w:r w:rsidRPr="00AE0791">
          <w:rPr>
            <w:rStyle w:val="Hyperlink"/>
            <w:rFonts w:hint="eastAsia"/>
            <w:rtl/>
          </w:rPr>
          <w:t>חוק</w:t>
        </w:r>
        <w:r w:rsidRPr="00AE0791">
          <w:rPr>
            <w:rStyle w:val="Hyperlink"/>
            <w:rtl/>
          </w:rPr>
          <w:t xml:space="preserve"> העונשין</w:t>
        </w:r>
      </w:hyperlink>
      <w:r>
        <w:rPr>
          <w:rFonts w:hint="cs"/>
          <w:rtl/>
        </w:rPr>
        <w:t xml:space="preserve">, תשל"ז </w:t>
      </w:r>
      <w:r>
        <w:rPr>
          <w:rtl/>
        </w:rPr>
        <w:t>–</w:t>
      </w:r>
      <w:r>
        <w:rPr>
          <w:rFonts w:hint="cs"/>
          <w:rtl/>
        </w:rPr>
        <w:t xml:space="preserve"> 1977.</w:t>
      </w:r>
    </w:p>
    <w:p w14:paraId="47B56230" w14:textId="77777777" w:rsidR="00971512" w:rsidRDefault="00AE0791">
      <w:pPr>
        <w:spacing w:line="360" w:lineRule="auto"/>
        <w:jc w:val="both"/>
        <w:rPr>
          <w:sz w:val="6"/>
          <w:szCs w:val="6"/>
          <w:rtl/>
        </w:rPr>
      </w:pPr>
      <w:r>
        <w:rPr>
          <w:sz w:val="6"/>
          <w:szCs w:val="6"/>
          <w:rtl/>
        </w:rPr>
        <w:t>&lt;#5#&gt;</w:t>
      </w:r>
    </w:p>
    <w:p w14:paraId="14849EB0" w14:textId="77777777" w:rsidR="00971512" w:rsidRDefault="00971512">
      <w:pPr>
        <w:jc w:val="right"/>
        <w:rPr>
          <w:rtl/>
        </w:rPr>
      </w:pPr>
    </w:p>
    <w:p w14:paraId="3EC871D9" w14:textId="77777777" w:rsidR="00971512" w:rsidRDefault="00AE0791">
      <w:pPr>
        <w:spacing w:line="360" w:lineRule="auto"/>
        <w:rPr>
          <w:rtl/>
        </w:rPr>
      </w:pPr>
      <w:r>
        <w:rPr>
          <w:rFonts w:hint="cs"/>
          <w:b/>
          <w:bCs/>
          <w:rtl/>
        </w:rPr>
        <w:t xml:space="preserve">ניתנה והודעה היום </w:t>
      </w:r>
      <w:r>
        <w:rPr>
          <w:rFonts w:hint="cs"/>
          <w:rtl/>
        </w:rPr>
        <w:t>ו' תמוז תשע"ה</w:t>
      </w:r>
      <w:r>
        <w:rPr>
          <w:rFonts w:hint="cs"/>
          <w:b/>
          <w:bCs/>
          <w:rtl/>
        </w:rPr>
        <w:t xml:space="preserve">, </w:t>
      </w:r>
      <w:r>
        <w:rPr>
          <w:rFonts w:hint="cs"/>
          <w:rtl/>
        </w:rPr>
        <w:t>23/06/2015</w:t>
      </w:r>
      <w:r>
        <w:rPr>
          <w:rFonts w:hint="cs"/>
          <w:b/>
          <w:bCs/>
          <w:rtl/>
        </w:rPr>
        <w:t xml:space="preserve"> במעמד הנוכחים.</w:t>
      </w:r>
    </w:p>
    <w:p w14:paraId="2AC4563E" w14:textId="77777777" w:rsidR="00971512" w:rsidRDefault="00971512">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71512" w14:paraId="3FA41BF8" w14:textId="77777777">
        <w:trPr>
          <w:trHeight w:val="316"/>
          <w:jc w:val="right"/>
        </w:trPr>
        <w:tc>
          <w:tcPr>
            <w:tcW w:w="3936" w:type="dxa"/>
            <w:shd w:val="clear" w:color="auto" w:fill="auto"/>
          </w:tcPr>
          <w:p w14:paraId="492D5C25" w14:textId="77777777" w:rsidR="00971512" w:rsidRDefault="00971512">
            <w:pPr>
              <w:jc w:val="center"/>
              <w:rPr>
                <w:rFonts w:ascii="Times New Roman" w:eastAsia="Times New Roman" w:hAnsi="Times New Roman" w:cs="Times New Roman"/>
              </w:rPr>
            </w:pPr>
          </w:p>
          <w:p w14:paraId="6C34C630" w14:textId="77777777" w:rsidR="00971512" w:rsidRDefault="00971512">
            <w:pPr>
              <w:jc w:val="center"/>
              <w:rPr>
                <w:rFonts w:ascii="Times New Roman" w:eastAsia="Times New Roman" w:hAnsi="Times New Roman" w:cs="Times New Roman"/>
                <w:rtl/>
              </w:rPr>
            </w:pPr>
          </w:p>
        </w:tc>
      </w:tr>
      <w:tr w:rsidR="00971512" w14:paraId="2CF4F3BD" w14:textId="77777777">
        <w:trPr>
          <w:trHeight w:val="361"/>
          <w:jc w:val="right"/>
        </w:trPr>
        <w:tc>
          <w:tcPr>
            <w:tcW w:w="3936" w:type="dxa"/>
            <w:shd w:val="clear" w:color="auto" w:fill="auto"/>
          </w:tcPr>
          <w:p w14:paraId="15D1CEBD" w14:textId="77777777" w:rsidR="00971512" w:rsidRDefault="00AE0791">
            <w:pPr>
              <w:jc w:val="center"/>
              <w:rPr>
                <w:rFonts w:ascii="Times New Roman" w:eastAsia="Times New Roman" w:hAnsi="Times New Roman"/>
                <w:b/>
                <w:bCs/>
                <w:rtl/>
              </w:rPr>
            </w:pPr>
            <w:r>
              <w:rPr>
                <w:rFonts w:ascii="Times New Roman" w:eastAsia="Times New Roman" w:hAnsi="Times New Roman" w:hint="cs"/>
                <w:b/>
                <w:bCs/>
                <w:rtl/>
              </w:rPr>
              <w:lastRenderedPageBreak/>
              <w:t>איתי ברסלר-גונן</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4C3773A6" w14:textId="77777777" w:rsidR="00971512" w:rsidRDefault="00971512">
      <w:pPr>
        <w:jc w:val="right"/>
        <w:rPr>
          <w:rtl/>
        </w:rPr>
      </w:pPr>
    </w:p>
    <w:p w14:paraId="065C86EB" w14:textId="77777777" w:rsidR="00971512" w:rsidRDefault="00971512">
      <w:pPr>
        <w:spacing w:line="360" w:lineRule="auto"/>
        <w:jc w:val="both"/>
        <w:rPr>
          <w:rtl/>
        </w:rPr>
      </w:pPr>
    </w:p>
    <w:p w14:paraId="26B09028" w14:textId="77777777" w:rsidR="00971512" w:rsidRDefault="00AE0791">
      <w:pPr>
        <w:spacing w:line="360" w:lineRule="auto"/>
        <w:jc w:val="both"/>
        <w:rPr>
          <w:sz w:val="6"/>
          <w:szCs w:val="6"/>
          <w:rtl/>
        </w:rPr>
      </w:pPr>
      <w:r>
        <w:rPr>
          <w:sz w:val="6"/>
          <w:szCs w:val="6"/>
          <w:rtl/>
        </w:rPr>
        <w:t>&lt;#6#&gt;</w:t>
      </w:r>
    </w:p>
    <w:p w14:paraId="5E971D81" w14:textId="77777777" w:rsidR="00971512" w:rsidRDefault="00AE0791">
      <w:pPr>
        <w:spacing w:line="360" w:lineRule="auto"/>
        <w:jc w:val="center"/>
        <w:rPr>
          <w:rFonts w:ascii="Arial" w:hAnsi="Arial"/>
          <w:b/>
          <w:bCs/>
          <w:sz w:val="28"/>
          <w:szCs w:val="28"/>
          <w:u w:val="single"/>
          <w:rtl/>
        </w:rPr>
      </w:pPr>
      <w:bookmarkStart w:id="5" w:name="PsakDin"/>
      <w:r>
        <w:rPr>
          <w:rFonts w:ascii="Arial" w:hAnsi="Arial" w:hint="cs"/>
          <w:b/>
          <w:bCs/>
          <w:sz w:val="28"/>
          <w:szCs w:val="28"/>
          <w:u w:val="single"/>
          <w:rtl/>
        </w:rPr>
        <w:t>גזר דין</w:t>
      </w:r>
    </w:p>
    <w:p w14:paraId="6653C8EF" w14:textId="77777777" w:rsidR="00971512" w:rsidRDefault="00AE0791">
      <w:pPr>
        <w:numPr>
          <w:ilvl w:val="0"/>
          <w:numId w:val="1"/>
        </w:numPr>
        <w:tabs>
          <w:tab w:val="num" w:pos="386"/>
        </w:tabs>
        <w:spacing w:before="120" w:line="360" w:lineRule="auto"/>
        <w:ind w:left="385" w:hanging="357"/>
        <w:jc w:val="both"/>
        <w:rPr>
          <w:rtl/>
        </w:rPr>
      </w:pPr>
      <w:bookmarkStart w:id="6" w:name="ABSTRACT_START"/>
      <w:bookmarkEnd w:id="5"/>
      <w:bookmarkEnd w:id="6"/>
      <w:r>
        <w:rPr>
          <w:rFonts w:hint="cs"/>
          <w:rtl/>
        </w:rPr>
        <w:t xml:space="preserve">הנאשם הורשע, על פי הודאתו, בעבירות של סחר בסם מסוכן והחזקת סם לצריכה עצמית, עבירות לפי </w:t>
      </w:r>
      <w:hyperlink r:id="rId20" w:history="1">
        <w:r w:rsidR="00294F53" w:rsidRPr="00294F53">
          <w:rPr>
            <w:color w:val="0000FF"/>
            <w:u w:val="single"/>
            <w:rtl/>
          </w:rPr>
          <w:t>סעיפים 13</w:t>
        </w:r>
      </w:hyperlink>
      <w:r>
        <w:rPr>
          <w:rFonts w:hint="cs"/>
          <w:rtl/>
        </w:rPr>
        <w:t xml:space="preserve"> ו-</w:t>
      </w:r>
      <w:hyperlink r:id="rId21" w:history="1">
        <w:r w:rsidR="00294F53" w:rsidRPr="00294F53">
          <w:rPr>
            <w:color w:val="0000FF"/>
            <w:u w:val="single"/>
            <w:rtl/>
          </w:rPr>
          <w:t>7(א)</w:t>
        </w:r>
      </w:hyperlink>
      <w:r>
        <w:rPr>
          <w:rFonts w:hint="cs"/>
          <w:rtl/>
        </w:rPr>
        <w:t xml:space="preserve"> + </w:t>
      </w:r>
      <w:hyperlink r:id="rId22" w:history="1">
        <w:r w:rsidR="00294F53" w:rsidRPr="00294F53">
          <w:rPr>
            <w:color w:val="0000FF"/>
            <w:u w:val="single"/>
            <w:rtl/>
          </w:rPr>
          <w:t>(ג)</w:t>
        </w:r>
      </w:hyperlink>
      <w:r>
        <w:rPr>
          <w:rFonts w:hint="cs"/>
          <w:rtl/>
        </w:rPr>
        <w:t xml:space="preserve"> סיפא ב</w:t>
      </w:r>
      <w:hyperlink r:id="rId23" w:history="1">
        <w:r w:rsidRPr="00AE0791">
          <w:rPr>
            <w:rStyle w:val="Hyperlink"/>
            <w:rFonts w:hint="eastAsia"/>
            <w:rtl/>
          </w:rPr>
          <w:t>פקודת</w:t>
        </w:r>
        <w:r w:rsidRPr="00AE0791">
          <w:rPr>
            <w:rStyle w:val="Hyperlink"/>
            <w:rtl/>
          </w:rPr>
          <w:t xml:space="preserve"> הסמים המסוכנים</w:t>
        </w:r>
      </w:hyperlink>
      <w:r>
        <w:rPr>
          <w:rFonts w:hint="cs"/>
          <w:rtl/>
        </w:rPr>
        <w:t xml:space="preserve"> [נוסח חדש], תשל"ג </w:t>
      </w:r>
      <w:r>
        <w:rPr>
          <w:rtl/>
        </w:rPr>
        <w:t>–</w:t>
      </w:r>
      <w:r>
        <w:rPr>
          <w:rFonts w:hint="cs"/>
          <w:rtl/>
        </w:rPr>
        <w:t xml:space="preserve"> 1973. עוד הורשע הנאשם בעבירה של קשירת קשר לביצוע פשע לפי </w:t>
      </w:r>
      <w:hyperlink r:id="rId24" w:history="1">
        <w:r w:rsidR="00294F53" w:rsidRPr="00294F53">
          <w:rPr>
            <w:color w:val="0000FF"/>
            <w:u w:val="single"/>
            <w:rtl/>
          </w:rPr>
          <w:t>סעיף 499(א)(1)</w:t>
        </w:r>
      </w:hyperlink>
      <w:r>
        <w:rPr>
          <w:rFonts w:hint="cs"/>
          <w:rtl/>
        </w:rPr>
        <w:t xml:space="preserve"> ב</w:t>
      </w:r>
      <w:hyperlink r:id="rId25" w:history="1">
        <w:r w:rsidRPr="00AE0791">
          <w:rPr>
            <w:rStyle w:val="Hyperlink"/>
            <w:rFonts w:hint="eastAsia"/>
            <w:rtl/>
          </w:rPr>
          <w:t>חוק</w:t>
        </w:r>
        <w:r w:rsidRPr="00AE0791">
          <w:rPr>
            <w:rStyle w:val="Hyperlink"/>
            <w:rtl/>
          </w:rPr>
          <w:t xml:space="preserve"> העונשין</w:t>
        </w:r>
      </w:hyperlink>
      <w:r>
        <w:rPr>
          <w:rFonts w:hint="cs"/>
          <w:rtl/>
        </w:rPr>
        <w:t xml:space="preserve">, תשל"ז </w:t>
      </w:r>
      <w:r>
        <w:rPr>
          <w:rtl/>
        </w:rPr>
        <w:t>–</w:t>
      </w:r>
      <w:r>
        <w:rPr>
          <w:rFonts w:hint="cs"/>
          <w:rtl/>
        </w:rPr>
        <w:t xml:space="preserve"> 1977.</w:t>
      </w:r>
    </w:p>
    <w:p w14:paraId="37506852" w14:textId="77777777" w:rsidR="00971512" w:rsidRDefault="00AE0791">
      <w:pPr>
        <w:numPr>
          <w:ilvl w:val="0"/>
          <w:numId w:val="1"/>
        </w:numPr>
        <w:tabs>
          <w:tab w:val="num" w:pos="386"/>
        </w:tabs>
        <w:spacing w:before="120" w:line="360" w:lineRule="auto"/>
        <w:ind w:left="385" w:hanging="357"/>
        <w:jc w:val="both"/>
      </w:pPr>
      <w:bookmarkStart w:id="7" w:name="ABSTRACT_END"/>
      <w:bookmarkEnd w:id="7"/>
      <w:r>
        <w:rPr>
          <w:rFonts w:hint="cs"/>
          <w:rtl/>
        </w:rPr>
        <w:t xml:space="preserve">מדובר בהפעלת סוכן משטרתי סמוי. ביום 12.1.2015 קשר הנאשם קשר עם אחר למכור סם לסוכן ואכן מכר לו חשיש במשקל 18.6 גרם בתמורה ל-1,250 ₪. </w:t>
      </w:r>
    </w:p>
    <w:p w14:paraId="22BED00E" w14:textId="77777777" w:rsidR="00971512" w:rsidRDefault="00AE0791">
      <w:pPr>
        <w:tabs>
          <w:tab w:val="num" w:pos="386"/>
        </w:tabs>
        <w:spacing w:before="120" w:line="360" w:lineRule="auto"/>
        <w:ind w:left="385"/>
        <w:jc w:val="both"/>
      </w:pPr>
      <w:r>
        <w:rPr>
          <w:rFonts w:hint="cs"/>
          <w:rtl/>
        </w:rPr>
        <w:t>ביום 22.1.2015 החזיק הנאשם 5 גרם חשיש לצריכתו העצמית.</w:t>
      </w:r>
    </w:p>
    <w:p w14:paraId="0D4080C1" w14:textId="77777777" w:rsidR="00971512" w:rsidRDefault="00AE0791">
      <w:pPr>
        <w:numPr>
          <w:ilvl w:val="0"/>
          <w:numId w:val="1"/>
        </w:numPr>
        <w:tabs>
          <w:tab w:val="num" w:pos="386"/>
        </w:tabs>
        <w:spacing w:before="120" w:line="360" w:lineRule="auto"/>
        <w:ind w:left="385" w:hanging="357"/>
        <w:jc w:val="both"/>
      </w:pPr>
      <w:r>
        <w:rPr>
          <w:rFonts w:hint="cs"/>
          <w:rtl/>
        </w:rPr>
        <w:t>הצדדים הגיעו להסדר טיעון לאחר הליך של דיון מקדמי.</w:t>
      </w:r>
    </w:p>
    <w:p w14:paraId="7E983384" w14:textId="77777777" w:rsidR="00971512" w:rsidRDefault="00AE0791">
      <w:pPr>
        <w:numPr>
          <w:ilvl w:val="0"/>
          <w:numId w:val="1"/>
        </w:numPr>
        <w:tabs>
          <w:tab w:val="num" w:pos="386"/>
        </w:tabs>
        <w:spacing w:before="120" w:line="360" w:lineRule="auto"/>
        <w:ind w:left="385" w:hanging="357"/>
        <w:jc w:val="both"/>
      </w:pPr>
      <w:r>
        <w:rPr>
          <w:rFonts w:hint="cs"/>
          <w:rtl/>
        </w:rPr>
        <w:t>הנאשם כבן 23. לחובתו עבר בעבירות דומות בתחום הסמים. יש לו גם עבר בתחום הרכוש. הוא ריצה עונשי מאסר בעברו ויש לו מאסרים על תנאי.</w:t>
      </w:r>
    </w:p>
    <w:p w14:paraId="2FFD5321" w14:textId="77777777" w:rsidR="00971512" w:rsidRDefault="00AE0791">
      <w:pPr>
        <w:numPr>
          <w:ilvl w:val="0"/>
          <w:numId w:val="1"/>
        </w:numPr>
        <w:tabs>
          <w:tab w:val="num" w:pos="386"/>
        </w:tabs>
        <w:spacing w:before="120" w:line="360" w:lineRule="auto"/>
        <w:ind w:left="386" w:hanging="357"/>
        <w:jc w:val="both"/>
        <w:rPr>
          <w:rtl/>
        </w:rPr>
      </w:pPr>
      <w:r>
        <w:rPr>
          <w:rFonts w:hint="cs"/>
          <w:rtl/>
        </w:rPr>
        <w:t>מדובר בעונש מקל עם הנאשם, אולם בשים לב לקשיים הראייתיים שעלו גם במסגרת ההליך המקדמי ונוכח שהעונש עדיין, בכל מקרה, נמצא במתחם העונש ההולם ובשים לב לנטילת האחריות המהירה של הנאשם, אאמץ את ההסדר. האיזון יבוצע באמצעות ענישה צופה פני עתיד.</w:t>
      </w:r>
    </w:p>
    <w:p w14:paraId="246ADC5A" w14:textId="77777777" w:rsidR="00971512" w:rsidRDefault="00AE0791">
      <w:pPr>
        <w:numPr>
          <w:ilvl w:val="0"/>
          <w:numId w:val="1"/>
        </w:numPr>
        <w:tabs>
          <w:tab w:val="num" w:pos="386"/>
        </w:tabs>
        <w:spacing w:before="120" w:line="360" w:lineRule="auto"/>
        <w:ind w:left="385" w:hanging="357"/>
        <w:jc w:val="both"/>
        <w:rPr>
          <w:rtl/>
        </w:rPr>
      </w:pPr>
      <w:r>
        <w:rPr>
          <w:rFonts w:hint="cs"/>
          <w:rtl/>
        </w:rPr>
        <w:t>נוכח האמור, אני דן את הנאשם לעונשים הבאים:</w:t>
      </w:r>
    </w:p>
    <w:p w14:paraId="3294277D" w14:textId="77777777" w:rsidR="00971512" w:rsidRDefault="00AE0791">
      <w:pPr>
        <w:numPr>
          <w:ilvl w:val="0"/>
          <w:numId w:val="2"/>
        </w:numPr>
        <w:tabs>
          <w:tab w:val="clear" w:pos="716"/>
          <w:tab w:val="num" w:pos="926"/>
        </w:tabs>
        <w:spacing w:before="60" w:line="360" w:lineRule="auto"/>
        <w:ind w:left="925" w:hanging="539"/>
        <w:jc w:val="both"/>
      </w:pPr>
      <w:r>
        <w:rPr>
          <w:rFonts w:hint="cs"/>
          <w:rtl/>
        </w:rPr>
        <w:t>10 חודשי מאסר בפועל, אשר ימנו מיום מעצרו 29.4.2015.</w:t>
      </w:r>
    </w:p>
    <w:p w14:paraId="78BBA220" w14:textId="77777777" w:rsidR="00971512" w:rsidRDefault="00AE0791">
      <w:pPr>
        <w:spacing w:before="60" w:line="360" w:lineRule="auto"/>
        <w:ind w:left="925"/>
        <w:jc w:val="both"/>
      </w:pPr>
      <w:r>
        <w:rPr>
          <w:rFonts w:hint="cs"/>
          <w:rtl/>
        </w:rPr>
        <w:t>אני מפעיל את העונש המותנה של 12 חודשי מאסר שהוטל על הנאשם ב</w:t>
      </w:r>
      <w:hyperlink r:id="rId26" w:history="1">
        <w:r w:rsidRPr="00AE0791">
          <w:rPr>
            <w:rStyle w:val="Hyperlink"/>
            <w:rFonts w:hint="eastAsia"/>
            <w:rtl/>
          </w:rPr>
          <w:t>ת</w:t>
        </w:r>
        <w:r w:rsidRPr="00AE0791">
          <w:rPr>
            <w:rStyle w:val="Hyperlink"/>
            <w:rtl/>
          </w:rPr>
          <w:t>.פ. 15321-01-13</w:t>
        </w:r>
      </w:hyperlink>
      <w:r>
        <w:rPr>
          <w:rFonts w:hint="cs"/>
          <w:rtl/>
        </w:rPr>
        <w:t xml:space="preserve"> של בית משפט שלום בבאר שבע, כאשר חציו במצטבר וחציו בחופף. אני מפעיל עונש מאסר על תנאי של 6 חודשים מ</w:t>
      </w:r>
      <w:hyperlink r:id="rId27" w:history="1">
        <w:r w:rsidRPr="00AE0791">
          <w:rPr>
            <w:rStyle w:val="Hyperlink"/>
            <w:rFonts w:hint="eastAsia"/>
            <w:rtl/>
          </w:rPr>
          <w:t>ת</w:t>
        </w:r>
        <w:r w:rsidRPr="00AE0791">
          <w:rPr>
            <w:rStyle w:val="Hyperlink"/>
            <w:rtl/>
          </w:rPr>
          <w:t>.פ 15321-01-13</w:t>
        </w:r>
      </w:hyperlink>
      <w:r>
        <w:rPr>
          <w:rFonts w:hint="cs"/>
          <w:rtl/>
        </w:rPr>
        <w:t xml:space="preserve"> של בית משפט שלום בבאר שבע, וכן עונש מאסר על תנאי של 3 חודשים מ</w:t>
      </w:r>
      <w:hyperlink r:id="rId28" w:history="1">
        <w:r w:rsidRPr="00AE0791">
          <w:rPr>
            <w:rStyle w:val="Hyperlink"/>
            <w:rFonts w:hint="eastAsia"/>
            <w:rtl/>
          </w:rPr>
          <w:t>ת</w:t>
        </w:r>
        <w:r w:rsidRPr="00AE0791">
          <w:rPr>
            <w:rStyle w:val="Hyperlink"/>
            <w:rtl/>
          </w:rPr>
          <w:t>.פ 4618-08-13</w:t>
        </w:r>
      </w:hyperlink>
      <w:r>
        <w:rPr>
          <w:rFonts w:hint="cs"/>
          <w:rtl/>
        </w:rPr>
        <w:t xml:space="preserve"> של בית משפט שלום בבאר שבע, שניהם בחופף.</w:t>
      </w:r>
    </w:p>
    <w:p w14:paraId="51479CE9" w14:textId="77777777" w:rsidR="00971512" w:rsidRDefault="00AE0791">
      <w:pPr>
        <w:spacing w:before="60" w:line="360" w:lineRule="auto"/>
        <w:ind w:left="925"/>
        <w:jc w:val="both"/>
        <w:rPr>
          <w:b/>
          <w:bCs/>
          <w:u w:val="single"/>
          <w:rtl/>
        </w:rPr>
      </w:pPr>
      <w:r>
        <w:rPr>
          <w:rFonts w:hint="cs"/>
          <w:b/>
          <w:bCs/>
          <w:u w:val="single"/>
          <w:rtl/>
        </w:rPr>
        <w:t>למען הסר ספק, בסה"כ ירצה הנאשם 16 חודשי מאסר שיימנו ממועד מעצרו ביום 29.4.2015.</w:t>
      </w:r>
    </w:p>
    <w:p w14:paraId="435B7714" w14:textId="77777777" w:rsidR="00971512" w:rsidRDefault="00AE0791">
      <w:pPr>
        <w:numPr>
          <w:ilvl w:val="0"/>
          <w:numId w:val="2"/>
        </w:numPr>
        <w:tabs>
          <w:tab w:val="clear" w:pos="716"/>
          <w:tab w:val="num" w:pos="926"/>
        </w:tabs>
        <w:spacing w:before="60" w:line="360" w:lineRule="auto"/>
        <w:ind w:left="925" w:hanging="539"/>
        <w:jc w:val="both"/>
      </w:pPr>
      <w:r>
        <w:rPr>
          <w:rFonts w:hint="cs"/>
          <w:rtl/>
        </w:rPr>
        <w:t xml:space="preserve">10 חודשי מאסר על תנאי, לתקופה של שלוש שנים בהתאם </w:t>
      </w:r>
      <w:hyperlink r:id="rId29" w:history="1">
        <w:r w:rsidR="00294F53" w:rsidRPr="00294F53">
          <w:rPr>
            <w:color w:val="0000FF"/>
            <w:u w:val="single"/>
            <w:rtl/>
          </w:rPr>
          <w:t>לסעיף 52(ג)</w:t>
        </w:r>
      </w:hyperlink>
      <w:r>
        <w:rPr>
          <w:rFonts w:hint="cs"/>
          <w:rtl/>
        </w:rPr>
        <w:t xml:space="preserve"> ב</w:t>
      </w:r>
      <w:hyperlink r:id="rId30" w:history="1">
        <w:r w:rsidRPr="00AE0791">
          <w:rPr>
            <w:rStyle w:val="Hyperlink"/>
            <w:rFonts w:hint="eastAsia"/>
            <w:rtl/>
          </w:rPr>
          <w:t>חוק</w:t>
        </w:r>
        <w:r w:rsidRPr="00AE0791">
          <w:rPr>
            <w:rStyle w:val="Hyperlink"/>
            <w:rtl/>
          </w:rPr>
          <w:t xml:space="preserve"> העונשין</w:t>
        </w:r>
      </w:hyperlink>
      <w:r>
        <w:rPr>
          <w:rFonts w:hint="cs"/>
          <w:rtl/>
        </w:rPr>
        <w:t xml:space="preserve"> תשל"ז – 1977 שלא יעבור עבירת סמים מסוג פשע.</w:t>
      </w:r>
    </w:p>
    <w:p w14:paraId="26F40B57" w14:textId="77777777" w:rsidR="00971512" w:rsidRDefault="00AE0791">
      <w:pPr>
        <w:numPr>
          <w:ilvl w:val="0"/>
          <w:numId w:val="2"/>
        </w:numPr>
        <w:tabs>
          <w:tab w:val="clear" w:pos="716"/>
          <w:tab w:val="num" w:pos="926"/>
        </w:tabs>
        <w:spacing w:before="60" w:line="360" w:lineRule="auto"/>
        <w:ind w:left="925" w:hanging="539"/>
        <w:jc w:val="both"/>
      </w:pPr>
      <w:r>
        <w:rPr>
          <w:rFonts w:hint="cs"/>
          <w:rtl/>
        </w:rPr>
        <w:t xml:space="preserve">5 חודשי מאסר על תנאי, לתקופה של שלוש שנים בהתאם </w:t>
      </w:r>
      <w:hyperlink r:id="rId31" w:history="1">
        <w:r w:rsidR="00294F53" w:rsidRPr="00294F53">
          <w:rPr>
            <w:color w:val="0000FF"/>
            <w:u w:val="single"/>
            <w:rtl/>
          </w:rPr>
          <w:t>לסעיף 52(ג)</w:t>
        </w:r>
      </w:hyperlink>
      <w:r>
        <w:rPr>
          <w:rFonts w:hint="cs"/>
          <w:rtl/>
        </w:rPr>
        <w:t xml:space="preserve"> ב</w:t>
      </w:r>
      <w:hyperlink r:id="rId32" w:history="1">
        <w:r w:rsidRPr="00AE0791">
          <w:rPr>
            <w:rStyle w:val="Hyperlink"/>
            <w:rFonts w:hint="eastAsia"/>
            <w:rtl/>
          </w:rPr>
          <w:t>חוק</w:t>
        </w:r>
        <w:r w:rsidRPr="00AE0791">
          <w:rPr>
            <w:rStyle w:val="Hyperlink"/>
            <w:rtl/>
          </w:rPr>
          <w:t xml:space="preserve"> העונשין</w:t>
        </w:r>
      </w:hyperlink>
      <w:r>
        <w:rPr>
          <w:rFonts w:hint="cs"/>
          <w:rtl/>
        </w:rPr>
        <w:t xml:space="preserve"> תשל"ז – 1977 שלא יעבור עבירת סמים מסוג עוון.</w:t>
      </w:r>
    </w:p>
    <w:p w14:paraId="7B63D09C" w14:textId="77777777" w:rsidR="00971512" w:rsidRDefault="00AE0791">
      <w:pPr>
        <w:numPr>
          <w:ilvl w:val="0"/>
          <w:numId w:val="2"/>
        </w:numPr>
        <w:tabs>
          <w:tab w:val="clear" w:pos="716"/>
          <w:tab w:val="num" w:pos="926"/>
        </w:tabs>
        <w:spacing w:before="60" w:line="360" w:lineRule="auto"/>
        <w:ind w:left="925" w:hanging="539"/>
        <w:jc w:val="both"/>
        <w:rPr>
          <w:rtl/>
        </w:rPr>
      </w:pPr>
      <w:r>
        <w:rPr>
          <w:rFonts w:hint="cs"/>
          <w:rtl/>
        </w:rPr>
        <w:t xml:space="preserve">קנס כספי בסך 1,500 ש"ח או 30 ימי מאסר תמורתו. הקנס ישולם ב -5 תשלומים חודשיים שווים ורצופים, החל מיום 1.10.2016 ובמשך כל 1 לחודש שלאחריו. לא ישולם </w:t>
      </w:r>
      <w:r>
        <w:rPr>
          <w:rFonts w:hint="cs"/>
          <w:rtl/>
        </w:rPr>
        <w:lastRenderedPageBreak/>
        <w:t>אחד התשלומים במועדו, תעמוד כל היתרה לפירעון מיידי ויתווספו תוספות פיגור כחוק, וזאת מעבר לזכותה של המאשימה לבקש הפעלת מאסר חלף הקנס.</w:t>
      </w:r>
    </w:p>
    <w:p w14:paraId="3F46DFDE" w14:textId="77777777" w:rsidR="00971512" w:rsidRDefault="00AE0791">
      <w:pPr>
        <w:numPr>
          <w:ilvl w:val="0"/>
          <w:numId w:val="2"/>
        </w:numPr>
        <w:tabs>
          <w:tab w:val="clear" w:pos="716"/>
          <w:tab w:val="num" w:pos="926"/>
        </w:tabs>
        <w:spacing w:before="60" w:line="360" w:lineRule="auto"/>
        <w:ind w:left="925" w:hanging="539"/>
        <w:jc w:val="both"/>
      </w:pPr>
      <w:r>
        <w:rPr>
          <w:rFonts w:hint="cs"/>
          <w:rtl/>
        </w:rPr>
        <w:t xml:space="preserve">הנאשם יחתום על התחייבות כספית שלא לעבור כל עבירת סמים מסוג פשע. ההתחייבות תהא לתקופה של שלוש שנים ממועד שחרורו ובסך של 5,000 ₪ ואם לא תחתם בתוך עשרה ימים מהיום, ייאסר הנאשם למשך 90 ימים לשם כפייה. </w:t>
      </w:r>
    </w:p>
    <w:p w14:paraId="1D071068" w14:textId="77777777" w:rsidR="00971512" w:rsidRDefault="00AE0791">
      <w:pPr>
        <w:numPr>
          <w:ilvl w:val="0"/>
          <w:numId w:val="2"/>
        </w:numPr>
        <w:tabs>
          <w:tab w:val="clear" w:pos="716"/>
          <w:tab w:val="num" w:pos="926"/>
        </w:tabs>
        <w:spacing w:before="60" w:line="360" w:lineRule="auto"/>
        <w:ind w:left="925" w:hanging="539"/>
        <w:jc w:val="both"/>
      </w:pPr>
      <w:r>
        <w:rPr>
          <w:rFonts w:hint="cs"/>
          <w:rtl/>
        </w:rPr>
        <w:t>אני פוסל את הנאשם מלהחזיק או לקבל רישיון נהיגה, וזאת למשך 8 חודשים מיום שחרורו. רשמתי הצהרת הנאשם שאין לו רישיון נהיגה להפקיד.</w:t>
      </w:r>
    </w:p>
    <w:p w14:paraId="330D2792" w14:textId="77777777" w:rsidR="00971512" w:rsidRDefault="00AE0791">
      <w:pPr>
        <w:numPr>
          <w:ilvl w:val="0"/>
          <w:numId w:val="2"/>
        </w:numPr>
        <w:tabs>
          <w:tab w:val="clear" w:pos="716"/>
          <w:tab w:val="num" w:pos="926"/>
        </w:tabs>
        <w:spacing w:before="60" w:line="360" w:lineRule="auto"/>
        <w:ind w:left="925" w:hanging="539"/>
        <w:jc w:val="both"/>
      </w:pPr>
      <w:r>
        <w:rPr>
          <w:rFonts w:hint="cs"/>
          <w:rtl/>
        </w:rPr>
        <w:t>בנוסף, אני דן את הנאשם לפסילת רישיון או קבלת רישיון נהיגה למשך 12 חודשים אולם עונש זה יהיה על תנאי והתנאי הוא שבמשך 3 שנים ממועד שחרורו ממאסר לא יעבור עבירת סמים כלשהי.</w:t>
      </w:r>
    </w:p>
    <w:p w14:paraId="1AB3D1F3" w14:textId="77777777" w:rsidR="00971512" w:rsidRDefault="00971512">
      <w:pPr>
        <w:spacing w:before="60" w:line="360" w:lineRule="auto"/>
        <w:ind w:left="386"/>
        <w:jc w:val="both"/>
      </w:pPr>
    </w:p>
    <w:p w14:paraId="7F8A1CCF" w14:textId="77777777" w:rsidR="00971512" w:rsidRDefault="00971512">
      <w:pPr>
        <w:jc w:val="both"/>
        <w:rPr>
          <w:b/>
          <w:bCs/>
          <w:u w:val="single"/>
          <w:rtl/>
        </w:rPr>
      </w:pPr>
    </w:p>
    <w:p w14:paraId="7080209D" w14:textId="77777777" w:rsidR="00971512" w:rsidRDefault="00AE0791">
      <w:pPr>
        <w:jc w:val="both"/>
        <w:rPr>
          <w:b/>
          <w:bCs/>
          <w:u w:val="single"/>
          <w:rtl/>
        </w:rPr>
      </w:pPr>
      <w:r>
        <w:rPr>
          <w:rFonts w:hint="cs"/>
          <w:b/>
          <w:bCs/>
          <w:u w:val="single"/>
          <w:rtl/>
        </w:rPr>
        <w:t xml:space="preserve">הדיון הקבוע בפני כב' השופט עטר ליום 29.6.2015 </w:t>
      </w:r>
      <w:r>
        <w:rPr>
          <w:b/>
          <w:bCs/>
          <w:u w:val="single"/>
          <w:rtl/>
        </w:rPr>
        <w:t>–</w:t>
      </w:r>
      <w:r>
        <w:rPr>
          <w:rFonts w:hint="cs"/>
          <w:b/>
          <w:bCs/>
          <w:u w:val="single"/>
          <w:rtl/>
        </w:rPr>
        <w:t xml:space="preserve"> מבוטל.</w:t>
      </w:r>
    </w:p>
    <w:p w14:paraId="7E702B21" w14:textId="77777777" w:rsidR="00971512" w:rsidRDefault="00AE0791">
      <w:pPr>
        <w:jc w:val="both"/>
        <w:rPr>
          <w:b/>
          <w:bCs/>
          <w:u w:val="single"/>
          <w:rtl/>
        </w:rPr>
      </w:pPr>
      <w:r>
        <w:rPr>
          <w:rFonts w:hint="cs"/>
          <w:b/>
          <w:bCs/>
          <w:u w:val="single"/>
          <w:rtl/>
        </w:rPr>
        <w:t xml:space="preserve">הדיון הקבוע בפני כב' השופט בן טולילה ליום 14.7.2015 </w:t>
      </w:r>
      <w:r>
        <w:rPr>
          <w:b/>
          <w:bCs/>
          <w:u w:val="single"/>
          <w:rtl/>
        </w:rPr>
        <w:t>–</w:t>
      </w:r>
      <w:r>
        <w:rPr>
          <w:rFonts w:hint="cs"/>
          <w:b/>
          <w:bCs/>
          <w:u w:val="single"/>
          <w:rtl/>
        </w:rPr>
        <w:t xml:space="preserve"> מבוטל.</w:t>
      </w:r>
    </w:p>
    <w:p w14:paraId="30339A2F" w14:textId="77777777" w:rsidR="00971512" w:rsidRDefault="00AE0791">
      <w:pPr>
        <w:jc w:val="both"/>
        <w:rPr>
          <w:b/>
          <w:bCs/>
          <w:u w:val="single"/>
          <w:rtl/>
        </w:rPr>
      </w:pPr>
      <w:r>
        <w:rPr>
          <w:rFonts w:hint="cs"/>
          <w:b/>
          <w:bCs/>
          <w:u w:val="single"/>
          <w:rtl/>
        </w:rPr>
        <w:t xml:space="preserve">הדיון הקבוע בפני כב' השופט ד"ר ליבדרו ליום 10.9.2015 </w:t>
      </w:r>
      <w:r>
        <w:rPr>
          <w:b/>
          <w:bCs/>
          <w:u w:val="single"/>
          <w:rtl/>
        </w:rPr>
        <w:t>–</w:t>
      </w:r>
      <w:r>
        <w:rPr>
          <w:rFonts w:hint="cs"/>
          <w:b/>
          <w:bCs/>
          <w:u w:val="single"/>
          <w:rtl/>
        </w:rPr>
        <w:t xml:space="preserve"> מבוטל.</w:t>
      </w:r>
    </w:p>
    <w:p w14:paraId="46AEC707" w14:textId="77777777" w:rsidR="00971512" w:rsidRDefault="00971512">
      <w:pPr>
        <w:jc w:val="both"/>
        <w:rPr>
          <w:b/>
          <w:bCs/>
          <w:u w:val="single"/>
          <w:rtl/>
        </w:rPr>
      </w:pPr>
    </w:p>
    <w:p w14:paraId="3A163C19" w14:textId="77777777" w:rsidR="00971512" w:rsidRDefault="00971512">
      <w:pPr>
        <w:spacing w:line="360" w:lineRule="auto"/>
        <w:jc w:val="both"/>
        <w:rPr>
          <w:rtl/>
        </w:rPr>
      </w:pPr>
    </w:p>
    <w:p w14:paraId="020C5BC9" w14:textId="77777777" w:rsidR="00971512" w:rsidRDefault="00AE0791">
      <w:pPr>
        <w:spacing w:line="360" w:lineRule="auto"/>
        <w:jc w:val="both"/>
        <w:rPr>
          <w:rtl/>
        </w:rPr>
      </w:pPr>
      <w:r>
        <w:rPr>
          <w:rFonts w:hint="cs"/>
          <w:rtl/>
        </w:rPr>
        <w:t>מורה על השמדת מוצגי הסמים והקלטות בתיק החקירה, ככל שאינם דרושים להליך אחר.</w:t>
      </w:r>
    </w:p>
    <w:p w14:paraId="2F29D32F" w14:textId="77777777" w:rsidR="00971512" w:rsidRDefault="00971512">
      <w:pPr>
        <w:spacing w:line="360" w:lineRule="auto"/>
        <w:jc w:val="both"/>
        <w:rPr>
          <w:rtl/>
        </w:rPr>
      </w:pPr>
    </w:p>
    <w:p w14:paraId="72978F82" w14:textId="77777777" w:rsidR="00971512" w:rsidRDefault="00AE0791">
      <w:pPr>
        <w:spacing w:line="360" w:lineRule="auto"/>
        <w:jc w:val="both"/>
        <w:rPr>
          <w:rtl/>
        </w:rPr>
      </w:pPr>
      <w:r>
        <w:rPr>
          <w:rFonts w:hint="cs"/>
          <w:b/>
          <w:bCs/>
          <w:rtl/>
        </w:rPr>
        <w:t>זכות ערעור בתוך 45 יום לבית המשפט המחוזי</w:t>
      </w:r>
      <w:r>
        <w:rPr>
          <w:rFonts w:hint="cs"/>
          <w:rtl/>
        </w:rPr>
        <w:t>.</w:t>
      </w:r>
    </w:p>
    <w:p w14:paraId="3B69727A" w14:textId="77777777" w:rsidR="00971512" w:rsidRDefault="00971512">
      <w:pPr>
        <w:spacing w:line="360" w:lineRule="auto"/>
        <w:jc w:val="both"/>
        <w:rPr>
          <w:rtl/>
        </w:rPr>
      </w:pPr>
    </w:p>
    <w:p w14:paraId="57597CB9" w14:textId="77777777" w:rsidR="00971512" w:rsidRDefault="00AE0791">
      <w:pPr>
        <w:spacing w:line="360" w:lineRule="auto"/>
        <w:jc w:val="both"/>
        <w:rPr>
          <w:sz w:val="6"/>
          <w:szCs w:val="6"/>
          <w:rtl/>
        </w:rPr>
      </w:pPr>
      <w:r>
        <w:rPr>
          <w:sz w:val="6"/>
          <w:szCs w:val="6"/>
          <w:rtl/>
        </w:rPr>
        <w:t>&lt;#7#&gt;</w:t>
      </w:r>
    </w:p>
    <w:p w14:paraId="1F12AD36" w14:textId="77777777" w:rsidR="00971512" w:rsidRDefault="00971512">
      <w:pPr>
        <w:jc w:val="right"/>
        <w:rPr>
          <w:rtl/>
        </w:rPr>
      </w:pPr>
    </w:p>
    <w:p w14:paraId="2A8BA897" w14:textId="77777777" w:rsidR="00971512" w:rsidRDefault="00AE0791">
      <w:pPr>
        <w:jc w:val="center"/>
        <w:rPr>
          <w:rtl/>
        </w:rPr>
      </w:pPr>
      <w:r w:rsidRPr="00AE0791">
        <w:rPr>
          <w:b/>
          <w:bCs/>
          <w:color w:val="FFFFFF"/>
          <w:sz w:val="2"/>
          <w:szCs w:val="2"/>
          <w:rtl/>
        </w:rPr>
        <w:t>5129371</w:t>
      </w:r>
      <w:r>
        <w:rPr>
          <w:b/>
          <w:bCs/>
          <w:rtl/>
        </w:rPr>
        <w:t xml:space="preserve">ניתנה והודעה היום ו' תמוז תשע"ה, 23/06/2015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71512" w14:paraId="68C4FC3C" w14:textId="77777777">
        <w:trPr>
          <w:trHeight w:val="316"/>
          <w:jc w:val="right"/>
        </w:trPr>
        <w:tc>
          <w:tcPr>
            <w:tcW w:w="3936" w:type="dxa"/>
            <w:shd w:val="clear" w:color="auto" w:fill="auto"/>
          </w:tcPr>
          <w:p w14:paraId="4ACF76A1" w14:textId="77777777" w:rsidR="00971512" w:rsidRPr="00AE0791" w:rsidRDefault="00AE0791">
            <w:pPr>
              <w:jc w:val="center"/>
              <w:rPr>
                <w:rFonts w:ascii="Times New Roman" w:eastAsia="Times New Roman" w:hAnsi="Times New Roman" w:cs="Times New Roman"/>
                <w:color w:val="FFFFFF"/>
                <w:sz w:val="2"/>
                <w:szCs w:val="2"/>
              </w:rPr>
            </w:pPr>
            <w:r w:rsidRPr="00AE0791">
              <w:rPr>
                <w:rFonts w:ascii="Times New Roman" w:eastAsia="Times New Roman" w:hAnsi="Times New Roman" w:cs="Times New Roman"/>
                <w:color w:val="FFFFFF"/>
                <w:sz w:val="2"/>
                <w:szCs w:val="2"/>
                <w:rtl/>
              </w:rPr>
              <w:t>54678313</w:t>
            </w:r>
          </w:p>
          <w:p w14:paraId="1406ED29" w14:textId="77777777" w:rsidR="00971512" w:rsidRDefault="00971512">
            <w:pPr>
              <w:jc w:val="center"/>
              <w:rPr>
                <w:rFonts w:ascii="Times New Roman" w:eastAsia="Times New Roman" w:hAnsi="Times New Roman" w:cs="Times New Roman"/>
                <w:rtl/>
              </w:rPr>
            </w:pPr>
          </w:p>
        </w:tc>
      </w:tr>
      <w:tr w:rsidR="00971512" w14:paraId="656C2D9C" w14:textId="77777777">
        <w:trPr>
          <w:trHeight w:val="361"/>
          <w:jc w:val="right"/>
        </w:trPr>
        <w:tc>
          <w:tcPr>
            <w:tcW w:w="3936" w:type="dxa"/>
            <w:shd w:val="clear" w:color="auto" w:fill="auto"/>
          </w:tcPr>
          <w:p w14:paraId="680D686E" w14:textId="77777777" w:rsidR="00971512" w:rsidRDefault="00AE0791">
            <w:pPr>
              <w:jc w:val="center"/>
              <w:rPr>
                <w:rFonts w:ascii="Times New Roman" w:eastAsia="Times New Roman" w:hAnsi="Times New Roman"/>
                <w:b/>
                <w:bCs/>
                <w:rtl/>
              </w:rPr>
            </w:pPr>
            <w:r>
              <w:rPr>
                <w:rFonts w:ascii="Times New Roman" w:eastAsia="Times New Roman" w:hAnsi="Times New Roman" w:hint="cs"/>
                <w:b/>
                <w:bCs/>
                <w:rtl/>
              </w:rPr>
              <w:t>איתי ברסלר-גונן</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021E97DC" w14:textId="77777777" w:rsidR="00971512" w:rsidRDefault="00AE0791">
      <w:pPr>
        <w:spacing w:line="360" w:lineRule="auto"/>
        <w:jc w:val="both"/>
        <w:rPr>
          <w:rtl/>
        </w:rPr>
      </w:pPr>
      <w:r>
        <w:rPr>
          <w:rtl/>
        </w:rPr>
        <w:t xml:space="preserve"> </w:t>
      </w:r>
    </w:p>
    <w:p w14:paraId="6AB492C2" w14:textId="77777777" w:rsidR="00971512" w:rsidRDefault="00AE0791">
      <w:r>
        <w:rPr>
          <w:rtl/>
        </w:rPr>
        <w:t>הוקלד</w:t>
      </w:r>
      <w:r>
        <w:t xml:space="preserve"> </w:t>
      </w:r>
      <w:r>
        <w:rPr>
          <w:rtl/>
        </w:rPr>
        <w:t>על</w:t>
      </w:r>
      <w:r>
        <w:t xml:space="preserve"> </w:t>
      </w:r>
      <w:r>
        <w:rPr>
          <w:rtl/>
        </w:rPr>
        <w:t>ידי</w:t>
      </w:r>
      <w:r>
        <w:t xml:space="preserve"> </w:t>
      </w:r>
      <w:r>
        <w:rPr>
          <w:rtl/>
        </w:rPr>
        <w:t>עדי</w:t>
      </w:r>
      <w:r>
        <w:t xml:space="preserve"> </w:t>
      </w:r>
      <w:r>
        <w:rPr>
          <w:rtl/>
        </w:rPr>
        <w:t>דבדה</w:t>
      </w:r>
    </w:p>
    <w:p w14:paraId="2C6F1364" w14:textId="77777777" w:rsidR="00AE0791" w:rsidRPr="00AE0791" w:rsidRDefault="00AE0791" w:rsidP="00AE0791">
      <w:pPr>
        <w:keepNext/>
        <w:rPr>
          <w:color w:val="000000"/>
          <w:sz w:val="22"/>
          <w:szCs w:val="22"/>
          <w:rtl/>
        </w:rPr>
      </w:pPr>
    </w:p>
    <w:p w14:paraId="3C47B7EC" w14:textId="77777777" w:rsidR="00AE0791" w:rsidRPr="00AE0791" w:rsidRDefault="00AE0791" w:rsidP="00AE0791">
      <w:pPr>
        <w:keepNext/>
        <w:rPr>
          <w:color w:val="000000"/>
          <w:sz w:val="22"/>
          <w:szCs w:val="22"/>
          <w:rtl/>
        </w:rPr>
      </w:pPr>
      <w:r w:rsidRPr="00AE0791">
        <w:rPr>
          <w:color w:val="000000"/>
          <w:sz w:val="22"/>
          <w:szCs w:val="22"/>
          <w:rtl/>
        </w:rPr>
        <w:t>איתי ברסלר גונן 54678313</w:t>
      </w:r>
    </w:p>
    <w:p w14:paraId="2667B559" w14:textId="77777777" w:rsidR="00AE0791" w:rsidRDefault="00AE0791" w:rsidP="00AE0791">
      <w:r w:rsidRPr="00AE0791">
        <w:rPr>
          <w:color w:val="000000"/>
          <w:rtl/>
        </w:rPr>
        <w:t>נוסח מסמך זה כפוף לשינויי ניסוח ועריכה</w:t>
      </w:r>
    </w:p>
    <w:p w14:paraId="73A4DE49" w14:textId="77777777" w:rsidR="00AE0791" w:rsidRDefault="00AE0791" w:rsidP="00AE0791">
      <w:pPr>
        <w:rPr>
          <w:rtl/>
        </w:rPr>
      </w:pPr>
    </w:p>
    <w:p w14:paraId="16F09740" w14:textId="77777777" w:rsidR="00AE0791" w:rsidRDefault="00AE0791" w:rsidP="00AE0791">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26E72820" w14:textId="77777777" w:rsidR="00971512" w:rsidRPr="00AE0791" w:rsidRDefault="00971512" w:rsidP="00AE0791">
      <w:pPr>
        <w:jc w:val="center"/>
        <w:rPr>
          <w:color w:val="0000FF"/>
          <w:u w:val="single"/>
        </w:rPr>
      </w:pPr>
    </w:p>
    <w:sectPr w:rsidR="00971512" w:rsidRPr="00AE0791" w:rsidSect="00AE0791">
      <w:headerReference w:type="even" r:id="rId34"/>
      <w:headerReference w:type="default" r:id="rId35"/>
      <w:footerReference w:type="even" r:id="rId36"/>
      <w:footerReference w:type="default" r:id="rId3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46DC59" w14:textId="77777777" w:rsidR="006E77C0" w:rsidRDefault="006E77C0">
      <w:r>
        <w:separator/>
      </w:r>
    </w:p>
  </w:endnote>
  <w:endnote w:type="continuationSeparator" w:id="0">
    <w:p w14:paraId="1C8527EF" w14:textId="77777777" w:rsidR="006E77C0" w:rsidRDefault="006E7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107F3" w14:textId="77777777" w:rsidR="006E77C0" w:rsidRDefault="006E77C0" w:rsidP="00AE079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FCAD856" w14:textId="77777777" w:rsidR="006E77C0" w:rsidRPr="00AE0791" w:rsidRDefault="006E77C0" w:rsidP="00AE0791">
    <w:pPr>
      <w:pStyle w:val="a5"/>
      <w:pBdr>
        <w:top w:val="single" w:sz="4" w:space="1" w:color="auto"/>
        <w:between w:val="single" w:sz="4" w:space="0" w:color="auto"/>
      </w:pBdr>
      <w:spacing w:after="60"/>
      <w:jc w:val="center"/>
      <w:rPr>
        <w:rFonts w:ascii="FrankRuehl" w:hAnsi="FrankRuehl" w:cs="FrankRuehl"/>
        <w:color w:val="000000"/>
      </w:rPr>
    </w:pPr>
    <w:r w:rsidRPr="00AE079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131FC" w14:textId="77777777" w:rsidR="006E77C0" w:rsidRDefault="006E77C0" w:rsidP="00AE079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F6A22">
      <w:rPr>
        <w:rFonts w:ascii="FrankRuehl" w:hAnsi="FrankRuehl" w:cs="FrankRuehl"/>
        <w:noProof/>
        <w:rtl/>
      </w:rPr>
      <w:t>1</w:t>
    </w:r>
    <w:r>
      <w:rPr>
        <w:rFonts w:ascii="FrankRuehl" w:hAnsi="FrankRuehl" w:cs="FrankRuehl"/>
        <w:rtl/>
      </w:rPr>
      <w:fldChar w:fldCharType="end"/>
    </w:r>
  </w:p>
  <w:p w14:paraId="4A574020" w14:textId="77777777" w:rsidR="006E77C0" w:rsidRPr="00AE0791" w:rsidRDefault="006E77C0" w:rsidP="00AE0791">
    <w:pPr>
      <w:pStyle w:val="a5"/>
      <w:pBdr>
        <w:top w:val="single" w:sz="4" w:space="1" w:color="auto"/>
        <w:between w:val="single" w:sz="4" w:space="0" w:color="auto"/>
      </w:pBdr>
      <w:spacing w:after="60"/>
      <w:jc w:val="center"/>
      <w:rPr>
        <w:rFonts w:ascii="FrankRuehl" w:hAnsi="FrankRuehl" w:cs="FrankRuehl"/>
        <w:color w:val="000000"/>
      </w:rPr>
    </w:pPr>
    <w:r w:rsidRPr="00AE0791">
      <w:rPr>
        <w:rFonts w:ascii="FrankRuehl" w:hAnsi="FrankRuehl" w:cs="FrankRuehl"/>
        <w:color w:val="000000"/>
      </w:rPr>
      <w:pict w14:anchorId="2477F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BEBA6B" w14:textId="77777777" w:rsidR="006E77C0" w:rsidRDefault="006E77C0">
      <w:r>
        <w:separator/>
      </w:r>
    </w:p>
  </w:footnote>
  <w:footnote w:type="continuationSeparator" w:id="0">
    <w:p w14:paraId="3B92DD5C" w14:textId="77777777" w:rsidR="006E77C0" w:rsidRDefault="006E77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C7252" w14:textId="77777777" w:rsidR="006E77C0" w:rsidRPr="00AE0791" w:rsidRDefault="006E77C0" w:rsidP="00AE0791">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1882-05-15</w:t>
    </w:r>
    <w:r>
      <w:rPr>
        <w:color w:val="000000"/>
        <w:sz w:val="22"/>
        <w:szCs w:val="22"/>
        <w:rtl/>
      </w:rPr>
      <w:tab/>
      <w:t xml:space="preserve"> מדינת ישראל נ' אושר מלכה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16C82" w14:textId="77777777" w:rsidR="006E77C0" w:rsidRPr="00AE0791" w:rsidRDefault="006E77C0" w:rsidP="00AE0791">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1882-05-15</w:t>
    </w:r>
    <w:r>
      <w:rPr>
        <w:color w:val="000000"/>
        <w:sz w:val="22"/>
        <w:szCs w:val="22"/>
        <w:rtl/>
      </w:rPr>
      <w:tab/>
      <w:t xml:space="preserve"> מדינת ישראל נ' אושר מלכה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D50C8F"/>
    <w:multiLevelType w:val="hybridMultilevel"/>
    <w:tmpl w:val="ECF6293A"/>
    <w:lvl w:ilvl="0" w:tplc="B33813E8">
      <w:start w:val="1"/>
      <w:numFmt w:val="hebrew1"/>
      <w:lvlText w:val="(%1)"/>
      <w:lvlJc w:val="left"/>
      <w:pPr>
        <w:tabs>
          <w:tab w:val="num" w:pos="716"/>
        </w:tabs>
        <w:ind w:left="716" w:hanging="690"/>
      </w:pPr>
    </w:lvl>
    <w:lvl w:ilvl="1" w:tplc="04090019">
      <w:start w:val="1"/>
      <w:numFmt w:val="lowerLetter"/>
      <w:lvlText w:val="%2."/>
      <w:lvlJc w:val="left"/>
      <w:pPr>
        <w:tabs>
          <w:tab w:val="num" w:pos="1106"/>
        </w:tabs>
        <w:ind w:left="1106" w:hanging="360"/>
      </w:pPr>
    </w:lvl>
    <w:lvl w:ilvl="2" w:tplc="0409001B">
      <w:start w:val="1"/>
      <w:numFmt w:val="lowerRoman"/>
      <w:lvlText w:val="%3."/>
      <w:lvlJc w:val="right"/>
      <w:pPr>
        <w:tabs>
          <w:tab w:val="num" w:pos="1826"/>
        </w:tabs>
        <w:ind w:left="1826" w:hanging="180"/>
      </w:pPr>
    </w:lvl>
    <w:lvl w:ilvl="3" w:tplc="0409000F">
      <w:start w:val="1"/>
      <w:numFmt w:val="decimal"/>
      <w:lvlText w:val="%4."/>
      <w:lvlJc w:val="left"/>
      <w:pPr>
        <w:tabs>
          <w:tab w:val="num" w:pos="2546"/>
        </w:tabs>
        <w:ind w:left="2546" w:hanging="360"/>
      </w:pPr>
    </w:lvl>
    <w:lvl w:ilvl="4" w:tplc="04090019">
      <w:start w:val="1"/>
      <w:numFmt w:val="lowerLetter"/>
      <w:lvlText w:val="%5."/>
      <w:lvlJc w:val="left"/>
      <w:pPr>
        <w:tabs>
          <w:tab w:val="num" w:pos="3266"/>
        </w:tabs>
        <w:ind w:left="3266" w:hanging="360"/>
      </w:pPr>
    </w:lvl>
    <w:lvl w:ilvl="5" w:tplc="0409001B">
      <w:start w:val="1"/>
      <w:numFmt w:val="lowerRoman"/>
      <w:lvlText w:val="%6."/>
      <w:lvlJc w:val="right"/>
      <w:pPr>
        <w:tabs>
          <w:tab w:val="num" w:pos="3986"/>
        </w:tabs>
        <w:ind w:left="3986" w:hanging="180"/>
      </w:pPr>
    </w:lvl>
    <w:lvl w:ilvl="6" w:tplc="0409000F">
      <w:start w:val="1"/>
      <w:numFmt w:val="decimal"/>
      <w:lvlText w:val="%7."/>
      <w:lvlJc w:val="left"/>
      <w:pPr>
        <w:tabs>
          <w:tab w:val="num" w:pos="4706"/>
        </w:tabs>
        <w:ind w:left="4706" w:hanging="360"/>
      </w:pPr>
    </w:lvl>
    <w:lvl w:ilvl="7" w:tplc="04090019">
      <w:start w:val="1"/>
      <w:numFmt w:val="lowerLetter"/>
      <w:lvlText w:val="%8."/>
      <w:lvlJc w:val="left"/>
      <w:pPr>
        <w:tabs>
          <w:tab w:val="num" w:pos="5426"/>
        </w:tabs>
        <w:ind w:left="5426" w:hanging="360"/>
      </w:pPr>
    </w:lvl>
    <w:lvl w:ilvl="8" w:tplc="0409001B">
      <w:start w:val="1"/>
      <w:numFmt w:val="lowerRoman"/>
      <w:lvlText w:val="%9."/>
      <w:lvlJc w:val="right"/>
      <w:pPr>
        <w:tabs>
          <w:tab w:val="num" w:pos="6146"/>
        </w:tabs>
        <w:ind w:left="6146" w:hanging="180"/>
      </w:pPr>
    </w:lvl>
  </w:abstractNum>
  <w:abstractNum w:abstractNumId="1" w15:restartNumberingAfterBreak="0">
    <w:nsid w:val="66EB0433"/>
    <w:multiLevelType w:val="hybridMultilevel"/>
    <w:tmpl w:val="35D2269C"/>
    <w:lvl w:ilvl="0" w:tplc="CF6AAFB8">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2862810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138426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71512"/>
    <w:rsid w:val="00294F53"/>
    <w:rsid w:val="00335A14"/>
    <w:rsid w:val="00627E30"/>
    <w:rsid w:val="006E77C0"/>
    <w:rsid w:val="008B0F22"/>
    <w:rsid w:val="00971512"/>
    <w:rsid w:val="00AE0791"/>
    <w:rsid w:val="00CA79BA"/>
    <w:rsid w:val="00EF6A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368BF6C"/>
  <w15:chartTrackingRefBased/>
  <w15:docId w15:val="{E70EFE4F-ACF4-47ED-B605-D7AF9CC77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71512"/>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971512"/>
  </w:style>
  <w:style w:type="paragraph" w:styleId="a4">
    <w:name w:val="header"/>
    <w:basedOn w:val="a"/>
    <w:rsid w:val="00971512"/>
    <w:pPr>
      <w:tabs>
        <w:tab w:val="center" w:pos="4153"/>
        <w:tab w:val="right" w:pos="8306"/>
      </w:tabs>
    </w:pPr>
  </w:style>
  <w:style w:type="paragraph" w:styleId="a5">
    <w:name w:val="footer"/>
    <w:basedOn w:val="a"/>
    <w:rsid w:val="00971512"/>
    <w:pPr>
      <w:tabs>
        <w:tab w:val="center" w:pos="4153"/>
        <w:tab w:val="right" w:pos="8306"/>
      </w:tabs>
    </w:pPr>
  </w:style>
  <w:style w:type="character" w:styleId="a6">
    <w:name w:val="page number"/>
    <w:basedOn w:val="a0"/>
    <w:rsid w:val="00971512"/>
  </w:style>
  <w:style w:type="paragraph" w:customStyle="1" w:styleId="12">
    <w:name w:val="רגיל + ‏12 נק'"/>
    <w:aliases w:val="מיושר לשני הצדדים,מרווח בין שורות:  שורה וחצי"/>
    <w:basedOn w:val="a"/>
    <w:rsid w:val="00971512"/>
    <w:rPr>
      <w:rFonts w:ascii="Times New Roman" w:eastAsia="Times New Roman" w:hAnsi="Times New Roman"/>
      <w:b/>
      <w:bCs/>
      <w:u w:val="single"/>
    </w:rPr>
  </w:style>
  <w:style w:type="character" w:styleId="Hyperlink">
    <w:name w:val="Hyperlink"/>
    <w:basedOn w:val="a0"/>
    <w:rsid w:val="00AE07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99.a.1" TargetMode="External"/><Relationship Id="rId18" Type="http://schemas.openxmlformats.org/officeDocument/2006/relationships/hyperlink" Target="http://www.nevo.co.il/law/70301/499.a.1" TargetMode="External"/><Relationship Id="rId26" Type="http://schemas.openxmlformats.org/officeDocument/2006/relationships/hyperlink" Target="http://www.nevo.co.il/case/4157817" TargetMode="External"/><Relationship Id="rId39" Type="http://schemas.openxmlformats.org/officeDocument/2006/relationships/theme" Target="theme/theme1.xml"/><Relationship Id="rId21" Type="http://schemas.openxmlformats.org/officeDocument/2006/relationships/hyperlink" Target="http://www.nevo.co.il/law/4216/7.a"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70301/52.c"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7.c" TargetMode="External"/><Relationship Id="rId20" Type="http://schemas.openxmlformats.org/officeDocument/2006/relationships/hyperlink" Target="http://www.nevo.co.il/law/4216/13" TargetMode="External"/><Relationship Id="rId29" Type="http://schemas.openxmlformats.org/officeDocument/2006/relationships/hyperlink" Target="http://www.nevo.co.il/law/70301/52.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70301/499.a.1" TargetMode="External"/><Relationship Id="rId32" Type="http://schemas.openxmlformats.org/officeDocument/2006/relationships/hyperlink" Target="http://www.nevo.co.il/law/70301"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law/4216" TargetMode="External"/><Relationship Id="rId28" Type="http://schemas.openxmlformats.org/officeDocument/2006/relationships/hyperlink" Target="http://www.nevo.co.il/case/7898947" TargetMode="External"/><Relationship Id="rId36"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52.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4216/7.c" TargetMode="External"/><Relationship Id="rId27" Type="http://schemas.openxmlformats.org/officeDocument/2006/relationships/hyperlink" Target="http://www.nevo.co.il/case/4157817" TargetMode="External"/><Relationship Id="rId30" Type="http://schemas.openxmlformats.org/officeDocument/2006/relationships/hyperlink" Target="http://www.nevo.co.il/law/70301" TargetMode="External"/><Relationship Id="rId35"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5371</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7995492</vt:i4>
      </vt:variant>
      <vt:variant>
        <vt:i4>75</vt:i4>
      </vt:variant>
      <vt:variant>
        <vt:i4>0</vt:i4>
      </vt:variant>
      <vt:variant>
        <vt:i4>5</vt:i4>
      </vt:variant>
      <vt:variant>
        <vt:lpwstr>http://www.nevo.co.il/law/70301</vt:lpwstr>
      </vt:variant>
      <vt:variant>
        <vt:lpwstr/>
      </vt:variant>
      <vt:variant>
        <vt:i4>262222</vt:i4>
      </vt:variant>
      <vt:variant>
        <vt:i4>72</vt:i4>
      </vt:variant>
      <vt:variant>
        <vt:i4>0</vt:i4>
      </vt:variant>
      <vt:variant>
        <vt:i4>5</vt:i4>
      </vt:variant>
      <vt:variant>
        <vt:lpwstr>http://www.nevo.co.il/law/70301/52.c</vt:lpwstr>
      </vt:variant>
      <vt:variant>
        <vt:lpwstr/>
      </vt:variant>
      <vt:variant>
        <vt:i4>7995492</vt:i4>
      </vt:variant>
      <vt:variant>
        <vt:i4>69</vt:i4>
      </vt:variant>
      <vt:variant>
        <vt:i4>0</vt:i4>
      </vt:variant>
      <vt:variant>
        <vt:i4>5</vt:i4>
      </vt:variant>
      <vt:variant>
        <vt:lpwstr>http://www.nevo.co.il/law/70301</vt:lpwstr>
      </vt:variant>
      <vt:variant>
        <vt:lpwstr/>
      </vt:variant>
      <vt:variant>
        <vt:i4>262222</vt:i4>
      </vt:variant>
      <vt:variant>
        <vt:i4>66</vt:i4>
      </vt:variant>
      <vt:variant>
        <vt:i4>0</vt:i4>
      </vt:variant>
      <vt:variant>
        <vt:i4>5</vt:i4>
      </vt:variant>
      <vt:variant>
        <vt:lpwstr>http://www.nevo.co.il/law/70301/52.c</vt:lpwstr>
      </vt:variant>
      <vt:variant>
        <vt:lpwstr/>
      </vt:variant>
      <vt:variant>
        <vt:i4>3145840</vt:i4>
      </vt:variant>
      <vt:variant>
        <vt:i4>63</vt:i4>
      </vt:variant>
      <vt:variant>
        <vt:i4>0</vt:i4>
      </vt:variant>
      <vt:variant>
        <vt:i4>5</vt:i4>
      </vt:variant>
      <vt:variant>
        <vt:lpwstr>http://www.nevo.co.il/case/7898947</vt:lpwstr>
      </vt:variant>
      <vt:variant>
        <vt:lpwstr/>
      </vt:variant>
      <vt:variant>
        <vt:i4>4063347</vt:i4>
      </vt:variant>
      <vt:variant>
        <vt:i4>60</vt:i4>
      </vt:variant>
      <vt:variant>
        <vt:i4>0</vt:i4>
      </vt:variant>
      <vt:variant>
        <vt:i4>5</vt:i4>
      </vt:variant>
      <vt:variant>
        <vt:lpwstr>http://www.nevo.co.il/case/4157817</vt:lpwstr>
      </vt:variant>
      <vt:variant>
        <vt:lpwstr/>
      </vt:variant>
      <vt:variant>
        <vt:i4>4063347</vt:i4>
      </vt:variant>
      <vt:variant>
        <vt:i4>57</vt:i4>
      </vt:variant>
      <vt:variant>
        <vt:i4>0</vt:i4>
      </vt:variant>
      <vt:variant>
        <vt:i4>5</vt:i4>
      </vt:variant>
      <vt:variant>
        <vt:lpwstr>http://www.nevo.co.il/case/4157817</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7077945</vt:i4>
      </vt:variant>
      <vt:variant>
        <vt:i4>51</vt:i4>
      </vt:variant>
      <vt:variant>
        <vt:i4>0</vt:i4>
      </vt:variant>
      <vt:variant>
        <vt:i4>5</vt:i4>
      </vt:variant>
      <vt:variant>
        <vt:lpwstr>http://www.nevo.co.il/law/70301/499.a.1</vt:lpwstr>
      </vt:variant>
      <vt:variant>
        <vt:lpwstr/>
      </vt:variant>
      <vt:variant>
        <vt:i4>8257637</vt:i4>
      </vt:variant>
      <vt:variant>
        <vt:i4>48</vt:i4>
      </vt:variant>
      <vt:variant>
        <vt:i4>0</vt:i4>
      </vt:variant>
      <vt:variant>
        <vt:i4>5</vt:i4>
      </vt:variant>
      <vt:variant>
        <vt:lpwstr>http://www.nevo.co.il/law/4216</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7077945</vt:i4>
      </vt:variant>
      <vt:variant>
        <vt:i4>33</vt:i4>
      </vt:variant>
      <vt:variant>
        <vt:i4>0</vt:i4>
      </vt:variant>
      <vt:variant>
        <vt:i4>5</vt:i4>
      </vt:variant>
      <vt:variant>
        <vt:lpwstr>http://www.nevo.co.il/law/70301/499.a.1</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262222</vt:i4>
      </vt:variant>
      <vt:variant>
        <vt:i4>15</vt:i4>
      </vt:variant>
      <vt:variant>
        <vt:i4>0</vt:i4>
      </vt:variant>
      <vt:variant>
        <vt:i4>5</vt:i4>
      </vt:variant>
      <vt:variant>
        <vt:lpwstr>http://www.nevo.co.il/law/70301/52.c</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2025-04-22T22:42:00Z</dcterms:created>
  <dcterms:modified xsi:type="dcterms:W3CDTF">2025-04-22T22:42:00Z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1882</vt:lpwstr>
  </property>
  <property fmtid="{D5CDD505-2E9C-101B-9397-08002B2CF9AE}" pid="6" name="NEWPARTB">
    <vt:lpwstr>05</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אושר מלכה</vt:lpwstr>
  </property>
  <property fmtid="{D5CDD505-2E9C-101B-9397-08002B2CF9AE}" pid="10" name="LAWYER">
    <vt:lpwstr>הילה אליהוא פיטוסי;בני גריקו</vt:lpwstr>
  </property>
  <property fmtid="{D5CDD505-2E9C-101B-9397-08002B2CF9AE}" pid="11" name="JUDGE">
    <vt:lpwstr>איתי ברסלר גונן</vt:lpwstr>
  </property>
  <property fmtid="{D5CDD505-2E9C-101B-9397-08002B2CF9AE}" pid="12" name="CITY">
    <vt:lpwstr>ב"ש</vt:lpwstr>
  </property>
  <property fmtid="{D5CDD505-2E9C-101B-9397-08002B2CF9AE}" pid="13" name="DATE">
    <vt:lpwstr>20150623</vt:lpwstr>
  </property>
  <property fmtid="{D5CDD505-2E9C-101B-9397-08002B2CF9AE}" pid="14" name="TYPE_N_DATE">
    <vt:lpwstr>38020150623</vt:lpwstr>
  </property>
  <property fmtid="{D5CDD505-2E9C-101B-9397-08002B2CF9AE}" pid="15" name="CASESLISTTMP1">
    <vt:lpwstr>4157817:3;7898947:2</vt:lpwstr>
  </property>
  <property fmtid="{D5CDD505-2E9C-101B-9397-08002B2CF9AE}" pid="16" name="WORDNUMPAGES">
    <vt:lpwstr>3</vt:lpwstr>
  </property>
  <property fmtid="{D5CDD505-2E9C-101B-9397-08002B2CF9AE}" pid="17" name="TYPE_ABS_DATE">
    <vt:lpwstr>380020150623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4216/013:2;007.a:2;007.c:2</vt:lpwstr>
  </property>
  <property fmtid="{D5CDD505-2E9C-101B-9397-08002B2CF9AE}" pid="36" name="LAWLISTTMP2">
    <vt:lpwstr>70301/499.a.1:2;052.c:2</vt:lpwstr>
  </property>
  <property fmtid="{D5CDD505-2E9C-101B-9397-08002B2CF9AE}" pid="37" name="ISABSTRACT">
    <vt:lpwstr>Y</vt:lpwstr>
  </property>
</Properties>
</file>