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F3B1D" w:rsidRPr="00954618" w14:paraId="737FE67F" w14:textId="77777777" w:rsidTr="00954618">
        <w:trPr>
          <w:trHeight w:hRule="exact" w:val="418"/>
          <w:jc w:val="center"/>
        </w:trPr>
        <w:tc>
          <w:tcPr>
            <w:tcW w:w="8720" w:type="dxa"/>
            <w:gridSpan w:val="3"/>
          </w:tcPr>
          <w:p w14:paraId="392C4C82" w14:textId="77777777" w:rsidR="004F3B1D" w:rsidRPr="00954618" w:rsidRDefault="004F3B1D" w:rsidP="00954618">
            <w:pPr>
              <w:pStyle w:val="a4"/>
              <w:tabs>
                <w:tab w:val="clear" w:pos="8306"/>
              </w:tabs>
              <w:jc w:val="center"/>
              <w:rPr>
                <w:rFonts w:ascii="Tahoma" w:hAnsi="Tahoma" w:cs="Tahoma"/>
                <w:b/>
                <w:bCs/>
                <w:color w:val="000080"/>
                <w:sz w:val="20"/>
                <w:szCs w:val="20"/>
                <w:rtl/>
              </w:rPr>
            </w:pPr>
            <w:bookmarkStart w:id="0" w:name="LastJudge"/>
            <w:r w:rsidRPr="00954618">
              <w:rPr>
                <w:rFonts w:ascii="Tahoma" w:hAnsi="Tahoma" w:cs="Tahoma"/>
                <w:b/>
                <w:bCs/>
                <w:color w:val="000080"/>
                <w:sz w:val="20"/>
                <w:szCs w:val="20"/>
                <w:rtl/>
              </w:rPr>
              <w:t>בית משפט השלום בנתניה</w:t>
            </w:r>
          </w:p>
        </w:tc>
      </w:tr>
      <w:tr w:rsidR="004F3B1D" w:rsidRPr="00954618" w14:paraId="0D5E1424" w14:textId="77777777" w:rsidTr="00954618">
        <w:trPr>
          <w:trHeight w:val="337"/>
          <w:jc w:val="center"/>
        </w:trPr>
        <w:tc>
          <w:tcPr>
            <w:tcW w:w="6396" w:type="dxa"/>
          </w:tcPr>
          <w:p w14:paraId="0CBA9D16" w14:textId="77777777" w:rsidR="004F3B1D" w:rsidRPr="00954618" w:rsidRDefault="004F3B1D" w:rsidP="00954618">
            <w:pPr>
              <w:rPr>
                <w:b/>
                <w:bCs/>
                <w:sz w:val="26"/>
                <w:szCs w:val="26"/>
                <w:rtl/>
              </w:rPr>
            </w:pPr>
            <w:r w:rsidRPr="00954618">
              <w:rPr>
                <w:b/>
                <w:bCs/>
                <w:sz w:val="26"/>
                <w:szCs w:val="26"/>
                <w:rtl/>
              </w:rPr>
              <w:t>ת"פ</w:t>
            </w:r>
            <w:r w:rsidRPr="00954618">
              <w:rPr>
                <w:rFonts w:hint="cs"/>
                <w:b/>
                <w:bCs/>
                <w:sz w:val="26"/>
                <w:szCs w:val="26"/>
                <w:rtl/>
              </w:rPr>
              <w:t xml:space="preserve"> </w:t>
            </w:r>
            <w:r w:rsidRPr="00954618">
              <w:rPr>
                <w:b/>
                <w:bCs/>
                <w:sz w:val="26"/>
                <w:szCs w:val="26"/>
                <w:rtl/>
              </w:rPr>
              <w:t>28136-05-15</w:t>
            </w:r>
            <w:r w:rsidRPr="00954618">
              <w:rPr>
                <w:rFonts w:hint="cs"/>
                <w:b/>
                <w:bCs/>
                <w:sz w:val="26"/>
                <w:szCs w:val="26"/>
                <w:rtl/>
              </w:rPr>
              <w:t xml:space="preserve"> </w:t>
            </w:r>
            <w:r w:rsidRPr="00954618">
              <w:rPr>
                <w:b/>
                <w:bCs/>
                <w:sz w:val="26"/>
                <w:szCs w:val="26"/>
                <w:rtl/>
              </w:rPr>
              <w:t>מדינת ישראל נ' גבירץ</w:t>
            </w:r>
          </w:p>
          <w:p w14:paraId="6E290DB6" w14:textId="77777777" w:rsidR="004F3B1D" w:rsidRPr="00954618" w:rsidRDefault="004F3B1D" w:rsidP="00954618">
            <w:pPr>
              <w:rPr>
                <w:b/>
                <w:bCs/>
                <w:sz w:val="26"/>
                <w:szCs w:val="26"/>
                <w:rtl/>
              </w:rPr>
            </w:pPr>
          </w:p>
        </w:tc>
        <w:tc>
          <w:tcPr>
            <w:tcW w:w="236" w:type="dxa"/>
          </w:tcPr>
          <w:p w14:paraId="37FFEC37" w14:textId="77777777" w:rsidR="004F3B1D" w:rsidRPr="00954618" w:rsidRDefault="004F3B1D" w:rsidP="00954618">
            <w:pPr>
              <w:pStyle w:val="a4"/>
              <w:jc w:val="right"/>
              <w:rPr>
                <w:b/>
                <w:bCs/>
                <w:sz w:val="26"/>
                <w:szCs w:val="26"/>
                <w:rtl/>
              </w:rPr>
            </w:pPr>
          </w:p>
        </w:tc>
        <w:tc>
          <w:tcPr>
            <w:tcW w:w="2088" w:type="dxa"/>
          </w:tcPr>
          <w:p w14:paraId="7015BF70" w14:textId="77777777" w:rsidR="004F3B1D" w:rsidRPr="00954618" w:rsidRDefault="004F3B1D" w:rsidP="00954618">
            <w:pPr>
              <w:pStyle w:val="a4"/>
              <w:tabs>
                <w:tab w:val="clear" w:pos="4153"/>
              </w:tabs>
              <w:jc w:val="right"/>
              <w:rPr>
                <w:b/>
                <w:bCs/>
                <w:sz w:val="26"/>
                <w:szCs w:val="26"/>
                <w:rtl/>
              </w:rPr>
            </w:pPr>
            <w:r w:rsidRPr="00954618">
              <w:rPr>
                <w:b/>
                <w:bCs/>
                <w:sz w:val="26"/>
                <w:szCs w:val="26"/>
                <w:rtl/>
              </w:rPr>
              <w:t>30 אפריל 2017</w:t>
            </w:r>
          </w:p>
        </w:tc>
      </w:tr>
    </w:tbl>
    <w:p w14:paraId="6D3764A5" w14:textId="77777777" w:rsidR="004F3B1D" w:rsidRPr="00954618" w:rsidRDefault="004F3B1D" w:rsidP="004F3B1D">
      <w:pPr>
        <w:pStyle w:val="a4"/>
        <w:jc w:val="center"/>
        <w:rPr>
          <w:rFonts w:ascii="Tahoma" w:hAnsi="Tahoma" w:cs="Tahoma"/>
          <w:b/>
          <w:bCs/>
          <w:color w:val="000080"/>
          <w:sz w:val="20"/>
          <w:szCs w:val="20"/>
          <w:rtl/>
        </w:rPr>
      </w:pPr>
    </w:p>
    <w:p w14:paraId="011CF74B" w14:textId="77777777" w:rsidR="004F3B1D" w:rsidRPr="00954618" w:rsidRDefault="004F3B1D" w:rsidP="004F3B1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F3B1D" w:rsidRPr="00954618" w14:paraId="0DD29005" w14:textId="77777777" w:rsidTr="00954618">
        <w:trPr>
          <w:gridAfter w:val="1"/>
          <w:wAfter w:w="56" w:type="dxa"/>
        </w:trPr>
        <w:tc>
          <w:tcPr>
            <w:tcW w:w="8718" w:type="dxa"/>
            <w:gridSpan w:val="2"/>
            <w:shd w:val="clear" w:color="auto" w:fill="auto"/>
          </w:tcPr>
          <w:p w14:paraId="4F47BAB5" w14:textId="77777777" w:rsidR="004F3B1D" w:rsidRPr="00954618" w:rsidRDefault="004F3B1D" w:rsidP="00954618">
            <w:pPr>
              <w:rPr>
                <w:rFonts w:ascii="Times New Roman" w:eastAsia="Times New Roman" w:hAnsi="Times New Roman"/>
                <w:b/>
                <w:bCs/>
                <w:sz w:val="26"/>
                <w:szCs w:val="26"/>
                <w:rtl/>
              </w:rPr>
            </w:pPr>
            <w:r w:rsidRPr="00954618">
              <w:rPr>
                <w:rFonts w:ascii="Times New Roman" w:eastAsia="Times New Roman" w:hAnsi="Times New Roman" w:hint="cs"/>
                <w:b/>
                <w:bCs/>
                <w:sz w:val="26"/>
                <w:szCs w:val="26"/>
                <w:rtl/>
              </w:rPr>
              <w:t>לפני כבוד ה</w:t>
            </w:r>
            <w:r w:rsidRPr="00954618">
              <w:rPr>
                <w:rFonts w:ascii="Times New Roman" w:eastAsia="Times New Roman" w:hAnsi="Times New Roman" w:hint="cs"/>
                <w:rtl/>
              </w:rPr>
              <w:t>שופט עמית פרייז</w:t>
            </w:r>
            <w:r w:rsidRPr="00954618">
              <w:rPr>
                <w:rStyle w:val="TimesNewRomanTimesNewRoman"/>
                <w:rFonts w:eastAsia="Times New Roman"/>
                <w:rtl/>
              </w:rPr>
              <w:t xml:space="preserve"> </w:t>
            </w:r>
          </w:p>
        </w:tc>
      </w:tr>
      <w:tr w:rsidR="004F3B1D" w:rsidRPr="00954618" w14:paraId="5FAF4FC2" w14:textId="77777777" w:rsidTr="00954618">
        <w:trPr>
          <w:cantSplit/>
          <w:trHeight w:val="724"/>
        </w:trPr>
        <w:tc>
          <w:tcPr>
            <w:tcW w:w="2880" w:type="dxa"/>
            <w:shd w:val="clear" w:color="auto" w:fill="auto"/>
          </w:tcPr>
          <w:p w14:paraId="61EBBBB9" w14:textId="77777777" w:rsidR="004F3B1D" w:rsidRPr="00954618" w:rsidRDefault="004F3B1D" w:rsidP="00954618">
            <w:pPr>
              <w:ind w:left="26"/>
              <w:rPr>
                <w:rFonts w:ascii="Times New Roman" w:eastAsia="Times New Roman" w:hAnsi="Times New Roman"/>
                <w:b/>
                <w:bCs/>
                <w:sz w:val="26"/>
                <w:szCs w:val="26"/>
                <w:rtl/>
              </w:rPr>
            </w:pPr>
            <w:bookmarkStart w:id="1" w:name="FirstAppellant"/>
          </w:p>
          <w:p w14:paraId="2B8D92FB" w14:textId="77777777" w:rsidR="004F3B1D" w:rsidRPr="00954618" w:rsidRDefault="004F3B1D" w:rsidP="00954618">
            <w:pPr>
              <w:ind w:left="26"/>
              <w:rPr>
                <w:rFonts w:ascii="Times New Roman" w:eastAsia="Times New Roman" w:hAnsi="Times New Roman"/>
                <w:b/>
                <w:bCs/>
                <w:sz w:val="26"/>
                <w:szCs w:val="26"/>
                <w:rtl/>
              </w:rPr>
            </w:pPr>
            <w:r w:rsidRPr="00954618">
              <w:rPr>
                <w:rFonts w:ascii="Times New Roman" w:eastAsia="Times New Roman" w:hAnsi="Times New Roman" w:hint="cs"/>
                <w:b/>
                <w:bCs/>
                <w:sz w:val="26"/>
                <w:szCs w:val="26"/>
                <w:rtl/>
              </w:rPr>
              <w:t>המאשימה</w:t>
            </w:r>
          </w:p>
        </w:tc>
        <w:tc>
          <w:tcPr>
            <w:tcW w:w="5922" w:type="dxa"/>
            <w:gridSpan w:val="2"/>
            <w:shd w:val="clear" w:color="auto" w:fill="auto"/>
          </w:tcPr>
          <w:p w14:paraId="714C7ACD" w14:textId="77777777" w:rsidR="004F3B1D" w:rsidRPr="00954618" w:rsidRDefault="004F3B1D" w:rsidP="00954618">
            <w:pPr>
              <w:rPr>
                <w:rFonts w:ascii="Times New Roman" w:eastAsia="Times New Roman" w:hAnsi="Times New Roman" w:cs="Times New Roman"/>
                <w:rtl/>
              </w:rPr>
            </w:pPr>
          </w:p>
          <w:p w14:paraId="1E0FFF97" w14:textId="77777777" w:rsidR="004F3B1D" w:rsidRPr="00954618" w:rsidRDefault="004F3B1D" w:rsidP="00954618">
            <w:pPr>
              <w:rPr>
                <w:rFonts w:ascii="Times New Roman" w:eastAsia="Times New Roman" w:hAnsi="Times New Roman"/>
                <w:b/>
                <w:bCs/>
                <w:sz w:val="26"/>
                <w:szCs w:val="26"/>
                <w:rtl/>
              </w:rPr>
            </w:pPr>
            <w:r w:rsidRPr="00954618">
              <w:rPr>
                <w:rFonts w:ascii="Times New Roman" w:eastAsia="Times New Roman" w:hAnsi="Times New Roman" w:cs="Times New Roman" w:hint="cs"/>
                <w:rtl/>
              </w:rPr>
              <w:t xml:space="preserve"> </w:t>
            </w:r>
            <w:r w:rsidRPr="00954618">
              <w:rPr>
                <w:rFonts w:ascii="Times New Roman" w:eastAsia="Times New Roman" w:hAnsi="Times New Roman" w:hint="cs"/>
                <w:rtl/>
              </w:rPr>
              <w:t>מדינת ישראל</w:t>
            </w:r>
          </w:p>
          <w:p w14:paraId="66CCF3BC" w14:textId="77777777" w:rsidR="004F3B1D" w:rsidRPr="00954618" w:rsidRDefault="004F3B1D" w:rsidP="00954618">
            <w:pPr>
              <w:rPr>
                <w:rFonts w:ascii="Times New Roman" w:eastAsia="Times New Roman" w:hAnsi="Times New Roman"/>
                <w:b/>
                <w:bCs/>
                <w:sz w:val="26"/>
                <w:szCs w:val="26"/>
                <w:rtl/>
              </w:rPr>
            </w:pPr>
          </w:p>
        </w:tc>
      </w:tr>
      <w:bookmarkEnd w:id="1"/>
      <w:tr w:rsidR="004F3B1D" w:rsidRPr="00954618" w14:paraId="2C58CF30" w14:textId="77777777" w:rsidTr="00954618">
        <w:tc>
          <w:tcPr>
            <w:tcW w:w="8802" w:type="dxa"/>
            <w:gridSpan w:val="3"/>
            <w:shd w:val="clear" w:color="auto" w:fill="auto"/>
            <w:vAlign w:val="center"/>
          </w:tcPr>
          <w:p w14:paraId="6393A4DC" w14:textId="77777777" w:rsidR="004F3B1D" w:rsidRPr="00954618" w:rsidRDefault="004F3B1D" w:rsidP="00954618">
            <w:pPr>
              <w:rPr>
                <w:rFonts w:ascii="Arial" w:eastAsia="Times New Roman" w:hAnsi="Arial"/>
                <w:b/>
                <w:bCs/>
                <w:sz w:val="26"/>
                <w:szCs w:val="26"/>
                <w:rtl/>
              </w:rPr>
            </w:pPr>
          </w:p>
          <w:p w14:paraId="32286E87" w14:textId="77777777" w:rsidR="004F3B1D" w:rsidRPr="00954618" w:rsidRDefault="004F3B1D" w:rsidP="00954618">
            <w:pPr>
              <w:jc w:val="center"/>
              <w:rPr>
                <w:rFonts w:ascii="Arial" w:eastAsia="Times New Roman" w:hAnsi="Arial"/>
                <w:b/>
                <w:bCs/>
                <w:sz w:val="26"/>
                <w:szCs w:val="26"/>
                <w:rtl/>
              </w:rPr>
            </w:pPr>
            <w:r w:rsidRPr="00954618">
              <w:rPr>
                <w:rFonts w:ascii="Arial" w:eastAsia="Times New Roman" w:hAnsi="Arial"/>
                <w:b/>
                <w:bCs/>
                <w:sz w:val="26"/>
                <w:szCs w:val="26"/>
                <w:rtl/>
              </w:rPr>
              <w:t>נגד</w:t>
            </w:r>
          </w:p>
          <w:p w14:paraId="54250C61" w14:textId="77777777" w:rsidR="004F3B1D" w:rsidRPr="00954618" w:rsidRDefault="004F3B1D" w:rsidP="00954618">
            <w:pPr>
              <w:rPr>
                <w:rFonts w:ascii="Arial" w:eastAsia="Times New Roman" w:hAnsi="Arial"/>
                <w:b/>
                <w:bCs/>
                <w:sz w:val="26"/>
                <w:szCs w:val="26"/>
              </w:rPr>
            </w:pPr>
          </w:p>
        </w:tc>
      </w:tr>
      <w:tr w:rsidR="004F3B1D" w:rsidRPr="00954618" w14:paraId="673E3A5C" w14:textId="77777777" w:rsidTr="00954618">
        <w:tc>
          <w:tcPr>
            <w:tcW w:w="2880" w:type="dxa"/>
            <w:shd w:val="clear" w:color="auto" w:fill="auto"/>
          </w:tcPr>
          <w:p w14:paraId="66113821" w14:textId="77777777" w:rsidR="004F3B1D" w:rsidRPr="00954618" w:rsidRDefault="004F3B1D" w:rsidP="00954618">
            <w:pPr>
              <w:ind w:left="26"/>
              <w:rPr>
                <w:rFonts w:ascii="Times New Roman" w:eastAsia="Times New Roman" w:hAnsi="Times New Roman"/>
                <w:b/>
                <w:bCs/>
                <w:sz w:val="26"/>
                <w:szCs w:val="26"/>
                <w:rtl/>
              </w:rPr>
            </w:pPr>
            <w:r w:rsidRPr="00954618">
              <w:rPr>
                <w:rFonts w:ascii="Times New Roman" w:eastAsia="Times New Roman" w:hAnsi="Times New Roman" w:hint="cs"/>
                <w:b/>
                <w:bCs/>
                <w:sz w:val="26"/>
                <w:szCs w:val="26"/>
                <w:rtl/>
              </w:rPr>
              <w:t>הנאשם</w:t>
            </w:r>
          </w:p>
        </w:tc>
        <w:tc>
          <w:tcPr>
            <w:tcW w:w="5922" w:type="dxa"/>
            <w:gridSpan w:val="2"/>
            <w:shd w:val="clear" w:color="auto" w:fill="auto"/>
          </w:tcPr>
          <w:p w14:paraId="3DA34612" w14:textId="77777777" w:rsidR="004F3B1D" w:rsidRPr="00954618" w:rsidRDefault="004F3B1D" w:rsidP="00954618">
            <w:pPr>
              <w:rPr>
                <w:rFonts w:ascii="Times New Roman" w:eastAsia="Times New Roman" w:hAnsi="Times New Roman"/>
                <w:b/>
                <w:bCs/>
                <w:sz w:val="26"/>
                <w:szCs w:val="26"/>
                <w:rtl/>
              </w:rPr>
            </w:pPr>
            <w:r w:rsidRPr="00954618">
              <w:rPr>
                <w:rFonts w:ascii="Times New Roman" w:eastAsia="Times New Roman" w:hAnsi="Times New Roman" w:cs="Times New Roman" w:hint="cs"/>
                <w:rtl/>
              </w:rPr>
              <w:t xml:space="preserve"> </w:t>
            </w:r>
            <w:r w:rsidRPr="00954618">
              <w:rPr>
                <w:rFonts w:ascii="Times New Roman" w:eastAsia="Times New Roman" w:hAnsi="Times New Roman" w:hint="cs"/>
                <w:rtl/>
              </w:rPr>
              <w:t>רון נתנאל גבירץ</w:t>
            </w:r>
            <w:r w:rsidRPr="00954618">
              <w:rPr>
                <w:rFonts w:ascii="Times New Roman" w:eastAsia="Times New Roman" w:hAnsi="Times New Roman" w:cs="Times New Roman" w:hint="cs"/>
                <w:rtl/>
              </w:rPr>
              <w:t xml:space="preserve"> </w:t>
            </w:r>
            <w:r w:rsidRPr="00954618">
              <w:rPr>
                <w:rFonts w:ascii="Times New Roman" w:eastAsia="Times New Roman" w:hAnsi="Times New Roman" w:hint="cs"/>
                <w:b/>
                <w:bCs/>
                <w:sz w:val="26"/>
                <w:szCs w:val="26"/>
                <w:rtl/>
              </w:rPr>
              <w:t>ת.ז.</w:t>
            </w:r>
            <w:r w:rsidRPr="00954618">
              <w:rPr>
                <w:rFonts w:ascii="Times New Roman" w:eastAsia="Times New Roman" w:hAnsi="Times New Roman"/>
                <w:b/>
                <w:bCs/>
                <w:sz w:val="26"/>
                <w:szCs w:val="26"/>
                <w:rtl/>
              </w:rPr>
              <w:t xml:space="preserve"> </w:t>
            </w:r>
            <w:r w:rsidRPr="00954618">
              <w:rPr>
                <w:rFonts w:ascii="Times New Roman" w:eastAsia="Times New Roman" w:hAnsi="Times New Roman" w:hint="cs"/>
                <w:b/>
                <w:bCs/>
                <w:sz w:val="26"/>
                <w:szCs w:val="26"/>
                <w:rtl/>
              </w:rPr>
              <w:t xml:space="preserve"> </w:t>
            </w:r>
            <w:r w:rsidR="00954618">
              <w:rPr>
                <w:rFonts w:ascii="Times New Roman" w:eastAsia="Times New Roman" w:hAnsi="Times New Roman"/>
                <w:b/>
                <w:bCs/>
                <w:sz w:val="26"/>
                <w:szCs w:val="26"/>
              </w:rPr>
              <w:t>xxxxxxxxxx</w:t>
            </w:r>
          </w:p>
          <w:p w14:paraId="3BC3F296" w14:textId="77777777" w:rsidR="004F3B1D" w:rsidRPr="00954618" w:rsidRDefault="004F3B1D" w:rsidP="00954618">
            <w:pPr>
              <w:rPr>
                <w:rFonts w:ascii="Times New Roman" w:eastAsia="Times New Roman" w:hAnsi="Times New Roman"/>
                <w:b/>
                <w:bCs/>
                <w:sz w:val="26"/>
                <w:szCs w:val="26"/>
                <w:rtl/>
              </w:rPr>
            </w:pPr>
          </w:p>
        </w:tc>
      </w:tr>
    </w:tbl>
    <w:p w14:paraId="5951BB67" w14:textId="77777777" w:rsidR="004F3B1D" w:rsidRPr="00954618" w:rsidRDefault="004F3B1D" w:rsidP="004F3B1D">
      <w:pPr>
        <w:spacing w:line="360" w:lineRule="auto"/>
        <w:jc w:val="both"/>
        <w:rPr>
          <w:sz w:val="6"/>
          <w:szCs w:val="6"/>
          <w:rtl/>
        </w:rPr>
      </w:pPr>
      <w:r w:rsidRPr="00954618">
        <w:rPr>
          <w:sz w:val="6"/>
          <w:szCs w:val="6"/>
          <w:rtl/>
        </w:rPr>
        <w:t>&lt;#2#&gt;</w:t>
      </w:r>
    </w:p>
    <w:p w14:paraId="2F8F5269" w14:textId="77777777" w:rsidR="004F3B1D" w:rsidRPr="00954618" w:rsidRDefault="004F3B1D" w:rsidP="004F3B1D">
      <w:pPr>
        <w:pStyle w:val="12"/>
        <w:rPr>
          <w:u w:val="none"/>
          <w:rtl/>
        </w:rPr>
      </w:pPr>
      <w:r w:rsidRPr="00954618">
        <w:rPr>
          <w:rFonts w:hint="cs"/>
          <w:u w:val="none"/>
          <w:rtl/>
        </w:rPr>
        <w:t>נוכחים:</w:t>
      </w:r>
    </w:p>
    <w:p w14:paraId="28594084" w14:textId="77777777" w:rsidR="004F3B1D" w:rsidRPr="00954618" w:rsidRDefault="004F3B1D" w:rsidP="004F3B1D">
      <w:pPr>
        <w:pStyle w:val="12"/>
        <w:rPr>
          <w:b w:val="0"/>
          <w:bCs w:val="0"/>
          <w:u w:val="none"/>
        </w:rPr>
      </w:pPr>
      <w:bookmarkStart w:id="2" w:name="FirstLawyer"/>
      <w:r w:rsidRPr="00954618">
        <w:rPr>
          <w:rFonts w:hint="cs"/>
          <w:b w:val="0"/>
          <w:bCs w:val="0"/>
          <w:u w:val="none"/>
          <w:rtl/>
        </w:rPr>
        <w:t>ב"כ</w:t>
      </w:r>
      <w:bookmarkEnd w:id="2"/>
      <w:r w:rsidRPr="00954618">
        <w:rPr>
          <w:rFonts w:hint="cs"/>
          <w:b w:val="0"/>
          <w:bCs w:val="0"/>
          <w:u w:val="none"/>
          <w:rtl/>
        </w:rPr>
        <w:t xml:space="preserve"> המאשימה עו"ד רוני אלסטר </w:t>
      </w:r>
    </w:p>
    <w:p w14:paraId="030CCE8A" w14:textId="77777777" w:rsidR="004F3B1D" w:rsidRPr="00954618" w:rsidRDefault="004F3B1D" w:rsidP="004F3B1D">
      <w:pPr>
        <w:pStyle w:val="12"/>
        <w:rPr>
          <w:b w:val="0"/>
          <w:bCs w:val="0"/>
          <w:u w:val="none"/>
          <w:rtl/>
        </w:rPr>
      </w:pPr>
      <w:r w:rsidRPr="00954618">
        <w:rPr>
          <w:rFonts w:hint="cs"/>
          <w:b w:val="0"/>
          <w:bCs w:val="0"/>
          <w:u w:val="none"/>
          <w:rtl/>
        </w:rPr>
        <w:t xml:space="preserve">הנאשם וב"כ עו"ד מירון רוזנטל </w:t>
      </w:r>
    </w:p>
    <w:p w14:paraId="1D5C3BA8" w14:textId="77777777" w:rsidR="004F3B1D" w:rsidRPr="00954618" w:rsidRDefault="004F3B1D" w:rsidP="004F3B1D">
      <w:pPr>
        <w:pStyle w:val="12"/>
        <w:rPr>
          <w:b w:val="0"/>
          <w:bCs w:val="0"/>
          <w:u w:val="none"/>
          <w:rtl/>
        </w:rPr>
      </w:pPr>
    </w:p>
    <w:p w14:paraId="7669665C" w14:textId="77777777" w:rsidR="004F3B1D" w:rsidRPr="00954618" w:rsidRDefault="004F3B1D" w:rsidP="004F3B1D">
      <w:pPr>
        <w:tabs>
          <w:tab w:val="left" w:pos="566"/>
        </w:tabs>
        <w:spacing w:line="360" w:lineRule="auto"/>
        <w:jc w:val="center"/>
        <w:rPr>
          <w:rFonts w:ascii="Arial" w:hAnsi="Arial"/>
          <w:b/>
          <w:color w:val="FF0000"/>
          <w:sz w:val="28"/>
          <w:rtl/>
        </w:rPr>
      </w:pPr>
      <w:r w:rsidRPr="00954618">
        <w:rPr>
          <w:rFonts w:ascii="Arial" w:hAnsi="Arial"/>
          <w:b/>
          <w:color w:val="FF0000"/>
          <w:sz w:val="28"/>
          <w:rtl/>
        </w:rPr>
        <w:t>במסמך זה הושמטו פרוטוקולים</w:t>
      </w:r>
    </w:p>
    <w:p w14:paraId="4488CF75" w14:textId="77777777" w:rsidR="00954618" w:rsidRPr="00954618" w:rsidRDefault="00954618" w:rsidP="00954618">
      <w:pPr>
        <w:tabs>
          <w:tab w:val="left" w:pos="566"/>
        </w:tabs>
        <w:spacing w:after="120" w:line="240" w:lineRule="exact"/>
        <w:ind w:left="283" w:hanging="283"/>
        <w:jc w:val="both"/>
        <w:rPr>
          <w:rFonts w:ascii="FrankRuehl" w:hAnsi="FrankRuehl" w:cs="FrankRuehl"/>
          <w:rtl/>
        </w:rPr>
      </w:pPr>
      <w:bookmarkStart w:id="3" w:name="LawTable"/>
      <w:bookmarkEnd w:id="3"/>
      <w:r w:rsidRPr="00954618">
        <w:rPr>
          <w:rFonts w:ascii="FrankRuehl" w:hAnsi="FrankRuehl" w:cs="FrankRuehl"/>
          <w:rtl/>
        </w:rPr>
        <w:t xml:space="preserve">חקיקה שאוזכרה: </w:t>
      </w:r>
    </w:p>
    <w:p w14:paraId="4F8B950B" w14:textId="77777777" w:rsidR="00954618" w:rsidRPr="00954618" w:rsidRDefault="00954618" w:rsidP="00954618">
      <w:pPr>
        <w:tabs>
          <w:tab w:val="left" w:pos="566"/>
        </w:tabs>
        <w:spacing w:after="120" w:line="240" w:lineRule="exact"/>
        <w:ind w:left="283" w:hanging="283"/>
        <w:jc w:val="both"/>
        <w:rPr>
          <w:rFonts w:ascii="FrankRuehl" w:hAnsi="FrankRuehl" w:cs="FrankRuehl"/>
          <w:rtl/>
        </w:rPr>
      </w:pPr>
      <w:hyperlink r:id="rId7" w:history="1">
        <w:r w:rsidRPr="00954618">
          <w:rPr>
            <w:rFonts w:ascii="FrankRuehl" w:hAnsi="FrankRuehl" w:cs="FrankRuehl"/>
            <w:color w:val="0000FF"/>
            <w:u w:val="single"/>
            <w:rtl/>
          </w:rPr>
          <w:t>פקודת הסמים המסוכנים [נוסח חדש], תשל"ג-1973</w:t>
        </w:r>
      </w:hyperlink>
    </w:p>
    <w:p w14:paraId="38E1A329" w14:textId="77777777" w:rsidR="00954618" w:rsidRPr="00954618" w:rsidRDefault="00954618" w:rsidP="00954618">
      <w:pPr>
        <w:tabs>
          <w:tab w:val="left" w:pos="566"/>
        </w:tabs>
        <w:spacing w:after="120" w:line="240" w:lineRule="exact"/>
        <w:ind w:left="283" w:hanging="283"/>
        <w:jc w:val="both"/>
        <w:rPr>
          <w:rFonts w:ascii="FrankRuehl" w:hAnsi="FrankRuehl" w:cs="FrankRuehl"/>
          <w:rtl/>
        </w:rPr>
      </w:pPr>
    </w:p>
    <w:p w14:paraId="433D1F68" w14:textId="77777777" w:rsidR="00954618" w:rsidRPr="00954618" w:rsidRDefault="00954618" w:rsidP="00954618">
      <w:pPr>
        <w:tabs>
          <w:tab w:val="left" w:pos="566"/>
        </w:tabs>
        <w:spacing w:line="360" w:lineRule="auto"/>
        <w:jc w:val="center"/>
        <w:rPr>
          <w:rFonts w:ascii="Arial" w:hAnsi="Arial"/>
          <w:b/>
          <w:bCs/>
          <w:sz w:val="28"/>
          <w:szCs w:val="28"/>
          <w:u w:val="single"/>
          <w:rtl/>
        </w:rPr>
      </w:pPr>
      <w:bookmarkStart w:id="4" w:name="LawTable_End"/>
      <w:bookmarkStart w:id="5" w:name="PsakDin"/>
      <w:bookmarkEnd w:id="0"/>
      <w:bookmarkEnd w:id="4"/>
      <w:r w:rsidRPr="00954618">
        <w:rPr>
          <w:rFonts w:ascii="Arial" w:hAnsi="Arial"/>
          <w:b/>
          <w:bCs/>
          <w:sz w:val="28"/>
          <w:szCs w:val="28"/>
          <w:u w:val="single"/>
          <w:rtl/>
        </w:rPr>
        <w:t>גזר דין</w:t>
      </w:r>
    </w:p>
    <w:bookmarkEnd w:id="5"/>
    <w:p w14:paraId="1AEAA583" w14:textId="77777777" w:rsidR="004F3B1D" w:rsidRPr="00300654" w:rsidRDefault="004F3B1D" w:rsidP="004F3B1D">
      <w:pPr>
        <w:tabs>
          <w:tab w:val="left" w:pos="566"/>
        </w:tabs>
        <w:spacing w:line="360" w:lineRule="auto"/>
        <w:jc w:val="both"/>
        <w:rPr>
          <w:b/>
          <w:bCs/>
          <w:rtl/>
        </w:rPr>
      </w:pPr>
    </w:p>
    <w:p w14:paraId="36DC4611" w14:textId="77777777" w:rsidR="004F3B1D" w:rsidRDefault="004F3B1D" w:rsidP="004F3B1D">
      <w:pPr>
        <w:tabs>
          <w:tab w:val="left" w:pos="566"/>
        </w:tabs>
        <w:spacing w:line="360" w:lineRule="auto"/>
        <w:jc w:val="both"/>
        <w:rPr>
          <w:rtl/>
        </w:rPr>
      </w:pPr>
      <w:bookmarkStart w:id="6" w:name="ABSTRACT_START"/>
      <w:bookmarkEnd w:id="6"/>
      <w:r w:rsidRPr="00300654">
        <w:rPr>
          <w:rFonts w:hint="cs"/>
          <w:rtl/>
        </w:rPr>
        <w:t>הנאשם הורשע על פי הודאתו, במסגרת הסדר טיעון, בביצוע עבירות של</w:t>
      </w:r>
      <w:r>
        <w:rPr>
          <w:rFonts w:hint="cs"/>
          <w:rtl/>
        </w:rPr>
        <w:t xml:space="preserve"> החזקת סמים מסוכנים שלא לצריכה עצמית וכן שורה ארוכה של עבירות של סחר או אספקת סמים מסוכנים.</w:t>
      </w:r>
    </w:p>
    <w:p w14:paraId="3B78CBD9" w14:textId="77777777" w:rsidR="004F3B1D" w:rsidRDefault="004F3B1D" w:rsidP="004F3B1D">
      <w:pPr>
        <w:tabs>
          <w:tab w:val="left" w:pos="566"/>
        </w:tabs>
        <w:spacing w:line="360" w:lineRule="auto"/>
        <w:jc w:val="both"/>
        <w:rPr>
          <w:rtl/>
        </w:rPr>
      </w:pPr>
    </w:p>
    <w:p w14:paraId="24311D39" w14:textId="77777777" w:rsidR="004F3B1D" w:rsidRDefault="004F3B1D" w:rsidP="004F3B1D">
      <w:pPr>
        <w:tabs>
          <w:tab w:val="left" w:pos="566"/>
        </w:tabs>
        <w:spacing w:line="360" w:lineRule="auto"/>
        <w:jc w:val="both"/>
        <w:rPr>
          <w:rtl/>
        </w:rPr>
      </w:pPr>
      <w:r>
        <w:rPr>
          <w:rFonts w:hint="cs"/>
          <w:rtl/>
        </w:rPr>
        <w:t xml:space="preserve">כתב האישום מגולל מסכת של 26 עיסקאות ל-12 קונים שונים כאשר בכל העסקאות מדובר על סם קל יחסית מסוג קנבוס אשר נמכר בכמויות קטנות יחסית, עבור סדר גודל של מאות שקלים בכל עסקה, כל זאת בנוסף לכך שבעת חיפוש שנערך בביתו של הנאשם שהוביל בתחילת ההליכים בתיק זה, נתפסו למעלה מ-70 גרם קנבוס. </w:t>
      </w:r>
    </w:p>
    <w:p w14:paraId="0B3AE1F0" w14:textId="77777777" w:rsidR="004F3B1D" w:rsidRDefault="004F3B1D" w:rsidP="004F3B1D">
      <w:pPr>
        <w:tabs>
          <w:tab w:val="left" w:pos="566"/>
        </w:tabs>
        <w:spacing w:line="360" w:lineRule="auto"/>
        <w:jc w:val="both"/>
        <w:rPr>
          <w:rtl/>
        </w:rPr>
      </w:pPr>
      <w:bookmarkStart w:id="7" w:name="ABSTRACT_END"/>
      <w:bookmarkEnd w:id="7"/>
    </w:p>
    <w:p w14:paraId="6CFA5993" w14:textId="77777777" w:rsidR="004F3B1D" w:rsidRDefault="004F3B1D" w:rsidP="004F3B1D">
      <w:pPr>
        <w:tabs>
          <w:tab w:val="left" w:pos="566"/>
        </w:tabs>
        <w:spacing w:line="360" w:lineRule="auto"/>
        <w:jc w:val="both"/>
        <w:rPr>
          <w:rtl/>
        </w:rPr>
      </w:pPr>
      <w:r>
        <w:rPr>
          <w:rFonts w:hint="cs"/>
          <w:rtl/>
        </w:rPr>
        <w:t xml:space="preserve">דומה כי אין מחלוקת כי במצב דברים רגיל על אף עברו הנקי של הנאשם, היה מקום להטיל עליו מאסר בפועל מאחורי סורג ובריח לתקופה ארוכה יחסית וזאת בשים לב לכך שהלכה למעשה במועדים נשוא כתב האישום הנאשם עסק באופן קבוע בסחר בסמים גם אם מדובר בסם קל בכמויות קטנות הרי שריבוי משמעותי של הקונים בעסקאות הצריך החמרה. </w:t>
      </w:r>
    </w:p>
    <w:p w14:paraId="5B4B4EBE" w14:textId="77777777" w:rsidR="004F3B1D" w:rsidRDefault="004F3B1D" w:rsidP="004F3B1D">
      <w:pPr>
        <w:tabs>
          <w:tab w:val="left" w:pos="566"/>
        </w:tabs>
        <w:spacing w:line="360" w:lineRule="auto"/>
        <w:jc w:val="both"/>
        <w:rPr>
          <w:rtl/>
        </w:rPr>
      </w:pPr>
    </w:p>
    <w:p w14:paraId="7318B00E" w14:textId="77777777" w:rsidR="004F3B1D" w:rsidRDefault="004F3B1D" w:rsidP="004F3B1D">
      <w:pPr>
        <w:tabs>
          <w:tab w:val="left" w:pos="566"/>
        </w:tabs>
        <w:spacing w:line="360" w:lineRule="auto"/>
        <w:jc w:val="both"/>
        <w:rPr>
          <w:rtl/>
        </w:rPr>
      </w:pPr>
      <w:r>
        <w:rPr>
          <w:rFonts w:hint="cs"/>
          <w:rtl/>
        </w:rPr>
        <w:t xml:space="preserve">יחד עם זאת, המדובר במעשים שבוצעו לפני כשנתיים כאשר מאז הנאשם עבר כברת דרך משמעותית כפי שעולה מתסקירי שירות המבחן, וזאת בעקבות ההליך הנוכחי שאף פגע באופן כזה או אחר בחירותו של הנאשם. במצב דברים זה טוב עשו הצדדים שהעדיפו את הפאן השיקומי והסכימו כי עונשו של הנאשם יהיה על דרך עבודות שירות. ניתן אולי היה להעלות על הדעת עבודות </w:t>
      </w:r>
      <w:r>
        <w:rPr>
          <w:rFonts w:hint="cs"/>
          <w:rtl/>
        </w:rPr>
        <w:lastRenderedPageBreak/>
        <w:t xml:space="preserve">שירות לתקופה ארוכה יותר, אך עדין לא ניתן להגדיר את כמות עבודות השירות במקרה זה כסוטה באופן קיצוני בעונש הראוי לנאשם בשים לב לשיקום שעבר. </w:t>
      </w:r>
    </w:p>
    <w:p w14:paraId="1526EB8B" w14:textId="77777777" w:rsidR="004F3B1D" w:rsidRDefault="004F3B1D" w:rsidP="004F3B1D">
      <w:pPr>
        <w:tabs>
          <w:tab w:val="left" w:pos="566"/>
        </w:tabs>
        <w:spacing w:line="360" w:lineRule="auto"/>
        <w:jc w:val="both"/>
        <w:rPr>
          <w:rtl/>
        </w:rPr>
      </w:pPr>
    </w:p>
    <w:p w14:paraId="1127010D" w14:textId="77777777" w:rsidR="004F3B1D" w:rsidRDefault="004F3B1D" w:rsidP="004F3B1D">
      <w:pPr>
        <w:tabs>
          <w:tab w:val="left" w:pos="566"/>
        </w:tabs>
        <w:spacing w:line="360" w:lineRule="auto"/>
        <w:jc w:val="both"/>
        <w:rPr>
          <w:rtl/>
        </w:rPr>
      </w:pPr>
      <w:r>
        <w:rPr>
          <w:rFonts w:hint="cs"/>
          <w:rtl/>
        </w:rPr>
        <w:t>הצדדים הסכימו על שורה של רכיבים אחרים כן מאסר על תנאי, התחייבות להימנע מעבירה, קנס פסילה על תנאי של רישיון הנהיגה, וחילוט סכומי כסף שבמצטבר קרובים ל-12,000 ₪. מדובר ברכיבים שהינם סבירים בנסיבות הענין כאשר לענין גובה הקנס בהחלט יש מקום שלא להכביד עם הנאשם בשים לב למחיר הכספי המשמעותי שהוא משלם בגין אותם חילוטים כאשר בסופו של דבר בשים לב לסך התועלת הכספית שהפיק ממעשיו המדובר ביחס הולם.</w:t>
      </w:r>
    </w:p>
    <w:p w14:paraId="20600320" w14:textId="77777777" w:rsidR="004F3B1D" w:rsidRDefault="004F3B1D" w:rsidP="004F3B1D">
      <w:pPr>
        <w:tabs>
          <w:tab w:val="left" w:pos="566"/>
        </w:tabs>
        <w:spacing w:line="360" w:lineRule="auto"/>
        <w:jc w:val="both"/>
        <w:rPr>
          <w:rtl/>
        </w:rPr>
      </w:pPr>
    </w:p>
    <w:p w14:paraId="1E64AD55" w14:textId="77777777" w:rsidR="004F3B1D" w:rsidRDefault="004F3B1D" w:rsidP="004F3B1D">
      <w:pPr>
        <w:tabs>
          <w:tab w:val="left" w:pos="566"/>
        </w:tabs>
        <w:spacing w:line="360" w:lineRule="auto"/>
        <w:jc w:val="both"/>
        <w:rPr>
          <w:rtl/>
        </w:rPr>
      </w:pPr>
      <w:r>
        <w:rPr>
          <w:rFonts w:hint="cs"/>
          <w:rtl/>
        </w:rPr>
        <w:t xml:space="preserve">באשר למחלוקת היחידה בין הצדדים בשאלה האם יש מקום גם לפסילה בפועל של רישיון הנהיגה סבורני כי הדין עם ההגנה. בסופו של דבר מדובר במי שכיום אינו מהווה סיכון לעושים בדרכים בהיותו נקי משימוש בסמים . בנוסף עם כל החומרה שבעבירות שבוצע, הרי שלא היתה להם כל זיקה לנהיגת רכב מסוג כלשהו. בנוסף הסניגור הטיב לפרט את החשיבות של רישיון הנהיגה לנאשם. יחד עם זאת, העדר פסילה בפועל תדגיש את הצורך בפסילה מותנית משמעותית של רישיון הנהיגה. </w:t>
      </w:r>
    </w:p>
    <w:p w14:paraId="175A4D07" w14:textId="77777777" w:rsidR="004F3B1D" w:rsidRDefault="004F3B1D" w:rsidP="004F3B1D">
      <w:pPr>
        <w:tabs>
          <w:tab w:val="left" w:pos="566"/>
        </w:tabs>
        <w:spacing w:line="360" w:lineRule="auto"/>
        <w:jc w:val="both"/>
        <w:rPr>
          <w:rtl/>
        </w:rPr>
      </w:pPr>
    </w:p>
    <w:p w14:paraId="7E49D364" w14:textId="77777777" w:rsidR="004F3B1D" w:rsidRDefault="004F3B1D" w:rsidP="004F3B1D">
      <w:pPr>
        <w:tabs>
          <w:tab w:val="left" w:pos="566"/>
        </w:tabs>
        <w:spacing w:line="360" w:lineRule="auto"/>
        <w:jc w:val="both"/>
        <w:rPr>
          <w:rtl/>
        </w:rPr>
      </w:pPr>
      <w:r>
        <w:rPr>
          <w:rFonts w:hint="cs"/>
          <w:rtl/>
        </w:rPr>
        <w:t>בשים לב לכל האמור, אני גוזר על הנאשם את העונשים הבאים:</w:t>
      </w:r>
    </w:p>
    <w:p w14:paraId="713F98F6" w14:textId="77777777" w:rsidR="004F3B1D" w:rsidRPr="00817293" w:rsidRDefault="004F3B1D" w:rsidP="004F3B1D">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4</w:t>
      </w:r>
      <w:r w:rsidRPr="00817293">
        <w:rPr>
          <w:rFonts w:hint="cs"/>
          <w:rtl/>
        </w:rPr>
        <w:t xml:space="preserve"> חודשים אשר ירוצו בדרך של עבודות שירות, החל מיום </w:t>
      </w:r>
      <w:r>
        <w:rPr>
          <w:rFonts w:hint="cs"/>
          <w:rtl/>
        </w:rPr>
        <w:t>30.7.17</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2FDC1C77" w14:textId="77777777" w:rsidR="004F3B1D" w:rsidRDefault="004F3B1D" w:rsidP="004F3B1D">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6</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954618" w:rsidRPr="00954618">
          <w:rPr>
            <w:color w:val="0000FF"/>
            <w:u w:val="single"/>
            <w:rtl/>
          </w:rPr>
          <w:t>פקודת הסמים המסוכנים</w:t>
        </w:r>
      </w:hyperlink>
      <w:r>
        <w:rPr>
          <w:rFonts w:hint="cs"/>
          <w:rtl/>
        </w:rPr>
        <w:t xml:space="preserve"> מסוג עוון</w:t>
      </w:r>
      <w:r w:rsidRPr="00300654">
        <w:rPr>
          <w:rFonts w:hint="cs"/>
          <w:rtl/>
        </w:rPr>
        <w:t xml:space="preserve">. </w:t>
      </w:r>
    </w:p>
    <w:p w14:paraId="2A3CC7E4" w14:textId="77777777" w:rsidR="004F3B1D" w:rsidRPr="00300654" w:rsidRDefault="004F3B1D" w:rsidP="004F3B1D">
      <w:pPr>
        <w:numPr>
          <w:ilvl w:val="0"/>
          <w:numId w:val="1"/>
        </w:numPr>
        <w:tabs>
          <w:tab w:val="left" w:pos="566"/>
        </w:tabs>
        <w:snapToGrid w:val="0"/>
        <w:spacing w:line="360" w:lineRule="auto"/>
        <w:ind w:left="658" w:hanging="298"/>
        <w:jc w:val="both"/>
        <w:rPr>
          <w:rtl/>
        </w:rPr>
      </w:pPr>
      <w:r>
        <w:rPr>
          <w:rFonts w:hint="cs"/>
          <w:rtl/>
        </w:rPr>
        <w:t xml:space="preserve">מאסר על תנאי של 9 חודשים למשך 3 שנים מהיום, והתנאי הוא שלא יעבור עבירה על </w:t>
      </w:r>
      <w:hyperlink r:id="rId9" w:history="1">
        <w:r w:rsidR="00954618" w:rsidRPr="00954618">
          <w:rPr>
            <w:color w:val="0000FF"/>
            <w:u w:val="single"/>
            <w:rtl/>
          </w:rPr>
          <w:t>פקודת הסמים המסוכנים</w:t>
        </w:r>
      </w:hyperlink>
      <w:r>
        <w:rPr>
          <w:rFonts w:hint="cs"/>
          <w:rtl/>
        </w:rPr>
        <w:t xml:space="preserve"> מסוג פשע.</w:t>
      </w:r>
    </w:p>
    <w:p w14:paraId="78CD3451" w14:textId="77777777" w:rsidR="004F3B1D" w:rsidRDefault="004F3B1D" w:rsidP="004F3B1D">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1000</w:t>
      </w:r>
      <w:r w:rsidRPr="00300654">
        <w:rPr>
          <w:rFonts w:hint="cs"/>
          <w:rtl/>
        </w:rPr>
        <w:t xml:space="preserve"> ₪, או </w:t>
      </w:r>
      <w:r>
        <w:rPr>
          <w:rFonts w:hint="cs"/>
          <w:rtl/>
        </w:rPr>
        <w:t>10</w:t>
      </w:r>
      <w:r w:rsidRPr="00300654">
        <w:rPr>
          <w:rFonts w:hint="cs"/>
          <w:rtl/>
        </w:rPr>
        <w:t xml:space="preserve"> ימי מאסר תמורתו</w:t>
      </w:r>
      <w:r>
        <w:rPr>
          <w:rFonts w:hint="cs"/>
          <w:rtl/>
        </w:rPr>
        <w:t xml:space="preserve"> אם הקנס לא ישולם</w:t>
      </w:r>
      <w:r w:rsidRPr="00300654">
        <w:rPr>
          <w:rFonts w:hint="cs"/>
          <w:rtl/>
        </w:rPr>
        <w:t xml:space="preserve">. </w:t>
      </w:r>
      <w:r>
        <w:rPr>
          <w:rFonts w:hint="cs"/>
          <w:rtl/>
        </w:rPr>
        <w:t xml:space="preserve">לבקשת הסניגור הנשמעת כעת, הקנס יקוזז מסך של 8000 ₪ שיוחזר לאימו של הנאשם באמצעות ב"כ הנאשם מתיק </w:t>
      </w:r>
      <w:hyperlink r:id="rId10" w:history="1">
        <w:r w:rsidR="00954618" w:rsidRPr="00954618">
          <w:rPr>
            <w:color w:val="0000FF"/>
            <w:u w:val="single"/>
            <w:rtl/>
          </w:rPr>
          <w:t>ה"ת 35117-08-15</w:t>
        </w:r>
      </w:hyperlink>
      <w:r>
        <w:rPr>
          <w:rFonts w:hint="cs"/>
          <w:rtl/>
        </w:rPr>
        <w:t xml:space="preserve">. </w:t>
      </w:r>
      <w:r>
        <w:rPr>
          <w:rFonts w:hint="cs"/>
        </w:rPr>
        <w:t xml:space="preserve"> </w:t>
      </w:r>
    </w:p>
    <w:p w14:paraId="735CF3FE" w14:textId="77777777" w:rsidR="004F3B1D" w:rsidRPr="00300654" w:rsidRDefault="004F3B1D" w:rsidP="004F3B1D">
      <w:pPr>
        <w:numPr>
          <w:ilvl w:val="0"/>
          <w:numId w:val="1"/>
        </w:numPr>
        <w:tabs>
          <w:tab w:val="left" w:pos="566"/>
        </w:tabs>
        <w:snapToGrid w:val="0"/>
        <w:spacing w:line="360" w:lineRule="auto"/>
        <w:ind w:left="658" w:hanging="298"/>
        <w:jc w:val="both"/>
        <w:rPr>
          <w:rtl/>
        </w:rPr>
      </w:pPr>
      <w:r>
        <w:rPr>
          <w:rFonts w:hint="cs"/>
          <w:rtl/>
        </w:rPr>
        <w:t>ה</w:t>
      </w:r>
      <w:r w:rsidRPr="00300654">
        <w:rPr>
          <w:rFonts w:hint="cs"/>
          <w:rtl/>
        </w:rPr>
        <w:t xml:space="preserve">נאשם יחתום על התחייבות בסך </w:t>
      </w:r>
      <w:r>
        <w:rPr>
          <w:rFonts w:hint="cs"/>
          <w:rtl/>
        </w:rPr>
        <w:t>5000</w:t>
      </w:r>
      <w:r w:rsidRPr="00300654">
        <w:rPr>
          <w:rFonts w:hint="cs"/>
          <w:rtl/>
        </w:rPr>
        <w:t xml:space="preserve"> ₪ להימנע במשך שלוש שנים מהיום מלעבור </w:t>
      </w:r>
      <w:r>
        <w:rPr>
          <w:rFonts w:hint="cs"/>
          <w:rtl/>
        </w:rPr>
        <w:t xml:space="preserve">עבירה על </w:t>
      </w:r>
      <w:hyperlink r:id="rId11" w:history="1">
        <w:r w:rsidR="00954618" w:rsidRPr="00954618">
          <w:rPr>
            <w:color w:val="0000FF"/>
            <w:u w:val="single"/>
            <w:rtl/>
          </w:rPr>
          <w:t>פקודת הסמים המסוכנים</w:t>
        </w:r>
      </w:hyperlink>
      <w:r w:rsidRPr="00300654">
        <w:rPr>
          <w:rFonts w:hint="cs"/>
          <w:rtl/>
        </w:rPr>
        <w:t xml:space="preserve">. לא יחתום על ההתחייבות, ייאסר למשך 7 ימים. </w:t>
      </w:r>
    </w:p>
    <w:p w14:paraId="50095F1E" w14:textId="77777777" w:rsidR="004F3B1D" w:rsidRDefault="004F3B1D" w:rsidP="004F3B1D">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12</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יעבור עבירה על </w:t>
      </w:r>
      <w:hyperlink r:id="rId12" w:history="1">
        <w:r w:rsidR="00954618" w:rsidRPr="00954618">
          <w:rPr>
            <w:color w:val="0000FF"/>
            <w:u w:val="single"/>
            <w:rtl/>
          </w:rPr>
          <w:t>פקודת הסמים המסוכנים</w:t>
        </w:r>
      </w:hyperlink>
      <w:r>
        <w:rPr>
          <w:rFonts w:hint="cs"/>
          <w:rtl/>
        </w:rPr>
        <w:t xml:space="preserve">. </w:t>
      </w:r>
    </w:p>
    <w:p w14:paraId="1292E7E1" w14:textId="77777777" w:rsidR="004F3B1D" w:rsidRDefault="004F3B1D" w:rsidP="004F3B1D">
      <w:pPr>
        <w:numPr>
          <w:ilvl w:val="0"/>
          <w:numId w:val="1"/>
        </w:numPr>
        <w:tabs>
          <w:tab w:val="left" w:pos="566"/>
        </w:tabs>
        <w:snapToGrid w:val="0"/>
        <w:spacing w:line="360" w:lineRule="auto"/>
        <w:ind w:left="658" w:hanging="298"/>
        <w:jc w:val="both"/>
      </w:pPr>
      <w:r>
        <w:rPr>
          <w:rFonts w:hint="cs"/>
          <w:rtl/>
        </w:rPr>
        <w:t xml:space="preserve">סך של 3750 ₪ אשר נתפסו מידי הנאשם יחולטו. בנוסף סך של 8000 ₪ מתוך הפיקדון מתיק </w:t>
      </w:r>
      <w:hyperlink r:id="rId13" w:history="1">
        <w:r w:rsidR="00954618" w:rsidRPr="00954618">
          <w:rPr>
            <w:color w:val="0000FF"/>
            <w:u w:val="single"/>
            <w:rtl/>
          </w:rPr>
          <w:t>ה"ת 35117-08-15</w:t>
        </w:r>
      </w:hyperlink>
      <w:r>
        <w:rPr>
          <w:rFonts w:hint="cs"/>
          <w:rtl/>
        </w:rPr>
        <w:t xml:space="preserve"> יחולטו כתחליף לחילוט רכב. כל יתר התנאים שנקבעו במסגרת אותו הליך לצורך שחרור הרכב, יבוטלו. </w:t>
      </w:r>
    </w:p>
    <w:p w14:paraId="28D65E62" w14:textId="77777777" w:rsidR="004F3B1D" w:rsidRDefault="004F3B1D" w:rsidP="004F3B1D">
      <w:pPr>
        <w:numPr>
          <w:ilvl w:val="0"/>
          <w:numId w:val="1"/>
        </w:numPr>
        <w:tabs>
          <w:tab w:val="left" w:pos="566"/>
        </w:tabs>
        <w:snapToGrid w:val="0"/>
        <w:spacing w:line="360" w:lineRule="auto"/>
        <w:ind w:left="658" w:hanging="298"/>
        <w:jc w:val="both"/>
      </w:pPr>
      <w:r>
        <w:rPr>
          <w:rFonts w:hint="cs"/>
          <w:rtl/>
        </w:rPr>
        <w:t xml:space="preserve">בנוסף, ובהתאם להמלצת שירות המבחן ניתן בזאת לנאשם צו מבחן למשך שנה. </w:t>
      </w:r>
    </w:p>
    <w:p w14:paraId="42EF9F8E" w14:textId="77777777" w:rsidR="004F3B1D" w:rsidRPr="00300654" w:rsidRDefault="004F3B1D" w:rsidP="004F3B1D">
      <w:pPr>
        <w:tabs>
          <w:tab w:val="left" w:pos="566"/>
        </w:tabs>
        <w:snapToGrid w:val="0"/>
        <w:spacing w:line="360" w:lineRule="auto"/>
        <w:jc w:val="both"/>
        <w:rPr>
          <w:rtl/>
        </w:rPr>
      </w:pPr>
      <w:r>
        <w:rPr>
          <w:rFonts w:hint="cs"/>
          <w:rtl/>
        </w:rPr>
        <w:t xml:space="preserve"> </w:t>
      </w:r>
    </w:p>
    <w:p w14:paraId="7DC8EF23" w14:textId="77777777" w:rsidR="004F3B1D" w:rsidRDefault="004F3B1D" w:rsidP="004F3B1D">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סמים.</w:t>
      </w:r>
    </w:p>
    <w:p w14:paraId="208B08C7" w14:textId="77777777" w:rsidR="004F3B1D" w:rsidRDefault="004F3B1D" w:rsidP="004F3B1D">
      <w:pPr>
        <w:tabs>
          <w:tab w:val="left" w:pos="566"/>
        </w:tabs>
        <w:snapToGrid w:val="0"/>
        <w:spacing w:line="360" w:lineRule="auto"/>
        <w:ind w:left="567" w:hanging="567"/>
        <w:jc w:val="both"/>
        <w:rPr>
          <w:rtl/>
        </w:rPr>
      </w:pPr>
    </w:p>
    <w:p w14:paraId="10DC85E6" w14:textId="77777777" w:rsidR="004F3B1D" w:rsidRPr="00300654" w:rsidRDefault="004F3B1D" w:rsidP="004F3B1D">
      <w:pPr>
        <w:tabs>
          <w:tab w:val="left" w:pos="566"/>
        </w:tabs>
        <w:snapToGrid w:val="0"/>
        <w:spacing w:line="360" w:lineRule="auto"/>
        <w:ind w:left="567" w:hanging="567"/>
        <w:jc w:val="both"/>
      </w:pPr>
      <w:r>
        <w:rPr>
          <w:rFonts w:hint="cs"/>
          <w:rtl/>
        </w:rPr>
        <w:lastRenderedPageBreak/>
        <w:t xml:space="preserve">לגבי יתר המוצגים יש להגיש בקשה מוסכמת תוך 10 ימים. </w:t>
      </w:r>
    </w:p>
    <w:p w14:paraId="77098698" w14:textId="77777777" w:rsidR="004F3B1D" w:rsidRPr="001A295A" w:rsidRDefault="004F3B1D" w:rsidP="004F3B1D">
      <w:pPr>
        <w:tabs>
          <w:tab w:val="left" w:pos="566"/>
        </w:tabs>
        <w:snapToGrid w:val="0"/>
        <w:spacing w:line="360" w:lineRule="auto"/>
        <w:ind w:left="567" w:hanging="567"/>
        <w:jc w:val="both"/>
        <w:rPr>
          <w:rtl/>
        </w:rPr>
      </w:pPr>
    </w:p>
    <w:p w14:paraId="437D5E58" w14:textId="77777777" w:rsidR="004F3B1D" w:rsidRPr="00300654" w:rsidRDefault="004F3B1D" w:rsidP="004F3B1D">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3B9929D0" w14:textId="77777777" w:rsidR="004F3B1D" w:rsidRPr="007659E1" w:rsidRDefault="004F3B1D" w:rsidP="004F3B1D">
      <w:pPr>
        <w:tabs>
          <w:tab w:val="left" w:pos="566"/>
        </w:tabs>
        <w:snapToGrid w:val="0"/>
        <w:spacing w:line="360" w:lineRule="auto"/>
        <w:ind w:left="567" w:hanging="567"/>
        <w:jc w:val="both"/>
        <w:rPr>
          <w:rtl/>
        </w:rPr>
      </w:pPr>
    </w:p>
    <w:p w14:paraId="7DE5F437" w14:textId="77777777" w:rsidR="004F3B1D" w:rsidRPr="00300654" w:rsidRDefault="004F3B1D" w:rsidP="004F3B1D">
      <w:pPr>
        <w:tabs>
          <w:tab w:val="left" w:pos="566"/>
        </w:tabs>
        <w:snapToGrid w:val="0"/>
        <w:spacing w:line="360" w:lineRule="auto"/>
        <w:ind w:left="567" w:hanging="567"/>
        <w:jc w:val="both"/>
        <w:rPr>
          <w:b/>
          <w:bCs/>
          <w:rtl/>
        </w:rPr>
      </w:pPr>
      <w:r w:rsidRPr="00300654">
        <w:rPr>
          <w:rFonts w:hint="cs"/>
          <w:b/>
          <w:bCs/>
          <w:rtl/>
        </w:rPr>
        <w:t>המזכירות תשלח העתק מגזר הדין לממונה על עבודות השירות.</w:t>
      </w:r>
    </w:p>
    <w:p w14:paraId="79D6D225" w14:textId="77777777" w:rsidR="004F3B1D" w:rsidRPr="00300654" w:rsidRDefault="004F3B1D" w:rsidP="004F3B1D">
      <w:pPr>
        <w:spacing w:line="360" w:lineRule="auto"/>
        <w:jc w:val="both"/>
        <w:rPr>
          <w:b/>
          <w:bCs/>
        </w:rPr>
      </w:pPr>
    </w:p>
    <w:p w14:paraId="4148D27F" w14:textId="77777777" w:rsidR="004F3B1D" w:rsidRDefault="004F3B1D" w:rsidP="004F3B1D">
      <w:pPr>
        <w:spacing w:line="360" w:lineRule="auto"/>
        <w:jc w:val="both"/>
        <w:rPr>
          <w:rtl/>
        </w:rPr>
      </w:pPr>
      <w:r>
        <w:rPr>
          <w:rFonts w:hint="cs"/>
          <w:b/>
          <w:bCs/>
          <w:u w:val="double"/>
          <w:rtl/>
        </w:rPr>
        <w:t xml:space="preserve"> </w:t>
      </w:r>
    </w:p>
    <w:p w14:paraId="21C0321F" w14:textId="77777777" w:rsidR="004F3B1D" w:rsidRDefault="004F3B1D" w:rsidP="004F3B1D">
      <w:pPr>
        <w:spacing w:line="360" w:lineRule="auto"/>
        <w:jc w:val="both"/>
        <w:rPr>
          <w:sz w:val="6"/>
          <w:szCs w:val="6"/>
          <w:rtl/>
        </w:rPr>
      </w:pPr>
      <w:r>
        <w:rPr>
          <w:sz w:val="6"/>
          <w:szCs w:val="6"/>
          <w:rtl/>
        </w:rPr>
        <w:t>&lt;#5#&gt;</w:t>
      </w:r>
    </w:p>
    <w:p w14:paraId="654F9CE3" w14:textId="77777777" w:rsidR="004F3B1D" w:rsidRDefault="004F3B1D" w:rsidP="004F3B1D">
      <w:pPr>
        <w:jc w:val="right"/>
        <w:rPr>
          <w:rtl/>
        </w:rPr>
      </w:pPr>
    </w:p>
    <w:p w14:paraId="3A429133" w14:textId="77777777" w:rsidR="004F3B1D" w:rsidRDefault="00954618" w:rsidP="004F3B1D">
      <w:pPr>
        <w:jc w:val="center"/>
        <w:rPr>
          <w:rtl/>
        </w:rPr>
      </w:pPr>
      <w:r>
        <w:rPr>
          <w:b/>
          <w:bCs/>
          <w:rtl/>
        </w:rPr>
        <w:t xml:space="preserve">ניתנה והודעה היום ד' אייר תשע"ז, 30/04/2017 במעמד הנוכחים. </w:t>
      </w:r>
    </w:p>
    <w:p w14:paraId="26C9181D" w14:textId="77777777" w:rsidR="004F3B1D" w:rsidRPr="00954618" w:rsidRDefault="00954618" w:rsidP="004F3B1D">
      <w:pPr>
        <w:jc w:val="right"/>
        <w:rPr>
          <w:color w:val="FFFFFF"/>
          <w:sz w:val="2"/>
          <w:szCs w:val="2"/>
          <w:rtl/>
        </w:rPr>
      </w:pPr>
      <w:r w:rsidRPr="0095461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F3B1D" w14:paraId="18DA0054" w14:textId="77777777" w:rsidTr="00954618">
        <w:trPr>
          <w:trHeight w:val="316"/>
          <w:jc w:val="right"/>
        </w:trPr>
        <w:tc>
          <w:tcPr>
            <w:tcW w:w="3936" w:type="dxa"/>
            <w:shd w:val="clear" w:color="auto" w:fill="auto"/>
          </w:tcPr>
          <w:p w14:paraId="0BAEC80F" w14:textId="77777777" w:rsidR="004F3B1D" w:rsidRPr="00954618" w:rsidRDefault="00954618" w:rsidP="00954618">
            <w:pPr>
              <w:jc w:val="center"/>
              <w:rPr>
                <w:rFonts w:ascii="Times New Roman" w:eastAsia="Times New Roman" w:hAnsi="Times New Roman" w:cs="Times New Roman"/>
                <w:color w:val="FFFFFF"/>
                <w:sz w:val="2"/>
                <w:szCs w:val="2"/>
              </w:rPr>
            </w:pPr>
            <w:r w:rsidRPr="00954618">
              <w:rPr>
                <w:rFonts w:ascii="Times New Roman" w:eastAsia="Times New Roman" w:hAnsi="Times New Roman" w:cs="Times New Roman"/>
                <w:color w:val="FFFFFF"/>
                <w:sz w:val="2"/>
                <w:szCs w:val="2"/>
                <w:rtl/>
              </w:rPr>
              <w:t>54678313</w:t>
            </w:r>
          </w:p>
          <w:p w14:paraId="4B3DB1C7" w14:textId="77777777" w:rsidR="004F3B1D" w:rsidRPr="008E1835" w:rsidRDefault="004F3B1D" w:rsidP="00954618">
            <w:pPr>
              <w:jc w:val="center"/>
              <w:rPr>
                <w:rFonts w:ascii="Times New Roman" w:eastAsia="Times New Roman" w:hAnsi="Times New Roman" w:cs="Times New Roman"/>
                <w:rtl/>
              </w:rPr>
            </w:pPr>
          </w:p>
        </w:tc>
      </w:tr>
      <w:tr w:rsidR="004F3B1D" w14:paraId="2AACF813" w14:textId="77777777" w:rsidTr="00954618">
        <w:trPr>
          <w:trHeight w:val="361"/>
          <w:jc w:val="right"/>
        </w:trPr>
        <w:tc>
          <w:tcPr>
            <w:tcW w:w="3936" w:type="dxa"/>
            <w:shd w:val="clear" w:color="auto" w:fill="auto"/>
          </w:tcPr>
          <w:p w14:paraId="7E4B529B" w14:textId="77777777" w:rsidR="004F3B1D" w:rsidRPr="008E1835" w:rsidRDefault="004F3B1D" w:rsidP="00954618">
            <w:pPr>
              <w:jc w:val="center"/>
              <w:rPr>
                <w:rFonts w:ascii="Times New Roman" w:eastAsia="Times New Roman" w:hAnsi="Times New Roman"/>
                <w:b/>
                <w:bCs/>
                <w:rtl/>
              </w:rPr>
            </w:pPr>
            <w:r w:rsidRPr="008E1835">
              <w:rPr>
                <w:rFonts w:ascii="Times New Roman" w:eastAsia="Times New Roman" w:hAnsi="Times New Roman" w:hint="cs"/>
                <w:b/>
                <w:bCs/>
                <w:rtl/>
              </w:rPr>
              <w:t>עמית פרייז</w:t>
            </w:r>
            <w:r w:rsidRPr="008E1835">
              <w:rPr>
                <w:rFonts w:ascii="Times New Roman" w:eastAsia="Times New Roman" w:hAnsi="Times New Roman"/>
                <w:b/>
                <w:bCs/>
                <w:rtl/>
              </w:rPr>
              <w:t xml:space="preserve"> </w:t>
            </w:r>
            <w:r w:rsidRPr="008E1835">
              <w:rPr>
                <w:rFonts w:ascii="Times New Roman" w:eastAsia="Times New Roman" w:hAnsi="Times New Roman" w:hint="cs"/>
                <w:b/>
                <w:bCs/>
                <w:rtl/>
              </w:rPr>
              <w:t>, שופט</w:t>
            </w:r>
            <w:r w:rsidRPr="008E1835">
              <w:rPr>
                <w:rFonts w:ascii="Times New Roman" w:eastAsia="Times New Roman" w:hAnsi="Times New Roman"/>
                <w:b/>
                <w:bCs/>
                <w:rtl/>
              </w:rPr>
              <w:t xml:space="preserve"> </w:t>
            </w:r>
          </w:p>
        </w:tc>
      </w:tr>
    </w:tbl>
    <w:p w14:paraId="48B5BCCE" w14:textId="77777777" w:rsidR="004F3B1D" w:rsidRDefault="004F3B1D" w:rsidP="004F3B1D">
      <w:pPr>
        <w:jc w:val="right"/>
        <w:rPr>
          <w:rtl/>
        </w:rPr>
      </w:pPr>
    </w:p>
    <w:p w14:paraId="7F1904BF" w14:textId="77777777" w:rsidR="004F3B1D" w:rsidRDefault="004F3B1D" w:rsidP="004F3B1D">
      <w:pPr>
        <w:jc w:val="both"/>
        <w:rPr>
          <w:rtl/>
        </w:rPr>
      </w:pPr>
    </w:p>
    <w:p w14:paraId="7DD81263" w14:textId="77777777" w:rsidR="004F3B1D" w:rsidRDefault="004F3B1D" w:rsidP="004F3B1D">
      <w:pPr>
        <w:spacing w:line="360" w:lineRule="auto"/>
        <w:jc w:val="center"/>
        <w:rPr>
          <w:rtl/>
        </w:rPr>
      </w:pPr>
    </w:p>
    <w:p w14:paraId="65465BAB" w14:textId="77777777" w:rsidR="004F3B1D" w:rsidRPr="001A295A" w:rsidRDefault="004F3B1D" w:rsidP="004F3B1D">
      <w:pPr>
        <w:spacing w:line="360" w:lineRule="auto"/>
        <w:jc w:val="both"/>
        <w:rPr>
          <w:rtl/>
        </w:rPr>
      </w:pPr>
      <w:r>
        <w:rPr>
          <w:rtl/>
        </w:rPr>
        <w:t xml:space="preserve"> </w:t>
      </w:r>
    </w:p>
    <w:p w14:paraId="5737AB20" w14:textId="77777777" w:rsidR="004F3B1D" w:rsidRDefault="00665F5E" w:rsidP="004F3B1D">
      <w:r w:rsidRPr="00665F5E">
        <w:rPr>
          <w:color w:val="FFFFFF"/>
          <w:sz w:val="2"/>
          <w:szCs w:val="2"/>
          <w:rtl/>
        </w:rPr>
        <w:t>5129371</w:t>
      </w:r>
      <w:r w:rsidR="004F3B1D">
        <w:rPr>
          <w:rtl/>
        </w:rPr>
        <w:t>הוקלד</w:t>
      </w:r>
      <w:r w:rsidR="004F3B1D">
        <w:t xml:space="preserve"> </w:t>
      </w:r>
      <w:r w:rsidR="004F3B1D">
        <w:rPr>
          <w:rtl/>
        </w:rPr>
        <w:t>על</w:t>
      </w:r>
      <w:r w:rsidR="004F3B1D">
        <w:t xml:space="preserve"> </w:t>
      </w:r>
      <w:r w:rsidR="004F3B1D">
        <w:rPr>
          <w:rtl/>
        </w:rPr>
        <w:t>ידי</w:t>
      </w:r>
      <w:r w:rsidR="004F3B1D">
        <w:t xml:space="preserve"> </w:t>
      </w:r>
      <w:r w:rsidR="004F3B1D">
        <w:rPr>
          <w:rtl/>
        </w:rPr>
        <w:t>סופיה</w:t>
      </w:r>
      <w:r w:rsidR="004F3B1D">
        <w:t xml:space="preserve"> </w:t>
      </w:r>
      <w:r w:rsidR="004F3B1D">
        <w:rPr>
          <w:rtl/>
        </w:rPr>
        <w:t>עטיה</w:t>
      </w:r>
    </w:p>
    <w:p w14:paraId="0DACDC12" w14:textId="77777777" w:rsidR="00954618" w:rsidRPr="00665F5E" w:rsidRDefault="00665F5E" w:rsidP="00954618">
      <w:pPr>
        <w:keepNext/>
        <w:rPr>
          <w:color w:val="FFFFFF"/>
          <w:sz w:val="2"/>
          <w:szCs w:val="2"/>
          <w:rtl/>
        </w:rPr>
      </w:pPr>
      <w:r w:rsidRPr="00665F5E">
        <w:rPr>
          <w:color w:val="FFFFFF"/>
          <w:sz w:val="2"/>
          <w:szCs w:val="2"/>
          <w:rtl/>
        </w:rPr>
        <w:t>54678313</w:t>
      </w:r>
    </w:p>
    <w:p w14:paraId="3B83522A" w14:textId="77777777" w:rsidR="00954618" w:rsidRPr="00954618" w:rsidRDefault="00954618" w:rsidP="00954618">
      <w:pPr>
        <w:keepNext/>
        <w:rPr>
          <w:color w:val="000000"/>
          <w:sz w:val="22"/>
          <w:szCs w:val="22"/>
          <w:rtl/>
        </w:rPr>
      </w:pPr>
      <w:r w:rsidRPr="00954618">
        <w:rPr>
          <w:color w:val="000000"/>
          <w:sz w:val="22"/>
          <w:szCs w:val="22"/>
          <w:rtl/>
        </w:rPr>
        <w:t>עמית פרייז 54678313</w:t>
      </w:r>
    </w:p>
    <w:p w14:paraId="37F3F4DE" w14:textId="77777777" w:rsidR="00954618" w:rsidRDefault="00954618" w:rsidP="00954618">
      <w:r w:rsidRPr="00954618">
        <w:rPr>
          <w:color w:val="000000"/>
          <w:rtl/>
        </w:rPr>
        <w:t>נוסח מסמך זה כפוף לשינויי ניסוח ועריכה</w:t>
      </w:r>
    </w:p>
    <w:p w14:paraId="2505B9CC" w14:textId="77777777" w:rsidR="00954618" w:rsidRDefault="00954618" w:rsidP="00954618">
      <w:pPr>
        <w:rPr>
          <w:rtl/>
        </w:rPr>
      </w:pPr>
    </w:p>
    <w:p w14:paraId="67B59615" w14:textId="77777777" w:rsidR="00954618" w:rsidRDefault="00954618" w:rsidP="00954618">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3C4B8EB4" w14:textId="77777777" w:rsidR="00665F5E" w:rsidRPr="00665F5E" w:rsidRDefault="00665F5E" w:rsidP="00665F5E">
      <w:pPr>
        <w:keepNext/>
        <w:rPr>
          <w:color w:val="000000"/>
          <w:sz w:val="22"/>
          <w:szCs w:val="22"/>
          <w:rtl/>
        </w:rPr>
      </w:pPr>
    </w:p>
    <w:sectPr w:rsidR="00665F5E" w:rsidRPr="00665F5E" w:rsidSect="00665F5E">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02025" w14:textId="77777777" w:rsidR="000F543B" w:rsidRDefault="000F543B">
      <w:r>
        <w:separator/>
      </w:r>
    </w:p>
  </w:endnote>
  <w:endnote w:type="continuationSeparator" w:id="0">
    <w:p w14:paraId="26242114" w14:textId="77777777" w:rsidR="000F543B" w:rsidRDefault="000F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77530" w14:textId="77777777" w:rsidR="000F543B" w:rsidRDefault="000F543B" w:rsidP="00665F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A7B0B2" w14:textId="77777777" w:rsidR="000F543B" w:rsidRPr="00665F5E" w:rsidRDefault="000F543B" w:rsidP="00665F5E">
    <w:pPr>
      <w:pStyle w:val="a5"/>
      <w:pBdr>
        <w:top w:val="single" w:sz="4" w:space="1" w:color="auto"/>
        <w:between w:val="single" w:sz="4" w:space="0" w:color="auto"/>
      </w:pBdr>
      <w:spacing w:after="60"/>
      <w:jc w:val="center"/>
      <w:rPr>
        <w:rFonts w:ascii="FrankRuehl" w:hAnsi="FrankRuehl" w:cs="FrankRuehl"/>
        <w:color w:val="000000"/>
      </w:rPr>
    </w:pPr>
    <w:r w:rsidRPr="00665F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A9AC8" w14:textId="77777777" w:rsidR="000F543B" w:rsidRDefault="000F543B" w:rsidP="00665F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7248">
      <w:rPr>
        <w:rFonts w:ascii="FrankRuehl" w:hAnsi="FrankRuehl" w:cs="FrankRuehl"/>
        <w:noProof/>
        <w:rtl/>
      </w:rPr>
      <w:t>1</w:t>
    </w:r>
    <w:r>
      <w:rPr>
        <w:rFonts w:ascii="FrankRuehl" w:hAnsi="FrankRuehl" w:cs="FrankRuehl"/>
        <w:rtl/>
      </w:rPr>
      <w:fldChar w:fldCharType="end"/>
    </w:r>
  </w:p>
  <w:p w14:paraId="0BE0AFF8" w14:textId="77777777" w:rsidR="000F543B" w:rsidRPr="00665F5E" w:rsidRDefault="000F543B" w:rsidP="00665F5E">
    <w:pPr>
      <w:pStyle w:val="a5"/>
      <w:pBdr>
        <w:top w:val="single" w:sz="4" w:space="1" w:color="auto"/>
        <w:between w:val="single" w:sz="4" w:space="0" w:color="auto"/>
      </w:pBdr>
      <w:spacing w:after="60"/>
      <w:jc w:val="center"/>
      <w:rPr>
        <w:rFonts w:ascii="FrankRuehl" w:hAnsi="FrankRuehl" w:cs="FrankRuehl"/>
        <w:color w:val="000000"/>
      </w:rPr>
    </w:pPr>
    <w:r w:rsidRPr="00665F5E">
      <w:rPr>
        <w:rFonts w:ascii="FrankRuehl" w:hAnsi="FrankRuehl" w:cs="FrankRuehl"/>
        <w:color w:val="000000"/>
      </w:rPr>
      <w:pict w14:anchorId="0C137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CAF1" w14:textId="77777777" w:rsidR="000F543B" w:rsidRDefault="000F543B">
      <w:r>
        <w:separator/>
      </w:r>
    </w:p>
  </w:footnote>
  <w:footnote w:type="continuationSeparator" w:id="0">
    <w:p w14:paraId="58F284AF" w14:textId="77777777" w:rsidR="000F543B" w:rsidRDefault="000F5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2C3D6" w14:textId="77777777" w:rsidR="000F543B" w:rsidRPr="00665F5E" w:rsidRDefault="000F543B" w:rsidP="00665F5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28136-05-15</w:t>
    </w:r>
    <w:r>
      <w:rPr>
        <w:color w:val="000000"/>
        <w:sz w:val="22"/>
        <w:szCs w:val="22"/>
        <w:rtl/>
      </w:rPr>
      <w:tab/>
      <w:t xml:space="preserve"> מדינת ישראל נ' רון נתנאל גבירץ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EC2DD" w14:textId="77777777" w:rsidR="000F543B" w:rsidRPr="00665F5E" w:rsidRDefault="000F543B" w:rsidP="00665F5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28136-05-15</w:t>
    </w:r>
    <w:r>
      <w:rPr>
        <w:color w:val="000000"/>
        <w:sz w:val="22"/>
        <w:szCs w:val="22"/>
        <w:rtl/>
      </w:rPr>
      <w:tab/>
      <w:t xml:space="preserve"> מדינת ישראל נ' רון נתנאל גבירץ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2729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3B1D"/>
    <w:rsid w:val="000A7248"/>
    <w:rsid w:val="000F543B"/>
    <w:rsid w:val="002A1908"/>
    <w:rsid w:val="00342607"/>
    <w:rsid w:val="004F3B1D"/>
    <w:rsid w:val="00665F5E"/>
    <w:rsid w:val="00743649"/>
    <w:rsid w:val="00782CAD"/>
    <w:rsid w:val="007F73AF"/>
    <w:rsid w:val="0091237F"/>
    <w:rsid w:val="00954618"/>
    <w:rsid w:val="00D11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9D8637"/>
  <w15:chartTrackingRefBased/>
  <w15:docId w15:val="{7455E755-F435-4192-BDB2-6E0010FE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3B1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F3B1D"/>
  </w:style>
  <w:style w:type="paragraph" w:styleId="a4">
    <w:name w:val="header"/>
    <w:basedOn w:val="a"/>
    <w:rsid w:val="004F3B1D"/>
    <w:pPr>
      <w:tabs>
        <w:tab w:val="center" w:pos="4153"/>
        <w:tab w:val="right" w:pos="8306"/>
      </w:tabs>
    </w:pPr>
  </w:style>
  <w:style w:type="paragraph" w:styleId="a5">
    <w:name w:val="footer"/>
    <w:basedOn w:val="a"/>
    <w:rsid w:val="004F3B1D"/>
    <w:pPr>
      <w:tabs>
        <w:tab w:val="center" w:pos="4153"/>
        <w:tab w:val="right" w:pos="8306"/>
      </w:tabs>
    </w:pPr>
  </w:style>
  <w:style w:type="character" w:styleId="a6">
    <w:name w:val="page number"/>
    <w:basedOn w:val="a0"/>
    <w:rsid w:val="004F3B1D"/>
  </w:style>
  <w:style w:type="character" w:customStyle="1" w:styleId="TimesNewRomanTimesNewRoman">
    <w:name w:val="סגנון (לטיני) Times New Roman (עברית ושפות אחרות) Times New Roman..."/>
    <w:rsid w:val="004F3B1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F3B1D"/>
    <w:rPr>
      <w:rFonts w:ascii="Times New Roman" w:eastAsia="Times New Roman" w:hAnsi="Times New Roman"/>
      <w:b/>
      <w:bCs/>
      <w:u w:val="single"/>
    </w:rPr>
  </w:style>
  <w:style w:type="character" w:styleId="Hyperlink">
    <w:name w:val="Hyperlink"/>
    <w:basedOn w:val="a0"/>
    <w:rsid w:val="00954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51747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2051747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4369</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3604593</vt:i4>
      </vt:variant>
      <vt:variant>
        <vt:i4>18</vt:i4>
      </vt:variant>
      <vt:variant>
        <vt:i4>0</vt:i4>
      </vt:variant>
      <vt:variant>
        <vt:i4>5</vt:i4>
      </vt:variant>
      <vt:variant>
        <vt:lpwstr>http://www.nevo.co.il/case/20517471</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3604593</vt:i4>
      </vt:variant>
      <vt:variant>
        <vt:i4>9</vt:i4>
      </vt:variant>
      <vt:variant>
        <vt:i4>0</vt:i4>
      </vt:variant>
      <vt:variant>
        <vt:i4>5</vt:i4>
      </vt:variant>
      <vt:variant>
        <vt:lpwstr>http://www.nevo.co.il/case/20517471</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28136</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רון נתנאל גבירץ </vt:lpwstr>
  </property>
  <property fmtid="{D5CDD505-2E9C-101B-9397-08002B2CF9AE}" pid="10" name="LAWYER">
    <vt:lpwstr>רוני אלסטר;מירון רוזנטל</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20170430</vt:lpwstr>
  </property>
  <property fmtid="{D5CDD505-2E9C-101B-9397-08002B2CF9AE}" pid="14" name="TYPE_N_DATE">
    <vt:lpwstr>38020170430</vt:lpwstr>
  </property>
  <property fmtid="{D5CDD505-2E9C-101B-9397-08002B2CF9AE}" pid="15" name="CASESLISTTMP1">
    <vt:lpwstr>20517471:2</vt:lpwstr>
  </property>
  <property fmtid="{D5CDD505-2E9C-101B-9397-08002B2CF9AE}" pid="16" name="LAWLISTTMP1">
    <vt:lpwstr>4216:4</vt:lpwstr>
  </property>
  <property fmtid="{D5CDD505-2E9C-101B-9397-08002B2CF9AE}" pid="17" name="WORDNUMPAGES">
    <vt:lpwstr>3</vt:lpwstr>
  </property>
  <property fmtid="{D5CDD505-2E9C-101B-9397-08002B2CF9AE}" pid="18" name="TYPE_ABS_DATE">
    <vt:lpwstr>380020170430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