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642C7" w:rsidRPr="00105A2A" w14:paraId="55EAB0EC" w14:textId="77777777" w:rsidTr="00817E92">
        <w:trPr>
          <w:trHeight w:hRule="exact" w:val="418"/>
          <w:jc w:val="center"/>
        </w:trPr>
        <w:tc>
          <w:tcPr>
            <w:tcW w:w="8721" w:type="dxa"/>
            <w:gridSpan w:val="2"/>
          </w:tcPr>
          <w:p w14:paraId="2EA39DD5" w14:textId="77777777" w:rsidR="007642C7" w:rsidRPr="00105A2A" w:rsidRDefault="007642C7" w:rsidP="002659A1">
            <w:pPr>
              <w:pStyle w:val="a3"/>
              <w:jc w:val="center"/>
              <w:rPr>
                <w:rFonts w:ascii="Tahoma" w:hAnsi="Tahoma" w:cs="Tahoma"/>
                <w:color w:val="000080"/>
                <w:rtl/>
              </w:rPr>
            </w:pPr>
            <w:bookmarkStart w:id="0" w:name="LastJudge"/>
            <w:r w:rsidRPr="00105A2A">
              <w:rPr>
                <w:rFonts w:ascii="Tahoma" w:hAnsi="Tahoma" w:cs="Tahoma"/>
                <w:b/>
                <w:bCs/>
                <w:color w:val="000080"/>
                <w:sz w:val="20"/>
                <w:szCs w:val="20"/>
                <w:rtl/>
              </w:rPr>
              <w:t xml:space="preserve">בית משפט השלום בקריית גת - בשבתו בבימ"ש </w:t>
            </w:r>
            <w:r w:rsidRPr="00105A2A">
              <w:rPr>
                <w:rFonts w:ascii="Tahoma" w:hAnsi="Tahoma" w:cs="Tahoma" w:hint="cs"/>
                <w:b/>
                <w:bCs/>
                <w:color w:val="000080"/>
                <w:sz w:val="20"/>
                <w:szCs w:val="20"/>
                <w:rtl/>
              </w:rPr>
              <w:t>אשקלון</w:t>
            </w:r>
          </w:p>
        </w:tc>
      </w:tr>
      <w:tr w:rsidR="007642C7" w:rsidRPr="00105A2A" w14:paraId="41564124" w14:textId="77777777" w:rsidTr="00817E92">
        <w:trPr>
          <w:trHeight w:val="337"/>
          <w:jc w:val="center"/>
        </w:trPr>
        <w:tc>
          <w:tcPr>
            <w:tcW w:w="5054" w:type="dxa"/>
          </w:tcPr>
          <w:p w14:paraId="27921E95" w14:textId="77777777" w:rsidR="007642C7" w:rsidRPr="00105A2A" w:rsidRDefault="007642C7" w:rsidP="002659A1">
            <w:pPr>
              <w:rPr>
                <w:rFonts w:cs="FrankRuehl"/>
                <w:sz w:val="28"/>
                <w:szCs w:val="28"/>
                <w:rtl/>
              </w:rPr>
            </w:pPr>
            <w:r w:rsidRPr="00105A2A">
              <w:rPr>
                <w:rFonts w:cs="FrankRuehl"/>
                <w:sz w:val="28"/>
                <w:szCs w:val="28"/>
                <w:rtl/>
              </w:rPr>
              <w:t>ת"פ</w:t>
            </w:r>
            <w:r w:rsidRPr="00105A2A">
              <w:rPr>
                <w:rFonts w:cs="FrankRuehl" w:hint="cs"/>
                <w:sz w:val="28"/>
                <w:szCs w:val="28"/>
                <w:rtl/>
              </w:rPr>
              <w:t xml:space="preserve"> </w:t>
            </w:r>
            <w:r w:rsidRPr="00105A2A">
              <w:rPr>
                <w:rFonts w:cs="FrankRuehl"/>
                <w:sz w:val="28"/>
                <w:szCs w:val="28"/>
                <w:rtl/>
              </w:rPr>
              <w:t>48352-05-15</w:t>
            </w:r>
            <w:r w:rsidRPr="00105A2A">
              <w:rPr>
                <w:rFonts w:cs="FrankRuehl" w:hint="cs"/>
                <w:sz w:val="28"/>
                <w:szCs w:val="28"/>
                <w:rtl/>
              </w:rPr>
              <w:t xml:space="preserve"> </w:t>
            </w:r>
            <w:r w:rsidRPr="00105A2A">
              <w:rPr>
                <w:rFonts w:cs="FrankRuehl"/>
                <w:sz w:val="28"/>
                <w:szCs w:val="28"/>
                <w:rtl/>
              </w:rPr>
              <w:t>מדינת ישראל נ' שובל</w:t>
            </w:r>
          </w:p>
          <w:p w14:paraId="2BAC1398" w14:textId="77777777" w:rsidR="007642C7" w:rsidRPr="00105A2A" w:rsidRDefault="007642C7" w:rsidP="002659A1">
            <w:pPr>
              <w:pStyle w:val="a3"/>
              <w:rPr>
                <w:rFonts w:cs="FrankRuehl"/>
                <w:sz w:val="28"/>
                <w:szCs w:val="28"/>
                <w:rtl/>
              </w:rPr>
            </w:pPr>
          </w:p>
        </w:tc>
        <w:tc>
          <w:tcPr>
            <w:tcW w:w="3667" w:type="dxa"/>
          </w:tcPr>
          <w:p w14:paraId="0378836B" w14:textId="77777777" w:rsidR="007642C7" w:rsidRPr="00105A2A" w:rsidRDefault="007642C7" w:rsidP="002659A1">
            <w:pPr>
              <w:pStyle w:val="a3"/>
              <w:jc w:val="right"/>
              <w:rPr>
                <w:rFonts w:cs="FrankRuehl"/>
                <w:sz w:val="28"/>
                <w:szCs w:val="28"/>
                <w:rtl/>
              </w:rPr>
            </w:pPr>
          </w:p>
        </w:tc>
      </w:tr>
    </w:tbl>
    <w:p w14:paraId="250DCE6F" w14:textId="77777777" w:rsidR="007642C7" w:rsidRPr="00105A2A" w:rsidRDefault="007642C7" w:rsidP="007642C7">
      <w:pPr>
        <w:pStyle w:val="a3"/>
        <w:rPr>
          <w:rtl/>
        </w:rPr>
      </w:pPr>
      <w:r w:rsidRPr="00105A2A">
        <w:rPr>
          <w:rFonts w:hint="cs"/>
          <w:rtl/>
        </w:rPr>
        <w:t xml:space="preserve"> </w:t>
      </w:r>
    </w:p>
    <w:p w14:paraId="1DB52F53" w14:textId="77777777" w:rsidR="007642C7" w:rsidRPr="00105A2A" w:rsidRDefault="007642C7" w:rsidP="007642C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642C7" w:rsidRPr="00105A2A" w14:paraId="075C5665" w14:textId="77777777" w:rsidTr="007642C7">
        <w:trPr>
          <w:trHeight w:val="295"/>
          <w:jc w:val="center"/>
        </w:trPr>
        <w:tc>
          <w:tcPr>
            <w:tcW w:w="923" w:type="dxa"/>
            <w:tcBorders>
              <w:top w:val="nil"/>
              <w:left w:val="nil"/>
              <w:bottom w:val="nil"/>
              <w:right w:val="nil"/>
            </w:tcBorders>
            <w:shd w:val="clear" w:color="auto" w:fill="auto"/>
          </w:tcPr>
          <w:p w14:paraId="4AE54311" w14:textId="77777777" w:rsidR="007642C7" w:rsidRPr="00105A2A" w:rsidRDefault="007642C7" w:rsidP="007642C7">
            <w:pPr>
              <w:jc w:val="both"/>
              <w:rPr>
                <w:rFonts w:ascii="Arial" w:hAnsi="Arial" w:cs="FrankRuehl"/>
                <w:sz w:val="28"/>
                <w:szCs w:val="28"/>
              </w:rPr>
            </w:pPr>
            <w:r w:rsidRPr="00105A2A">
              <w:rPr>
                <w:rFonts w:ascii="Arial" w:hAnsi="Arial" w:cs="FrankRuehl" w:hint="cs"/>
                <w:sz w:val="28"/>
                <w:szCs w:val="28"/>
                <w:rtl/>
              </w:rPr>
              <w:t>ב</w:t>
            </w:r>
            <w:r w:rsidRPr="00105A2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84ABAB1" w14:textId="77777777" w:rsidR="007642C7" w:rsidRPr="00105A2A" w:rsidRDefault="007642C7" w:rsidP="002659A1">
            <w:pPr>
              <w:rPr>
                <w:rFonts w:ascii="Arial" w:hAnsi="Arial"/>
                <w:b/>
                <w:bCs/>
                <w:rtl/>
              </w:rPr>
            </w:pPr>
            <w:r w:rsidRPr="00105A2A">
              <w:rPr>
                <w:rFonts w:ascii="Arial" w:hAnsi="Arial" w:hint="cs"/>
                <w:b/>
                <w:bCs/>
                <w:rtl/>
              </w:rPr>
              <w:t>כבוד ה</w:t>
            </w:r>
            <w:r w:rsidRPr="00105A2A">
              <w:rPr>
                <w:rFonts w:ascii="Arial" w:hAnsi="Arial"/>
                <w:b/>
                <w:bCs/>
                <w:rtl/>
              </w:rPr>
              <w:t>שופטת</w:t>
            </w:r>
            <w:r w:rsidRPr="00105A2A">
              <w:rPr>
                <w:rFonts w:ascii="Arial" w:hAnsi="Arial" w:hint="cs"/>
                <w:b/>
                <w:bCs/>
                <w:rtl/>
              </w:rPr>
              <w:t xml:space="preserve">  </w:t>
            </w:r>
            <w:r w:rsidRPr="00105A2A">
              <w:rPr>
                <w:rFonts w:ascii="Arial" w:hAnsi="Arial"/>
                <w:b/>
                <w:bCs/>
                <w:rtl/>
              </w:rPr>
              <w:t>נועה חקלאי</w:t>
            </w:r>
          </w:p>
          <w:p w14:paraId="45E8F822" w14:textId="77777777" w:rsidR="007642C7" w:rsidRPr="00105A2A" w:rsidRDefault="007642C7" w:rsidP="002659A1">
            <w:pPr>
              <w:rPr>
                <w:rtl/>
              </w:rPr>
            </w:pPr>
          </w:p>
          <w:p w14:paraId="15841668" w14:textId="77777777" w:rsidR="007642C7" w:rsidRPr="00105A2A" w:rsidRDefault="007642C7" w:rsidP="007642C7">
            <w:pPr>
              <w:jc w:val="both"/>
              <w:rPr>
                <w:rFonts w:ascii="Arial" w:hAnsi="Arial" w:cs="FrankRuehl"/>
                <w:sz w:val="28"/>
                <w:szCs w:val="28"/>
              </w:rPr>
            </w:pPr>
          </w:p>
        </w:tc>
      </w:tr>
      <w:tr w:rsidR="007642C7" w:rsidRPr="00105A2A" w14:paraId="3782D9FD" w14:textId="77777777" w:rsidTr="007642C7">
        <w:trPr>
          <w:trHeight w:val="355"/>
          <w:jc w:val="center"/>
        </w:trPr>
        <w:tc>
          <w:tcPr>
            <w:tcW w:w="923" w:type="dxa"/>
            <w:tcBorders>
              <w:top w:val="nil"/>
              <w:left w:val="nil"/>
              <w:bottom w:val="nil"/>
              <w:right w:val="nil"/>
            </w:tcBorders>
            <w:shd w:val="clear" w:color="auto" w:fill="auto"/>
          </w:tcPr>
          <w:p w14:paraId="7C6B2685" w14:textId="77777777" w:rsidR="007642C7" w:rsidRPr="00105A2A" w:rsidRDefault="007642C7" w:rsidP="007642C7">
            <w:pPr>
              <w:jc w:val="both"/>
              <w:rPr>
                <w:rFonts w:ascii="Arial" w:hAnsi="Arial" w:cs="FrankRuehl"/>
                <w:sz w:val="28"/>
                <w:szCs w:val="28"/>
              </w:rPr>
            </w:pPr>
            <w:bookmarkStart w:id="1" w:name="FirstAppellant"/>
            <w:r w:rsidRPr="00105A2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5B1C79C" w14:textId="77777777" w:rsidR="007642C7" w:rsidRPr="00105A2A" w:rsidRDefault="007642C7" w:rsidP="002659A1">
            <w:r w:rsidRPr="00105A2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04378ED" w14:textId="77777777" w:rsidR="007642C7" w:rsidRPr="00105A2A" w:rsidRDefault="007642C7" w:rsidP="007642C7">
            <w:pPr>
              <w:jc w:val="both"/>
              <w:rPr>
                <w:rFonts w:ascii="Arial" w:hAnsi="Arial" w:cs="FrankRuehl"/>
                <w:sz w:val="28"/>
                <w:szCs w:val="28"/>
              </w:rPr>
            </w:pPr>
          </w:p>
        </w:tc>
      </w:tr>
      <w:bookmarkEnd w:id="1"/>
      <w:tr w:rsidR="007642C7" w:rsidRPr="00105A2A" w14:paraId="65A84601" w14:textId="77777777" w:rsidTr="007642C7">
        <w:trPr>
          <w:trHeight w:val="355"/>
          <w:jc w:val="center"/>
        </w:trPr>
        <w:tc>
          <w:tcPr>
            <w:tcW w:w="923" w:type="dxa"/>
            <w:tcBorders>
              <w:top w:val="nil"/>
              <w:left w:val="nil"/>
              <w:bottom w:val="nil"/>
              <w:right w:val="nil"/>
            </w:tcBorders>
            <w:shd w:val="clear" w:color="auto" w:fill="auto"/>
          </w:tcPr>
          <w:p w14:paraId="31F19A1A" w14:textId="77777777" w:rsidR="007642C7" w:rsidRPr="00105A2A" w:rsidRDefault="007642C7" w:rsidP="007642C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CB19B7C" w14:textId="77777777" w:rsidR="007642C7" w:rsidRPr="00105A2A" w:rsidRDefault="007642C7" w:rsidP="007642C7">
            <w:pPr>
              <w:jc w:val="both"/>
              <w:rPr>
                <w:rtl/>
              </w:rPr>
            </w:pPr>
          </w:p>
        </w:tc>
        <w:tc>
          <w:tcPr>
            <w:tcW w:w="3771" w:type="dxa"/>
            <w:tcBorders>
              <w:top w:val="nil"/>
              <w:left w:val="nil"/>
              <w:bottom w:val="nil"/>
              <w:right w:val="nil"/>
            </w:tcBorders>
            <w:shd w:val="clear" w:color="auto" w:fill="auto"/>
          </w:tcPr>
          <w:p w14:paraId="64A694D3" w14:textId="77777777" w:rsidR="007642C7" w:rsidRPr="00105A2A" w:rsidRDefault="007642C7" w:rsidP="007642C7">
            <w:pPr>
              <w:jc w:val="right"/>
              <w:rPr>
                <w:rFonts w:ascii="Arial" w:hAnsi="Arial" w:cs="FrankRuehl"/>
                <w:sz w:val="28"/>
                <w:szCs w:val="28"/>
                <w:rtl/>
              </w:rPr>
            </w:pPr>
            <w:r w:rsidRPr="00105A2A">
              <w:rPr>
                <w:rFonts w:ascii="Arial" w:hAnsi="Arial" w:cs="FrankRuehl" w:hint="cs"/>
                <w:sz w:val="28"/>
                <w:szCs w:val="28"/>
                <w:rtl/>
              </w:rPr>
              <w:t>ה</w:t>
            </w:r>
            <w:r w:rsidRPr="00105A2A">
              <w:rPr>
                <w:rFonts w:ascii="Arial" w:hAnsi="Arial" w:cs="FrankRuehl"/>
                <w:sz w:val="28"/>
                <w:szCs w:val="28"/>
                <w:rtl/>
              </w:rPr>
              <w:t>מאשימה</w:t>
            </w:r>
          </w:p>
        </w:tc>
      </w:tr>
      <w:tr w:rsidR="007642C7" w:rsidRPr="00105A2A" w14:paraId="0CE7AEC6" w14:textId="77777777" w:rsidTr="007642C7">
        <w:trPr>
          <w:trHeight w:val="355"/>
          <w:jc w:val="center"/>
        </w:trPr>
        <w:tc>
          <w:tcPr>
            <w:tcW w:w="923" w:type="dxa"/>
            <w:tcBorders>
              <w:top w:val="nil"/>
              <w:left w:val="nil"/>
              <w:bottom w:val="nil"/>
              <w:right w:val="nil"/>
            </w:tcBorders>
            <w:shd w:val="clear" w:color="auto" w:fill="auto"/>
          </w:tcPr>
          <w:p w14:paraId="03928F06" w14:textId="77777777" w:rsidR="007642C7" w:rsidRPr="00105A2A" w:rsidRDefault="007642C7" w:rsidP="007642C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88599EB" w14:textId="77777777" w:rsidR="007642C7" w:rsidRPr="00105A2A" w:rsidRDefault="007642C7" w:rsidP="007642C7">
            <w:pPr>
              <w:jc w:val="center"/>
              <w:rPr>
                <w:rFonts w:ascii="Arial" w:hAnsi="Arial" w:cs="FrankRuehl"/>
                <w:b/>
                <w:bCs/>
                <w:sz w:val="28"/>
                <w:szCs w:val="28"/>
                <w:rtl/>
              </w:rPr>
            </w:pPr>
          </w:p>
          <w:p w14:paraId="286EA3D0" w14:textId="77777777" w:rsidR="007642C7" w:rsidRPr="00105A2A" w:rsidRDefault="007642C7" w:rsidP="007642C7">
            <w:pPr>
              <w:jc w:val="center"/>
              <w:rPr>
                <w:rFonts w:ascii="Arial" w:hAnsi="Arial" w:cs="FrankRuehl"/>
                <w:b/>
                <w:bCs/>
                <w:sz w:val="28"/>
                <w:szCs w:val="28"/>
                <w:rtl/>
              </w:rPr>
            </w:pPr>
            <w:r w:rsidRPr="00105A2A">
              <w:rPr>
                <w:rFonts w:ascii="Arial" w:hAnsi="Arial" w:cs="FrankRuehl"/>
                <w:b/>
                <w:bCs/>
                <w:sz w:val="28"/>
                <w:szCs w:val="28"/>
                <w:rtl/>
              </w:rPr>
              <w:t>נגד</w:t>
            </w:r>
          </w:p>
          <w:p w14:paraId="378F3B6E" w14:textId="77777777" w:rsidR="007642C7" w:rsidRPr="00105A2A" w:rsidRDefault="007642C7" w:rsidP="007642C7">
            <w:pPr>
              <w:jc w:val="both"/>
              <w:rPr>
                <w:rFonts w:ascii="Arial" w:hAnsi="Arial" w:cs="FrankRuehl"/>
                <w:sz w:val="28"/>
                <w:szCs w:val="28"/>
              </w:rPr>
            </w:pPr>
          </w:p>
        </w:tc>
      </w:tr>
      <w:tr w:rsidR="007642C7" w:rsidRPr="00105A2A" w14:paraId="05231E95" w14:textId="77777777" w:rsidTr="007642C7">
        <w:trPr>
          <w:trHeight w:val="355"/>
          <w:jc w:val="center"/>
        </w:trPr>
        <w:tc>
          <w:tcPr>
            <w:tcW w:w="923" w:type="dxa"/>
            <w:tcBorders>
              <w:top w:val="nil"/>
              <w:left w:val="nil"/>
              <w:bottom w:val="nil"/>
              <w:right w:val="nil"/>
            </w:tcBorders>
            <w:shd w:val="clear" w:color="auto" w:fill="auto"/>
          </w:tcPr>
          <w:p w14:paraId="2F28A42B" w14:textId="77777777" w:rsidR="007642C7" w:rsidRPr="00105A2A" w:rsidRDefault="007642C7" w:rsidP="002659A1">
            <w:pPr>
              <w:rPr>
                <w:rFonts w:ascii="Arial" w:hAnsi="Arial" w:cs="FrankRuehl"/>
                <w:sz w:val="28"/>
                <w:szCs w:val="28"/>
                <w:rtl/>
              </w:rPr>
            </w:pPr>
          </w:p>
        </w:tc>
        <w:tc>
          <w:tcPr>
            <w:tcW w:w="4126" w:type="dxa"/>
            <w:tcBorders>
              <w:top w:val="nil"/>
              <w:left w:val="nil"/>
              <w:bottom w:val="nil"/>
              <w:right w:val="nil"/>
            </w:tcBorders>
            <w:shd w:val="clear" w:color="auto" w:fill="auto"/>
          </w:tcPr>
          <w:p w14:paraId="452ECEFA" w14:textId="77777777" w:rsidR="007642C7" w:rsidRPr="00105A2A" w:rsidRDefault="007642C7" w:rsidP="002659A1">
            <w:pPr>
              <w:rPr>
                <w:rtl/>
              </w:rPr>
            </w:pPr>
            <w:r w:rsidRPr="00105A2A">
              <w:rPr>
                <w:rFonts w:ascii="Arial" w:hAnsi="Arial" w:cs="FrankRuehl"/>
                <w:sz w:val="28"/>
                <w:szCs w:val="28"/>
                <w:rtl/>
              </w:rPr>
              <w:t>מיכאל שובל</w:t>
            </w:r>
          </w:p>
        </w:tc>
        <w:tc>
          <w:tcPr>
            <w:tcW w:w="3771" w:type="dxa"/>
            <w:tcBorders>
              <w:top w:val="nil"/>
              <w:left w:val="nil"/>
              <w:bottom w:val="nil"/>
              <w:right w:val="nil"/>
            </w:tcBorders>
            <w:shd w:val="clear" w:color="auto" w:fill="auto"/>
          </w:tcPr>
          <w:p w14:paraId="2FC71FFE" w14:textId="77777777" w:rsidR="007642C7" w:rsidRPr="00105A2A" w:rsidRDefault="007642C7" w:rsidP="007642C7">
            <w:pPr>
              <w:jc w:val="right"/>
              <w:rPr>
                <w:rFonts w:ascii="Arial" w:hAnsi="Arial" w:cs="FrankRuehl"/>
                <w:sz w:val="28"/>
                <w:szCs w:val="28"/>
              </w:rPr>
            </w:pPr>
          </w:p>
        </w:tc>
      </w:tr>
      <w:tr w:rsidR="007642C7" w:rsidRPr="00105A2A" w14:paraId="5D6F98F0" w14:textId="77777777" w:rsidTr="007642C7">
        <w:trPr>
          <w:trHeight w:val="355"/>
          <w:jc w:val="center"/>
        </w:trPr>
        <w:tc>
          <w:tcPr>
            <w:tcW w:w="923" w:type="dxa"/>
            <w:tcBorders>
              <w:top w:val="nil"/>
              <w:left w:val="nil"/>
              <w:bottom w:val="nil"/>
              <w:right w:val="nil"/>
            </w:tcBorders>
            <w:shd w:val="clear" w:color="auto" w:fill="auto"/>
          </w:tcPr>
          <w:p w14:paraId="2F58DC4C" w14:textId="77777777" w:rsidR="007642C7" w:rsidRPr="00105A2A" w:rsidRDefault="007642C7" w:rsidP="007642C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F0822DA" w14:textId="77777777" w:rsidR="007642C7" w:rsidRPr="00105A2A" w:rsidRDefault="007642C7" w:rsidP="007642C7">
            <w:pPr>
              <w:jc w:val="both"/>
              <w:rPr>
                <w:rtl/>
              </w:rPr>
            </w:pPr>
          </w:p>
        </w:tc>
        <w:tc>
          <w:tcPr>
            <w:tcW w:w="3771" w:type="dxa"/>
            <w:tcBorders>
              <w:top w:val="nil"/>
              <w:left w:val="nil"/>
              <w:bottom w:val="nil"/>
              <w:right w:val="nil"/>
            </w:tcBorders>
            <w:shd w:val="clear" w:color="auto" w:fill="auto"/>
          </w:tcPr>
          <w:p w14:paraId="762DFDD4" w14:textId="77777777" w:rsidR="007642C7" w:rsidRPr="00105A2A" w:rsidRDefault="007642C7" w:rsidP="007642C7">
            <w:pPr>
              <w:jc w:val="right"/>
              <w:rPr>
                <w:rFonts w:ascii="Arial" w:hAnsi="Arial" w:cs="FrankRuehl"/>
                <w:sz w:val="28"/>
                <w:szCs w:val="28"/>
              </w:rPr>
            </w:pPr>
            <w:r w:rsidRPr="00105A2A">
              <w:rPr>
                <w:rFonts w:ascii="Arial" w:hAnsi="Arial" w:cs="FrankRuehl" w:hint="cs"/>
                <w:sz w:val="28"/>
                <w:szCs w:val="28"/>
                <w:rtl/>
              </w:rPr>
              <w:t>ה</w:t>
            </w:r>
            <w:r w:rsidRPr="00105A2A">
              <w:rPr>
                <w:rFonts w:ascii="Arial" w:hAnsi="Arial" w:cs="FrankRuehl"/>
                <w:sz w:val="28"/>
                <w:szCs w:val="28"/>
                <w:rtl/>
              </w:rPr>
              <w:t>נאשם</w:t>
            </w:r>
          </w:p>
        </w:tc>
      </w:tr>
    </w:tbl>
    <w:p w14:paraId="1D4B10D2" w14:textId="77777777" w:rsidR="00817E92" w:rsidRDefault="00817E92" w:rsidP="007642C7">
      <w:pPr>
        <w:rPr>
          <w:rtl/>
        </w:rPr>
      </w:pPr>
      <w:bookmarkStart w:id="2" w:name="LawTable"/>
      <w:bookmarkEnd w:id="2"/>
    </w:p>
    <w:p w14:paraId="63D115C3" w14:textId="77777777" w:rsidR="00817E92" w:rsidRPr="00817E92" w:rsidRDefault="00817E92" w:rsidP="00817E92">
      <w:pPr>
        <w:spacing w:after="120" w:line="240" w:lineRule="exact"/>
        <w:ind w:left="283" w:hanging="283"/>
        <w:jc w:val="both"/>
        <w:rPr>
          <w:rFonts w:ascii="FrankRuehl" w:hAnsi="FrankRuehl" w:cs="FrankRuehl"/>
          <w:rtl/>
        </w:rPr>
      </w:pPr>
    </w:p>
    <w:p w14:paraId="673CD2FF" w14:textId="77777777" w:rsidR="00817E92" w:rsidRPr="00817E92" w:rsidRDefault="00817E92" w:rsidP="00817E92">
      <w:pPr>
        <w:spacing w:after="120" w:line="240" w:lineRule="exact"/>
        <w:ind w:left="283" w:hanging="283"/>
        <w:jc w:val="both"/>
        <w:rPr>
          <w:rFonts w:ascii="FrankRuehl" w:hAnsi="FrankRuehl" w:cs="FrankRuehl"/>
          <w:rtl/>
        </w:rPr>
      </w:pPr>
      <w:r w:rsidRPr="00817E92">
        <w:rPr>
          <w:rFonts w:ascii="FrankRuehl" w:hAnsi="FrankRuehl" w:cs="FrankRuehl"/>
          <w:rtl/>
        </w:rPr>
        <w:t xml:space="preserve">חקיקה שאוזכרה: </w:t>
      </w:r>
    </w:p>
    <w:p w14:paraId="237775D4" w14:textId="77777777" w:rsidR="00817E92" w:rsidRPr="00817E92" w:rsidRDefault="00817E92" w:rsidP="00817E92">
      <w:pPr>
        <w:spacing w:after="120" w:line="240" w:lineRule="exact"/>
        <w:ind w:left="283" w:hanging="283"/>
        <w:jc w:val="both"/>
        <w:rPr>
          <w:rFonts w:ascii="FrankRuehl" w:hAnsi="FrankRuehl" w:cs="FrankRuehl"/>
          <w:rtl/>
        </w:rPr>
      </w:pPr>
      <w:hyperlink r:id="rId7" w:history="1">
        <w:r w:rsidRPr="00817E92">
          <w:rPr>
            <w:rFonts w:ascii="FrankRuehl" w:hAnsi="FrankRuehl" w:cs="FrankRuehl"/>
            <w:color w:val="0000FF"/>
            <w:u w:val="single"/>
            <w:rtl/>
          </w:rPr>
          <w:t>פקודת הסמים המסוכנים [נוסח חדש], תשל"ג-1973</w:t>
        </w:r>
      </w:hyperlink>
      <w:r w:rsidRPr="00817E92">
        <w:rPr>
          <w:rFonts w:ascii="FrankRuehl" w:hAnsi="FrankRuehl" w:cs="FrankRuehl"/>
          <w:rtl/>
        </w:rPr>
        <w:t xml:space="preserve">: סע'  </w:t>
      </w:r>
      <w:hyperlink r:id="rId8" w:history="1">
        <w:r w:rsidRPr="00817E92">
          <w:rPr>
            <w:rFonts w:ascii="FrankRuehl" w:hAnsi="FrankRuehl" w:cs="FrankRuehl"/>
            <w:color w:val="0000FF"/>
            <w:u w:val="single"/>
            <w:rtl/>
          </w:rPr>
          <w:t>6</w:t>
        </w:r>
      </w:hyperlink>
    </w:p>
    <w:p w14:paraId="38EFFCCA" w14:textId="77777777" w:rsidR="00105A2A" w:rsidRPr="00105A2A" w:rsidRDefault="00105A2A" w:rsidP="007642C7">
      <w:pPr>
        <w:rPr>
          <w:rtl/>
        </w:rPr>
      </w:pPr>
    </w:p>
    <w:p w14:paraId="69C1A2C1" w14:textId="77777777" w:rsidR="007642C7" w:rsidRPr="00105A2A" w:rsidRDefault="007642C7" w:rsidP="007642C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42C7" w14:paraId="0C05B4CE" w14:textId="77777777" w:rsidTr="007642C7">
        <w:trPr>
          <w:trHeight w:val="355"/>
          <w:jc w:val="center"/>
        </w:trPr>
        <w:tc>
          <w:tcPr>
            <w:tcW w:w="8820" w:type="dxa"/>
            <w:tcBorders>
              <w:top w:val="nil"/>
              <w:left w:val="nil"/>
              <w:bottom w:val="nil"/>
              <w:right w:val="nil"/>
            </w:tcBorders>
            <w:shd w:val="clear" w:color="auto" w:fill="auto"/>
          </w:tcPr>
          <w:p w14:paraId="448DA9FE" w14:textId="77777777" w:rsidR="00105A2A" w:rsidRPr="00105A2A" w:rsidRDefault="00105A2A" w:rsidP="00105A2A">
            <w:pPr>
              <w:jc w:val="center"/>
              <w:rPr>
                <w:rFonts w:ascii="Arial" w:hAnsi="Arial" w:cs="FrankRuehl"/>
                <w:b/>
                <w:bCs/>
                <w:sz w:val="32"/>
                <w:szCs w:val="32"/>
                <w:u w:val="single"/>
                <w:rtl/>
              </w:rPr>
            </w:pPr>
            <w:bookmarkStart w:id="3" w:name="PsakDin" w:colFirst="0" w:colLast="0"/>
            <w:bookmarkEnd w:id="0"/>
            <w:r w:rsidRPr="00105A2A">
              <w:rPr>
                <w:rFonts w:ascii="Arial" w:hAnsi="Arial" w:cs="FrankRuehl"/>
                <w:b/>
                <w:bCs/>
                <w:sz w:val="32"/>
                <w:szCs w:val="32"/>
                <w:u w:val="single"/>
                <w:rtl/>
              </w:rPr>
              <w:t>גזר דין</w:t>
            </w:r>
          </w:p>
          <w:p w14:paraId="09BF53FD" w14:textId="77777777" w:rsidR="007642C7" w:rsidRPr="00105A2A" w:rsidRDefault="007642C7" w:rsidP="00105A2A">
            <w:pPr>
              <w:jc w:val="center"/>
              <w:rPr>
                <w:rFonts w:ascii="Arial" w:hAnsi="Arial" w:cs="FrankRuehl"/>
                <w:bCs/>
                <w:sz w:val="32"/>
                <w:szCs w:val="32"/>
                <w:u w:val="single"/>
                <w:rtl/>
              </w:rPr>
            </w:pPr>
          </w:p>
        </w:tc>
      </w:tr>
      <w:bookmarkEnd w:id="3"/>
    </w:tbl>
    <w:p w14:paraId="51F5F689" w14:textId="77777777" w:rsidR="007642C7" w:rsidRPr="00B05847" w:rsidRDefault="007642C7" w:rsidP="007642C7">
      <w:pPr>
        <w:rPr>
          <w:rFonts w:ascii="Arial" w:hAnsi="Arial"/>
          <w:rtl/>
        </w:rPr>
      </w:pPr>
    </w:p>
    <w:p w14:paraId="63FFCC58" w14:textId="77777777" w:rsidR="007642C7" w:rsidRDefault="007642C7" w:rsidP="007642C7">
      <w:pPr>
        <w:spacing w:before="100" w:beforeAutospacing="1" w:after="100" w:afterAutospacing="1" w:line="300" w:lineRule="exact"/>
        <w:jc w:val="both"/>
        <w:rPr>
          <w:sz w:val="6"/>
          <w:szCs w:val="6"/>
          <w:rtl/>
        </w:rPr>
      </w:pPr>
      <w:r>
        <w:rPr>
          <w:rFonts w:hint="cs"/>
          <w:sz w:val="6"/>
          <w:szCs w:val="6"/>
          <w:rtl/>
        </w:rPr>
        <w:t>4#&gt;</w:t>
      </w:r>
    </w:p>
    <w:p w14:paraId="674F3F5B" w14:textId="77777777" w:rsidR="007642C7" w:rsidRDefault="007642C7" w:rsidP="007642C7">
      <w:pPr>
        <w:jc w:val="center"/>
        <w:rPr>
          <w:rFonts w:ascii="Arial" w:eastAsia="David" w:hAnsi="Arial"/>
          <w:b/>
          <w:bCs/>
          <w:sz w:val="28"/>
          <w:szCs w:val="28"/>
          <w:u w:val="single"/>
          <w:rtl/>
        </w:rPr>
      </w:pPr>
      <w:r>
        <w:rPr>
          <w:rFonts w:ascii="Arial" w:hAnsi="Arial" w:hint="cs"/>
          <w:b/>
          <w:bCs/>
          <w:sz w:val="28"/>
          <w:szCs w:val="28"/>
          <w:u w:val="single"/>
          <w:rtl/>
        </w:rPr>
        <w:t>החלטה</w:t>
      </w:r>
    </w:p>
    <w:p w14:paraId="663E7BC5" w14:textId="77777777" w:rsidR="007642C7" w:rsidRDefault="007642C7" w:rsidP="007642C7">
      <w:pPr>
        <w:spacing w:before="100" w:beforeAutospacing="1" w:after="100" w:afterAutospacing="1" w:line="300" w:lineRule="exact"/>
        <w:jc w:val="both"/>
        <w:rPr>
          <w:rFonts w:ascii="David" w:hAnsi="David"/>
          <w:rtl/>
        </w:rPr>
      </w:pPr>
      <w:r>
        <w:rPr>
          <w:rFonts w:hint="cs"/>
          <w:rtl/>
        </w:rPr>
        <w:t xml:space="preserve">כתב אישום מתוקן יסרק במערכת. </w:t>
      </w:r>
    </w:p>
    <w:p w14:paraId="061F1C1F" w14:textId="77777777" w:rsidR="007642C7" w:rsidRDefault="007642C7" w:rsidP="007642C7">
      <w:pPr>
        <w:spacing w:before="100" w:beforeAutospacing="1" w:after="100" w:afterAutospacing="1" w:line="300" w:lineRule="exact"/>
        <w:jc w:val="both"/>
        <w:rPr>
          <w:rtl/>
        </w:rPr>
      </w:pPr>
      <w:r>
        <w:rPr>
          <w:rFonts w:hint="cs"/>
          <w:rtl/>
        </w:rPr>
        <w:t xml:space="preserve">התיקון עולה מהודיית הנאשם כפי שנרשמה לפרוטוקול ביום 19.2.17, לפיה הודה בגידול הסם אך לא הודה בכך שהמטרה היא שלא לצריכה עצמית.  </w:t>
      </w:r>
    </w:p>
    <w:p w14:paraId="728685C9" w14:textId="77777777" w:rsidR="007642C7" w:rsidRDefault="007642C7" w:rsidP="007642C7">
      <w:pPr>
        <w:spacing w:before="100" w:beforeAutospacing="1" w:after="100" w:afterAutospacing="1" w:line="300" w:lineRule="exact"/>
        <w:jc w:val="both"/>
        <w:rPr>
          <w:bCs/>
          <w:u w:val="single"/>
          <w:rtl/>
          <w:lang w:eastAsia="he-IL"/>
        </w:rPr>
      </w:pPr>
      <w:r>
        <w:rPr>
          <w:rFonts w:hint="cs"/>
          <w:bCs/>
          <w:u w:val="single"/>
          <w:rtl/>
          <w:lang w:eastAsia="he-IL"/>
        </w:rPr>
        <w:t>רקע</w:t>
      </w:r>
    </w:p>
    <w:p w14:paraId="2DC75686" w14:textId="77777777" w:rsidR="007642C7" w:rsidRDefault="007642C7" w:rsidP="007642C7">
      <w:pPr>
        <w:numPr>
          <w:ilvl w:val="0"/>
          <w:numId w:val="1"/>
        </w:numPr>
        <w:spacing w:before="100" w:beforeAutospacing="1" w:after="100" w:afterAutospacing="1" w:line="300" w:lineRule="exact"/>
        <w:ind w:left="360"/>
        <w:contextualSpacing/>
        <w:jc w:val="both"/>
        <w:rPr>
          <w:rFonts w:ascii="David" w:hAnsi="David"/>
          <w:color w:val="000000"/>
          <w:rtl/>
        </w:rPr>
      </w:pPr>
      <w:bookmarkStart w:id="4" w:name="ABSTRACT_START"/>
      <w:bookmarkEnd w:id="4"/>
      <w:r>
        <w:rPr>
          <w:rFonts w:hint="cs"/>
          <w:color w:val="000000"/>
          <w:rtl/>
        </w:rPr>
        <w:t xml:space="preserve">הנאשם הורשע על פי הודאתו בעבירה של גידול סמים מסוכנים, בניגוד </w:t>
      </w:r>
      <w:hyperlink r:id="rId9" w:history="1">
        <w:r w:rsidR="00817E92" w:rsidRPr="00817E92">
          <w:rPr>
            <w:color w:val="0000FF"/>
            <w:u w:val="single"/>
            <w:rtl/>
          </w:rPr>
          <w:t>לסעיף 6</w:t>
        </w:r>
      </w:hyperlink>
      <w:r>
        <w:rPr>
          <w:rFonts w:hint="cs"/>
          <w:color w:val="000000"/>
          <w:rtl/>
        </w:rPr>
        <w:t xml:space="preserve"> ל</w:t>
      </w:r>
      <w:hyperlink r:id="rId10" w:history="1">
        <w:r w:rsidR="00105A2A" w:rsidRPr="00105A2A">
          <w:rPr>
            <w:color w:val="0000FF"/>
            <w:u w:val="single"/>
            <w:rtl/>
          </w:rPr>
          <w:t>פקודת הסמים המסוכנים</w:t>
        </w:r>
      </w:hyperlink>
      <w:r>
        <w:rPr>
          <w:rFonts w:hint="cs"/>
          <w:color w:val="000000"/>
          <w:rtl/>
        </w:rPr>
        <w:t>, (נוסח חדש) תשל"ג 1973.</w:t>
      </w:r>
    </w:p>
    <w:p w14:paraId="534F18BD" w14:textId="77777777" w:rsidR="007642C7" w:rsidRDefault="007642C7" w:rsidP="007642C7">
      <w:pPr>
        <w:spacing w:before="100" w:beforeAutospacing="1" w:after="100" w:afterAutospacing="1" w:line="300" w:lineRule="exact"/>
        <w:ind w:left="360"/>
        <w:contextualSpacing/>
        <w:jc w:val="both"/>
        <w:rPr>
          <w:color w:val="000000"/>
        </w:rPr>
      </w:pPr>
    </w:p>
    <w:p w14:paraId="1C74DE22" w14:textId="77777777" w:rsidR="007642C7" w:rsidRDefault="007642C7" w:rsidP="007642C7">
      <w:pPr>
        <w:spacing w:before="100" w:beforeAutospacing="1" w:after="100" w:afterAutospacing="1" w:line="300" w:lineRule="exact"/>
        <w:ind w:left="360"/>
        <w:contextualSpacing/>
        <w:jc w:val="both"/>
        <w:rPr>
          <w:color w:val="000000"/>
          <w:rtl/>
        </w:rPr>
      </w:pPr>
      <w:bookmarkStart w:id="5" w:name="ABSTRACT_END"/>
      <w:bookmarkEnd w:id="5"/>
      <w:r>
        <w:rPr>
          <w:rFonts w:hint="cs"/>
          <w:color w:val="000000"/>
          <w:rtl/>
        </w:rPr>
        <w:t>על פי עובדות כתב האישום המתוקן ביום  11.3.15  גידל הנאשם בעדניות   2 שתילי סם מסוכן מסוג קנבוס במשקל של 0.5 גרם, וזאת ללא היתר או רישיון מאת המנהל.</w:t>
      </w:r>
    </w:p>
    <w:p w14:paraId="4A7A7F2A" w14:textId="77777777" w:rsidR="007642C7" w:rsidRDefault="007642C7" w:rsidP="007642C7">
      <w:pPr>
        <w:spacing w:before="100" w:beforeAutospacing="1" w:after="100" w:afterAutospacing="1" w:line="300" w:lineRule="exact"/>
        <w:ind w:left="360"/>
        <w:contextualSpacing/>
        <w:jc w:val="both"/>
        <w:rPr>
          <w:color w:val="000000"/>
          <w:rtl/>
        </w:rPr>
      </w:pPr>
    </w:p>
    <w:p w14:paraId="586D4CAB" w14:textId="77777777" w:rsidR="007642C7" w:rsidRDefault="007642C7" w:rsidP="007642C7">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lastRenderedPageBreak/>
        <w:t>ביום 19.2.17 הודה הנאשם והורשע בכתב אישום מתוקן והנאשם הופנה לשירות המבחן לקבלת תסקיר. עמדת המאשימה למאסר בעבודות שירות. עמדת ההגנה לביטול ההרשעה.</w:t>
      </w:r>
    </w:p>
    <w:p w14:paraId="742310DD" w14:textId="77777777" w:rsidR="007642C7" w:rsidRDefault="007642C7" w:rsidP="007642C7">
      <w:pPr>
        <w:spacing w:before="100" w:beforeAutospacing="1" w:after="100" w:afterAutospacing="1" w:line="300" w:lineRule="exact"/>
        <w:jc w:val="both"/>
        <w:rPr>
          <w:bCs/>
          <w:u w:val="single"/>
          <w:lang w:eastAsia="he-IL"/>
        </w:rPr>
      </w:pPr>
    </w:p>
    <w:p w14:paraId="004AD8D6" w14:textId="77777777" w:rsidR="007642C7" w:rsidRDefault="007642C7" w:rsidP="007642C7">
      <w:pPr>
        <w:spacing w:before="100" w:beforeAutospacing="1" w:after="100" w:afterAutospacing="1" w:line="300" w:lineRule="exact"/>
        <w:jc w:val="both"/>
        <w:rPr>
          <w:bCs/>
          <w:u w:val="single"/>
          <w:rtl/>
          <w:lang w:eastAsia="he-IL"/>
        </w:rPr>
      </w:pPr>
      <w:r>
        <w:rPr>
          <w:rFonts w:hint="cs"/>
          <w:bCs/>
          <w:u w:val="single"/>
          <w:rtl/>
          <w:lang w:eastAsia="he-IL"/>
        </w:rPr>
        <w:t>תסקיר שירות המבחן</w:t>
      </w:r>
    </w:p>
    <w:p w14:paraId="526D489B" w14:textId="77777777" w:rsidR="007642C7" w:rsidRDefault="007642C7" w:rsidP="007642C7">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שירות המבחן סקר את הרקע האישי והמשפחתי של הנאשם. הנאשם בן 26, בוגר 12 שנות לימוד, שירת שירות צבאי כמעט מלא ושוחרר בסמוך לסיום השירות עקב התפרצות מחלת סכיזופרניה. סיים לימודיו לתואר הנדסאי מכונות. נרשם ללימודי תואר ראשון בהנדסת מכונות. החל בצריכת סמים מזדמנת ועם חלוף הזמן תדירות הצריכה נהייתה על בסיס יומיומי. לאחר ביצוע העבירה הפסיק לחלוטין להשתמש בסם. מסר בדיקות שתן נקיות מסם. שירות המבחן סקר את גורמי הסיכון והסיכוי בעניינו של הנאשם, התרשם כי הוא בעל יכולת להימנע משימוש בסם והמליץ על העמדתו במבחן והטלת 140 שעות של"צ. שירות המבחן המליץ לבטל הרשעת הנאשם לאור היותו צעיר אשר עושה מאמצים ניכרים לשקם את חייו. להערכתם הרשעה עלולה להוות גורם מעכב נוסף בהשתלבות תעסוקתית מותאמת.</w:t>
      </w:r>
    </w:p>
    <w:p w14:paraId="45874B5C" w14:textId="77777777" w:rsidR="007642C7" w:rsidRDefault="007642C7" w:rsidP="007642C7">
      <w:pPr>
        <w:spacing w:before="100" w:beforeAutospacing="1" w:after="100" w:afterAutospacing="1" w:line="300" w:lineRule="exact"/>
        <w:ind w:left="360"/>
        <w:contextualSpacing/>
        <w:jc w:val="both"/>
        <w:rPr>
          <w:b/>
          <w:lang w:eastAsia="he-IL"/>
        </w:rPr>
      </w:pPr>
    </w:p>
    <w:p w14:paraId="7262E39B" w14:textId="77777777" w:rsidR="007642C7" w:rsidRDefault="007642C7" w:rsidP="007642C7">
      <w:pPr>
        <w:spacing w:before="100" w:beforeAutospacing="1" w:after="100" w:afterAutospacing="1" w:line="300" w:lineRule="exact"/>
        <w:jc w:val="both"/>
        <w:rPr>
          <w:bCs/>
          <w:u w:val="single"/>
          <w:lang w:eastAsia="he-IL"/>
        </w:rPr>
      </w:pPr>
      <w:r>
        <w:rPr>
          <w:rFonts w:hint="cs"/>
          <w:bCs/>
          <w:u w:val="single"/>
          <w:rtl/>
          <w:lang w:eastAsia="he-IL"/>
        </w:rPr>
        <w:t>טיעוני הצדדים</w:t>
      </w:r>
    </w:p>
    <w:p w14:paraId="56C2B3AF" w14:textId="77777777" w:rsidR="007642C7" w:rsidRDefault="007642C7" w:rsidP="007642C7">
      <w:pPr>
        <w:numPr>
          <w:ilvl w:val="0"/>
          <w:numId w:val="1"/>
        </w:numPr>
        <w:spacing w:before="100" w:beforeAutospacing="1" w:after="100" w:afterAutospacing="1" w:line="300" w:lineRule="exact"/>
        <w:ind w:left="360"/>
        <w:contextualSpacing/>
        <w:jc w:val="both"/>
        <w:rPr>
          <w:bCs/>
          <w:u w:val="single"/>
          <w:lang w:eastAsia="he-IL"/>
        </w:rPr>
      </w:pPr>
      <w:r>
        <w:rPr>
          <w:rFonts w:hint="cs"/>
          <w:color w:val="000000"/>
          <w:rtl/>
        </w:rPr>
        <w:t xml:space="preserve">ב"כ המאשימה הפנתה לערך המוגן שנפגע כתוצאה מהעבירה. לדבריו מתחם העונש ההולם בנסיבות תיק זה נע מאסר מותנה ועד 8 חודשי מאסר. לאור חומרת העבירה עתרה ב"כ המאשימה לעונש מאסר שירוצה בעבודות שירות, מאסר מותנה, פסילה קנס והתחייבות. </w:t>
      </w:r>
    </w:p>
    <w:p w14:paraId="06741C84" w14:textId="77777777" w:rsidR="007642C7" w:rsidRDefault="007642C7" w:rsidP="007642C7">
      <w:pPr>
        <w:spacing w:before="100" w:beforeAutospacing="1" w:after="100" w:afterAutospacing="1" w:line="300" w:lineRule="exact"/>
        <w:ind w:left="360"/>
        <w:contextualSpacing/>
        <w:jc w:val="both"/>
        <w:rPr>
          <w:bCs/>
          <w:u w:val="single"/>
          <w:lang w:eastAsia="he-IL"/>
        </w:rPr>
      </w:pPr>
    </w:p>
    <w:p w14:paraId="2F76A28F" w14:textId="77777777" w:rsidR="007642C7" w:rsidRDefault="007642C7" w:rsidP="007642C7">
      <w:pPr>
        <w:numPr>
          <w:ilvl w:val="0"/>
          <w:numId w:val="1"/>
        </w:numPr>
        <w:spacing w:before="100" w:beforeAutospacing="1" w:after="100" w:afterAutospacing="1" w:line="300" w:lineRule="exact"/>
        <w:ind w:left="360"/>
        <w:contextualSpacing/>
        <w:jc w:val="both"/>
        <w:rPr>
          <w:b/>
          <w:lang w:eastAsia="he-IL"/>
        </w:rPr>
      </w:pPr>
      <w:r>
        <w:rPr>
          <w:rFonts w:ascii="Calibri" w:hAnsi="Calibri" w:hint="cs"/>
          <w:color w:val="000000"/>
          <w:rtl/>
        </w:rPr>
        <w:t>ב</w:t>
      </w:r>
      <w:r>
        <w:rPr>
          <w:rFonts w:hint="cs"/>
          <w:color w:val="000000"/>
          <w:rtl/>
        </w:rPr>
        <w:t>"כ הנאשם עתר לאמץ המלצת שירות המבחן. לדבריו הנאשם צעיר, עשה מאמצים כנים להשתקם. סיים בהצטיינות לימוד הנדסאי, נרשם ללימוד הנדסת מכונות, החל לעבוד על אסדת קידוח, אך לדברי בא כוחו, פוטר לאחר שנודע על קיומו של תיק זה. לדבריו הנאשם עובד בקידוח גז , זו עבודה בטחונית המצריכה אישורים ולכן הרשעה תביא לפגיעה מהותית בעיסוקו.</w:t>
      </w:r>
    </w:p>
    <w:p w14:paraId="75472109" w14:textId="77777777" w:rsidR="007642C7" w:rsidRDefault="007642C7" w:rsidP="007642C7">
      <w:pPr>
        <w:spacing w:before="100" w:beforeAutospacing="1" w:after="100" w:afterAutospacing="1" w:line="300" w:lineRule="exact"/>
        <w:ind w:left="360"/>
        <w:contextualSpacing/>
        <w:jc w:val="both"/>
        <w:rPr>
          <w:rFonts w:ascii="David" w:hAnsi="David"/>
          <w:color w:val="000000"/>
        </w:rPr>
      </w:pPr>
      <w:r>
        <w:rPr>
          <w:rFonts w:hint="cs"/>
          <w:color w:val="000000"/>
          <w:rtl/>
        </w:rPr>
        <w:t xml:space="preserve">לדבריו מדובר במעשה בודד, חלפו למעלה משנתיים, אירוע שנפרס על תקופת זמן קצרה, עבירה  שנעברה על רקע מצוקה נפשית מעברו. לדבריו מדובר בכמות שתילים מזערית: 2 שתילים במשקל 0.5 גרם. מאז אינו משתמש בסמים, מסר 9 בדיקות שתן על פני שנתיים. כולן יצאו נקיות מסמים. ב"כ הנאשם טען כי על פי  חוות הדעת שהוגשה פוטנציאל יצור הסם הוא לצריכה עצמית וכי השתיל שנתפס לא הכיל פרחים ומשכך לא הכיל את הסם עצמו. </w:t>
      </w:r>
    </w:p>
    <w:p w14:paraId="44CB5559" w14:textId="77777777" w:rsidR="007642C7" w:rsidRDefault="007642C7" w:rsidP="007642C7">
      <w:pPr>
        <w:spacing w:before="100" w:beforeAutospacing="1" w:after="100" w:afterAutospacing="1" w:line="300" w:lineRule="exact"/>
        <w:ind w:left="360"/>
        <w:contextualSpacing/>
        <w:jc w:val="both"/>
        <w:rPr>
          <w:color w:val="000000"/>
          <w:rtl/>
        </w:rPr>
      </w:pPr>
      <w:r>
        <w:rPr>
          <w:rFonts w:hint="cs"/>
          <w:color w:val="000000"/>
          <w:rtl/>
        </w:rPr>
        <w:t>ב"כ הנאשם טען כי הנאשם עמד בנטל המוטל עליו לסתור את החזקה הסטטורית כי הגידול נעשה שלא לצריכה עצמית.</w:t>
      </w:r>
    </w:p>
    <w:p w14:paraId="47961392" w14:textId="77777777" w:rsidR="007642C7" w:rsidRDefault="007642C7" w:rsidP="007642C7">
      <w:pPr>
        <w:spacing w:before="100" w:beforeAutospacing="1" w:after="100" w:afterAutospacing="1" w:line="300" w:lineRule="exact"/>
        <w:ind w:left="360"/>
        <w:contextualSpacing/>
        <w:jc w:val="both"/>
        <w:rPr>
          <w:color w:val="000000"/>
          <w:rtl/>
        </w:rPr>
      </w:pPr>
      <w:r>
        <w:rPr>
          <w:rFonts w:hint="cs"/>
          <w:color w:val="000000"/>
          <w:rtl/>
        </w:rPr>
        <w:t>ב"כ הנאשם הביע את מורת רוחו מכך שהמאשימה הוסיפה לכתב האישום את המילים "שלא לצריכה עצמית", דברים אלו נאמרו על ידו גם בדיון הקודם, מיד לאחר שהודה הנאשם בעבירת הגידול, טען "שלא מדובר בגידול שלא לצריכה עצמית".</w:t>
      </w:r>
    </w:p>
    <w:p w14:paraId="63799284" w14:textId="77777777" w:rsidR="007642C7" w:rsidRDefault="007642C7" w:rsidP="007642C7">
      <w:pPr>
        <w:spacing w:before="100" w:beforeAutospacing="1" w:after="100" w:afterAutospacing="1" w:line="300" w:lineRule="exact"/>
        <w:ind w:left="360"/>
        <w:contextualSpacing/>
        <w:jc w:val="both"/>
        <w:rPr>
          <w:color w:val="000000"/>
          <w:rtl/>
        </w:rPr>
      </w:pPr>
    </w:p>
    <w:p w14:paraId="49F6C0EC" w14:textId="77777777" w:rsidR="007642C7" w:rsidRDefault="007642C7" w:rsidP="007642C7">
      <w:pPr>
        <w:spacing w:before="100" w:beforeAutospacing="1" w:after="100" w:afterAutospacing="1" w:line="300" w:lineRule="exact"/>
        <w:ind w:left="360"/>
        <w:contextualSpacing/>
        <w:jc w:val="both"/>
        <w:rPr>
          <w:color w:val="000000"/>
          <w:rtl/>
        </w:rPr>
      </w:pPr>
      <w:r>
        <w:rPr>
          <w:rFonts w:hint="cs"/>
          <w:color w:val="000000"/>
          <w:rtl/>
        </w:rPr>
        <w:t xml:space="preserve">כאמור, בתחילת הדיון היום, הודיעה המאשימה כי אינה עומדת על המילים "שלא לצריכה עצמית", והגישה כתב אישום מתוקן בהתאם. </w:t>
      </w:r>
    </w:p>
    <w:p w14:paraId="1A53F7F3" w14:textId="77777777" w:rsidR="007642C7" w:rsidRDefault="007642C7" w:rsidP="007642C7">
      <w:pPr>
        <w:spacing w:before="100" w:beforeAutospacing="1" w:after="100" w:afterAutospacing="1" w:line="300" w:lineRule="exact"/>
        <w:ind w:left="360"/>
        <w:contextualSpacing/>
        <w:jc w:val="both"/>
        <w:rPr>
          <w:b/>
          <w:rtl/>
          <w:lang w:eastAsia="he-IL"/>
        </w:rPr>
      </w:pPr>
      <w:r>
        <w:rPr>
          <w:rFonts w:hint="cs"/>
          <w:color w:val="000000"/>
          <w:rtl/>
        </w:rPr>
        <w:t xml:space="preserve">ב"כ הנאשם הגיש לבית המשפט מסמכים רפואיים ובדיקות שתן שמסר הנאשם </w:t>
      </w:r>
      <w:r>
        <w:rPr>
          <w:rFonts w:ascii="Calibri" w:hAnsi="Calibri" w:hint="cs"/>
          <w:color w:val="000000"/>
          <w:rtl/>
        </w:rPr>
        <w:t xml:space="preserve">(נ/1), תעודות המלמדות על לימודיו (נ/2) וחוות דעת של ד"ר צכנובסקי ממנה עולה כי השתילים שנתפסו </w:t>
      </w:r>
      <w:r>
        <w:rPr>
          <w:rFonts w:ascii="Calibri" w:hAnsi="Calibri" w:hint="cs"/>
          <w:color w:val="000000"/>
          <w:rtl/>
        </w:rPr>
        <w:lastRenderedPageBreak/>
        <w:t>צעירים, אינם מכילים את החומר הפעיל אשר יכול לשמש כסם וכי פוטנציאל יצור הסם משתילים אלו נע בין 20-100 גרם לחודש.</w:t>
      </w:r>
      <w:r>
        <w:rPr>
          <w:b/>
          <w:lang w:eastAsia="he-IL"/>
        </w:rPr>
        <w:t xml:space="preserve"> </w:t>
      </w:r>
    </w:p>
    <w:p w14:paraId="225BF36E" w14:textId="77777777" w:rsidR="007642C7" w:rsidRDefault="007642C7" w:rsidP="007642C7">
      <w:pPr>
        <w:bidi w:val="0"/>
        <w:ind w:left="720"/>
        <w:contextualSpacing/>
        <w:jc w:val="both"/>
        <w:rPr>
          <w:b/>
          <w:lang w:eastAsia="he-IL"/>
        </w:rPr>
      </w:pPr>
    </w:p>
    <w:p w14:paraId="3C9687BF" w14:textId="77777777" w:rsidR="007642C7" w:rsidRDefault="007642C7" w:rsidP="007642C7">
      <w:pPr>
        <w:numPr>
          <w:ilvl w:val="0"/>
          <w:numId w:val="1"/>
        </w:numPr>
        <w:spacing w:before="100" w:beforeAutospacing="1" w:after="100" w:afterAutospacing="1" w:line="300" w:lineRule="exact"/>
        <w:ind w:left="360"/>
        <w:contextualSpacing/>
        <w:jc w:val="both"/>
        <w:rPr>
          <w:b/>
          <w:rtl/>
          <w:lang w:eastAsia="he-IL"/>
        </w:rPr>
      </w:pPr>
      <w:r>
        <w:rPr>
          <w:rFonts w:hint="cs"/>
          <w:b/>
          <w:rtl/>
          <w:lang w:eastAsia="he-IL"/>
        </w:rPr>
        <w:t>הנאשם אף הוא ביקש לומר דברים.  הנאשם הביע צער על מעשיו, ציין שזה לא יחזור על עצמו. הוא יתרחק מעבירות על החוק. הוא עובר שיקום בפן הבריאותי והמקצועי. לדבריו מחזיק רישיון נהיגה וזקוק לו. ביקש שרישיונו לא יפסל. מתכנן ללמוד הנדסת מכונות בתחום האנרגיה ולהשתלב בתחום זה.</w:t>
      </w:r>
    </w:p>
    <w:p w14:paraId="75E27A7B" w14:textId="77777777" w:rsidR="007642C7" w:rsidRDefault="007642C7" w:rsidP="007642C7">
      <w:pPr>
        <w:bidi w:val="0"/>
        <w:ind w:left="720"/>
        <w:contextualSpacing/>
        <w:jc w:val="both"/>
        <w:rPr>
          <w:rFonts w:ascii="Calibri" w:hAnsi="Calibri"/>
          <w:color w:val="000000"/>
        </w:rPr>
      </w:pPr>
    </w:p>
    <w:p w14:paraId="0C81C78F" w14:textId="77777777" w:rsidR="007642C7" w:rsidRDefault="007642C7" w:rsidP="007642C7">
      <w:pPr>
        <w:spacing w:before="100" w:beforeAutospacing="1" w:after="100" w:afterAutospacing="1" w:line="300" w:lineRule="exact"/>
        <w:jc w:val="both"/>
        <w:rPr>
          <w:bCs/>
          <w:u w:val="single"/>
          <w:rtl/>
          <w:lang w:eastAsia="he-IL"/>
        </w:rPr>
      </w:pPr>
      <w:r>
        <w:rPr>
          <w:rFonts w:hint="cs"/>
          <w:bCs/>
          <w:u w:val="single"/>
          <w:rtl/>
          <w:lang w:eastAsia="he-IL"/>
        </w:rPr>
        <w:t xml:space="preserve">דיון – </w:t>
      </w:r>
    </w:p>
    <w:p w14:paraId="69D16AA0" w14:textId="77777777" w:rsidR="007642C7" w:rsidRDefault="007642C7" w:rsidP="007642C7">
      <w:pPr>
        <w:spacing w:before="100" w:beforeAutospacing="1" w:after="100" w:afterAutospacing="1" w:line="300" w:lineRule="exact"/>
        <w:jc w:val="both"/>
        <w:rPr>
          <w:bCs/>
          <w:u w:val="single"/>
          <w:rtl/>
          <w:lang w:eastAsia="he-IL"/>
        </w:rPr>
      </w:pPr>
      <w:r>
        <w:rPr>
          <w:rFonts w:hint="cs"/>
          <w:bCs/>
          <w:u w:val="single"/>
          <w:rtl/>
          <w:lang w:eastAsia="he-IL"/>
        </w:rPr>
        <w:t>מתחם העונש ההולם:</w:t>
      </w:r>
      <w:r>
        <w:rPr>
          <w:rFonts w:hint="cs"/>
          <w:b/>
          <w:rtl/>
          <w:lang w:eastAsia="he-IL"/>
        </w:rPr>
        <w:t xml:space="preserve"> </w:t>
      </w:r>
    </w:p>
    <w:p w14:paraId="21F46660" w14:textId="77777777" w:rsidR="007642C7" w:rsidRDefault="007642C7" w:rsidP="007642C7">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t>הערך החברתי</w:t>
      </w:r>
      <w:r>
        <w:rPr>
          <w:rFonts w:hint="cs"/>
          <w:b/>
          <w:rtl/>
          <w:lang w:eastAsia="he-IL"/>
        </w:rPr>
        <w:t xml:space="preserve"> אשר נפגע הינו ההגנה מפני הנזקים הישירים והעקיפים אשר נגרמים עקב השימוש בסמים. </w:t>
      </w:r>
    </w:p>
    <w:p w14:paraId="38083A15" w14:textId="77777777" w:rsidR="007642C7" w:rsidRDefault="007642C7" w:rsidP="007642C7">
      <w:pPr>
        <w:bidi w:val="0"/>
        <w:ind w:left="720"/>
        <w:contextualSpacing/>
        <w:jc w:val="both"/>
        <w:rPr>
          <w:b/>
          <w:lang w:eastAsia="he-IL"/>
        </w:rPr>
      </w:pPr>
    </w:p>
    <w:p w14:paraId="2EA8FCDD" w14:textId="77777777" w:rsidR="007642C7" w:rsidRDefault="007642C7" w:rsidP="007642C7">
      <w:pPr>
        <w:spacing w:before="100" w:beforeAutospacing="1" w:after="100" w:afterAutospacing="1" w:line="240" w:lineRule="exact"/>
        <w:ind w:left="360"/>
        <w:contextualSpacing/>
        <w:jc w:val="both"/>
        <w:rPr>
          <w:b/>
          <w:rtl/>
          <w:lang w:eastAsia="he-IL"/>
        </w:rPr>
      </w:pPr>
      <w:r>
        <w:rPr>
          <w:rFonts w:hint="cs"/>
          <w:b/>
          <w:rtl/>
          <w:lang w:eastAsia="he-IL"/>
        </w:rPr>
        <w:t xml:space="preserve">על חומרת העבירה של גידול סמים ראו ע"פ(חיפה) 42358-10-14 </w:t>
      </w:r>
      <w:r>
        <w:rPr>
          <w:rFonts w:hint="cs"/>
          <w:bCs/>
          <w:rtl/>
          <w:lang w:eastAsia="he-IL"/>
        </w:rPr>
        <w:t>גיא נ' מדינת ישראל</w:t>
      </w:r>
      <w:r>
        <w:rPr>
          <w:rFonts w:hint="cs"/>
          <w:b/>
          <w:rtl/>
          <w:lang w:eastAsia="he-IL"/>
        </w:rPr>
        <w:t>:</w:t>
      </w:r>
    </w:p>
    <w:p w14:paraId="23F97DD5" w14:textId="77777777" w:rsidR="007642C7" w:rsidRDefault="007642C7" w:rsidP="007642C7">
      <w:pPr>
        <w:spacing w:before="100" w:beforeAutospacing="1" w:after="100" w:afterAutospacing="1" w:line="240" w:lineRule="exact"/>
        <w:ind w:left="360"/>
        <w:contextualSpacing/>
        <w:jc w:val="both"/>
        <w:rPr>
          <w:b/>
          <w:rtl/>
          <w:lang w:eastAsia="he-IL"/>
        </w:rPr>
      </w:pPr>
    </w:p>
    <w:p w14:paraId="355D1C29" w14:textId="77777777" w:rsidR="007642C7" w:rsidRDefault="007642C7" w:rsidP="007642C7">
      <w:pPr>
        <w:spacing w:before="100" w:beforeAutospacing="1" w:after="100" w:afterAutospacing="1" w:line="240" w:lineRule="exact"/>
        <w:ind w:left="360"/>
        <w:contextualSpacing/>
        <w:jc w:val="both"/>
        <w:rPr>
          <w:b/>
          <w:rtl/>
          <w:lang w:eastAsia="he-IL"/>
        </w:rPr>
      </w:pPr>
      <w:r>
        <w:rPr>
          <w:rFonts w:hint="cs"/>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500E2B2F" w14:textId="77777777" w:rsidR="007642C7" w:rsidRDefault="007642C7" w:rsidP="007642C7">
      <w:pPr>
        <w:spacing w:before="100" w:beforeAutospacing="1" w:after="100" w:afterAutospacing="1" w:line="240" w:lineRule="exact"/>
        <w:ind w:left="360"/>
        <w:contextualSpacing/>
        <w:jc w:val="both"/>
        <w:rPr>
          <w:b/>
          <w:rtl/>
          <w:lang w:eastAsia="he-IL"/>
        </w:rPr>
      </w:pPr>
    </w:p>
    <w:p w14:paraId="4A9B7F31" w14:textId="77777777" w:rsidR="007642C7" w:rsidRDefault="007642C7" w:rsidP="007642C7">
      <w:pPr>
        <w:spacing w:before="100" w:beforeAutospacing="1" w:after="100" w:afterAutospacing="1" w:line="240" w:lineRule="exact"/>
        <w:ind w:left="360"/>
        <w:contextualSpacing/>
        <w:jc w:val="both"/>
        <w:rPr>
          <w:b/>
          <w:rtl/>
          <w:lang w:eastAsia="he-IL"/>
        </w:rPr>
      </w:pPr>
      <w:r>
        <w:rPr>
          <w:rFonts w:hint="cs"/>
          <w:b/>
          <w:rtl/>
          <w:lang w:eastAsia="he-IL"/>
        </w:rPr>
        <w:t xml:space="preserve">ראו גם </w:t>
      </w:r>
      <w:hyperlink r:id="rId11" w:history="1">
        <w:r w:rsidR="00105A2A" w:rsidRPr="00105A2A">
          <w:rPr>
            <w:b/>
            <w:color w:val="0000FF"/>
            <w:u w:val="single"/>
            <w:rtl/>
            <w:lang w:eastAsia="he-IL"/>
          </w:rPr>
          <w:t>ע"פ (חיפה)  41827-08-10</w:t>
        </w:r>
      </w:hyperlink>
      <w:r>
        <w:rPr>
          <w:rFonts w:hint="cs"/>
          <w:b/>
          <w:rtl/>
          <w:lang w:eastAsia="he-IL"/>
        </w:rPr>
        <w:t xml:space="preserve"> </w:t>
      </w:r>
      <w:r>
        <w:rPr>
          <w:rFonts w:hint="cs"/>
          <w:bCs/>
          <w:rtl/>
          <w:lang w:eastAsia="he-IL"/>
        </w:rPr>
        <w:t>פרידמן נ' מדינת ישראל</w:t>
      </w:r>
      <w:r>
        <w:rPr>
          <w:rFonts w:hint="cs"/>
          <w:b/>
          <w:rtl/>
          <w:lang w:eastAsia="he-IL"/>
        </w:rPr>
        <w:t>:</w:t>
      </w:r>
    </w:p>
    <w:p w14:paraId="4A6B61D4" w14:textId="77777777" w:rsidR="007642C7" w:rsidRDefault="007642C7" w:rsidP="007642C7">
      <w:pPr>
        <w:spacing w:before="100" w:beforeAutospacing="1" w:after="100" w:afterAutospacing="1" w:line="240" w:lineRule="exact"/>
        <w:ind w:left="360"/>
        <w:contextualSpacing/>
        <w:jc w:val="both"/>
        <w:rPr>
          <w:b/>
          <w:rtl/>
          <w:lang w:eastAsia="he-IL"/>
        </w:rPr>
      </w:pPr>
    </w:p>
    <w:p w14:paraId="1494D27E" w14:textId="77777777" w:rsidR="007642C7" w:rsidRDefault="007642C7" w:rsidP="007642C7">
      <w:pPr>
        <w:spacing w:before="100" w:beforeAutospacing="1" w:after="100" w:afterAutospacing="1" w:line="240" w:lineRule="exact"/>
        <w:ind w:left="360"/>
        <w:contextualSpacing/>
        <w:jc w:val="both"/>
        <w:rPr>
          <w:b/>
          <w:rtl/>
          <w:lang w:eastAsia="he-IL"/>
        </w:rPr>
      </w:pPr>
      <w:r>
        <w:rPr>
          <w:rFonts w:hint="cs"/>
          <w:b/>
          <w:rtl/>
          <w:lang w:eastAsia="he-IL"/>
        </w:rPr>
        <w:t>"על בית המשפט להחמיר עם המגדלים על מנת לצקת תוכן לתכלית החקיקה שאינה מבחינה בין גידול לצריכה עצמית לגידול שאינו לצריכה עצמית".</w:t>
      </w:r>
    </w:p>
    <w:p w14:paraId="2C5BE266" w14:textId="77777777" w:rsidR="007642C7" w:rsidRDefault="007642C7" w:rsidP="007642C7">
      <w:pPr>
        <w:spacing w:before="100" w:beforeAutospacing="1" w:after="100" w:afterAutospacing="1" w:line="240" w:lineRule="exact"/>
        <w:ind w:left="360"/>
        <w:contextualSpacing/>
        <w:jc w:val="both"/>
        <w:rPr>
          <w:b/>
          <w:rtl/>
          <w:lang w:eastAsia="he-IL"/>
        </w:rPr>
      </w:pPr>
    </w:p>
    <w:p w14:paraId="5C09267D" w14:textId="77777777" w:rsidR="007642C7" w:rsidRDefault="007642C7" w:rsidP="007642C7">
      <w:pPr>
        <w:spacing w:before="100" w:beforeAutospacing="1" w:after="100" w:afterAutospacing="1" w:line="240" w:lineRule="exact"/>
        <w:ind w:left="360"/>
        <w:contextualSpacing/>
        <w:jc w:val="both"/>
        <w:rPr>
          <w:rFonts w:ascii="David" w:hAnsi="David"/>
          <w:rtl/>
        </w:rPr>
      </w:pPr>
      <w:r>
        <w:rPr>
          <w:rFonts w:hint="cs"/>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66167588" w14:textId="77777777" w:rsidR="007642C7" w:rsidRDefault="007642C7" w:rsidP="007642C7">
      <w:pPr>
        <w:bidi w:val="0"/>
        <w:ind w:left="720"/>
        <w:contextualSpacing/>
        <w:jc w:val="both"/>
        <w:rPr>
          <w:bCs/>
          <w:lang w:eastAsia="he-IL"/>
        </w:rPr>
      </w:pPr>
    </w:p>
    <w:p w14:paraId="06A7C05F" w14:textId="77777777" w:rsidR="007642C7" w:rsidRDefault="007642C7" w:rsidP="007642C7">
      <w:pPr>
        <w:numPr>
          <w:ilvl w:val="0"/>
          <w:numId w:val="1"/>
        </w:numPr>
        <w:spacing w:before="100" w:beforeAutospacing="1" w:after="100" w:afterAutospacing="1" w:line="240" w:lineRule="exact"/>
        <w:ind w:left="360"/>
        <w:contextualSpacing/>
        <w:jc w:val="both"/>
        <w:rPr>
          <w:rFonts w:ascii="David" w:hAnsi="David"/>
          <w:rtl/>
        </w:rPr>
      </w:pPr>
      <w:r>
        <w:rPr>
          <w:rFonts w:hint="cs"/>
          <w:bCs/>
          <w:rtl/>
          <w:lang w:eastAsia="he-IL"/>
        </w:rPr>
        <w:t>מידת הפגיעה בערך המוגן</w:t>
      </w:r>
      <w:r>
        <w:rPr>
          <w:rFonts w:hint="cs"/>
          <w:b/>
          <w:rtl/>
          <w:lang w:eastAsia="he-IL"/>
        </w:rPr>
        <w:t xml:space="preserve"> אינה ברף הגבוה, בשים לב לכמות הסם שגידל הנאשם. (2 שתילי קנבוס במשקל כולל של 0.5 גרם). </w:t>
      </w:r>
    </w:p>
    <w:p w14:paraId="6C8BA771" w14:textId="77777777" w:rsidR="007642C7" w:rsidRDefault="007642C7" w:rsidP="007642C7">
      <w:pPr>
        <w:bidi w:val="0"/>
        <w:ind w:left="720"/>
        <w:contextualSpacing/>
        <w:jc w:val="both"/>
        <w:rPr>
          <w:rFonts w:ascii="Calibri" w:hAnsi="Calibri"/>
          <w:b/>
          <w:bCs/>
        </w:rPr>
      </w:pPr>
    </w:p>
    <w:p w14:paraId="44A39D53" w14:textId="77777777" w:rsidR="007642C7" w:rsidRDefault="007642C7" w:rsidP="007642C7">
      <w:pPr>
        <w:numPr>
          <w:ilvl w:val="0"/>
          <w:numId w:val="1"/>
        </w:numPr>
        <w:spacing w:before="100" w:beforeAutospacing="1" w:after="100" w:afterAutospacing="1" w:line="240" w:lineRule="exact"/>
        <w:ind w:left="360"/>
        <w:contextualSpacing/>
        <w:jc w:val="both"/>
        <w:rPr>
          <w:b/>
          <w:rtl/>
          <w:lang w:eastAsia="he-IL"/>
        </w:rPr>
      </w:pPr>
      <w:r>
        <w:rPr>
          <w:rFonts w:ascii="Calibri" w:hAnsi="Calibri" w:hint="cs"/>
          <w:b/>
          <w:bCs/>
          <w:rtl/>
        </w:rPr>
        <w:t xml:space="preserve">באשר לנסיבות ביצוע העבירה, </w:t>
      </w:r>
      <w:r>
        <w:rPr>
          <w:rFonts w:ascii="Calibri" w:hAnsi="Calibri" w:hint="cs"/>
          <w:rtl/>
        </w:rPr>
        <w:t xml:space="preserve"> לקחתי בחשבון כי העבירה בוצעה על רקע מצבו הנפשי של הנאשם, והתפרצות המחלה ממנה סובל. </w:t>
      </w:r>
    </w:p>
    <w:p w14:paraId="53D75BFB" w14:textId="77777777" w:rsidR="007642C7" w:rsidRDefault="007642C7" w:rsidP="007642C7">
      <w:pPr>
        <w:tabs>
          <w:tab w:val="left" w:pos="7740"/>
        </w:tabs>
        <w:spacing w:before="100" w:beforeAutospacing="1" w:after="100" w:afterAutospacing="1" w:line="240" w:lineRule="exact"/>
        <w:ind w:left="360"/>
        <w:contextualSpacing/>
        <w:jc w:val="both"/>
        <w:rPr>
          <w:b/>
          <w:rtl/>
          <w:lang w:eastAsia="he-IL"/>
        </w:rPr>
      </w:pPr>
      <w:r>
        <w:rPr>
          <w:rFonts w:hint="cs"/>
          <w:b/>
          <w:rtl/>
          <w:lang w:eastAsia="he-IL"/>
        </w:rPr>
        <w:t xml:space="preserve">לקחתי בחשבון את העובדה כי נתפסו 2 שתילים במשקל מזערי של 0.5 גרם. לקחתי בחשבון את דברי הנאשם כי הגידול נעשה לצריכה עצמית, טענה שאף נתמכה בחוו"ד שהוגשה מטעמו. </w:t>
      </w:r>
    </w:p>
    <w:p w14:paraId="07F09C6E" w14:textId="77777777" w:rsidR="007642C7" w:rsidRDefault="007642C7" w:rsidP="007642C7">
      <w:pPr>
        <w:spacing w:before="100" w:beforeAutospacing="1" w:after="100" w:afterAutospacing="1" w:line="240" w:lineRule="exact"/>
        <w:ind w:left="360"/>
        <w:contextualSpacing/>
        <w:jc w:val="both"/>
        <w:rPr>
          <w:b/>
          <w:rtl/>
          <w:lang w:eastAsia="he-IL"/>
        </w:rPr>
      </w:pPr>
    </w:p>
    <w:p w14:paraId="34ADDF2F" w14:textId="77777777" w:rsidR="007642C7" w:rsidRDefault="007642C7" w:rsidP="007642C7">
      <w:pPr>
        <w:bidi w:val="0"/>
        <w:ind w:left="720"/>
        <w:contextualSpacing/>
        <w:jc w:val="both"/>
        <w:rPr>
          <w:b/>
          <w:lang w:eastAsia="he-IL"/>
        </w:rPr>
      </w:pPr>
    </w:p>
    <w:p w14:paraId="0D57E2E5" w14:textId="77777777" w:rsidR="007642C7" w:rsidRDefault="007642C7" w:rsidP="007642C7">
      <w:pPr>
        <w:numPr>
          <w:ilvl w:val="0"/>
          <w:numId w:val="1"/>
        </w:numPr>
        <w:spacing w:before="100" w:beforeAutospacing="1" w:after="100" w:afterAutospacing="1" w:line="240" w:lineRule="exact"/>
        <w:ind w:left="360"/>
        <w:contextualSpacing/>
        <w:jc w:val="both"/>
        <w:rPr>
          <w:b/>
          <w:rtl/>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14:paraId="7FA83657" w14:textId="77777777" w:rsidR="007642C7" w:rsidRDefault="007642C7" w:rsidP="007642C7">
      <w:pPr>
        <w:spacing w:before="100" w:beforeAutospacing="1" w:after="100" w:afterAutospacing="1" w:line="240" w:lineRule="exact"/>
        <w:ind w:firstLine="360"/>
        <w:jc w:val="both"/>
        <w:rPr>
          <w:b/>
          <w:lang w:eastAsia="he-IL"/>
        </w:rPr>
      </w:pPr>
      <w:r>
        <w:rPr>
          <w:rFonts w:hint="cs"/>
          <w:b/>
          <w:rtl/>
          <w:lang w:eastAsia="he-IL"/>
        </w:rPr>
        <w:t>למקרים דומים ראו:</w:t>
      </w:r>
    </w:p>
    <w:p w14:paraId="7339AEEC" w14:textId="77777777" w:rsidR="007642C7" w:rsidRDefault="006C4FA6" w:rsidP="007642C7">
      <w:pPr>
        <w:numPr>
          <w:ilvl w:val="0"/>
          <w:numId w:val="2"/>
        </w:numPr>
        <w:ind w:left="720"/>
        <w:contextualSpacing/>
        <w:jc w:val="both"/>
        <w:rPr>
          <w:rFonts w:ascii="Calibri" w:hAnsi="Calibri"/>
          <w:rtl/>
        </w:rPr>
      </w:pPr>
      <w:hyperlink r:id="rId12" w:history="1">
        <w:r w:rsidR="007642C7">
          <w:rPr>
            <w:rStyle w:val="Hyperlink"/>
            <w:rFonts w:ascii="Calibri" w:hAnsi="Calibri" w:hint="cs"/>
            <w:rtl/>
          </w:rPr>
          <w:t xml:space="preserve">רע"פ 314/16 </w:t>
        </w:r>
      </w:hyperlink>
      <w:r w:rsidR="007642C7">
        <w:rPr>
          <w:rFonts w:hint="cs"/>
          <w:b/>
          <w:bCs/>
          <w:rtl/>
        </w:rPr>
        <w:t>גיא בן צבי נ' מדינת ישראל</w:t>
      </w:r>
      <w:r w:rsidR="007642C7">
        <w:rPr>
          <w:rFonts w:ascii="Calibri" w:hAnsi="Calibri" w:hint="cs"/>
          <w:rtl/>
        </w:rPr>
        <w:t xml:space="preserve">. הנאשם גידל זרעי  קנבוס במשקל של 2.5 ק"ג  בדירה ששכר.  נדון  בבית משפט קמא ל- 6 חודשי מאסר בעבודות שירות. בית המשפט המחוזי החמיר בעונשו והעמיד המאסר על  10 חוד' מאסר בפועל. ערעור בעליון נדחה. </w:t>
      </w:r>
    </w:p>
    <w:p w14:paraId="06F895BD" w14:textId="77777777" w:rsidR="007642C7" w:rsidRDefault="007642C7" w:rsidP="007642C7">
      <w:pPr>
        <w:bidi w:val="0"/>
        <w:ind w:left="360"/>
        <w:contextualSpacing/>
        <w:jc w:val="both"/>
        <w:rPr>
          <w:rFonts w:ascii="Calibri" w:hAnsi="Calibri"/>
        </w:rPr>
      </w:pPr>
    </w:p>
    <w:p w14:paraId="09952CD6" w14:textId="77777777" w:rsidR="007642C7" w:rsidRDefault="006C4FA6" w:rsidP="007642C7">
      <w:pPr>
        <w:numPr>
          <w:ilvl w:val="0"/>
          <w:numId w:val="2"/>
        </w:numPr>
        <w:ind w:left="720"/>
        <w:contextualSpacing/>
        <w:jc w:val="both"/>
        <w:rPr>
          <w:rtl/>
        </w:rPr>
      </w:pPr>
      <w:hyperlink r:id="rId13" w:history="1">
        <w:r w:rsidR="007642C7">
          <w:rPr>
            <w:rStyle w:val="Hyperlink"/>
            <w:rFonts w:hint="cs"/>
            <w:rtl/>
          </w:rPr>
          <w:t xml:space="preserve">רע"פ 8237/15 </w:t>
        </w:r>
      </w:hyperlink>
      <w:r w:rsidR="007642C7">
        <w:rPr>
          <w:rFonts w:hint="cs"/>
          <w:b/>
          <w:bCs/>
          <w:rtl/>
        </w:rPr>
        <w:t>יצחק בן זקן נ' מדינת ישראל</w:t>
      </w:r>
      <w:r w:rsidR="007642C7">
        <w:rPr>
          <w:rFonts w:hint="cs"/>
          <w:rtl/>
        </w:rPr>
        <w:t xml:space="preserve"> הנאשם גידל בחורשה שבעיר יבנה כ- 26 שתילי</w:t>
      </w:r>
      <w:r w:rsidR="007642C7">
        <w:rPr>
          <w:rFonts w:hint="cs"/>
          <w:b/>
          <w:bCs/>
          <w:rtl/>
        </w:rPr>
        <w:t xml:space="preserve"> </w:t>
      </w:r>
      <w:r w:rsidR="007642C7">
        <w:rPr>
          <w:rFonts w:hint="cs"/>
          <w:rtl/>
        </w:rPr>
        <w:t xml:space="preserve">קנבוס במשקל 8.4 ק"ג. נדון ל- 7 חוד' מאסר בפועל, מע"ת וענישה נלווית. ערעורים במחוזי ובעליון נדחו. </w:t>
      </w:r>
    </w:p>
    <w:p w14:paraId="3AE5B18F" w14:textId="77777777" w:rsidR="007642C7" w:rsidRDefault="007642C7" w:rsidP="007642C7">
      <w:pPr>
        <w:bidi w:val="0"/>
        <w:ind w:left="720"/>
        <w:contextualSpacing/>
        <w:jc w:val="both"/>
        <w:rPr>
          <w:rFonts w:ascii="Calibri" w:hAnsi="Calibri"/>
        </w:rPr>
      </w:pPr>
    </w:p>
    <w:p w14:paraId="18D98E0C" w14:textId="77777777" w:rsidR="007642C7" w:rsidRDefault="006C4FA6" w:rsidP="007642C7">
      <w:pPr>
        <w:numPr>
          <w:ilvl w:val="0"/>
          <w:numId w:val="2"/>
        </w:numPr>
        <w:ind w:left="720"/>
        <w:contextualSpacing/>
        <w:jc w:val="both"/>
      </w:pPr>
      <w:hyperlink r:id="rId14" w:history="1">
        <w:r w:rsidR="007642C7">
          <w:rPr>
            <w:rStyle w:val="Hyperlink"/>
            <w:rFonts w:hint="cs"/>
            <w:rtl/>
          </w:rPr>
          <w:t>רע"פ 1787/15</w:t>
        </w:r>
        <w:r w:rsidR="007642C7">
          <w:rPr>
            <w:rStyle w:val="Hyperlink"/>
            <w:rFonts w:hint="cs"/>
            <w:b/>
            <w:bCs/>
            <w:rtl/>
          </w:rPr>
          <w:t xml:space="preserve"> אדי עמר נ' מדינת ישראל </w:t>
        </w:r>
      </w:hyperlink>
      <w:r w:rsidR="007642C7">
        <w:rPr>
          <w:rFonts w:hint="cs"/>
          <w:rtl/>
        </w:rPr>
        <w:t>. הנאשם גידל בביתו 9 שתילי קנבוס במשקל 4.380 גר' ונתפסו כלי מעבדה רבים. נגזרו 8 חוד' מאסר בפועל, מע"ת וענישה נלווית. ערעורים למחוזי ולעליון נדחו.</w:t>
      </w:r>
    </w:p>
    <w:p w14:paraId="6D2B26B1" w14:textId="77777777" w:rsidR="007642C7" w:rsidRDefault="006C4FA6" w:rsidP="007642C7">
      <w:pPr>
        <w:numPr>
          <w:ilvl w:val="0"/>
          <w:numId w:val="3"/>
        </w:numPr>
        <w:spacing w:before="100" w:beforeAutospacing="1" w:after="100" w:afterAutospacing="1" w:line="240" w:lineRule="exact"/>
        <w:ind w:left="720"/>
        <w:contextualSpacing/>
        <w:jc w:val="both"/>
        <w:rPr>
          <w:b/>
          <w:rtl/>
          <w:lang w:eastAsia="he-IL"/>
        </w:rPr>
      </w:pPr>
      <w:hyperlink r:id="rId15" w:history="1">
        <w:r w:rsidR="007642C7">
          <w:rPr>
            <w:rStyle w:val="Hyperlink"/>
            <w:rFonts w:hint="cs"/>
            <w:rtl/>
          </w:rPr>
          <w:t>רע"פ 7005/14</w:t>
        </w:r>
      </w:hyperlink>
      <w:r w:rsidR="007642C7">
        <w:rPr>
          <w:rFonts w:hint="cs"/>
          <w:rtl/>
        </w:rPr>
        <w:t xml:space="preserve"> </w:t>
      </w:r>
      <w:r w:rsidR="007642C7">
        <w:rPr>
          <w:rFonts w:hint="cs"/>
          <w:b/>
          <w:bCs/>
          <w:rtl/>
        </w:rPr>
        <w:t>עידן  דגן  נ' מדינת ישראל</w:t>
      </w:r>
      <w:r w:rsidR="007642C7">
        <w:rPr>
          <w:rFonts w:hint="cs"/>
          <w:rtl/>
        </w:rPr>
        <w:t>. הנאשם גידל במעבדה בביתו קנבוס במשקל כולל של 2.721 גר' לצריכה עצמית ובנוסף החזיק קנבוס במשקל 3.3 גר' לצריכה עצמית. נגזרו 10 חוד' מאסר בפועל, מע"ת וענישה נלווית. ערעורים במחוזי ובעליון נדחו.</w:t>
      </w:r>
    </w:p>
    <w:p w14:paraId="2B784751" w14:textId="77777777" w:rsidR="007642C7" w:rsidRDefault="007642C7" w:rsidP="007642C7">
      <w:pPr>
        <w:spacing w:before="100" w:beforeAutospacing="1" w:after="100" w:afterAutospacing="1" w:line="240" w:lineRule="exact"/>
        <w:ind w:left="720"/>
        <w:contextualSpacing/>
        <w:jc w:val="both"/>
        <w:rPr>
          <w:b/>
          <w:lang w:eastAsia="he-IL"/>
        </w:rPr>
      </w:pPr>
    </w:p>
    <w:p w14:paraId="4054C15F" w14:textId="77777777" w:rsidR="007642C7" w:rsidRDefault="00105A2A" w:rsidP="007642C7">
      <w:pPr>
        <w:numPr>
          <w:ilvl w:val="0"/>
          <w:numId w:val="3"/>
        </w:numPr>
        <w:spacing w:before="100" w:beforeAutospacing="1" w:after="100" w:afterAutospacing="1" w:line="240" w:lineRule="exact"/>
        <w:ind w:left="720"/>
        <w:contextualSpacing/>
        <w:jc w:val="both"/>
        <w:rPr>
          <w:b/>
          <w:lang w:eastAsia="he-IL"/>
        </w:rPr>
      </w:pPr>
      <w:hyperlink r:id="rId16" w:history="1">
        <w:r w:rsidRPr="00105A2A">
          <w:rPr>
            <w:rFonts w:ascii="Calibri" w:hAnsi="Calibri" w:hint="eastAsia"/>
            <w:color w:val="0000FF"/>
            <w:u w:val="single"/>
            <w:rtl/>
          </w:rPr>
          <w:t>עפ</w:t>
        </w:r>
        <w:r w:rsidRPr="00105A2A">
          <w:rPr>
            <w:rFonts w:ascii="Calibri" w:hAnsi="Calibri"/>
            <w:color w:val="0000FF"/>
            <w:u w:val="single"/>
            <w:rtl/>
          </w:rPr>
          <w:t>"</w:t>
        </w:r>
        <w:r w:rsidRPr="00105A2A">
          <w:rPr>
            <w:rFonts w:ascii="Calibri" w:hAnsi="Calibri" w:hint="eastAsia"/>
            <w:color w:val="0000FF"/>
            <w:u w:val="single"/>
            <w:rtl/>
          </w:rPr>
          <w:t>ג</w:t>
        </w:r>
        <w:r w:rsidRPr="00105A2A">
          <w:rPr>
            <w:rFonts w:ascii="Calibri" w:hAnsi="Calibri"/>
            <w:color w:val="0000FF"/>
            <w:u w:val="single"/>
            <w:rtl/>
          </w:rPr>
          <w:t xml:space="preserve"> (</w:t>
        </w:r>
        <w:r w:rsidRPr="00105A2A">
          <w:rPr>
            <w:rFonts w:ascii="Calibri" w:hAnsi="Calibri" w:hint="eastAsia"/>
            <w:color w:val="0000FF"/>
            <w:u w:val="single"/>
            <w:rtl/>
          </w:rPr>
          <w:t>חיפה</w:t>
        </w:r>
        <w:r w:rsidRPr="00105A2A">
          <w:rPr>
            <w:rFonts w:ascii="Calibri" w:hAnsi="Calibri"/>
            <w:color w:val="0000FF"/>
            <w:u w:val="single"/>
            <w:rtl/>
          </w:rPr>
          <w:t>) 43046-12-15</w:t>
        </w:r>
      </w:hyperlink>
      <w:r w:rsidR="007642C7">
        <w:rPr>
          <w:rFonts w:ascii="Calibri" w:hAnsi="Calibri" w:hint="cs"/>
          <w:rtl/>
        </w:rPr>
        <w:t xml:space="preserve"> </w:t>
      </w:r>
      <w:r w:rsidR="007642C7">
        <w:rPr>
          <w:rFonts w:ascii="Calibri" w:hAnsi="Calibri" w:hint="cs"/>
          <w:b/>
          <w:bCs/>
          <w:rtl/>
        </w:rPr>
        <w:t>יוסף ליב גולדברג נגד מדינת ישראל</w:t>
      </w:r>
      <w:r w:rsidR="007642C7">
        <w:rPr>
          <w:rFonts w:ascii="Calibri" w:hAnsi="Calibri" w:hint="cs"/>
          <w:rtl/>
        </w:rPr>
        <w:t>. הנאשם גידל בחצר ביתו 36 שתילי קנביס, במשקל 525.05 גרם נטו. כמו כן, הנאשם החזיק שתיל, ככל הנראה לצורך יבוש, על דלת מחסן בחצר, במשקל 12.60 גרם והחזיק בביתו סם מסוג קנביס במשקל 12.28 גרם. בית משפט קמא גזר 5 חודשי מאסר בפועל, כולל הפעלת מאסר מותנה. בית המשפט המחוזי המיר המאסר לריצוי בעבודות שירות.</w:t>
      </w:r>
    </w:p>
    <w:p w14:paraId="0E8B3647" w14:textId="77777777" w:rsidR="007642C7" w:rsidRDefault="007642C7" w:rsidP="007642C7">
      <w:pPr>
        <w:bidi w:val="0"/>
        <w:ind w:left="720"/>
        <w:contextualSpacing/>
        <w:jc w:val="both"/>
        <w:rPr>
          <w:b/>
          <w:lang w:eastAsia="he-IL"/>
        </w:rPr>
      </w:pPr>
    </w:p>
    <w:p w14:paraId="0DADF054" w14:textId="77777777" w:rsidR="007642C7" w:rsidRDefault="006C4FA6" w:rsidP="007642C7">
      <w:pPr>
        <w:numPr>
          <w:ilvl w:val="0"/>
          <w:numId w:val="3"/>
        </w:numPr>
        <w:spacing w:before="100" w:beforeAutospacing="1" w:after="100" w:afterAutospacing="1" w:line="240" w:lineRule="exact"/>
        <w:ind w:left="720"/>
        <w:contextualSpacing/>
        <w:jc w:val="both"/>
        <w:rPr>
          <w:rtl/>
          <w:lang w:eastAsia="he-IL"/>
        </w:rPr>
      </w:pPr>
      <w:hyperlink r:id="rId17" w:history="1">
        <w:r w:rsidR="007642C7">
          <w:rPr>
            <w:rStyle w:val="Hyperlink"/>
            <w:rFonts w:hint="cs"/>
            <w:rtl/>
          </w:rPr>
          <w:t>עפ"ג (מחוזי ת"א) 42358-10-14</w:t>
        </w:r>
        <w:r w:rsidR="007642C7">
          <w:rPr>
            <w:rStyle w:val="Hyperlink"/>
            <w:rFonts w:hint="cs"/>
            <w:b/>
            <w:bCs/>
            <w:rtl/>
          </w:rPr>
          <w:t xml:space="preserve"> אבי גיא נ' מדינת ישראל.</w:t>
        </w:r>
        <w:r w:rsidR="007642C7">
          <w:rPr>
            <w:rStyle w:val="Hyperlink"/>
            <w:rFonts w:hint="cs"/>
            <w:rtl/>
          </w:rPr>
          <w:t xml:space="preserve"> </w:t>
        </w:r>
      </w:hyperlink>
      <w:r w:rsidR="007642C7">
        <w:rPr>
          <w:rFonts w:hint="cs"/>
          <w:rtl/>
        </w:rPr>
        <w:t>הנאשם גידל בביתו קנבוס במשקל 5.5 ק"ג וחשיש במשקל 1.4 גר' ונמצאו כלי מעבדה. נגזרו 8 חוד' מאסר בפועל, מע"ת וענישה נלווית. ערעור במחוזי נדחה.</w:t>
      </w:r>
    </w:p>
    <w:p w14:paraId="64E97246" w14:textId="77777777" w:rsidR="007642C7" w:rsidRDefault="007642C7" w:rsidP="007642C7">
      <w:pPr>
        <w:bidi w:val="0"/>
        <w:ind w:left="720"/>
        <w:contextualSpacing/>
        <w:jc w:val="both"/>
      </w:pPr>
    </w:p>
    <w:p w14:paraId="6AD1C443" w14:textId="77777777" w:rsidR="007642C7" w:rsidRDefault="006C4FA6" w:rsidP="007642C7">
      <w:pPr>
        <w:numPr>
          <w:ilvl w:val="0"/>
          <w:numId w:val="3"/>
        </w:numPr>
        <w:spacing w:before="100" w:beforeAutospacing="1" w:after="100" w:afterAutospacing="1" w:line="240" w:lineRule="exact"/>
        <w:ind w:left="720"/>
        <w:contextualSpacing/>
        <w:jc w:val="both"/>
        <w:rPr>
          <w:rtl/>
          <w:lang w:eastAsia="he-IL"/>
        </w:rPr>
      </w:pPr>
      <w:hyperlink r:id="rId18" w:history="1">
        <w:r w:rsidR="007642C7">
          <w:rPr>
            <w:rStyle w:val="Hyperlink"/>
            <w:rFonts w:hint="cs"/>
            <w:rtl/>
          </w:rPr>
          <w:t xml:space="preserve">ת"פ (י-ם) 5119-09-13 </w:t>
        </w:r>
      </w:hyperlink>
      <w:r w:rsidR="007642C7">
        <w:rPr>
          <w:rFonts w:hint="cs"/>
          <w:b/>
          <w:bCs/>
          <w:rtl/>
        </w:rPr>
        <w:t>מדינת ישראל נ' אברהם לישנר</w:t>
      </w:r>
      <w:r w:rsidR="007642C7">
        <w:rPr>
          <w:rFonts w:hint="cs"/>
          <w:rtl/>
        </w:rPr>
        <w:t xml:space="preserve"> הנאשם גידל בדירתו 18 שתילי קנבוס במשקל 246.47 גר' נטו (מס' עציצים לא צוין) בנוסף החזיק חשיש לצריכה עצמית. במשקל 2.5 גר' נטו וכן כלי מעבדה. הנאשם נדון למע"ת, של"צ ומבחן.</w:t>
      </w:r>
    </w:p>
    <w:p w14:paraId="0C634092" w14:textId="77777777" w:rsidR="007642C7" w:rsidRDefault="007642C7" w:rsidP="007642C7">
      <w:pPr>
        <w:bidi w:val="0"/>
        <w:ind w:left="720"/>
        <w:contextualSpacing/>
        <w:jc w:val="both"/>
        <w:rPr>
          <w:rFonts w:ascii="Calibri" w:hAnsi="Calibri"/>
        </w:rPr>
      </w:pPr>
    </w:p>
    <w:p w14:paraId="56B0C8D3" w14:textId="77777777" w:rsidR="007642C7" w:rsidRDefault="006C4FA6" w:rsidP="007642C7">
      <w:pPr>
        <w:numPr>
          <w:ilvl w:val="0"/>
          <w:numId w:val="3"/>
        </w:numPr>
        <w:spacing w:before="100" w:beforeAutospacing="1" w:after="100" w:afterAutospacing="1" w:line="240" w:lineRule="exact"/>
        <w:ind w:left="720"/>
        <w:contextualSpacing/>
        <w:jc w:val="both"/>
        <w:rPr>
          <w:lang w:eastAsia="he-IL"/>
        </w:rPr>
      </w:pPr>
      <w:hyperlink r:id="rId19" w:history="1">
        <w:r w:rsidR="007642C7">
          <w:rPr>
            <w:rStyle w:val="Hyperlink"/>
            <w:rFonts w:hint="cs"/>
            <w:rtl/>
          </w:rPr>
          <w:t>ת"פ (ראשל"צ) 44091-11-15</w:t>
        </w:r>
        <w:r w:rsidR="007642C7">
          <w:rPr>
            <w:rStyle w:val="Hyperlink"/>
            <w:rFonts w:hint="cs"/>
            <w:b/>
            <w:bCs/>
            <w:rtl/>
          </w:rPr>
          <w:t xml:space="preserve"> </w:t>
        </w:r>
      </w:hyperlink>
      <w:r w:rsidR="007642C7">
        <w:rPr>
          <w:rFonts w:hint="cs"/>
          <w:b/>
          <w:bCs/>
          <w:rtl/>
        </w:rPr>
        <w:t>מדינת ישראל נ' תומר ראובני</w:t>
      </w:r>
      <w:r w:rsidR="007642C7">
        <w:rPr>
          <w:rFonts w:hint="cs"/>
          <w:rtl/>
        </w:rPr>
        <w:t>. הנאשם גידל בביתו 3 עציצי קנבוס במשקל 132.10 גר' נטו. נגזרו  6 חוד' מאסר בפועל לריצוי בעבודות שירות, מע"ת, מבחן וענישה נלווית.</w:t>
      </w:r>
    </w:p>
    <w:p w14:paraId="571531CC" w14:textId="77777777" w:rsidR="007642C7" w:rsidRDefault="007642C7" w:rsidP="007642C7">
      <w:pPr>
        <w:bidi w:val="0"/>
        <w:ind w:left="360"/>
        <w:contextualSpacing/>
        <w:jc w:val="both"/>
        <w:rPr>
          <w:rFonts w:ascii="Calibri" w:hAnsi="Calibri"/>
        </w:rPr>
      </w:pPr>
    </w:p>
    <w:p w14:paraId="63245592" w14:textId="77777777" w:rsidR="007642C7" w:rsidRDefault="007642C7" w:rsidP="007642C7">
      <w:pPr>
        <w:spacing w:before="100" w:beforeAutospacing="1" w:after="100" w:afterAutospacing="1" w:line="240" w:lineRule="exact"/>
        <w:ind w:left="360"/>
        <w:contextualSpacing/>
        <w:jc w:val="both"/>
        <w:rPr>
          <w:rFonts w:ascii="Calibri" w:hAnsi="Calibri"/>
        </w:rPr>
      </w:pPr>
      <w:r>
        <w:rPr>
          <w:rFonts w:hint="cs"/>
          <w:b/>
          <w:rtl/>
          <w:lang w:eastAsia="he-IL"/>
        </w:rPr>
        <w:t xml:space="preserve">למקרים דומים שהסתיימו ללא הרשעה  ראו למשל: </w:t>
      </w:r>
      <w:hyperlink r:id="rId20" w:history="1">
        <w:r>
          <w:rPr>
            <w:rStyle w:val="Hyperlink"/>
            <w:rFonts w:hint="cs"/>
            <w:rtl/>
          </w:rPr>
          <w:t>עפ"ג (חיפה) 28110-10-15</w:t>
        </w:r>
        <w:r>
          <w:rPr>
            <w:rStyle w:val="Hyperlink"/>
            <w:rFonts w:ascii="Calibri" w:hAnsi="Calibri" w:hint="cs"/>
            <w:b/>
            <w:bCs/>
            <w:rtl/>
          </w:rPr>
          <w:t xml:space="preserve"> מדינת ישראל נ' עידן דוד </w:t>
        </w:r>
      </w:hyperlink>
      <w:r>
        <w:rPr>
          <w:rFonts w:ascii="Calibri" w:hAnsi="Calibri" w:hint="cs"/>
          <w:b/>
          <w:bCs/>
          <w:rtl/>
        </w:rPr>
        <w:t xml:space="preserve">. </w:t>
      </w:r>
      <w:hyperlink r:id="rId21" w:history="1">
        <w:r w:rsidR="00105A2A" w:rsidRPr="00105A2A">
          <w:rPr>
            <w:rFonts w:ascii="Calibri" w:hAnsi="Calibri" w:hint="eastAsia"/>
            <w:color w:val="0000FF"/>
            <w:u w:val="single"/>
            <w:rtl/>
          </w:rPr>
          <w:t>ת</w:t>
        </w:r>
        <w:r w:rsidR="00105A2A" w:rsidRPr="00105A2A">
          <w:rPr>
            <w:rFonts w:ascii="Calibri" w:hAnsi="Calibri"/>
            <w:color w:val="0000FF"/>
            <w:u w:val="single"/>
            <w:rtl/>
          </w:rPr>
          <w:t>"</w:t>
        </w:r>
        <w:r w:rsidR="00105A2A" w:rsidRPr="00105A2A">
          <w:rPr>
            <w:rFonts w:ascii="Calibri" w:hAnsi="Calibri" w:hint="eastAsia"/>
            <w:color w:val="0000FF"/>
            <w:u w:val="single"/>
            <w:rtl/>
          </w:rPr>
          <w:t>פ</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ב</w:t>
        </w:r>
        <w:r w:rsidR="00105A2A" w:rsidRPr="00105A2A">
          <w:rPr>
            <w:rFonts w:ascii="Calibri" w:hAnsi="Calibri"/>
            <w:color w:val="0000FF"/>
            <w:u w:val="single"/>
            <w:rtl/>
          </w:rPr>
          <w:t>"</w:t>
        </w:r>
        <w:r w:rsidR="00105A2A" w:rsidRPr="00105A2A">
          <w:rPr>
            <w:rFonts w:ascii="Calibri" w:hAnsi="Calibri" w:hint="eastAsia"/>
            <w:color w:val="0000FF"/>
            <w:u w:val="single"/>
            <w:rtl/>
          </w:rPr>
          <w:t>ש</w:t>
        </w:r>
        <w:r w:rsidR="00105A2A" w:rsidRPr="00105A2A">
          <w:rPr>
            <w:rFonts w:ascii="Calibri" w:hAnsi="Calibri"/>
            <w:color w:val="0000FF"/>
            <w:u w:val="single"/>
            <w:rtl/>
          </w:rPr>
          <w:t>) 35207-02-15</w:t>
        </w:r>
      </w:hyperlink>
      <w:r>
        <w:rPr>
          <w:rFonts w:ascii="Calibri" w:hAnsi="Calibri" w:hint="cs"/>
          <w:b/>
          <w:bCs/>
          <w:rtl/>
        </w:rPr>
        <w:t xml:space="preserve"> מדינת ישראל נ' מור ואח </w:t>
      </w:r>
      <w:r>
        <w:rPr>
          <w:rFonts w:ascii="Calibri" w:hAnsi="Calibri" w:hint="cs"/>
          <w:rtl/>
        </w:rPr>
        <w:t xml:space="preserve">(14.3.17), </w:t>
      </w:r>
      <w:hyperlink r:id="rId22" w:history="1">
        <w:r w:rsidR="00105A2A" w:rsidRPr="00105A2A">
          <w:rPr>
            <w:rFonts w:ascii="Calibri" w:hAnsi="Calibri" w:hint="eastAsia"/>
            <w:color w:val="0000FF"/>
            <w:u w:val="single"/>
            <w:rtl/>
          </w:rPr>
          <w:t>ת</w:t>
        </w:r>
        <w:r w:rsidR="00105A2A" w:rsidRPr="00105A2A">
          <w:rPr>
            <w:rFonts w:ascii="Calibri" w:hAnsi="Calibri"/>
            <w:color w:val="0000FF"/>
            <w:u w:val="single"/>
            <w:rtl/>
          </w:rPr>
          <w:t>"</w:t>
        </w:r>
        <w:r w:rsidR="00105A2A" w:rsidRPr="00105A2A">
          <w:rPr>
            <w:rFonts w:ascii="Calibri" w:hAnsi="Calibri" w:hint="eastAsia"/>
            <w:color w:val="0000FF"/>
            <w:u w:val="single"/>
            <w:rtl/>
          </w:rPr>
          <w:t>פ</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בית</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שמש</w:t>
        </w:r>
        <w:r w:rsidR="00105A2A" w:rsidRPr="00105A2A">
          <w:rPr>
            <w:rFonts w:ascii="Calibri" w:hAnsi="Calibri"/>
            <w:color w:val="0000FF"/>
            <w:u w:val="single"/>
            <w:rtl/>
          </w:rPr>
          <w:t>) 10816-02-15</w:t>
        </w:r>
      </w:hyperlink>
      <w:r>
        <w:rPr>
          <w:rFonts w:ascii="Calibri" w:hAnsi="Calibri" w:hint="cs"/>
          <w:rtl/>
        </w:rPr>
        <w:t xml:space="preserve"> </w:t>
      </w:r>
      <w:r>
        <w:rPr>
          <w:rFonts w:ascii="Calibri" w:hAnsi="Calibri" w:hint="cs"/>
          <w:b/>
          <w:bCs/>
          <w:rtl/>
        </w:rPr>
        <w:t>מדינת ישראל נ' אבישי אברהם ואח'</w:t>
      </w:r>
      <w:r>
        <w:rPr>
          <w:rFonts w:ascii="Calibri" w:hAnsi="Calibri" w:hint="cs"/>
          <w:rtl/>
        </w:rPr>
        <w:t xml:space="preserve"> (25.1.16); </w:t>
      </w:r>
      <w:hyperlink r:id="rId23" w:history="1">
        <w:r w:rsidR="00105A2A" w:rsidRPr="00105A2A">
          <w:rPr>
            <w:rFonts w:ascii="Calibri" w:hAnsi="Calibri" w:hint="eastAsia"/>
            <w:color w:val="0000FF"/>
            <w:u w:val="single"/>
            <w:rtl/>
          </w:rPr>
          <w:t>ת</w:t>
        </w:r>
        <w:r w:rsidR="00105A2A" w:rsidRPr="00105A2A">
          <w:rPr>
            <w:rFonts w:ascii="Calibri" w:hAnsi="Calibri"/>
            <w:color w:val="0000FF"/>
            <w:u w:val="single"/>
            <w:rtl/>
          </w:rPr>
          <w:t>"</w:t>
        </w:r>
        <w:r w:rsidR="00105A2A" w:rsidRPr="00105A2A">
          <w:rPr>
            <w:rFonts w:ascii="Calibri" w:hAnsi="Calibri" w:hint="eastAsia"/>
            <w:color w:val="0000FF"/>
            <w:u w:val="single"/>
            <w:rtl/>
          </w:rPr>
          <w:t>פ</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ק</w:t>
        </w:r>
        <w:r w:rsidR="00105A2A" w:rsidRPr="00105A2A">
          <w:rPr>
            <w:rFonts w:ascii="Calibri" w:hAnsi="Calibri"/>
            <w:color w:val="0000FF"/>
            <w:u w:val="single"/>
            <w:rtl/>
          </w:rPr>
          <w:t>"</w:t>
        </w:r>
        <w:r w:rsidR="00105A2A" w:rsidRPr="00105A2A">
          <w:rPr>
            <w:rFonts w:ascii="Calibri" w:hAnsi="Calibri" w:hint="eastAsia"/>
            <w:color w:val="0000FF"/>
            <w:u w:val="single"/>
            <w:rtl/>
          </w:rPr>
          <w:t>ג</w:t>
        </w:r>
        <w:r w:rsidR="00105A2A" w:rsidRPr="00105A2A">
          <w:rPr>
            <w:rFonts w:ascii="Calibri" w:hAnsi="Calibri"/>
            <w:color w:val="0000FF"/>
            <w:u w:val="single"/>
            <w:rtl/>
          </w:rPr>
          <w:t>) 53716-03-15</w:t>
        </w:r>
      </w:hyperlink>
      <w:r>
        <w:rPr>
          <w:rFonts w:ascii="Calibri" w:hAnsi="Calibri" w:hint="cs"/>
          <w:rtl/>
        </w:rPr>
        <w:t xml:space="preserve"> </w:t>
      </w:r>
      <w:r>
        <w:rPr>
          <w:rFonts w:ascii="Calibri" w:hAnsi="Calibri" w:hint="cs"/>
          <w:b/>
          <w:bCs/>
          <w:rtl/>
        </w:rPr>
        <w:t xml:space="preserve">מדינת ישראל  נ' ירון זגורי </w:t>
      </w:r>
      <w:r>
        <w:rPr>
          <w:rFonts w:ascii="Calibri" w:hAnsi="Calibri" w:hint="cs"/>
          <w:rtl/>
        </w:rPr>
        <w:t xml:space="preserve">(5.4.16). </w:t>
      </w:r>
      <w:hyperlink r:id="rId24" w:history="1">
        <w:r>
          <w:rPr>
            <w:rStyle w:val="Hyperlink"/>
            <w:rFonts w:hint="cs"/>
            <w:rtl/>
          </w:rPr>
          <w:t xml:space="preserve">ת"פ (בי"ש) 10816-02-15 </w:t>
        </w:r>
      </w:hyperlink>
      <w:r>
        <w:rPr>
          <w:rFonts w:ascii="Calibri" w:hAnsi="Calibri" w:hint="cs"/>
          <w:b/>
          <w:bCs/>
          <w:rtl/>
        </w:rPr>
        <w:t>מדינת ישראל נ' אבישי אברהם</w:t>
      </w:r>
      <w:r>
        <w:rPr>
          <w:rFonts w:ascii="Calibri" w:hAnsi="Calibri" w:hint="cs"/>
          <w:rtl/>
        </w:rPr>
        <w:t xml:space="preserve">. </w:t>
      </w:r>
      <w:hyperlink r:id="rId25" w:history="1">
        <w:r>
          <w:rPr>
            <w:rStyle w:val="Hyperlink"/>
            <w:rFonts w:hint="cs"/>
            <w:rtl/>
          </w:rPr>
          <w:t xml:space="preserve">ת"פ (ק"ג) 35384-05-14 </w:t>
        </w:r>
        <w:r>
          <w:rPr>
            <w:rStyle w:val="Hyperlink"/>
            <w:rFonts w:ascii="Calibri" w:hAnsi="Calibri" w:hint="cs"/>
            <w:b/>
            <w:bCs/>
            <w:rtl/>
          </w:rPr>
          <w:t>מדינת ישראל נ' אסף עטיה</w:t>
        </w:r>
      </w:hyperlink>
      <w:r>
        <w:rPr>
          <w:rFonts w:hint="cs"/>
          <w:rtl/>
        </w:rPr>
        <w:t xml:space="preserve">. </w:t>
      </w:r>
      <w:hyperlink r:id="rId26" w:history="1">
        <w:r>
          <w:rPr>
            <w:rStyle w:val="Hyperlink"/>
            <w:rFonts w:hint="cs"/>
            <w:rtl/>
          </w:rPr>
          <w:t xml:space="preserve">ת"פ (פ"ת) 9748-10-13 </w:t>
        </w:r>
      </w:hyperlink>
      <w:r>
        <w:rPr>
          <w:rFonts w:hint="cs"/>
          <w:b/>
          <w:bCs/>
          <w:rtl/>
        </w:rPr>
        <w:t>מדינת ישראל נ'</w:t>
      </w:r>
      <w:r>
        <w:rPr>
          <w:rFonts w:hint="cs"/>
          <w:rtl/>
        </w:rPr>
        <w:t xml:space="preserve"> </w:t>
      </w:r>
      <w:r>
        <w:rPr>
          <w:rFonts w:hint="cs"/>
          <w:b/>
          <w:bCs/>
          <w:rtl/>
        </w:rPr>
        <w:t>איתי קחלון</w:t>
      </w:r>
      <w:r>
        <w:rPr>
          <w:rFonts w:hint="cs"/>
          <w:rtl/>
        </w:rPr>
        <w:t xml:space="preserve">. </w:t>
      </w:r>
      <w:hyperlink r:id="rId27" w:history="1">
        <w:r>
          <w:rPr>
            <w:rStyle w:val="Hyperlink"/>
            <w:rFonts w:hint="cs"/>
            <w:rtl/>
          </w:rPr>
          <w:t xml:space="preserve">ת"פ (ת"א) 23797-03-14 </w:t>
        </w:r>
      </w:hyperlink>
      <w:r>
        <w:rPr>
          <w:rFonts w:ascii="Calibri" w:hAnsi="Calibri" w:hint="cs"/>
          <w:b/>
          <w:bCs/>
          <w:rtl/>
        </w:rPr>
        <w:t xml:space="preserve">מדינת ישראל נ' רן אביב </w:t>
      </w:r>
      <w:r>
        <w:rPr>
          <w:rFonts w:ascii="Calibri" w:hAnsi="Calibri" w:hint="cs"/>
          <w:rtl/>
        </w:rPr>
        <w:t xml:space="preserve">(1.12.15). </w:t>
      </w:r>
      <w:hyperlink r:id="rId28" w:history="1">
        <w:r>
          <w:rPr>
            <w:rStyle w:val="Hyperlink"/>
            <w:rFonts w:hint="cs"/>
            <w:rtl/>
          </w:rPr>
          <w:t xml:space="preserve">ת"פ (טבריה) 13365-08-13 </w:t>
        </w:r>
      </w:hyperlink>
      <w:r>
        <w:rPr>
          <w:rFonts w:hint="cs"/>
          <w:b/>
          <w:bCs/>
          <w:rtl/>
        </w:rPr>
        <w:t xml:space="preserve">מדינת ישראל נ' אוריה טל </w:t>
      </w:r>
      <w:r>
        <w:rPr>
          <w:rFonts w:hint="cs"/>
          <w:rtl/>
        </w:rPr>
        <w:t>(8.7.14)</w:t>
      </w:r>
      <w:r>
        <w:rPr>
          <w:rFonts w:hint="cs"/>
          <w:b/>
          <w:bCs/>
          <w:rtl/>
        </w:rPr>
        <w:t>;</w:t>
      </w:r>
      <w:r>
        <w:rPr>
          <w:rFonts w:hint="cs"/>
          <w:rtl/>
        </w:rPr>
        <w:t xml:space="preserve"> </w:t>
      </w:r>
      <w:hyperlink r:id="rId29" w:history="1">
        <w:r>
          <w:rPr>
            <w:rStyle w:val="Hyperlink"/>
            <w:rFonts w:hint="cs"/>
            <w:rtl/>
          </w:rPr>
          <w:t>ת"פ (אילת) 25749-03-13</w:t>
        </w:r>
      </w:hyperlink>
      <w:r>
        <w:rPr>
          <w:rFonts w:hint="cs"/>
          <w:rtl/>
        </w:rPr>
        <w:t xml:space="preserve"> </w:t>
      </w:r>
      <w:r>
        <w:rPr>
          <w:rFonts w:ascii="Calibri" w:hAnsi="Calibri" w:hint="cs"/>
          <w:b/>
          <w:bCs/>
          <w:rtl/>
        </w:rPr>
        <w:t>מדינת ישראל נ' אנדריי דובזנקו</w:t>
      </w:r>
      <w:r>
        <w:rPr>
          <w:rFonts w:ascii="Calibri" w:hAnsi="Calibri" w:hint="cs"/>
          <w:rtl/>
        </w:rPr>
        <w:t>1;</w:t>
      </w:r>
      <w:hyperlink r:id="rId30" w:history="1">
        <w:r>
          <w:rPr>
            <w:rStyle w:val="Hyperlink"/>
            <w:rFonts w:hint="cs"/>
            <w:rtl/>
          </w:rPr>
          <w:t xml:space="preserve">ת"פ (ב"ש) 2746-09 </w:t>
        </w:r>
      </w:hyperlink>
      <w:r>
        <w:rPr>
          <w:rFonts w:hint="cs"/>
          <w:rtl/>
        </w:rPr>
        <w:t xml:space="preserve">מדינת ישראל </w:t>
      </w:r>
      <w:r>
        <w:rPr>
          <w:rFonts w:ascii="Calibri" w:hAnsi="Calibri" w:hint="cs"/>
          <w:b/>
          <w:bCs/>
          <w:rtl/>
        </w:rPr>
        <w:t xml:space="preserve">נ' רונן ספורטס; </w:t>
      </w:r>
      <w:hyperlink r:id="rId31" w:history="1">
        <w:r>
          <w:rPr>
            <w:rStyle w:val="Hyperlink"/>
            <w:rFonts w:hint="cs"/>
            <w:rtl/>
          </w:rPr>
          <w:t>ת"פ (טב') 1886-10-07</w:t>
        </w:r>
      </w:hyperlink>
      <w:r>
        <w:rPr>
          <w:rFonts w:hint="cs"/>
          <w:b/>
          <w:bCs/>
          <w:rtl/>
        </w:rPr>
        <w:t xml:space="preserve"> מדינת</w:t>
      </w:r>
      <w:r>
        <w:rPr>
          <w:rFonts w:hint="cs"/>
          <w:color w:val="0000FF"/>
          <w:rtl/>
        </w:rPr>
        <w:t xml:space="preserve"> </w:t>
      </w:r>
      <w:r>
        <w:rPr>
          <w:rFonts w:hint="cs"/>
          <w:b/>
          <w:bCs/>
          <w:rtl/>
        </w:rPr>
        <w:t>ישראל נ'</w:t>
      </w:r>
      <w:r>
        <w:rPr>
          <w:rFonts w:hint="cs"/>
          <w:color w:val="0000FF"/>
          <w:rtl/>
        </w:rPr>
        <w:t xml:space="preserve"> </w:t>
      </w:r>
      <w:r>
        <w:rPr>
          <w:rFonts w:hint="cs"/>
          <w:b/>
          <w:bCs/>
          <w:rtl/>
        </w:rPr>
        <w:t xml:space="preserve">עידן אלינגולד; </w:t>
      </w:r>
      <w:hyperlink r:id="rId32" w:history="1">
        <w:r w:rsidR="00105A2A" w:rsidRPr="00105A2A">
          <w:rPr>
            <w:rStyle w:val="Hyperlink"/>
            <w:rFonts w:ascii="Calibri" w:hAnsi="Calibri" w:hint="eastAsia"/>
            <w:rtl/>
          </w:rPr>
          <w:t>ת</w:t>
        </w:r>
        <w:r w:rsidR="00105A2A" w:rsidRPr="00105A2A">
          <w:rPr>
            <w:rStyle w:val="Hyperlink"/>
            <w:rFonts w:ascii="Calibri" w:hAnsi="Calibri"/>
            <w:rtl/>
          </w:rPr>
          <w:t>"</w:t>
        </w:r>
        <w:r w:rsidR="00105A2A" w:rsidRPr="00105A2A">
          <w:rPr>
            <w:rStyle w:val="Hyperlink"/>
            <w:rFonts w:ascii="Calibri" w:hAnsi="Calibri" w:hint="eastAsia"/>
            <w:rtl/>
          </w:rPr>
          <w:t>פ</w:t>
        </w:r>
        <w:r w:rsidR="00105A2A" w:rsidRPr="00105A2A">
          <w:rPr>
            <w:rStyle w:val="Hyperlink"/>
            <w:rFonts w:ascii="Calibri" w:hAnsi="Calibri"/>
            <w:rtl/>
          </w:rPr>
          <w:t>(</w:t>
        </w:r>
        <w:r w:rsidR="00105A2A" w:rsidRPr="00105A2A">
          <w:rPr>
            <w:rStyle w:val="Hyperlink"/>
            <w:rFonts w:ascii="Calibri" w:hAnsi="Calibri" w:hint="eastAsia"/>
            <w:rtl/>
          </w:rPr>
          <w:t>ת</w:t>
        </w:r>
        <w:r w:rsidR="00105A2A" w:rsidRPr="00105A2A">
          <w:rPr>
            <w:rStyle w:val="Hyperlink"/>
            <w:rFonts w:ascii="Calibri" w:hAnsi="Calibri"/>
            <w:rtl/>
          </w:rPr>
          <w:t>"</w:t>
        </w:r>
        <w:r w:rsidR="00105A2A" w:rsidRPr="00105A2A">
          <w:rPr>
            <w:rStyle w:val="Hyperlink"/>
            <w:rFonts w:ascii="Calibri" w:hAnsi="Calibri" w:hint="eastAsia"/>
            <w:rtl/>
          </w:rPr>
          <w:t>א</w:t>
        </w:r>
        <w:r w:rsidR="00105A2A" w:rsidRPr="00105A2A">
          <w:rPr>
            <w:rStyle w:val="Hyperlink"/>
            <w:rFonts w:ascii="Calibri" w:hAnsi="Calibri"/>
            <w:rtl/>
          </w:rPr>
          <w:t>) 8905/08</w:t>
        </w:r>
      </w:hyperlink>
      <w:r>
        <w:rPr>
          <w:rFonts w:ascii="Calibri" w:hAnsi="Calibri" w:hint="cs"/>
          <w:rtl/>
        </w:rPr>
        <w:t xml:space="preserve"> </w:t>
      </w:r>
      <w:r>
        <w:rPr>
          <w:rFonts w:ascii="Calibri" w:hAnsi="Calibri" w:hint="cs"/>
          <w:b/>
          <w:bCs/>
          <w:rtl/>
        </w:rPr>
        <w:t>מדינת ישראל נ' חיים אילת</w:t>
      </w:r>
      <w:r>
        <w:rPr>
          <w:rFonts w:ascii="Calibri" w:hAnsi="Calibri" w:hint="cs"/>
          <w:rtl/>
        </w:rPr>
        <w:t>;</w:t>
      </w:r>
      <w:r>
        <w:rPr>
          <w:rFonts w:hint="cs"/>
          <w:rtl/>
        </w:rPr>
        <w:t xml:space="preserve"> </w:t>
      </w:r>
      <w:hyperlink r:id="rId33" w:history="1">
        <w:r w:rsidR="00105A2A" w:rsidRPr="00105A2A">
          <w:rPr>
            <w:rStyle w:val="Hyperlink"/>
            <w:rFonts w:ascii="Calibri" w:hAnsi="Calibri" w:hint="eastAsia"/>
            <w:rtl/>
          </w:rPr>
          <w:t>ת</w:t>
        </w:r>
        <w:r w:rsidR="00105A2A" w:rsidRPr="00105A2A">
          <w:rPr>
            <w:rStyle w:val="Hyperlink"/>
            <w:rFonts w:ascii="Calibri" w:hAnsi="Calibri"/>
            <w:rtl/>
          </w:rPr>
          <w:t>"</w:t>
        </w:r>
        <w:r w:rsidR="00105A2A" w:rsidRPr="00105A2A">
          <w:rPr>
            <w:rStyle w:val="Hyperlink"/>
            <w:rFonts w:ascii="Calibri" w:hAnsi="Calibri" w:hint="eastAsia"/>
            <w:rtl/>
          </w:rPr>
          <w:t>פ</w:t>
        </w:r>
        <w:r w:rsidR="00105A2A" w:rsidRPr="00105A2A">
          <w:rPr>
            <w:rStyle w:val="Hyperlink"/>
            <w:rFonts w:ascii="Calibri" w:hAnsi="Calibri"/>
            <w:rtl/>
          </w:rPr>
          <w:t>(</w:t>
        </w:r>
        <w:r w:rsidR="00105A2A" w:rsidRPr="00105A2A">
          <w:rPr>
            <w:rStyle w:val="Hyperlink"/>
            <w:rFonts w:ascii="Calibri" w:hAnsi="Calibri" w:hint="eastAsia"/>
            <w:rtl/>
          </w:rPr>
          <w:t>ת</w:t>
        </w:r>
        <w:r w:rsidR="00105A2A" w:rsidRPr="00105A2A">
          <w:rPr>
            <w:rStyle w:val="Hyperlink"/>
            <w:rFonts w:ascii="Calibri" w:hAnsi="Calibri"/>
            <w:rtl/>
          </w:rPr>
          <w:t>"</w:t>
        </w:r>
        <w:r w:rsidR="00105A2A" w:rsidRPr="00105A2A">
          <w:rPr>
            <w:rStyle w:val="Hyperlink"/>
            <w:rFonts w:ascii="Calibri" w:hAnsi="Calibri" w:hint="eastAsia"/>
            <w:rtl/>
          </w:rPr>
          <w:t>א</w:t>
        </w:r>
        <w:r w:rsidR="00105A2A" w:rsidRPr="00105A2A">
          <w:rPr>
            <w:rStyle w:val="Hyperlink"/>
            <w:rFonts w:ascii="Calibri" w:hAnsi="Calibri"/>
            <w:rtl/>
          </w:rPr>
          <w:t>) 8153-08</w:t>
        </w:r>
      </w:hyperlink>
      <w:r>
        <w:rPr>
          <w:rFonts w:ascii="Calibri" w:hAnsi="Calibri" w:hint="cs"/>
          <w:rtl/>
        </w:rPr>
        <w:t xml:space="preserve"> </w:t>
      </w:r>
      <w:r>
        <w:rPr>
          <w:rFonts w:ascii="Calibri" w:hAnsi="Calibri" w:hint="cs"/>
          <w:b/>
          <w:bCs/>
          <w:rtl/>
        </w:rPr>
        <w:t>מ.י. מדור תביעות פלילי ת"א נ' דבורה סאלאם</w:t>
      </w:r>
      <w:r>
        <w:rPr>
          <w:rFonts w:ascii="Calibri" w:hAnsi="Calibri" w:hint="cs"/>
          <w:rtl/>
        </w:rPr>
        <w:t>; (</w:t>
      </w:r>
      <w:r>
        <w:rPr>
          <w:rFonts w:ascii="Calibri" w:hAnsi="Calibri"/>
        </w:rPr>
        <w:t xml:space="preserve"> </w:t>
      </w:r>
      <w:hyperlink r:id="rId34" w:history="1">
        <w:r>
          <w:rPr>
            <w:rStyle w:val="Hyperlink"/>
            <w:rFonts w:hint="cs"/>
            <w:rtl/>
          </w:rPr>
          <w:t>ת"פ (פ"ת) 2262/07</w:t>
        </w:r>
        <w:r>
          <w:rPr>
            <w:rStyle w:val="Hyperlink"/>
            <w:rFonts w:hint="cs"/>
            <w:b/>
            <w:bCs/>
            <w:rtl/>
          </w:rPr>
          <w:t xml:space="preserve"> מדינת ישראל נ'</w:t>
        </w:r>
        <w:r>
          <w:rPr>
            <w:rStyle w:val="Hyperlink"/>
            <w:rFonts w:hint="cs"/>
            <w:rtl/>
          </w:rPr>
          <w:t xml:space="preserve">  </w:t>
        </w:r>
      </w:hyperlink>
      <w:r>
        <w:rPr>
          <w:rFonts w:hint="cs"/>
          <w:b/>
          <w:bCs/>
          <w:rtl/>
        </w:rPr>
        <w:t>קרואני רפאל</w:t>
      </w:r>
      <w:r>
        <w:rPr>
          <w:rFonts w:hint="cs"/>
          <w:rtl/>
        </w:rPr>
        <w:t xml:space="preserve">; </w:t>
      </w:r>
      <w:hyperlink r:id="rId35" w:history="1">
        <w:r w:rsidR="00105A2A" w:rsidRPr="00105A2A">
          <w:rPr>
            <w:rStyle w:val="Hyperlink"/>
            <w:rFonts w:ascii="Calibri" w:hAnsi="Calibri" w:hint="eastAsia"/>
            <w:rtl/>
          </w:rPr>
          <w:t>ת</w:t>
        </w:r>
        <w:r w:rsidR="00105A2A" w:rsidRPr="00105A2A">
          <w:rPr>
            <w:rStyle w:val="Hyperlink"/>
            <w:rFonts w:ascii="Calibri" w:hAnsi="Calibri"/>
            <w:rtl/>
          </w:rPr>
          <w:t>"</w:t>
        </w:r>
        <w:r w:rsidR="00105A2A" w:rsidRPr="00105A2A">
          <w:rPr>
            <w:rStyle w:val="Hyperlink"/>
            <w:rFonts w:ascii="Calibri" w:hAnsi="Calibri" w:hint="eastAsia"/>
            <w:rtl/>
          </w:rPr>
          <w:t>פ</w:t>
        </w:r>
        <w:r w:rsidR="00105A2A" w:rsidRPr="00105A2A">
          <w:rPr>
            <w:rStyle w:val="Hyperlink"/>
            <w:rFonts w:ascii="Calibri" w:hAnsi="Calibri"/>
            <w:rtl/>
          </w:rPr>
          <w:t>(</w:t>
        </w:r>
        <w:r w:rsidR="00105A2A" w:rsidRPr="00105A2A">
          <w:rPr>
            <w:rStyle w:val="Hyperlink"/>
            <w:rFonts w:ascii="Calibri" w:hAnsi="Calibri" w:hint="eastAsia"/>
            <w:rtl/>
          </w:rPr>
          <w:t>טב</w:t>
        </w:r>
        <w:r w:rsidR="00105A2A" w:rsidRPr="00105A2A">
          <w:rPr>
            <w:rStyle w:val="Hyperlink"/>
            <w:rFonts w:ascii="Calibri" w:hAnsi="Calibri"/>
            <w:rtl/>
          </w:rPr>
          <w:t>') 1886-10-07</w:t>
        </w:r>
      </w:hyperlink>
      <w:r>
        <w:rPr>
          <w:rFonts w:ascii="Calibri" w:hAnsi="Calibri" w:hint="cs"/>
          <w:rtl/>
        </w:rPr>
        <w:t xml:space="preserve"> </w:t>
      </w:r>
      <w:r>
        <w:rPr>
          <w:rFonts w:ascii="Calibri" w:hAnsi="Calibri" w:hint="cs"/>
          <w:b/>
          <w:bCs/>
          <w:rtl/>
        </w:rPr>
        <w:t>מדינת ישראל נ' עידן אלינגולד</w:t>
      </w:r>
      <w:r>
        <w:rPr>
          <w:rFonts w:ascii="Calibri" w:hAnsi="Calibri" w:hint="cs"/>
          <w:rtl/>
        </w:rPr>
        <w:t>.</w:t>
      </w:r>
    </w:p>
    <w:p w14:paraId="03F3A28D" w14:textId="77777777" w:rsidR="007642C7" w:rsidRDefault="007642C7" w:rsidP="007642C7">
      <w:pPr>
        <w:spacing w:before="100" w:beforeAutospacing="1" w:after="100" w:afterAutospacing="1" w:line="240" w:lineRule="exact"/>
        <w:ind w:left="360"/>
        <w:contextualSpacing/>
        <w:jc w:val="both"/>
        <w:rPr>
          <w:rFonts w:ascii="Calibri" w:hAnsi="Calibri"/>
          <w:rtl/>
        </w:rPr>
      </w:pPr>
    </w:p>
    <w:p w14:paraId="34AFACE7" w14:textId="77777777" w:rsidR="007642C7" w:rsidRDefault="007642C7" w:rsidP="007642C7">
      <w:pPr>
        <w:numPr>
          <w:ilvl w:val="0"/>
          <w:numId w:val="1"/>
        </w:numPr>
        <w:spacing w:before="100" w:beforeAutospacing="1" w:after="100" w:afterAutospacing="1" w:line="300" w:lineRule="exact"/>
        <w:ind w:left="360"/>
        <w:contextualSpacing/>
        <w:jc w:val="both"/>
        <w:rPr>
          <w:b/>
          <w:bCs/>
          <w:rtl/>
        </w:rPr>
      </w:pPr>
      <w:r>
        <w:rPr>
          <w:rFonts w:hint="cs"/>
          <w:rtl/>
        </w:rPr>
        <w:t xml:space="preserve">לאור כל המפורט לעיל  אני קובעת כי </w:t>
      </w:r>
      <w:r>
        <w:rPr>
          <w:rFonts w:hint="cs"/>
          <w:b/>
          <w:bCs/>
          <w:rtl/>
        </w:rPr>
        <w:t>מתחם העונש ההולם לעבירות בנסיבות שלפני נע ממאסר מותנה ועד 8 חודשי מאסר.</w:t>
      </w:r>
    </w:p>
    <w:p w14:paraId="5288DDCD" w14:textId="77777777" w:rsidR="007642C7" w:rsidRDefault="007642C7" w:rsidP="007642C7">
      <w:pPr>
        <w:spacing w:before="100" w:beforeAutospacing="1" w:after="100" w:afterAutospacing="1" w:line="300" w:lineRule="exact"/>
        <w:ind w:left="360"/>
        <w:contextualSpacing/>
        <w:jc w:val="both"/>
        <w:rPr>
          <w:b/>
          <w:bCs/>
        </w:rPr>
      </w:pPr>
    </w:p>
    <w:p w14:paraId="67B1F10A" w14:textId="77777777" w:rsidR="007642C7" w:rsidRDefault="007642C7" w:rsidP="007642C7">
      <w:pPr>
        <w:spacing w:before="100" w:beforeAutospacing="1" w:after="100" w:afterAutospacing="1" w:line="300" w:lineRule="exact"/>
        <w:jc w:val="both"/>
      </w:pPr>
      <w:r>
        <w:rPr>
          <w:rFonts w:ascii="Calibri" w:hAnsi="Calibri" w:hint="cs"/>
          <w:b/>
          <w:bCs/>
          <w:u w:val="single"/>
          <w:rtl/>
        </w:rPr>
        <w:t>ביטול הרשעה</w:t>
      </w:r>
    </w:p>
    <w:p w14:paraId="3078F83B" w14:textId="77777777" w:rsidR="007642C7" w:rsidRDefault="007642C7" w:rsidP="007642C7">
      <w:pPr>
        <w:numPr>
          <w:ilvl w:val="0"/>
          <w:numId w:val="1"/>
        </w:numPr>
        <w:spacing w:before="100" w:beforeAutospacing="1" w:after="100" w:afterAutospacing="1" w:line="300" w:lineRule="exact"/>
        <w:ind w:left="360"/>
        <w:contextualSpacing/>
        <w:jc w:val="both"/>
      </w:pPr>
      <w:r>
        <w:rPr>
          <w:rFonts w:ascii="Calibri" w:hAnsi="Calibri" w:hint="cs"/>
          <w:color w:val="000000"/>
          <w:rtl/>
        </w:rPr>
        <w:t>הכלל הוא כי מי שהוכחה אשמתו, יש להרשיעו בדין. עם זאת קיימים מקרים חריגים מיוחדים ויוצאי דופן בהם קיימת הצדקה להימנע מהרשעה (</w:t>
      </w:r>
      <w:hyperlink r:id="rId36" w:history="1">
        <w:r w:rsidR="00105A2A" w:rsidRPr="00105A2A">
          <w:rPr>
            <w:rFonts w:ascii="Calibri" w:hAnsi="Calibri" w:hint="eastAsia"/>
            <w:color w:val="0000FF"/>
            <w:u w:val="single"/>
            <w:rtl/>
          </w:rPr>
          <w:t>ע</w:t>
        </w:r>
        <w:r w:rsidR="00105A2A" w:rsidRPr="00105A2A">
          <w:rPr>
            <w:rFonts w:ascii="Calibri" w:hAnsi="Calibri"/>
            <w:color w:val="0000FF"/>
            <w:u w:val="single"/>
            <w:rtl/>
          </w:rPr>
          <w:t>"</w:t>
        </w:r>
        <w:r w:rsidR="00105A2A" w:rsidRPr="00105A2A">
          <w:rPr>
            <w:rFonts w:ascii="Calibri" w:hAnsi="Calibri" w:hint="eastAsia"/>
            <w:color w:val="0000FF"/>
            <w:u w:val="single"/>
            <w:rtl/>
          </w:rPr>
          <w:t>פ</w:t>
        </w:r>
        <w:r w:rsidR="00105A2A" w:rsidRPr="00105A2A">
          <w:rPr>
            <w:rFonts w:ascii="Calibri" w:hAnsi="Calibri"/>
            <w:color w:val="0000FF"/>
            <w:u w:val="single"/>
            <w:rtl/>
          </w:rPr>
          <w:t xml:space="preserve"> 9893/06</w:t>
        </w:r>
      </w:hyperlink>
      <w:r>
        <w:rPr>
          <w:rFonts w:ascii="Calibri" w:hAnsi="Calibri" w:hint="cs"/>
          <w:color w:val="000000"/>
          <w:rtl/>
        </w:rPr>
        <w:t xml:space="preserve"> </w:t>
      </w:r>
      <w:r>
        <w:rPr>
          <w:rFonts w:ascii="Calibri" w:hAnsi="Calibri" w:hint="cs"/>
          <w:b/>
          <w:bCs/>
          <w:color w:val="000000"/>
          <w:rtl/>
        </w:rPr>
        <w:t>לאופר נ' מדינת ישרא</w:t>
      </w:r>
      <w:r>
        <w:rPr>
          <w:rFonts w:ascii="Calibri" w:hAnsi="Calibri" w:hint="cs"/>
          <w:color w:val="000000"/>
          <w:rtl/>
        </w:rPr>
        <w:t>ל) וזאת כאשר עלול להיווצר פער בלתי נסבל בין עוצמת פגיעתה של ההרשעה הפלילית בנאשם האינדיבידואלי לבין תועלתה של ההרשעה לאינטרס הציבורי-חברתי הכללי.</w:t>
      </w:r>
    </w:p>
    <w:p w14:paraId="2BD7C2FB" w14:textId="77777777" w:rsidR="007642C7" w:rsidRDefault="007642C7" w:rsidP="007642C7">
      <w:pPr>
        <w:spacing w:before="100" w:beforeAutospacing="1" w:after="100" w:afterAutospacing="1" w:line="300" w:lineRule="exact"/>
        <w:ind w:left="360"/>
        <w:contextualSpacing/>
        <w:jc w:val="both"/>
        <w:rPr>
          <w:rFonts w:ascii="Calibri" w:hAnsi="Calibri"/>
          <w:color w:val="000000"/>
        </w:rPr>
      </w:pPr>
    </w:p>
    <w:p w14:paraId="0F5FDEF8" w14:textId="77777777" w:rsidR="007642C7" w:rsidRDefault="007642C7" w:rsidP="007642C7">
      <w:pPr>
        <w:spacing w:before="100" w:beforeAutospacing="1" w:after="100" w:afterAutospacing="1" w:line="300" w:lineRule="exact"/>
        <w:ind w:left="360"/>
        <w:contextualSpacing/>
        <w:jc w:val="both"/>
        <w:rPr>
          <w:rFonts w:ascii="Calibri" w:hAnsi="Calibri"/>
          <w:color w:val="000000"/>
          <w:rtl/>
        </w:rPr>
      </w:pPr>
      <w:r>
        <w:rPr>
          <w:rFonts w:ascii="Calibri" w:hAnsi="Calibri" w:hint="cs"/>
          <w:color w:val="000000"/>
          <w:rtl/>
        </w:rPr>
        <w:t>ב</w:t>
      </w:r>
      <w:hyperlink r:id="rId37" w:history="1">
        <w:r w:rsidR="00105A2A" w:rsidRPr="00105A2A">
          <w:rPr>
            <w:rFonts w:ascii="Calibri" w:hAnsi="Calibri" w:hint="eastAsia"/>
            <w:color w:val="0000FF"/>
            <w:u w:val="single"/>
            <w:rtl/>
          </w:rPr>
          <w:t>ע</w:t>
        </w:r>
        <w:r w:rsidR="00105A2A" w:rsidRPr="00105A2A">
          <w:rPr>
            <w:rFonts w:ascii="Calibri" w:hAnsi="Calibri"/>
            <w:color w:val="0000FF"/>
            <w:u w:val="single"/>
            <w:rtl/>
          </w:rPr>
          <w:t>"</w:t>
        </w:r>
        <w:r w:rsidR="00105A2A" w:rsidRPr="00105A2A">
          <w:rPr>
            <w:rFonts w:ascii="Calibri" w:hAnsi="Calibri" w:hint="eastAsia"/>
            <w:color w:val="0000FF"/>
            <w:u w:val="single"/>
            <w:rtl/>
          </w:rPr>
          <w:t>פ</w:t>
        </w:r>
        <w:r w:rsidR="00105A2A" w:rsidRPr="00105A2A">
          <w:rPr>
            <w:rFonts w:ascii="Calibri" w:hAnsi="Calibri"/>
            <w:color w:val="0000FF"/>
            <w:u w:val="single"/>
            <w:rtl/>
          </w:rPr>
          <w:t xml:space="preserve"> 2083/96 </w:t>
        </w:r>
        <w:r w:rsidR="00105A2A" w:rsidRPr="00105A2A">
          <w:rPr>
            <w:rFonts w:ascii="Calibri" w:hAnsi="Calibri" w:hint="eastAsia"/>
            <w:color w:val="0000FF"/>
            <w:u w:val="single"/>
            <w:rtl/>
          </w:rPr>
          <w:t>כתב</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נ</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מדינת</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ישראל</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פ</w:t>
        </w:r>
        <w:r w:rsidR="00105A2A" w:rsidRPr="00105A2A">
          <w:rPr>
            <w:rFonts w:ascii="Calibri" w:hAnsi="Calibri"/>
            <w:color w:val="0000FF"/>
            <w:u w:val="single"/>
            <w:rtl/>
          </w:rPr>
          <w:t>"</w:t>
        </w:r>
        <w:r w:rsidR="00105A2A" w:rsidRPr="00105A2A">
          <w:rPr>
            <w:rFonts w:ascii="Calibri" w:hAnsi="Calibri" w:hint="eastAsia"/>
            <w:color w:val="0000FF"/>
            <w:u w:val="single"/>
            <w:rtl/>
          </w:rPr>
          <w:t>ד</w:t>
        </w:r>
        <w:r w:rsidR="00105A2A" w:rsidRPr="00105A2A">
          <w:rPr>
            <w:rFonts w:ascii="Calibri" w:hAnsi="Calibri"/>
            <w:color w:val="0000FF"/>
            <w:u w:val="single"/>
            <w:rtl/>
          </w:rPr>
          <w:t xml:space="preserve"> </w:t>
        </w:r>
        <w:r w:rsidR="00105A2A" w:rsidRPr="00105A2A">
          <w:rPr>
            <w:rFonts w:ascii="Calibri" w:hAnsi="Calibri" w:hint="eastAsia"/>
            <w:color w:val="0000FF"/>
            <w:u w:val="single"/>
            <w:rtl/>
          </w:rPr>
          <w:t>נב</w:t>
        </w:r>
      </w:hyperlink>
      <w:r>
        <w:rPr>
          <w:rFonts w:ascii="Calibri" w:hAnsi="Calibri" w:hint="cs"/>
          <w:color w:val="000000"/>
          <w:rtl/>
        </w:rPr>
        <w:t>(3) 337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6BF98404" w14:textId="77777777" w:rsidR="007642C7" w:rsidRDefault="007642C7" w:rsidP="007642C7">
      <w:pPr>
        <w:spacing w:before="100" w:beforeAutospacing="1" w:after="100" w:afterAutospacing="1" w:line="300" w:lineRule="exact"/>
        <w:ind w:left="360"/>
        <w:contextualSpacing/>
        <w:jc w:val="both"/>
        <w:rPr>
          <w:rtl/>
        </w:rPr>
      </w:pPr>
    </w:p>
    <w:p w14:paraId="5E4A88EF" w14:textId="77777777" w:rsidR="007642C7" w:rsidRDefault="007642C7" w:rsidP="007642C7">
      <w:pPr>
        <w:numPr>
          <w:ilvl w:val="0"/>
          <w:numId w:val="1"/>
        </w:numPr>
        <w:spacing w:before="100" w:beforeAutospacing="1" w:after="100" w:afterAutospacing="1" w:line="300" w:lineRule="exact"/>
        <w:ind w:left="360"/>
        <w:contextualSpacing/>
        <w:jc w:val="both"/>
      </w:pPr>
      <w:r>
        <w:rPr>
          <w:rFonts w:ascii="Calibri" w:hAnsi="Calibri" w:hint="cs"/>
          <w:color w:val="000000"/>
          <w:rtl/>
        </w:rPr>
        <w:t>יישום המבחנים האמורים במקרה דנן, מעלה כי ניתן להורות על ביטול הרשעת הנאשם בדין.</w:t>
      </w:r>
    </w:p>
    <w:p w14:paraId="6C741FD9" w14:textId="77777777" w:rsidR="007642C7" w:rsidRDefault="007642C7" w:rsidP="007642C7">
      <w:pPr>
        <w:spacing w:before="100" w:beforeAutospacing="1" w:after="100" w:afterAutospacing="1" w:line="300" w:lineRule="exact"/>
        <w:ind w:left="360"/>
        <w:contextualSpacing/>
        <w:jc w:val="both"/>
        <w:rPr>
          <w:rFonts w:ascii="Calibri" w:hAnsi="Calibri"/>
          <w:color w:val="000000"/>
        </w:rPr>
      </w:pPr>
    </w:p>
    <w:p w14:paraId="3DF6BEAB" w14:textId="77777777" w:rsidR="007642C7" w:rsidRDefault="007642C7" w:rsidP="007642C7">
      <w:pPr>
        <w:spacing w:before="100" w:beforeAutospacing="1" w:after="100" w:afterAutospacing="1" w:line="300" w:lineRule="exact"/>
        <w:ind w:left="360"/>
        <w:contextualSpacing/>
        <w:jc w:val="both"/>
        <w:rPr>
          <w:rtl/>
        </w:rPr>
      </w:pPr>
      <w:r>
        <w:rPr>
          <w:rFonts w:ascii="Calibri" w:hAnsi="Calibri" w:hint="cs"/>
          <w:color w:val="000000"/>
          <w:rtl/>
        </w:rPr>
        <w:t>באשר לסוג העבירה: כמות הסם שגידל הנאשם הינה מזערית, הסם הוא מסוג קל (קנבוס), לדבריו נועד לשימוש עצמי ואין אינדיקציה לגידול לצרכי סחר, אלא על פי דברי הנאשם בפני שירות המבחן, הסם נועד לשימושו העצמי,  אין עסקינן במדרג הגבוה שבעבירות הסמים.</w:t>
      </w:r>
    </w:p>
    <w:p w14:paraId="3DFD8342" w14:textId="77777777" w:rsidR="007642C7" w:rsidRDefault="007642C7" w:rsidP="007642C7">
      <w:pPr>
        <w:spacing w:before="100" w:beforeAutospacing="1" w:after="100" w:afterAutospacing="1" w:line="300" w:lineRule="exact"/>
        <w:ind w:left="360"/>
        <w:contextualSpacing/>
        <w:jc w:val="both"/>
        <w:rPr>
          <w:rFonts w:ascii="Calibri" w:hAnsi="Calibri"/>
          <w:color w:val="000000"/>
        </w:rPr>
      </w:pPr>
    </w:p>
    <w:p w14:paraId="41A14C59" w14:textId="77777777" w:rsidR="007642C7" w:rsidRDefault="007642C7" w:rsidP="007642C7">
      <w:pPr>
        <w:spacing w:before="100" w:beforeAutospacing="1" w:after="100" w:afterAutospacing="1" w:line="300" w:lineRule="exact"/>
        <w:ind w:left="360"/>
        <w:contextualSpacing/>
        <w:jc w:val="both"/>
        <w:rPr>
          <w:rtl/>
        </w:rPr>
      </w:pPr>
      <w:r>
        <w:rPr>
          <w:rFonts w:ascii="Calibri" w:hAnsi="Calibri" w:hint="cs"/>
          <w:color w:val="000000"/>
          <w:rtl/>
        </w:rPr>
        <w:t>כפי</w:t>
      </w:r>
      <w:r>
        <w:rPr>
          <w:rFonts w:ascii="Calibri" w:hAnsi="Calibri" w:hint="cs"/>
          <w:rtl/>
        </w:rPr>
        <w:t xml:space="preserve"> שניתן ללמוד מהפסיקה הנוהגת בתי המשפט לא אחת נמנעו מהרשעה במקרים דומים.</w:t>
      </w:r>
    </w:p>
    <w:p w14:paraId="63FAD636" w14:textId="77777777" w:rsidR="007642C7" w:rsidRDefault="007642C7" w:rsidP="007642C7">
      <w:pPr>
        <w:spacing w:before="100" w:beforeAutospacing="1" w:after="100" w:afterAutospacing="1" w:line="300" w:lineRule="exact"/>
        <w:ind w:left="360"/>
        <w:contextualSpacing/>
        <w:jc w:val="both"/>
        <w:rPr>
          <w:rFonts w:ascii="Calibri" w:hAnsi="Calibri"/>
          <w:color w:val="000000"/>
        </w:rPr>
      </w:pPr>
    </w:p>
    <w:p w14:paraId="28F8B454" w14:textId="77777777" w:rsidR="007642C7" w:rsidRDefault="007642C7" w:rsidP="007642C7">
      <w:pPr>
        <w:spacing w:before="100" w:beforeAutospacing="1" w:after="100" w:afterAutospacing="1" w:line="300" w:lineRule="exact"/>
        <w:ind w:left="360"/>
        <w:contextualSpacing/>
        <w:jc w:val="both"/>
        <w:rPr>
          <w:highlight w:val="yellow"/>
          <w:rtl/>
        </w:rPr>
      </w:pPr>
      <w:r>
        <w:rPr>
          <w:rFonts w:ascii="Calibri" w:hAnsi="Calibri" w:hint="cs"/>
          <w:color w:val="000000"/>
          <w:rtl/>
        </w:rPr>
        <w:t xml:space="preserve">באשר לפגיעה בשיקומו של הנאשם: כפי שעולה מהבדיקות שמסר הנאשם, הנאשם מזה שנתיים נקי משימוש בסמים. שירות המבחן התרשם כי לנאשם יכולת טובה לקיים קשר עם גורמי הטיפול ובכך לחזק את המאמצים הניכרים שעשה לשיקום חייו. להערכתם הרשעה עלולה להוות גורם מעכב נוסף מהשתלבות בתעסוקה מותאמת ולערער את מצבו השברירי. </w:t>
      </w:r>
    </w:p>
    <w:p w14:paraId="682AC4C4" w14:textId="77777777" w:rsidR="007642C7" w:rsidRDefault="007642C7" w:rsidP="007642C7">
      <w:pPr>
        <w:spacing w:before="100" w:beforeAutospacing="1" w:after="100" w:afterAutospacing="1" w:line="300" w:lineRule="exact"/>
        <w:ind w:left="360"/>
        <w:contextualSpacing/>
        <w:jc w:val="both"/>
        <w:rPr>
          <w:rFonts w:ascii="Calibri" w:hAnsi="Calibri"/>
          <w:color w:val="000000"/>
        </w:rPr>
      </w:pPr>
    </w:p>
    <w:p w14:paraId="4BCB93A1" w14:textId="77777777" w:rsidR="007642C7" w:rsidRDefault="007642C7" w:rsidP="007642C7">
      <w:pPr>
        <w:spacing w:before="100" w:beforeAutospacing="1" w:after="100" w:afterAutospacing="1" w:line="300" w:lineRule="exact"/>
        <w:ind w:left="360"/>
        <w:contextualSpacing/>
        <w:jc w:val="both"/>
        <w:rPr>
          <w:highlight w:val="yellow"/>
          <w:rtl/>
        </w:rPr>
      </w:pPr>
      <w:r>
        <w:rPr>
          <w:rFonts w:ascii="Calibri" w:hAnsi="Calibri" w:hint="cs"/>
          <w:color w:val="000000"/>
          <w:rtl/>
        </w:rPr>
        <w:t>הגם שהנאשם אינו עובד כרגע, אלא מתקיים מקצבת נכות של בטל"א, הנאשם למד לתואר הנדסאי והחל בלימודים לתואר אקדמי של הנדסת מכונות. מטיעוני ההגנה עולה כי הנאשם עבד על אסדת קידוח ופוטר בשל העבירה נשוא תיק זה (לא הוצגו מסמכים), כי מתכנן לעבוד בתחום קידוח גז, תחום שמצריך אישור בטחוני והרשעה תפגע באפשרות פרנסתו בתחום זה.</w:t>
      </w:r>
    </w:p>
    <w:p w14:paraId="5BEB6E10" w14:textId="77777777" w:rsidR="007642C7" w:rsidRDefault="007642C7" w:rsidP="007642C7">
      <w:pPr>
        <w:spacing w:before="100" w:beforeAutospacing="1" w:after="100" w:afterAutospacing="1" w:line="300" w:lineRule="exact"/>
        <w:ind w:left="360"/>
        <w:contextualSpacing/>
        <w:jc w:val="both"/>
        <w:rPr>
          <w:highlight w:val="yellow"/>
          <w:rtl/>
        </w:rPr>
      </w:pPr>
    </w:p>
    <w:p w14:paraId="71EA4F33" w14:textId="77777777" w:rsidR="007642C7" w:rsidRDefault="007642C7" w:rsidP="007642C7">
      <w:pPr>
        <w:numPr>
          <w:ilvl w:val="0"/>
          <w:numId w:val="1"/>
        </w:numPr>
        <w:spacing w:before="100" w:beforeAutospacing="1" w:after="100" w:afterAutospacing="1" w:line="300" w:lineRule="exact"/>
        <w:ind w:left="360"/>
        <w:contextualSpacing/>
        <w:jc w:val="both"/>
        <w:rPr>
          <w:highlight w:val="yellow"/>
        </w:rPr>
      </w:pPr>
      <w:r>
        <w:rPr>
          <w:rFonts w:ascii="Calibri" w:hAnsi="Calibri" w:hint="cs"/>
          <w:rtl/>
        </w:rPr>
        <w:t>זאת ועוד, בפסיקת בית המשפט העליון ניתן למצוא גם מקרים שבהם נקבע כי, בשל גילו הצעיר של הנאשם,  יש מקום לסטות מהכלל ולהימנע מהרשעתו של הנאשם, אף שלא הוכחה קיומה של פגיעה קונקרטית בעתידו או בתעסוקתו.</w:t>
      </w:r>
    </w:p>
    <w:p w14:paraId="44ED4D3D" w14:textId="77777777" w:rsidR="007642C7" w:rsidRDefault="007642C7" w:rsidP="007642C7">
      <w:pPr>
        <w:spacing w:before="100" w:beforeAutospacing="1" w:after="100" w:afterAutospacing="1" w:line="300" w:lineRule="exact"/>
        <w:ind w:left="360"/>
        <w:contextualSpacing/>
        <w:jc w:val="both"/>
        <w:rPr>
          <w:highlight w:val="yellow"/>
        </w:rPr>
      </w:pPr>
    </w:p>
    <w:p w14:paraId="5EB904C9" w14:textId="77777777" w:rsidR="007642C7" w:rsidRDefault="007642C7" w:rsidP="007642C7">
      <w:pPr>
        <w:spacing w:before="100" w:beforeAutospacing="1" w:after="100" w:afterAutospacing="1" w:line="300" w:lineRule="exact"/>
        <w:ind w:left="360"/>
        <w:contextualSpacing/>
        <w:jc w:val="both"/>
        <w:rPr>
          <w:highlight w:val="yellow"/>
        </w:rPr>
      </w:pPr>
      <w:r>
        <w:rPr>
          <w:rFonts w:ascii="Calibri" w:hAnsi="Calibri" w:hint="cs"/>
          <w:rtl/>
        </w:rPr>
        <w:t>כך למשל, ב</w:t>
      </w:r>
      <w:hyperlink r:id="rId38" w:history="1">
        <w:r w:rsidR="00105A2A" w:rsidRPr="00105A2A">
          <w:rPr>
            <w:rFonts w:ascii="Calibri" w:hAnsi="Calibri" w:hint="eastAsia"/>
            <w:color w:val="0000FF"/>
            <w:u w:val="single"/>
            <w:rtl/>
          </w:rPr>
          <w:t>ע</w:t>
        </w:r>
        <w:r w:rsidR="00105A2A" w:rsidRPr="00105A2A">
          <w:rPr>
            <w:rFonts w:ascii="Calibri" w:hAnsi="Calibri"/>
            <w:color w:val="0000FF"/>
            <w:u w:val="single"/>
            <w:rtl/>
          </w:rPr>
          <w:t>"</w:t>
        </w:r>
        <w:r w:rsidR="00105A2A" w:rsidRPr="00105A2A">
          <w:rPr>
            <w:rFonts w:ascii="Calibri" w:hAnsi="Calibri" w:hint="eastAsia"/>
            <w:color w:val="0000FF"/>
            <w:u w:val="single"/>
            <w:rtl/>
          </w:rPr>
          <w:t>פ</w:t>
        </w:r>
        <w:r w:rsidR="00105A2A" w:rsidRPr="00105A2A">
          <w:rPr>
            <w:rFonts w:ascii="Calibri" w:hAnsi="Calibri"/>
            <w:color w:val="0000FF"/>
            <w:u w:val="single"/>
            <w:rtl/>
          </w:rPr>
          <w:t xml:space="preserve"> 4466/13</w:t>
        </w:r>
      </w:hyperlink>
      <w:r>
        <w:rPr>
          <w:rFonts w:ascii="Calibri" w:hAnsi="Calibri" w:hint="cs"/>
          <w:rtl/>
        </w:rPr>
        <w:t xml:space="preserve"> </w:t>
      </w:r>
      <w:r>
        <w:rPr>
          <w:rFonts w:ascii="Calibri" w:hAnsi="Calibri" w:hint="cs"/>
          <w:b/>
          <w:bCs/>
          <w:rtl/>
        </w:rPr>
        <w:t>נתנאל אסולין פורטל נ' מדינת ישראל</w:t>
      </w:r>
      <w:r>
        <w:rPr>
          <w:rFonts w:ascii="Calibri" w:hAnsi="Calibri" w:hint="cs"/>
          <w:rtl/>
        </w:rPr>
        <w:t>, שם בוטלה הרשעה של נאשם בן 18 שנים ו – 11 חודשים בסיוע לשוד. שם קבע בית המשפט העליון:</w:t>
      </w:r>
    </w:p>
    <w:p w14:paraId="7AF974DF" w14:textId="77777777" w:rsidR="007642C7" w:rsidRDefault="007642C7" w:rsidP="007642C7">
      <w:pPr>
        <w:spacing w:before="100" w:beforeAutospacing="1" w:after="100" w:afterAutospacing="1" w:line="300" w:lineRule="exact"/>
        <w:ind w:left="720"/>
        <w:contextualSpacing/>
        <w:jc w:val="both"/>
        <w:rPr>
          <w:rFonts w:ascii="Calibri" w:hAnsi="Calibri"/>
        </w:rPr>
      </w:pPr>
    </w:p>
    <w:p w14:paraId="4F0597C1" w14:textId="77777777" w:rsidR="007642C7" w:rsidRDefault="007642C7" w:rsidP="007642C7">
      <w:pPr>
        <w:spacing w:before="100" w:beforeAutospacing="1" w:after="100" w:afterAutospacing="1" w:line="300" w:lineRule="exact"/>
        <w:ind w:left="720"/>
        <w:contextualSpacing/>
        <w:jc w:val="both"/>
        <w:rPr>
          <w:highlight w:val="yellow"/>
          <w:rtl/>
        </w:rPr>
      </w:pPr>
      <w:r>
        <w:rPr>
          <w:rFonts w:ascii="Calibri" w:hAnsi="Calibri" w:hint="cs"/>
          <w:rtl/>
        </w:rPr>
        <w:t>"הדעת נותנת שהיותם ב"תקופת המעבר" שבין קטינות לבגירות, על סימני השאלה והערפל באשר לעתיד המובנים בה, היא גורם שיש להידרש אליו, תוך שיקול כל מקרה לגופו וכלל הנסיבות".</w:t>
      </w:r>
    </w:p>
    <w:p w14:paraId="249BB3FC" w14:textId="77777777" w:rsidR="007642C7" w:rsidRDefault="007642C7" w:rsidP="007642C7">
      <w:pPr>
        <w:spacing w:before="100" w:beforeAutospacing="1" w:after="100" w:afterAutospacing="1" w:line="300" w:lineRule="exact"/>
        <w:ind w:left="360"/>
        <w:contextualSpacing/>
        <w:jc w:val="both"/>
        <w:rPr>
          <w:rFonts w:ascii="Calibri" w:hAnsi="Calibri"/>
        </w:rPr>
      </w:pPr>
    </w:p>
    <w:p w14:paraId="0454A178" w14:textId="77777777" w:rsidR="007642C7" w:rsidRDefault="007642C7" w:rsidP="007642C7">
      <w:pPr>
        <w:spacing w:before="100" w:beforeAutospacing="1" w:after="100" w:afterAutospacing="1" w:line="300" w:lineRule="exact"/>
        <w:ind w:left="720"/>
        <w:contextualSpacing/>
        <w:jc w:val="both"/>
        <w:rPr>
          <w:rFonts w:ascii="Calibri" w:hAnsi="Calibri"/>
          <w:rtl/>
        </w:rPr>
      </w:pPr>
      <w:r>
        <w:rPr>
          <w:rFonts w:ascii="Calibri" w:hAnsi="Calibri" w:hint="cs"/>
          <w:rtl/>
        </w:rPr>
        <w:t>כך גם, ב</w:t>
      </w:r>
      <w:hyperlink r:id="rId39" w:history="1">
        <w:r w:rsidR="00105A2A" w:rsidRPr="00105A2A">
          <w:rPr>
            <w:rFonts w:ascii="Calibri" w:hAnsi="Calibri" w:hint="eastAsia"/>
            <w:color w:val="0000FF"/>
            <w:u w:val="single"/>
            <w:rtl/>
          </w:rPr>
          <w:t>ע</w:t>
        </w:r>
        <w:r w:rsidR="00105A2A" w:rsidRPr="00105A2A">
          <w:rPr>
            <w:rFonts w:ascii="Calibri" w:hAnsi="Calibri"/>
            <w:color w:val="0000FF"/>
            <w:u w:val="single"/>
            <w:rtl/>
          </w:rPr>
          <w:t>"</w:t>
        </w:r>
        <w:r w:rsidR="00105A2A" w:rsidRPr="00105A2A">
          <w:rPr>
            <w:rFonts w:ascii="Calibri" w:hAnsi="Calibri" w:hint="eastAsia"/>
            <w:color w:val="0000FF"/>
            <w:u w:val="single"/>
            <w:rtl/>
          </w:rPr>
          <w:t>פ</w:t>
        </w:r>
        <w:r w:rsidR="00105A2A" w:rsidRPr="00105A2A">
          <w:rPr>
            <w:rFonts w:ascii="Calibri" w:hAnsi="Calibri"/>
            <w:color w:val="0000FF"/>
            <w:u w:val="single"/>
            <w:rtl/>
          </w:rPr>
          <w:t xml:space="preserve"> 111/14</w:t>
        </w:r>
      </w:hyperlink>
      <w:r>
        <w:rPr>
          <w:rFonts w:ascii="Calibri" w:hAnsi="Calibri" w:hint="cs"/>
          <w:rtl/>
        </w:rPr>
        <w:t xml:space="preserve"> </w:t>
      </w:r>
      <w:r>
        <w:rPr>
          <w:rFonts w:ascii="Calibri" w:hAnsi="Calibri" w:hint="cs"/>
          <w:b/>
          <w:bCs/>
          <w:rtl/>
        </w:rPr>
        <w:t>פלוני נ' מדינת ישראל</w:t>
      </w:r>
      <w:r>
        <w:rPr>
          <w:rFonts w:ascii="Calibri" w:hAnsi="Calibri" w:hint="cs"/>
          <w:rtl/>
        </w:rPr>
        <w:t xml:space="preserve">, בעבירה של סחיטה באיומים  כב' השופטת ד' ברק ארז ציינה כי גילם של הנאשמים הוא אחד הטעמים "לאפשר למערערים להתחיל את חייהם הבוגרים כאשר גיליון ההרשעות שלהם נקי". </w:t>
      </w:r>
    </w:p>
    <w:p w14:paraId="3DC320AE" w14:textId="77777777" w:rsidR="007642C7" w:rsidRDefault="007642C7" w:rsidP="007642C7">
      <w:pPr>
        <w:spacing w:before="100" w:beforeAutospacing="1" w:after="100" w:afterAutospacing="1" w:line="300" w:lineRule="exact"/>
        <w:ind w:left="720"/>
        <w:contextualSpacing/>
        <w:jc w:val="both"/>
        <w:rPr>
          <w:rtl/>
        </w:rPr>
      </w:pPr>
    </w:p>
    <w:p w14:paraId="01C993DF" w14:textId="77777777" w:rsidR="007642C7" w:rsidRDefault="007642C7" w:rsidP="007642C7">
      <w:pPr>
        <w:numPr>
          <w:ilvl w:val="0"/>
          <w:numId w:val="1"/>
        </w:numPr>
        <w:spacing w:before="100" w:beforeAutospacing="1" w:after="100" w:afterAutospacing="1" w:line="300" w:lineRule="exact"/>
        <w:ind w:left="360"/>
        <w:contextualSpacing/>
        <w:jc w:val="both"/>
      </w:pPr>
      <w:r>
        <w:rPr>
          <w:rFonts w:ascii="Calibri" w:hAnsi="Calibri" w:hint="cs"/>
          <w:color w:val="000000"/>
          <w:rtl/>
        </w:rPr>
        <w:t>לאחר ששקלתי את מכלול השיקולים, מן הצד האחד את חומרת העבירה, ומן הצד האחר, נסיבותיה הקלות יחסית של העבירה (גידול שני שתילי סם קל בכמות מזערית- 0.5 .גרם), את היות הנאשם נעדר עבר פלילי, את גילו הצעיר (23 שנים ו- 5 ח' בעת ביצוע העבירה), את העובדה שלקח אחריות בהזדמנות ראשונה, את העובדה שמאז העבירה שינה אורחותיו, מתמיד משך תקופה ארוכה לשמור על ניקיון מסמים, חזר למסלול חיים נורמטיבי, השלים לימודי הנדסאי והחל בלימודי הנדסת מכונות, בעל שאיפות להתקדם במישור האישי והתעסוקתי, את המלצת שירות המבחן, מצאתי ליתן עדיפות בנסיבות תיק זה לשיקולי השיקום ולחרוג בשל כך ממתחם העונש ההולם.</w:t>
      </w:r>
    </w:p>
    <w:p w14:paraId="2D3A91A1" w14:textId="77777777" w:rsidR="007642C7" w:rsidRDefault="007642C7" w:rsidP="007642C7">
      <w:pPr>
        <w:spacing w:before="100" w:beforeAutospacing="1" w:after="100" w:afterAutospacing="1" w:line="300" w:lineRule="exact"/>
        <w:ind w:left="360"/>
        <w:contextualSpacing/>
        <w:jc w:val="both"/>
      </w:pPr>
    </w:p>
    <w:p w14:paraId="3AF18922" w14:textId="77777777" w:rsidR="007642C7" w:rsidRDefault="007642C7" w:rsidP="007642C7">
      <w:pPr>
        <w:numPr>
          <w:ilvl w:val="0"/>
          <w:numId w:val="1"/>
        </w:numPr>
        <w:spacing w:before="100" w:beforeAutospacing="1" w:after="100" w:afterAutospacing="1" w:line="300" w:lineRule="exact"/>
        <w:ind w:left="360"/>
        <w:contextualSpacing/>
        <w:jc w:val="both"/>
      </w:pPr>
      <w:r>
        <w:rPr>
          <w:rFonts w:ascii="Calibri" w:hAnsi="Calibri" w:hint="cs"/>
          <w:b/>
          <w:bCs/>
          <w:color w:val="000000"/>
          <w:u w:val="single"/>
          <w:rtl/>
        </w:rPr>
        <w:t>אשר על-כן, אני מורה על ביטול הכרעת הדין המרשיעה מיום 19.2.17.</w:t>
      </w:r>
    </w:p>
    <w:p w14:paraId="5F26BE4F" w14:textId="77777777" w:rsidR="007642C7" w:rsidRDefault="007642C7" w:rsidP="007642C7">
      <w:pPr>
        <w:spacing w:before="100" w:beforeAutospacing="1" w:after="100" w:afterAutospacing="1" w:line="300" w:lineRule="exact"/>
        <w:ind w:left="360"/>
        <w:contextualSpacing/>
        <w:jc w:val="both"/>
      </w:pPr>
    </w:p>
    <w:p w14:paraId="6C5FB82F" w14:textId="77777777" w:rsidR="007642C7" w:rsidRDefault="007642C7" w:rsidP="007642C7">
      <w:pPr>
        <w:jc w:val="both"/>
        <w:rPr>
          <w:rtl/>
        </w:rPr>
      </w:pPr>
      <w:r>
        <w:rPr>
          <w:rFonts w:ascii="David" w:eastAsia="David" w:hAnsi="David" w:hint="cs"/>
          <w:szCs w:val="26"/>
        </w:rPr>
        <w:t xml:space="preserve">      </w:t>
      </w:r>
      <w:r>
        <w:rPr>
          <w:rFonts w:hint="cs"/>
          <w:b/>
          <w:bCs/>
          <w:rtl/>
        </w:rPr>
        <w:t xml:space="preserve">ניתנה והודעה היום כ"ה תשרי תשע"ח, </w:t>
      </w:r>
      <w:r>
        <w:rPr>
          <w:rFonts w:hint="cs"/>
          <w:b/>
          <w:bCs/>
        </w:rPr>
        <w:t>15/10/2017</w:t>
      </w:r>
      <w:r>
        <w:rPr>
          <w:rFonts w:hint="cs"/>
          <w:b/>
          <w:bCs/>
          <w:rtl/>
        </w:rPr>
        <w:t xml:space="preserve"> במעמד הנוכחים.</w:t>
      </w:r>
    </w:p>
    <w:p w14:paraId="2F29DAF6" w14:textId="77777777" w:rsidR="007642C7" w:rsidRDefault="007642C7" w:rsidP="007642C7">
      <w:pPr>
        <w:jc w:val="both"/>
        <w:rPr>
          <w:rtl/>
        </w:rPr>
      </w:pPr>
    </w:p>
    <w:p w14:paraId="73C1DAD1" w14:textId="77777777" w:rsidR="007642C7" w:rsidRDefault="007642C7" w:rsidP="007642C7">
      <w:pPr>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94"/>
      </w:tblGrid>
      <w:tr w:rsidR="007642C7" w14:paraId="50A0CA85" w14:textId="77777777" w:rsidTr="007642C7">
        <w:trPr>
          <w:trHeight w:val="316"/>
          <w:jc w:val="right"/>
        </w:trPr>
        <w:tc>
          <w:tcPr>
            <w:tcW w:w="2694" w:type="dxa"/>
            <w:tcBorders>
              <w:top w:val="nil"/>
              <w:left w:val="nil"/>
              <w:bottom w:val="single" w:sz="4" w:space="0" w:color="auto"/>
              <w:right w:val="nil"/>
            </w:tcBorders>
            <w:shd w:val="clear" w:color="auto" w:fill="auto"/>
          </w:tcPr>
          <w:p w14:paraId="6EF480C1" w14:textId="77777777" w:rsidR="007642C7" w:rsidRDefault="007642C7" w:rsidP="007642C7">
            <w:pPr>
              <w:jc w:val="both"/>
              <w:rPr>
                <w:noProof/>
                <w:rtl/>
              </w:rPr>
            </w:pPr>
          </w:p>
          <w:p w14:paraId="34FC5DA1" w14:textId="77777777" w:rsidR="007642C7" w:rsidRDefault="007642C7" w:rsidP="007642C7">
            <w:pPr>
              <w:jc w:val="both"/>
              <w:rPr>
                <w:rtl/>
              </w:rPr>
            </w:pPr>
          </w:p>
        </w:tc>
      </w:tr>
      <w:tr w:rsidR="007642C7" w14:paraId="0E56A355" w14:textId="77777777" w:rsidTr="007642C7">
        <w:trPr>
          <w:trHeight w:val="361"/>
          <w:jc w:val="right"/>
        </w:trPr>
        <w:tc>
          <w:tcPr>
            <w:tcW w:w="2694" w:type="dxa"/>
            <w:tcBorders>
              <w:top w:val="single" w:sz="4" w:space="0" w:color="auto"/>
              <w:left w:val="nil"/>
              <w:bottom w:val="nil"/>
              <w:right w:val="nil"/>
            </w:tcBorders>
            <w:shd w:val="clear" w:color="auto" w:fill="auto"/>
          </w:tcPr>
          <w:p w14:paraId="438632C6" w14:textId="77777777" w:rsidR="007642C7" w:rsidRPr="007642C7" w:rsidRDefault="007642C7" w:rsidP="007642C7">
            <w:pPr>
              <w:jc w:val="both"/>
              <w:rPr>
                <w:b/>
                <w:bCs/>
                <w:rtl/>
              </w:rPr>
            </w:pPr>
            <w:r w:rsidRPr="007642C7">
              <w:rPr>
                <w:rFonts w:hint="cs"/>
                <w:b/>
                <w:bCs/>
                <w:rtl/>
              </w:rPr>
              <w:t xml:space="preserve">נועה חקלאי, שופטת </w:t>
            </w:r>
          </w:p>
        </w:tc>
      </w:tr>
    </w:tbl>
    <w:p w14:paraId="2CC4BFB5" w14:textId="77777777" w:rsidR="007642C7" w:rsidRDefault="007642C7" w:rsidP="007642C7">
      <w:pPr>
        <w:jc w:val="both"/>
        <w:rPr>
          <w:rFonts w:ascii="Arial" w:hAnsi="Arial"/>
          <w:b/>
          <w:bCs/>
          <w:sz w:val="28"/>
          <w:szCs w:val="28"/>
          <w:u w:val="single"/>
          <w:rtl/>
        </w:rPr>
      </w:pPr>
    </w:p>
    <w:p w14:paraId="12FB55B4" w14:textId="77777777" w:rsidR="007642C7" w:rsidRDefault="007642C7" w:rsidP="007642C7">
      <w:pPr>
        <w:jc w:val="center"/>
        <w:rPr>
          <w:rFonts w:ascii="Arial" w:eastAsia="David" w:hAnsi="Arial"/>
          <w:b/>
          <w:bCs/>
          <w:sz w:val="28"/>
          <w:szCs w:val="28"/>
          <w:u w:val="single"/>
          <w:rtl/>
        </w:rPr>
      </w:pPr>
      <w:r>
        <w:rPr>
          <w:rFonts w:ascii="Arial" w:hAnsi="Arial" w:hint="cs"/>
          <w:b/>
          <w:bCs/>
          <w:sz w:val="28"/>
          <w:szCs w:val="28"/>
          <w:u w:val="single"/>
          <w:rtl/>
        </w:rPr>
        <w:t>הכרעת דין(ללא הרשעה)</w:t>
      </w:r>
    </w:p>
    <w:p w14:paraId="4F1390CA" w14:textId="77777777" w:rsidR="007642C7" w:rsidRDefault="007642C7" w:rsidP="007642C7">
      <w:pPr>
        <w:jc w:val="both"/>
        <w:rPr>
          <w:rFonts w:ascii="Arial" w:hAnsi="Arial"/>
          <w:szCs w:val="26"/>
          <w:rtl/>
        </w:rPr>
      </w:pPr>
    </w:p>
    <w:p w14:paraId="3CA66A47" w14:textId="77777777" w:rsidR="007642C7" w:rsidRDefault="007642C7" w:rsidP="007642C7">
      <w:pPr>
        <w:spacing w:before="100" w:beforeAutospacing="1" w:after="100" w:afterAutospacing="1" w:line="300" w:lineRule="exact"/>
        <w:contextualSpacing/>
        <w:jc w:val="both"/>
        <w:rPr>
          <w:rFonts w:ascii="David" w:hAnsi="David"/>
          <w:color w:val="000000"/>
        </w:rPr>
      </w:pPr>
      <w:r>
        <w:rPr>
          <w:rFonts w:ascii="Calibri" w:hAnsi="Calibri" w:hint="cs"/>
          <w:rtl/>
        </w:rPr>
        <w:t xml:space="preserve">לאור הודאת הנאשם אני קובעת כי ביצע את העבירה </w:t>
      </w:r>
      <w:r>
        <w:rPr>
          <w:rFonts w:hint="cs"/>
          <w:color w:val="000000"/>
          <w:rtl/>
        </w:rPr>
        <w:t>מיום 11.3.15</w:t>
      </w:r>
      <w:r>
        <w:rPr>
          <w:rFonts w:hint="cs"/>
          <w:color w:val="000000"/>
          <w:rtl/>
        </w:rPr>
        <w:tab/>
        <w:t xml:space="preserve"> של גידול סמים מסוכנים, בניגוד </w:t>
      </w:r>
      <w:hyperlink r:id="rId40" w:history="1">
        <w:r w:rsidR="00817E92" w:rsidRPr="00817E92">
          <w:rPr>
            <w:color w:val="0000FF"/>
            <w:u w:val="single"/>
            <w:rtl/>
          </w:rPr>
          <w:t>לסעיף 6</w:t>
        </w:r>
      </w:hyperlink>
      <w:r>
        <w:rPr>
          <w:rFonts w:hint="cs"/>
          <w:color w:val="000000"/>
          <w:rtl/>
        </w:rPr>
        <w:t xml:space="preserve"> ל</w:t>
      </w:r>
      <w:hyperlink r:id="rId41" w:history="1">
        <w:r w:rsidR="00105A2A" w:rsidRPr="00105A2A">
          <w:rPr>
            <w:color w:val="0000FF"/>
            <w:u w:val="single"/>
            <w:rtl/>
          </w:rPr>
          <w:t>פקודת הסמים המסוכנים</w:t>
        </w:r>
      </w:hyperlink>
      <w:r>
        <w:rPr>
          <w:rFonts w:hint="cs"/>
          <w:color w:val="000000"/>
          <w:rtl/>
        </w:rPr>
        <w:t>, (נוסח חדש) תשל"ג 1973, אך נמנעת מהרשעתו.</w:t>
      </w:r>
    </w:p>
    <w:p w14:paraId="5747F7EA" w14:textId="77777777" w:rsidR="007642C7" w:rsidRDefault="007642C7" w:rsidP="007642C7">
      <w:pPr>
        <w:jc w:val="both"/>
        <w:rPr>
          <w:rFonts w:ascii="David" w:eastAsia="David" w:hAnsi="David"/>
          <w:szCs w:val="26"/>
        </w:rPr>
      </w:pPr>
    </w:p>
    <w:p w14:paraId="7EFEA8D7" w14:textId="77777777" w:rsidR="007642C7" w:rsidRDefault="007642C7" w:rsidP="007642C7">
      <w:pPr>
        <w:jc w:val="both"/>
        <w:rPr>
          <w:rtl/>
        </w:rPr>
      </w:pPr>
      <w:r>
        <w:rPr>
          <w:rFonts w:hint="cs"/>
          <w:b/>
          <w:bCs/>
          <w:rtl/>
        </w:rPr>
        <w:t xml:space="preserve">ניתנה והודעה היום כ"ה תשרי תשע"ח, </w:t>
      </w:r>
      <w:r>
        <w:rPr>
          <w:rFonts w:hint="cs"/>
          <w:b/>
          <w:bCs/>
        </w:rPr>
        <w:t>15/10/2017</w:t>
      </w:r>
      <w:r>
        <w:rPr>
          <w:rFonts w:hint="cs"/>
          <w:b/>
          <w:bCs/>
          <w:rtl/>
        </w:rPr>
        <w:t xml:space="preserve"> במעמד הנוכחים.</w:t>
      </w:r>
    </w:p>
    <w:p w14:paraId="0AA04256" w14:textId="77777777" w:rsidR="007642C7" w:rsidRDefault="007642C7" w:rsidP="007642C7">
      <w:pPr>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94"/>
      </w:tblGrid>
      <w:tr w:rsidR="007642C7" w14:paraId="28427E67" w14:textId="77777777" w:rsidTr="007642C7">
        <w:trPr>
          <w:trHeight w:val="316"/>
          <w:jc w:val="right"/>
        </w:trPr>
        <w:tc>
          <w:tcPr>
            <w:tcW w:w="2694" w:type="dxa"/>
            <w:tcBorders>
              <w:top w:val="nil"/>
              <w:left w:val="nil"/>
              <w:bottom w:val="single" w:sz="4" w:space="0" w:color="auto"/>
              <w:right w:val="nil"/>
            </w:tcBorders>
            <w:shd w:val="clear" w:color="auto" w:fill="auto"/>
          </w:tcPr>
          <w:p w14:paraId="411D8508" w14:textId="77777777" w:rsidR="007642C7" w:rsidRDefault="007642C7" w:rsidP="007642C7">
            <w:pPr>
              <w:jc w:val="both"/>
              <w:rPr>
                <w:noProof/>
                <w:rtl/>
              </w:rPr>
            </w:pPr>
          </w:p>
          <w:p w14:paraId="248548B1" w14:textId="77777777" w:rsidR="007642C7" w:rsidRDefault="007642C7" w:rsidP="007642C7">
            <w:pPr>
              <w:jc w:val="both"/>
              <w:rPr>
                <w:rtl/>
              </w:rPr>
            </w:pPr>
          </w:p>
        </w:tc>
      </w:tr>
      <w:tr w:rsidR="007642C7" w14:paraId="57AE3F5A" w14:textId="77777777" w:rsidTr="007642C7">
        <w:trPr>
          <w:trHeight w:val="361"/>
          <w:jc w:val="right"/>
        </w:trPr>
        <w:tc>
          <w:tcPr>
            <w:tcW w:w="2694" w:type="dxa"/>
            <w:tcBorders>
              <w:top w:val="single" w:sz="4" w:space="0" w:color="auto"/>
              <w:left w:val="nil"/>
              <w:bottom w:val="nil"/>
              <w:right w:val="nil"/>
            </w:tcBorders>
            <w:shd w:val="clear" w:color="auto" w:fill="auto"/>
          </w:tcPr>
          <w:p w14:paraId="19F7EF91" w14:textId="77777777" w:rsidR="007642C7" w:rsidRPr="007642C7" w:rsidRDefault="007642C7" w:rsidP="007642C7">
            <w:pPr>
              <w:jc w:val="both"/>
              <w:rPr>
                <w:b/>
                <w:bCs/>
                <w:rtl/>
              </w:rPr>
            </w:pPr>
            <w:r w:rsidRPr="007642C7">
              <w:rPr>
                <w:rFonts w:hint="cs"/>
                <w:b/>
                <w:bCs/>
                <w:rtl/>
              </w:rPr>
              <w:t xml:space="preserve">נועה חקלאי, שופטת </w:t>
            </w:r>
          </w:p>
        </w:tc>
      </w:tr>
    </w:tbl>
    <w:p w14:paraId="52C149F1" w14:textId="77777777" w:rsidR="007642C7" w:rsidRDefault="007642C7" w:rsidP="007642C7">
      <w:pPr>
        <w:jc w:val="both"/>
        <w:rPr>
          <w:rFonts w:ascii="David" w:hAnsi="David"/>
          <w:szCs w:val="26"/>
          <w:rtl/>
        </w:rPr>
      </w:pPr>
    </w:p>
    <w:p w14:paraId="5C3E921E" w14:textId="77777777" w:rsidR="007642C7" w:rsidRDefault="007642C7" w:rsidP="007642C7">
      <w:pPr>
        <w:jc w:val="both"/>
        <w:rPr>
          <w:rtl/>
        </w:rPr>
      </w:pPr>
    </w:p>
    <w:p w14:paraId="6778747E" w14:textId="77777777" w:rsidR="007642C7" w:rsidRDefault="007642C7" w:rsidP="007642C7">
      <w:pPr>
        <w:spacing w:before="100" w:beforeAutospacing="1" w:after="100" w:afterAutospacing="1" w:line="300" w:lineRule="exact"/>
        <w:ind w:left="360"/>
        <w:contextualSpacing/>
        <w:jc w:val="both"/>
        <w:rPr>
          <w:highlight w:val="yellow"/>
          <w:rtl/>
        </w:rPr>
      </w:pPr>
    </w:p>
    <w:p w14:paraId="1319FFAF" w14:textId="77777777" w:rsidR="007642C7" w:rsidRDefault="007642C7" w:rsidP="007642C7">
      <w:pPr>
        <w:spacing w:before="100" w:beforeAutospacing="1" w:after="100" w:afterAutospacing="1" w:line="300" w:lineRule="exact"/>
        <w:ind w:left="360"/>
        <w:contextualSpacing/>
        <w:jc w:val="both"/>
        <w:rPr>
          <w:highlight w:val="yellow"/>
          <w:rtl/>
        </w:rPr>
      </w:pPr>
    </w:p>
    <w:p w14:paraId="6772A45A" w14:textId="77777777" w:rsidR="007642C7" w:rsidRDefault="007642C7" w:rsidP="007642C7">
      <w:pPr>
        <w:jc w:val="center"/>
        <w:rPr>
          <w:rFonts w:ascii="Arial" w:eastAsia="David" w:hAnsi="Arial"/>
          <w:b/>
          <w:bCs/>
          <w:u w:val="single"/>
          <w:rtl/>
        </w:rPr>
      </w:pPr>
      <w:r>
        <w:rPr>
          <w:rFonts w:ascii="Arial" w:hAnsi="Arial" w:hint="cs"/>
          <w:b/>
          <w:bCs/>
          <w:sz w:val="28"/>
          <w:szCs w:val="28"/>
          <w:u w:val="single"/>
          <w:rtl/>
        </w:rPr>
        <w:t>גזר דין (ללא הרשעה)</w:t>
      </w:r>
    </w:p>
    <w:p w14:paraId="34181159" w14:textId="77777777" w:rsidR="007642C7" w:rsidRDefault="007642C7" w:rsidP="007642C7">
      <w:pPr>
        <w:spacing w:after="120" w:line="300" w:lineRule="exact"/>
        <w:contextualSpacing/>
        <w:jc w:val="both"/>
        <w:rPr>
          <w:rFonts w:ascii="Calibri" w:hAnsi="Calibri"/>
          <w:rtl/>
        </w:rPr>
      </w:pPr>
    </w:p>
    <w:p w14:paraId="1A5E5874" w14:textId="77777777" w:rsidR="007642C7" w:rsidRDefault="007642C7" w:rsidP="007642C7">
      <w:pPr>
        <w:ind w:left="720" w:hanging="720"/>
        <w:jc w:val="both"/>
        <w:rPr>
          <w:rFonts w:ascii="David" w:eastAsia="David" w:hAnsi="David"/>
          <w:rtl/>
        </w:rPr>
      </w:pPr>
      <w:r>
        <w:rPr>
          <w:rFonts w:hint="cs"/>
          <w:rtl/>
        </w:rPr>
        <w:t>א.</w:t>
      </w:r>
      <w:r>
        <w:rPr>
          <w:rFonts w:hint="cs"/>
          <w:rtl/>
        </w:rPr>
        <w:tab/>
        <w:t xml:space="preserve">הנני מטילה על הנאשם צו לביצוע  140    שעות שירות  לתועלת הציבור וזאת במשך שנה. </w:t>
      </w:r>
    </w:p>
    <w:p w14:paraId="30741ACE" w14:textId="77777777" w:rsidR="007642C7" w:rsidRDefault="007642C7" w:rsidP="007642C7">
      <w:pPr>
        <w:ind w:left="720"/>
        <w:jc w:val="both"/>
        <w:rPr>
          <w:rtl/>
        </w:rPr>
      </w:pPr>
      <w:r>
        <w:rPr>
          <w:rFonts w:hint="cs"/>
          <w:rtl/>
        </w:rPr>
        <w:t>השל"צ יבוצע  בבית אבות "נווה  שבא" בתפקיד מתן עזרה וסיוע במקום,   בהתאם לתכנית שגובשה על ידי שירות המבחן ובפיקוח שרות המבחן.</w:t>
      </w:r>
    </w:p>
    <w:p w14:paraId="7135214E" w14:textId="77777777" w:rsidR="007642C7" w:rsidRDefault="007642C7" w:rsidP="007642C7">
      <w:pPr>
        <w:ind w:firstLine="720"/>
        <w:jc w:val="both"/>
        <w:rPr>
          <w:rtl/>
        </w:rPr>
      </w:pPr>
      <w:r>
        <w:rPr>
          <w:rFonts w:hint="cs"/>
          <w:rtl/>
        </w:rPr>
        <w:t>אם יתעורר צורך בשינוי מקום ההשמה, שרות המבחן יעשה כן וידווח לבית המשפט.</w:t>
      </w:r>
    </w:p>
    <w:p w14:paraId="1E4BB0B0" w14:textId="77777777" w:rsidR="007642C7" w:rsidRDefault="007642C7" w:rsidP="007642C7">
      <w:pPr>
        <w:ind w:left="720"/>
        <w:jc w:val="both"/>
        <w:rPr>
          <w:rtl/>
        </w:rPr>
      </w:pPr>
      <w:r>
        <w:rPr>
          <w:rFonts w:hint="cs"/>
          <w:rtl/>
        </w:rPr>
        <w:t xml:space="preserve">הנאשם מוזהר כי אם לא ימולאו תנאי הצו במלואם, ניתן יהיה לבטלו, להרשיעו ולהטיל עליו עונש נוסף, בגין העבירה בה הורשע, במקום צו השל"צ. </w:t>
      </w:r>
    </w:p>
    <w:p w14:paraId="58C61372" w14:textId="77777777" w:rsidR="007642C7" w:rsidRDefault="007642C7" w:rsidP="007642C7">
      <w:pPr>
        <w:jc w:val="both"/>
      </w:pPr>
    </w:p>
    <w:p w14:paraId="41E4EF81" w14:textId="77777777" w:rsidR="007642C7" w:rsidRDefault="007642C7" w:rsidP="007642C7">
      <w:pPr>
        <w:ind w:left="720" w:hanging="720"/>
        <w:jc w:val="both"/>
        <w:rPr>
          <w:rtl/>
        </w:rPr>
      </w:pPr>
      <w:r>
        <w:rPr>
          <w:rFonts w:hint="cs"/>
          <w:rtl/>
        </w:rPr>
        <w:t>ב.</w:t>
      </w:r>
      <w:r>
        <w:rPr>
          <w:rFonts w:hint="cs"/>
          <w:rtl/>
        </w:rPr>
        <w:tab/>
        <w:t xml:space="preserve">הנאשם יחתום על התחייבות כספית בסך 3,000 ₪ להימנע מביצוע עבירות על פקודת הסמים       והכל תוך שנה מהיום. </w:t>
      </w:r>
    </w:p>
    <w:p w14:paraId="06C501B5" w14:textId="77777777" w:rsidR="007642C7" w:rsidRDefault="007642C7" w:rsidP="007642C7">
      <w:pPr>
        <w:ind w:left="567"/>
        <w:jc w:val="both"/>
        <w:rPr>
          <w:rtl/>
        </w:rPr>
      </w:pPr>
      <w:r>
        <w:rPr>
          <w:rFonts w:hint="cs"/>
          <w:rtl/>
        </w:rPr>
        <w:t>ההתחייבות תחתם במזכירות בית משפט עוד היום. לא יחתום הנאשם כאמור, יאסר למשך 15 יום.</w:t>
      </w:r>
    </w:p>
    <w:p w14:paraId="4EDF2810" w14:textId="77777777" w:rsidR="007642C7" w:rsidRDefault="007642C7" w:rsidP="007642C7">
      <w:pPr>
        <w:ind w:left="567"/>
        <w:jc w:val="both"/>
        <w:rPr>
          <w:rtl/>
        </w:rPr>
      </w:pPr>
    </w:p>
    <w:p w14:paraId="6210C733" w14:textId="77777777" w:rsidR="007642C7" w:rsidRDefault="007642C7" w:rsidP="007642C7">
      <w:pPr>
        <w:pStyle w:val="1"/>
        <w:spacing w:line="360" w:lineRule="auto"/>
        <w:rPr>
          <w:sz w:val="24"/>
        </w:rPr>
      </w:pPr>
      <w:bookmarkStart w:id="6" w:name="סוג_מסמך"/>
      <w:r>
        <w:rPr>
          <w:rFonts w:hint="cs"/>
          <w:sz w:val="24"/>
          <w:rtl/>
        </w:rPr>
        <w:t>ג.</w:t>
      </w:r>
      <w:r>
        <w:rPr>
          <w:rFonts w:hint="cs"/>
          <w:sz w:val="24"/>
          <w:rtl/>
        </w:rPr>
        <w:tab/>
        <w:t>פסילה בפועל מקבל או מהחזיק רשיון נהיגה לתקופה של  חודשיים.</w:t>
      </w:r>
    </w:p>
    <w:p w14:paraId="38B6E41E" w14:textId="77777777" w:rsidR="007642C7" w:rsidRDefault="007642C7" w:rsidP="007642C7">
      <w:pPr>
        <w:pStyle w:val="1"/>
        <w:spacing w:line="360" w:lineRule="auto"/>
        <w:rPr>
          <w:sz w:val="24"/>
          <w:rtl/>
        </w:rPr>
      </w:pPr>
      <w:r>
        <w:rPr>
          <w:rFonts w:hint="cs"/>
          <w:sz w:val="24"/>
          <w:rtl/>
        </w:rPr>
        <w:tab/>
        <w:t>הפסילה בפועל תחל היום</w:t>
      </w:r>
    </w:p>
    <w:p w14:paraId="5B5A1EA6" w14:textId="77777777" w:rsidR="007642C7" w:rsidRDefault="007642C7" w:rsidP="007642C7">
      <w:pPr>
        <w:pStyle w:val="1"/>
        <w:spacing w:line="360" w:lineRule="auto"/>
        <w:rPr>
          <w:sz w:val="24"/>
          <w:rtl/>
        </w:rPr>
      </w:pPr>
      <w:r>
        <w:rPr>
          <w:rFonts w:hint="cs"/>
          <w:sz w:val="24"/>
          <w:rtl/>
        </w:rPr>
        <w:tab/>
      </w:r>
      <w:r>
        <w:rPr>
          <w:rFonts w:hint="cs"/>
          <w:b/>
          <w:bCs/>
          <w:sz w:val="24"/>
          <w:rtl/>
        </w:rPr>
        <w:t>מוסבר לנאשם שהוא חייב להפקיד את רשיון הנהיגה במזכירות בית המשפט</w:t>
      </w:r>
      <w:r>
        <w:rPr>
          <w:rFonts w:hint="cs"/>
          <w:sz w:val="24"/>
          <w:rtl/>
        </w:rPr>
        <w:t xml:space="preserve">. לא יופקד הרשיון, הוא יחשב כפסול מלנהוג מהיום אך הפסילה לא תימנה ולכן לא תסתיים.  </w:t>
      </w:r>
      <w:bookmarkEnd w:id="6"/>
    </w:p>
    <w:p w14:paraId="2B56B8A6" w14:textId="77777777" w:rsidR="007642C7" w:rsidRDefault="007642C7" w:rsidP="007642C7">
      <w:pPr>
        <w:pStyle w:val="1"/>
        <w:spacing w:line="360" w:lineRule="auto"/>
        <w:rPr>
          <w:sz w:val="24"/>
          <w:rtl/>
        </w:rPr>
      </w:pPr>
    </w:p>
    <w:p w14:paraId="38F672D3" w14:textId="77777777" w:rsidR="007642C7" w:rsidRDefault="007642C7" w:rsidP="007642C7">
      <w:pPr>
        <w:ind w:left="360" w:hanging="360"/>
        <w:jc w:val="both"/>
        <w:rPr>
          <w:rFonts w:ascii="Calibri" w:hAnsi="Calibri"/>
          <w:rtl/>
        </w:rPr>
      </w:pPr>
      <w:r>
        <w:rPr>
          <w:rFonts w:hint="cs"/>
          <w:rtl/>
        </w:rPr>
        <w:t>ד.</w:t>
      </w:r>
      <w:r>
        <w:rPr>
          <w:rFonts w:hint="cs"/>
          <w:rtl/>
        </w:rPr>
        <w:tab/>
        <w:t>פסילה מלהחזיק ומלקבל רישיון נהיגה לתקופה של 6 חודשים וזאת על תנאי למשך 3 שנים שהנאשם לא יעבור עבירה בניגוד ל</w:t>
      </w:r>
      <w:hyperlink r:id="rId42" w:history="1">
        <w:r w:rsidR="00105A2A" w:rsidRPr="00105A2A">
          <w:rPr>
            <w:color w:val="0000FF"/>
            <w:u w:val="single"/>
            <w:rtl/>
          </w:rPr>
          <w:t>פקודת הסמים המסוכנים</w:t>
        </w:r>
      </w:hyperlink>
      <w:r>
        <w:rPr>
          <w:rFonts w:hint="cs"/>
          <w:rtl/>
        </w:rPr>
        <w:t xml:space="preserve"> [נוסח חדש] התשל"ג 1973.</w:t>
      </w:r>
    </w:p>
    <w:p w14:paraId="619FDD2B" w14:textId="77777777" w:rsidR="007642C7" w:rsidRDefault="007642C7" w:rsidP="007642C7">
      <w:pPr>
        <w:ind w:left="360" w:hanging="360"/>
        <w:jc w:val="both"/>
        <w:rPr>
          <w:rFonts w:ascii="Calibri" w:hAnsi="Calibri"/>
          <w:rtl/>
        </w:rPr>
      </w:pPr>
    </w:p>
    <w:p w14:paraId="4CF4B6A0" w14:textId="77777777" w:rsidR="007642C7" w:rsidRDefault="007642C7" w:rsidP="007642C7">
      <w:pPr>
        <w:ind w:left="285" w:hanging="285"/>
        <w:jc w:val="both"/>
        <w:rPr>
          <w:rFonts w:ascii="David" w:eastAsia="David" w:hAnsi="David"/>
          <w:rtl/>
        </w:rPr>
      </w:pPr>
      <w:r>
        <w:rPr>
          <w:rFonts w:hint="cs"/>
          <w:rtl/>
        </w:rPr>
        <w:t>ה.</w:t>
      </w:r>
      <w:r>
        <w:rPr>
          <w:rFonts w:hint="cs"/>
          <w:rtl/>
        </w:rPr>
        <w:tab/>
        <w:t>הנני מטילה על הנאשם צו מבחן וזאת למשך שנה. הנאשם  ימצא בפיקוח שירות המבחן למשך שנה מהיום. במסגרת המבחן ישולב הנאשם בכל הליך טיפולי ששירות המבחן ימצא לנכון מעת לעת. מוסבר לנאשם כי עליו למסור דגימות לצורך איתור שרידי צם בכל עת שידרש.</w:t>
      </w:r>
    </w:p>
    <w:p w14:paraId="630F0991" w14:textId="77777777" w:rsidR="007642C7" w:rsidRDefault="007642C7" w:rsidP="007642C7">
      <w:pPr>
        <w:ind w:left="285"/>
        <w:jc w:val="both"/>
        <w:rPr>
          <w:rtl/>
        </w:rPr>
      </w:pPr>
      <w:r>
        <w:rPr>
          <w:rFonts w:hint="cs"/>
          <w:rtl/>
        </w:rPr>
        <w:t>הנאשם מוזהר  כי אם לא ימולאו תנאי הצו במלואם, ניתן יהיה לבטלו, להרשיעו ולהטיל עליו עונש נוסף, בגין העבירה בה הורשע, במקום צו המבחן.</w:t>
      </w:r>
    </w:p>
    <w:p w14:paraId="52EED9AA" w14:textId="77777777" w:rsidR="007642C7" w:rsidRDefault="007642C7" w:rsidP="007642C7">
      <w:pPr>
        <w:ind w:left="285"/>
        <w:jc w:val="both"/>
        <w:rPr>
          <w:rtl/>
        </w:rPr>
      </w:pPr>
    </w:p>
    <w:p w14:paraId="30212E5E" w14:textId="77777777" w:rsidR="007642C7" w:rsidRDefault="007642C7" w:rsidP="007642C7">
      <w:pPr>
        <w:ind w:left="285"/>
        <w:jc w:val="both"/>
        <w:rPr>
          <w:rtl/>
        </w:rPr>
      </w:pPr>
    </w:p>
    <w:p w14:paraId="03FC9D4D" w14:textId="77777777" w:rsidR="007642C7" w:rsidRDefault="007642C7" w:rsidP="007642C7">
      <w:pPr>
        <w:ind w:left="285"/>
        <w:jc w:val="both"/>
        <w:rPr>
          <w:b/>
          <w:bCs/>
          <w:rtl/>
        </w:rPr>
      </w:pPr>
      <w:r>
        <w:rPr>
          <w:rFonts w:hint="cs"/>
          <w:b/>
          <w:bCs/>
          <w:rtl/>
        </w:rPr>
        <w:t xml:space="preserve">המוצגים יושמדו בחלוף תקופת הערעור. </w:t>
      </w:r>
    </w:p>
    <w:p w14:paraId="0D2B3B96" w14:textId="77777777" w:rsidR="007642C7" w:rsidRDefault="007642C7" w:rsidP="007642C7">
      <w:pPr>
        <w:ind w:left="285"/>
        <w:jc w:val="both"/>
        <w:rPr>
          <w:b/>
          <w:bCs/>
          <w:rtl/>
        </w:rPr>
      </w:pPr>
    </w:p>
    <w:p w14:paraId="4E99AE33" w14:textId="77777777" w:rsidR="007642C7" w:rsidRDefault="007642C7" w:rsidP="007642C7">
      <w:pPr>
        <w:ind w:left="285"/>
        <w:jc w:val="both"/>
        <w:rPr>
          <w:b/>
          <w:bCs/>
          <w:rtl/>
        </w:rPr>
      </w:pPr>
      <w:r>
        <w:rPr>
          <w:rFonts w:hint="cs"/>
          <w:b/>
          <w:bCs/>
          <w:rtl/>
        </w:rPr>
        <w:t xml:space="preserve">זכות ערעור תוך 45 יום. </w:t>
      </w:r>
    </w:p>
    <w:p w14:paraId="78BCCA04" w14:textId="77777777" w:rsidR="007642C7" w:rsidRPr="00105A2A" w:rsidRDefault="00105A2A" w:rsidP="007642C7">
      <w:pPr>
        <w:ind w:left="285"/>
        <w:jc w:val="both"/>
        <w:rPr>
          <w:b/>
          <w:bCs/>
          <w:color w:val="FFFFFF"/>
          <w:sz w:val="2"/>
          <w:szCs w:val="2"/>
          <w:rtl/>
        </w:rPr>
      </w:pPr>
      <w:r w:rsidRPr="00105A2A">
        <w:rPr>
          <w:b/>
          <w:bCs/>
          <w:color w:val="FFFFFF"/>
          <w:sz w:val="2"/>
          <w:szCs w:val="2"/>
          <w:rtl/>
        </w:rPr>
        <w:t>5129371</w:t>
      </w:r>
    </w:p>
    <w:p w14:paraId="7D9F0671" w14:textId="77777777" w:rsidR="007642C7" w:rsidRDefault="00105A2A" w:rsidP="007642C7">
      <w:pPr>
        <w:jc w:val="both"/>
        <w:rPr>
          <w:rFonts w:cs="FrankRuehl"/>
          <w:sz w:val="28"/>
          <w:szCs w:val="28"/>
          <w:rtl/>
        </w:rPr>
      </w:pPr>
      <w:r w:rsidRPr="00105A2A">
        <w:rPr>
          <w:b/>
          <w:bCs/>
          <w:color w:val="FFFFFF"/>
          <w:sz w:val="2"/>
          <w:szCs w:val="2"/>
        </w:rPr>
        <w:t>54678313</w:t>
      </w:r>
      <w:r>
        <w:rPr>
          <w:b/>
          <w:bCs/>
        </w:rPr>
        <w:t xml:space="preserve">     </w:t>
      </w:r>
      <w:r>
        <w:rPr>
          <w:b/>
          <w:bCs/>
          <w:rtl/>
        </w:rPr>
        <w:t>ניתנה והודעה היום כ"ה תשרי תשע"ח, 15/10/2017 במעמד הנוכחים</w:t>
      </w:r>
      <w:r>
        <w:rPr>
          <w:b/>
          <w:bCs/>
        </w:rPr>
        <w:t xml:space="preserve">. </w:t>
      </w:r>
    </w:p>
    <w:p w14:paraId="58C71B27" w14:textId="77777777" w:rsidR="007642C7" w:rsidRDefault="007642C7" w:rsidP="007642C7">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9699BFB" w14:textId="77777777" w:rsidR="007642C7" w:rsidRDefault="007642C7" w:rsidP="007642C7">
      <w:pPr>
        <w:jc w:val="both"/>
        <w:rPr>
          <w:rFonts w:ascii="Arial" w:hAnsi="Arial" w:cs="FrankRuehl"/>
          <w:sz w:val="28"/>
          <w:szCs w:val="28"/>
          <w:rtl/>
        </w:rPr>
      </w:pPr>
    </w:p>
    <w:p w14:paraId="1391CCD8" w14:textId="77777777" w:rsidR="007642C7" w:rsidRDefault="007642C7" w:rsidP="007642C7">
      <w:pPr>
        <w:jc w:val="both"/>
        <w:rPr>
          <w:rFonts w:cs="FrankRuehl"/>
          <w:sz w:val="28"/>
          <w:szCs w:val="28"/>
          <w:rtl/>
        </w:rPr>
      </w:pPr>
    </w:p>
    <w:p w14:paraId="5B6C3A15" w14:textId="77777777" w:rsidR="007642C7" w:rsidRDefault="007642C7" w:rsidP="007642C7">
      <w:pPr>
        <w:pStyle w:val="a3"/>
        <w:jc w:val="both"/>
        <w:rPr>
          <w:rtl/>
        </w:rPr>
      </w:pPr>
    </w:p>
    <w:p w14:paraId="61FD19A2" w14:textId="77777777" w:rsidR="001C7DC4" w:rsidRPr="00105A2A" w:rsidRDefault="001C7DC4" w:rsidP="00105A2A">
      <w:pPr>
        <w:keepNext/>
        <w:rPr>
          <w:rFonts w:ascii="David" w:hAnsi="David"/>
          <w:color w:val="000000"/>
          <w:sz w:val="22"/>
          <w:szCs w:val="22"/>
          <w:rtl/>
        </w:rPr>
      </w:pPr>
    </w:p>
    <w:p w14:paraId="45CD4C2B" w14:textId="77777777" w:rsidR="00105A2A" w:rsidRPr="00105A2A" w:rsidRDefault="00105A2A" w:rsidP="00105A2A">
      <w:pPr>
        <w:keepNext/>
        <w:rPr>
          <w:rFonts w:ascii="David" w:hAnsi="David"/>
          <w:color w:val="000000"/>
          <w:sz w:val="22"/>
          <w:szCs w:val="22"/>
          <w:rtl/>
        </w:rPr>
      </w:pPr>
      <w:r w:rsidRPr="00105A2A">
        <w:rPr>
          <w:rFonts w:ascii="David" w:hAnsi="David"/>
          <w:color w:val="000000"/>
          <w:sz w:val="22"/>
          <w:szCs w:val="22"/>
          <w:rtl/>
        </w:rPr>
        <w:t>נועה חקלאי 54678313</w:t>
      </w:r>
    </w:p>
    <w:p w14:paraId="6FEFF22C" w14:textId="77777777" w:rsidR="00105A2A" w:rsidRDefault="00105A2A" w:rsidP="00105A2A">
      <w:r w:rsidRPr="00105A2A">
        <w:rPr>
          <w:color w:val="000000"/>
          <w:rtl/>
        </w:rPr>
        <w:t>נוסח מסמך זה כפוף לשינויי ניסוח ועריכה</w:t>
      </w:r>
    </w:p>
    <w:p w14:paraId="632A790B" w14:textId="77777777" w:rsidR="00105A2A" w:rsidRDefault="00105A2A" w:rsidP="00105A2A">
      <w:pPr>
        <w:rPr>
          <w:rtl/>
        </w:rPr>
      </w:pPr>
    </w:p>
    <w:p w14:paraId="6F728CF6" w14:textId="77777777" w:rsidR="00105A2A" w:rsidRDefault="00105A2A" w:rsidP="00105A2A">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8969DC6" w14:textId="77777777" w:rsidR="00105A2A" w:rsidRPr="00105A2A" w:rsidRDefault="00105A2A" w:rsidP="00105A2A">
      <w:pPr>
        <w:jc w:val="center"/>
        <w:rPr>
          <w:color w:val="0000FF"/>
          <w:u w:val="single"/>
        </w:rPr>
      </w:pPr>
    </w:p>
    <w:sectPr w:rsidR="00105A2A" w:rsidRPr="00105A2A" w:rsidSect="00105A2A">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94E33" w14:textId="77777777" w:rsidR="00122286" w:rsidRDefault="00122286" w:rsidP="006C4FA6">
      <w:r>
        <w:separator/>
      </w:r>
    </w:p>
  </w:endnote>
  <w:endnote w:type="continuationSeparator" w:id="0">
    <w:p w14:paraId="7489A252" w14:textId="77777777" w:rsidR="00122286" w:rsidRDefault="00122286" w:rsidP="006C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73774" w14:textId="77777777" w:rsidR="00105A2A" w:rsidRDefault="00105A2A" w:rsidP="00105A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172766" w14:textId="77777777" w:rsidR="002659A1" w:rsidRPr="00105A2A" w:rsidRDefault="00105A2A" w:rsidP="00105A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4FDB1" w14:textId="77777777" w:rsidR="00105A2A" w:rsidRDefault="00105A2A" w:rsidP="00105A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1233">
      <w:rPr>
        <w:rFonts w:ascii="FrankRuehl" w:hAnsi="FrankRuehl" w:cs="FrankRuehl"/>
        <w:noProof/>
        <w:rtl/>
      </w:rPr>
      <w:t>1</w:t>
    </w:r>
    <w:r>
      <w:rPr>
        <w:rFonts w:ascii="FrankRuehl" w:hAnsi="FrankRuehl" w:cs="FrankRuehl"/>
        <w:rtl/>
      </w:rPr>
      <w:fldChar w:fldCharType="end"/>
    </w:r>
  </w:p>
  <w:p w14:paraId="657547F0" w14:textId="77777777" w:rsidR="002659A1" w:rsidRPr="00105A2A" w:rsidRDefault="00105A2A" w:rsidP="00105A2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682C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F9512" w14:textId="77777777" w:rsidR="00122286" w:rsidRDefault="00122286" w:rsidP="006C4FA6">
      <w:r>
        <w:separator/>
      </w:r>
    </w:p>
  </w:footnote>
  <w:footnote w:type="continuationSeparator" w:id="0">
    <w:p w14:paraId="68336EFE" w14:textId="77777777" w:rsidR="00122286" w:rsidRDefault="00122286" w:rsidP="006C4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76A55" w14:textId="77777777" w:rsidR="00105A2A" w:rsidRPr="00105A2A" w:rsidRDefault="00105A2A" w:rsidP="00105A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48352-05-15</w:t>
    </w:r>
    <w:r>
      <w:rPr>
        <w:rFonts w:ascii="David" w:hAnsi="David"/>
        <w:color w:val="000000"/>
        <w:sz w:val="22"/>
        <w:szCs w:val="22"/>
        <w:rtl/>
      </w:rPr>
      <w:tab/>
      <w:t xml:space="preserve"> מדינת ישראל נ' מיכאל שובל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EC679" w14:textId="77777777" w:rsidR="00105A2A" w:rsidRPr="00105A2A" w:rsidRDefault="00105A2A" w:rsidP="00105A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48352-05-15</w:t>
    </w:r>
    <w:r>
      <w:rPr>
        <w:rFonts w:ascii="David" w:hAnsi="David"/>
        <w:color w:val="000000"/>
        <w:sz w:val="22"/>
        <w:szCs w:val="22"/>
        <w:rtl/>
      </w:rPr>
      <w:tab/>
      <w:t xml:space="preserve"> מדינת ישראל נ' מיכאל שובל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11108C9"/>
    <w:multiLevelType w:val="hybridMultilevel"/>
    <w:tmpl w:val="A886C8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79D0678F"/>
    <w:multiLevelType w:val="hybridMultilevel"/>
    <w:tmpl w:val="0E24EE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num w:numId="1" w16cid:durableId="1163409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1346809">
    <w:abstractNumId w:val="2"/>
  </w:num>
  <w:num w:numId="3" w16cid:durableId="199671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42C7"/>
    <w:rsid w:val="00105A2A"/>
    <w:rsid w:val="00122286"/>
    <w:rsid w:val="001C7DC4"/>
    <w:rsid w:val="002659A1"/>
    <w:rsid w:val="00280D9C"/>
    <w:rsid w:val="00541233"/>
    <w:rsid w:val="006C4FA6"/>
    <w:rsid w:val="007642C7"/>
    <w:rsid w:val="00817E92"/>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BAECD4"/>
  <w15:chartTrackingRefBased/>
  <w15:docId w15:val="{27D3E3A4-4773-4BCC-9120-42FB2E9C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42C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42C7"/>
    <w:pPr>
      <w:tabs>
        <w:tab w:val="center" w:pos="4153"/>
        <w:tab w:val="right" w:pos="8306"/>
      </w:tabs>
    </w:pPr>
  </w:style>
  <w:style w:type="character" w:customStyle="1" w:styleId="a4">
    <w:name w:val="כותרת עליונה תו"/>
    <w:link w:val="a3"/>
    <w:rsid w:val="007642C7"/>
    <w:rPr>
      <w:rFonts w:ascii="Times New Roman" w:eastAsia="Times New Roman" w:hAnsi="Times New Roman" w:cs="David"/>
      <w:sz w:val="24"/>
      <w:szCs w:val="24"/>
    </w:rPr>
  </w:style>
  <w:style w:type="paragraph" w:styleId="a5">
    <w:name w:val="footer"/>
    <w:basedOn w:val="a"/>
    <w:link w:val="a6"/>
    <w:rsid w:val="007642C7"/>
    <w:pPr>
      <w:tabs>
        <w:tab w:val="center" w:pos="4153"/>
        <w:tab w:val="right" w:pos="8306"/>
      </w:tabs>
    </w:pPr>
  </w:style>
  <w:style w:type="character" w:customStyle="1" w:styleId="a6">
    <w:name w:val="כותרת תחתונה תו"/>
    <w:link w:val="a5"/>
    <w:rsid w:val="007642C7"/>
    <w:rPr>
      <w:rFonts w:ascii="Times New Roman" w:eastAsia="Times New Roman" w:hAnsi="Times New Roman" w:cs="David"/>
      <w:sz w:val="24"/>
      <w:szCs w:val="24"/>
    </w:rPr>
  </w:style>
  <w:style w:type="table" w:styleId="a7">
    <w:name w:val="Table Grid"/>
    <w:basedOn w:val="a1"/>
    <w:rsid w:val="007642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42C7"/>
  </w:style>
  <w:style w:type="character" w:styleId="Hyperlink">
    <w:name w:val="Hyperlink"/>
    <w:rsid w:val="007642C7"/>
    <w:rPr>
      <w:rFonts w:ascii="Times New Roman" w:hAnsi="Times New Roman" w:cs="Times New Roman" w:hint="default"/>
      <w:color w:val="0000FF"/>
      <w:u w:val="single"/>
    </w:rPr>
  </w:style>
  <w:style w:type="paragraph" w:customStyle="1" w:styleId="1">
    <w:name w:val="היסט_1"/>
    <w:basedOn w:val="a"/>
    <w:rsid w:val="007642C7"/>
    <w:pPr>
      <w:widowControl w:val="0"/>
      <w:tabs>
        <w:tab w:val="left" w:pos="567"/>
      </w:tabs>
      <w:ind w:left="567" w:hanging="567"/>
      <w:jc w:val="both"/>
    </w:pPr>
    <w:rPr>
      <w:sz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psika_html/elyon/15082370-i01.htm" TargetMode="External"/><Relationship Id="rId18" Type="http://schemas.openxmlformats.org/officeDocument/2006/relationships/hyperlink" Target="https://www.nevo.co.il/psika_html/shalom/SH-13-09-5119-643.htm" TargetMode="External"/><Relationship Id="rId26" Type="http://schemas.openxmlformats.org/officeDocument/2006/relationships/hyperlink" Target="https://www.nevo.co.il/psika_html/shalom/SH-13-10-9748-94.htm" TargetMode="External"/><Relationship Id="rId39" Type="http://schemas.openxmlformats.org/officeDocument/2006/relationships/hyperlink" Target="http://www.nevo.co.il/case/11269559" TargetMode="External"/><Relationship Id="rId21" Type="http://schemas.openxmlformats.org/officeDocument/2006/relationships/hyperlink" Target="http://www.nevo.co.il/case/20035958" TargetMode="External"/><Relationship Id="rId34" Type="http://schemas.openxmlformats.org/officeDocument/2006/relationships/hyperlink" Target="https://www.nevo.co.il/psika_html/shalom/s07002262-153.htm"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811885" TargetMode="External"/><Relationship Id="rId29" Type="http://schemas.openxmlformats.org/officeDocument/2006/relationships/hyperlink" Target="https://www.nevo.co.il/psika_html/shalom/SH-13-03-25749-976.htm" TargetMode="External"/><Relationship Id="rId11" Type="http://schemas.openxmlformats.org/officeDocument/2006/relationships/hyperlink" Target="http://www.nevo.co.il/case/4213217" TargetMode="External"/><Relationship Id="rId24" Type="http://schemas.openxmlformats.org/officeDocument/2006/relationships/hyperlink" Target="https://www.nevo.co.il/psika_html/shalom/SH-15-02-10816-529.htm" TargetMode="External"/><Relationship Id="rId32" Type="http://schemas.openxmlformats.org/officeDocument/2006/relationships/hyperlink" Target="http://www.nevo.co.il/case/2376276" TargetMode="External"/><Relationship Id="rId37" Type="http://schemas.openxmlformats.org/officeDocument/2006/relationships/hyperlink" Target="http://www.nevo.co.il/case/5810781" TargetMode="External"/><Relationship Id="rId40" Type="http://schemas.openxmlformats.org/officeDocument/2006/relationships/hyperlink" Target="http://www.nevo.co.il/law/4216/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nevo.co.il/psika_html/elyon/14070050-i02.htm" TargetMode="External"/><Relationship Id="rId23" Type="http://schemas.openxmlformats.org/officeDocument/2006/relationships/hyperlink" Target="http://www.nevo.co.il/case/20145219" TargetMode="External"/><Relationship Id="rId28" Type="http://schemas.openxmlformats.org/officeDocument/2006/relationships/hyperlink" Target="https://www.nevo.co.il/psika_html/shalom/SH-13-08-13365-666.htm" TargetMode="External"/><Relationship Id="rId36" Type="http://schemas.openxmlformats.org/officeDocument/2006/relationships/hyperlink" Target="http://www.nevo.co.il/case/6161385" TargetMode="External"/><Relationship Id="rId49" Type="http://schemas.openxmlformats.org/officeDocument/2006/relationships/theme" Target="theme/theme1.xml"/><Relationship Id="rId10" Type="http://schemas.openxmlformats.org/officeDocument/2006/relationships/hyperlink" Target="http://www.nevo.co.il/law/4216" TargetMode="External"/><Relationship Id="rId19" Type="http://schemas.openxmlformats.org/officeDocument/2006/relationships/hyperlink" Target="https://www.nevo.co.il/psika_html/shalom/SH-15-11-44091-659.htm" TargetMode="External"/><Relationship Id="rId31" Type="http://schemas.openxmlformats.org/officeDocument/2006/relationships/hyperlink" Target="https://www.nevo.co.il/psika_html/shalom/SH-07-10-1886.htm"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s://www.nevo.co.il/psika_html/elyon/15017870-i02.htm" TargetMode="External"/><Relationship Id="rId22" Type="http://schemas.openxmlformats.org/officeDocument/2006/relationships/hyperlink" Target="http://www.nevo.co.il/case/20063199" TargetMode="External"/><Relationship Id="rId27" Type="http://schemas.openxmlformats.org/officeDocument/2006/relationships/hyperlink" Target="https://www.nevo.co.il/psika_html/shalom/SH-14-03-23797-981.htm" TargetMode="External"/><Relationship Id="rId30" Type="http://schemas.openxmlformats.org/officeDocument/2006/relationships/hyperlink" Target="https://www.nevo.co.il/psika_html/shalom/SH-09-2746-115.htm" TargetMode="External"/><Relationship Id="rId35" Type="http://schemas.openxmlformats.org/officeDocument/2006/relationships/hyperlink" Target="http://www.nevo.co.il/case/674974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s://www.nevo.co.il/psika_html/elyon/16003140-i03.htm" TargetMode="External"/><Relationship Id="rId17" Type="http://schemas.openxmlformats.org/officeDocument/2006/relationships/hyperlink" Target="https://www.nevo.co.il/psika_html/mechozi/ME-14-10-42358-416.htm" TargetMode="External"/><Relationship Id="rId25" Type="http://schemas.openxmlformats.org/officeDocument/2006/relationships/hyperlink" Target="https://www.nevo.co.il/psika_html/shalom/SH-14-05-35384-731.htm" TargetMode="External"/><Relationship Id="rId33" Type="http://schemas.openxmlformats.org/officeDocument/2006/relationships/hyperlink" Target="http://www.nevo.co.il/case/2522650" TargetMode="External"/><Relationship Id="rId38" Type="http://schemas.openxmlformats.org/officeDocument/2006/relationships/hyperlink" Target="http://www.nevo.co.il/case/7688113" TargetMode="External"/><Relationship Id="rId46" Type="http://schemas.openxmlformats.org/officeDocument/2006/relationships/footer" Target="footer1.xml"/><Relationship Id="rId20" Type="http://schemas.openxmlformats.org/officeDocument/2006/relationships/hyperlink" Target="https://www.nevo.co.il/psika_html/mechozi/ME-15-10-28110-519.htm"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2517</Words>
  <Characters>12589</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15076</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4718666</vt:i4>
      </vt:variant>
      <vt:variant>
        <vt:i4>99</vt:i4>
      </vt:variant>
      <vt:variant>
        <vt:i4>0</vt:i4>
      </vt:variant>
      <vt:variant>
        <vt:i4>5</vt:i4>
      </vt:variant>
      <vt:variant>
        <vt:lpwstr>http://www.nevo.co.il/law/4216/6</vt:lpwstr>
      </vt:variant>
      <vt:variant>
        <vt:lpwstr/>
      </vt:variant>
      <vt:variant>
        <vt:i4>4128886</vt:i4>
      </vt:variant>
      <vt:variant>
        <vt:i4>96</vt:i4>
      </vt:variant>
      <vt:variant>
        <vt:i4>0</vt:i4>
      </vt:variant>
      <vt:variant>
        <vt:i4>5</vt:i4>
      </vt:variant>
      <vt:variant>
        <vt:lpwstr>http://www.nevo.co.il/case/11269559</vt:lpwstr>
      </vt:variant>
      <vt:variant>
        <vt:lpwstr/>
      </vt:variant>
      <vt:variant>
        <vt:i4>3997819</vt:i4>
      </vt:variant>
      <vt:variant>
        <vt:i4>93</vt:i4>
      </vt:variant>
      <vt:variant>
        <vt:i4>0</vt:i4>
      </vt:variant>
      <vt:variant>
        <vt:i4>5</vt:i4>
      </vt:variant>
      <vt:variant>
        <vt:lpwstr>http://www.nevo.co.il/case/7688113</vt:lpwstr>
      </vt:variant>
      <vt:variant>
        <vt:lpwstr/>
      </vt:variant>
      <vt:variant>
        <vt:i4>3276916</vt:i4>
      </vt:variant>
      <vt:variant>
        <vt:i4>90</vt:i4>
      </vt:variant>
      <vt:variant>
        <vt:i4>0</vt:i4>
      </vt:variant>
      <vt:variant>
        <vt:i4>5</vt:i4>
      </vt:variant>
      <vt:variant>
        <vt:lpwstr>http://www.nevo.co.il/case/5810781</vt:lpwstr>
      </vt:variant>
      <vt:variant>
        <vt:lpwstr/>
      </vt:variant>
      <vt:variant>
        <vt:i4>3539068</vt:i4>
      </vt:variant>
      <vt:variant>
        <vt:i4>87</vt:i4>
      </vt:variant>
      <vt:variant>
        <vt:i4>0</vt:i4>
      </vt:variant>
      <vt:variant>
        <vt:i4>5</vt:i4>
      </vt:variant>
      <vt:variant>
        <vt:lpwstr>http://www.nevo.co.il/case/6161385</vt:lpwstr>
      </vt:variant>
      <vt:variant>
        <vt:lpwstr/>
      </vt:variant>
      <vt:variant>
        <vt:i4>3473534</vt:i4>
      </vt:variant>
      <vt:variant>
        <vt:i4>84</vt:i4>
      </vt:variant>
      <vt:variant>
        <vt:i4>0</vt:i4>
      </vt:variant>
      <vt:variant>
        <vt:i4>5</vt:i4>
      </vt:variant>
      <vt:variant>
        <vt:lpwstr>http://www.nevo.co.il/case/6749740</vt:lpwstr>
      </vt:variant>
      <vt:variant>
        <vt:lpwstr/>
      </vt:variant>
      <vt:variant>
        <vt:i4>2818068</vt:i4>
      </vt:variant>
      <vt:variant>
        <vt:i4>81</vt:i4>
      </vt:variant>
      <vt:variant>
        <vt:i4>0</vt:i4>
      </vt:variant>
      <vt:variant>
        <vt:i4>5</vt:i4>
      </vt:variant>
      <vt:variant>
        <vt:lpwstr>https://www.nevo.co.il/psika_html/shalom/s07002262-153.htm</vt:lpwstr>
      </vt:variant>
      <vt:variant>
        <vt:lpwstr/>
      </vt:variant>
      <vt:variant>
        <vt:i4>3539062</vt:i4>
      </vt:variant>
      <vt:variant>
        <vt:i4>78</vt:i4>
      </vt:variant>
      <vt:variant>
        <vt:i4>0</vt:i4>
      </vt:variant>
      <vt:variant>
        <vt:i4>5</vt:i4>
      </vt:variant>
      <vt:variant>
        <vt:lpwstr>http://www.nevo.co.il/case/2522650</vt:lpwstr>
      </vt:variant>
      <vt:variant>
        <vt:lpwstr/>
      </vt:variant>
      <vt:variant>
        <vt:i4>3211382</vt:i4>
      </vt:variant>
      <vt:variant>
        <vt:i4>75</vt:i4>
      </vt:variant>
      <vt:variant>
        <vt:i4>0</vt:i4>
      </vt:variant>
      <vt:variant>
        <vt:i4>5</vt:i4>
      </vt:variant>
      <vt:variant>
        <vt:lpwstr>http://www.nevo.co.il/case/2376276</vt:lpwstr>
      </vt:variant>
      <vt:variant>
        <vt:lpwstr/>
      </vt:variant>
      <vt:variant>
        <vt:i4>2490436</vt:i4>
      </vt:variant>
      <vt:variant>
        <vt:i4>72</vt:i4>
      </vt:variant>
      <vt:variant>
        <vt:i4>0</vt:i4>
      </vt:variant>
      <vt:variant>
        <vt:i4>5</vt:i4>
      </vt:variant>
      <vt:variant>
        <vt:lpwstr>https://www.nevo.co.il/psika_html/shalom/SH-07-10-1886.htm</vt:lpwstr>
      </vt:variant>
      <vt:variant>
        <vt:lpwstr/>
      </vt:variant>
      <vt:variant>
        <vt:i4>8323146</vt:i4>
      </vt:variant>
      <vt:variant>
        <vt:i4>69</vt:i4>
      </vt:variant>
      <vt:variant>
        <vt:i4>0</vt:i4>
      </vt:variant>
      <vt:variant>
        <vt:i4>5</vt:i4>
      </vt:variant>
      <vt:variant>
        <vt:lpwstr>https://www.nevo.co.il/psika_html/shalom/SH-09-2746-115.htm</vt:lpwstr>
      </vt:variant>
      <vt:variant>
        <vt:lpwstr/>
      </vt:variant>
      <vt:variant>
        <vt:i4>6881358</vt:i4>
      </vt:variant>
      <vt:variant>
        <vt:i4>66</vt:i4>
      </vt:variant>
      <vt:variant>
        <vt:i4>0</vt:i4>
      </vt:variant>
      <vt:variant>
        <vt:i4>5</vt:i4>
      </vt:variant>
      <vt:variant>
        <vt:lpwstr>https://www.nevo.co.il/psika_html/shalom/SH-13-03-25749-976.htm</vt:lpwstr>
      </vt:variant>
      <vt:variant>
        <vt:lpwstr/>
      </vt:variant>
      <vt:variant>
        <vt:i4>7077953</vt:i4>
      </vt:variant>
      <vt:variant>
        <vt:i4>63</vt:i4>
      </vt:variant>
      <vt:variant>
        <vt:i4>0</vt:i4>
      </vt:variant>
      <vt:variant>
        <vt:i4>5</vt:i4>
      </vt:variant>
      <vt:variant>
        <vt:lpwstr>https://www.nevo.co.il/psika_html/shalom/SH-13-08-13365-666.htm</vt:lpwstr>
      </vt:variant>
      <vt:variant>
        <vt:lpwstr/>
      </vt:variant>
      <vt:variant>
        <vt:i4>6946887</vt:i4>
      </vt:variant>
      <vt:variant>
        <vt:i4>60</vt:i4>
      </vt:variant>
      <vt:variant>
        <vt:i4>0</vt:i4>
      </vt:variant>
      <vt:variant>
        <vt:i4>5</vt:i4>
      </vt:variant>
      <vt:variant>
        <vt:lpwstr>https://www.nevo.co.il/psika_html/shalom/SH-14-03-23797-981.htm</vt:lpwstr>
      </vt:variant>
      <vt:variant>
        <vt:lpwstr/>
      </vt:variant>
      <vt:variant>
        <vt:i4>4522090</vt:i4>
      </vt:variant>
      <vt:variant>
        <vt:i4>57</vt:i4>
      </vt:variant>
      <vt:variant>
        <vt:i4>0</vt:i4>
      </vt:variant>
      <vt:variant>
        <vt:i4>5</vt:i4>
      </vt:variant>
      <vt:variant>
        <vt:lpwstr>https://www.nevo.co.il/psika_html/shalom/SH-13-10-9748-94.htm</vt:lpwstr>
      </vt:variant>
      <vt:variant>
        <vt:lpwstr/>
      </vt:variant>
      <vt:variant>
        <vt:i4>6684745</vt:i4>
      </vt:variant>
      <vt:variant>
        <vt:i4>54</vt:i4>
      </vt:variant>
      <vt:variant>
        <vt:i4>0</vt:i4>
      </vt:variant>
      <vt:variant>
        <vt:i4>5</vt:i4>
      </vt:variant>
      <vt:variant>
        <vt:lpwstr>https://www.nevo.co.il/psika_html/shalom/SH-14-05-35384-731.htm</vt:lpwstr>
      </vt:variant>
      <vt:variant>
        <vt:lpwstr/>
      </vt:variant>
      <vt:variant>
        <vt:i4>6946895</vt:i4>
      </vt:variant>
      <vt:variant>
        <vt:i4>51</vt:i4>
      </vt:variant>
      <vt:variant>
        <vt:i4>0</vt:i4>
      </vt:variant>
      <vt:variant>
        <vt:i4>5</vt:i4>
      </vt:variant>
      <vt:variant>
        <vt:lpwstr>https://www.nevo.co.il/psika_html/shalom/SH-15-02-10816-529.htm</vt:lpwstr>
      </vt:variant>
      <vt:variant>
        <vt:lpwstr/>
      </vt:variant>
      <vt:variant>
        <vt:i4>3604594</vt:i4>
      </vt:variant>
      <vt:variant>
        <vt:i4>48</vt:i4>
      </vt:variant>
      <vt:variant>
        <vt:i4>0</vt:i4>
      </vt:variant>
      <vt:variant>
        <vt:i4>5</vt:i4>
      </vt:variant>
      <vt:variant>
        <vt:lpwstr>http://www.nevo.co.il/case/20145219</vt:lpwstr>
      </vt:variant>
      <vt:variant>
        <vt:lpwstr/>
      </vt:variant>
      <vt:variant>
        <vt:i4>3670131</vt:i4>
      </vt:variant>
      <vt:variant>
        <vt:i4>45</vt:i4>
      </vt:variant>
      <vt:variant>
        <vt:i4>0</vt:i4>
      </vt:variant>
      <vt:variant>
        <vt:i4>5</vt:i4>
      </vt:variant>
      <vt:variant>
        <vt:lpwstr>http://www.nevo.co.il/case/20063199</vt:lpwstr>
      </vt:variant>
      <vt:variant>
        <vt:lpwstr/>
      </vt:variant>
      <vt:variant>
        <vt:i4>3276926</vt:i4>
      </vt:variant>
      <vt:variant>
        <vt:i4>42</vt:i4>
      </vt:variant>
      <vt:variant>
        <vt:i4>0</vt:i4>
      </vt:variant>
      <vt:variant>
        <vt:i4>5</vt:i4>
      </vt:variant>
      <vt:variant>
        <vt:lpwstr>http://www.nevo.co.il/case/20035958</vt:lpwstr>
      </vt:variant>
      <vt:variant>
        <vt:lpwstr/>
      </vt:variant>
      <vt:variant>
        <vt:i4>1703982</vt:i4>
      </vt:variant>
      <vt:variant>
        <vt:i4>39</vt:i4>
      </vt:variant>
      <vt:variant>
        <vt:i4>0</vt:i4>
      </vt:variant>
      <vt:variant>
        <vt:i4>5</vt:i4>
      </vt:variant>
      <vt:variant>
        <vt:lpwstr>https://www.nevo.co.il/psika_html/mechozi/ME-15-10-28110-519.htm</vt:lpwstr>
      </vt:variant>
      <vt:variant>
        <vt:lpwstr/>
      </vt:variant>
      <vt:variant>
        <vt:i4>6291525</vt:i4>
      </vt:variant>
      <vt:variant>
        <vt:i4>36</vt:i4>
      </vt:variant>
      <vt:variant>
        <vt:i4>0</vt:i4>
      </vt:variant>
      <vt:variant>
        <vt:i4>5</vt:i4>
      </vt:variant>
      <vt:variant>
        <vt:lpwstr>https://www.nevo.co.il/psika_html/shalom/SH-15-11-44091-659.htm</vt:lpwstr>
      </vt:variant>
      <vt:variant>
        <vt:lpwstr/>
      </vt:variant>
      <vt:variant>
        <vt:i4>2097240</vt:i4>
      </vt:variant>
      <vt:variant>
        <vt:i4>33</vt:i4>
      </vt:variant>
      <vt:variant>
        <vt:i4>0</vt:i4>
      </vt:variant>
      <vt:variant>
        <vt:i4>5</vt:i4>
      </vt:variant>
      <vt:variant>
        <vt:lpwstr>https://www.nevo.co.il/psika_html/shalom/SH-13-09-5119-643.htm</vt:lpwstr>
      </vt:variant>
      <vt:variant>
        <vt:lpwstr/>
      </vt:variant>
      <vt:variant>
        <vt:i4>1572897</vt:i4>
      </vt:variant>
      <vt:variant>
        <vt:i4>30</vt:i4>
      </vt:variant>
      <vt:variant>
        <vt:i4>0</vt:i4>
      </vt:variant>
      <vt:variant>
        <vt:i4>5</vt:i4>
      </vt:variant>
      <vt:variant>
        <vt:lpwstr>https://www.nevo.co.il/psika_html/mechozi/ME-14-10-42358-416.htm</vt:lpwstr>
      </vt:variant>
      <vt:variant>
        <vt:lpwstr/>
      </vt:variant>
      <vt:variant>
        <vt:i4>3342461</vt:i4>
      </vt:variant>
      <vt:variant>
        <vt:i4>27</vt:i4>
      </vt:variant>
      <vt:variant>
        <vt:i4>0</vt:i4>
      </vt:variant>
      <vt:variant>
        <vt:i4>5</vt:i4>
      </vt:variant>
      <vt:variant>
        <vt:lpwstr>http://www.nevo.co.il/case/20811885</vt:lpwstr>
      </vt:variant>
      <vt:variant>
        <vt:lpwstr/>
      </vt:variant>
      <vt:variant>
        <vt:i4>4194353</vt:i4>
      </vt:variant>
      <vt:variant>
        <vt:i4>24</vt:i4>
      </vt:variant>
      <vt:variant>
        <vt:i4>0</vt:i4>
      </vt:variant>
      <vt:variant>
        <vt:i4>5</vt:i4>
      </vt:variant>
      <vt:variant>
        <vt:lpwstr>https://www.nevo.co.il/psika_html/elyon/14070050-i02.htm</vt:lpwstr>
      </vt:variant>
      <vt:variant>
        <vt:lpwstr/>
      </vt:variant>
      <vt:variant>
        <vt:i4>5177396</vt:i4>
      </vt:variant>
      <vt:variant>
        <vt:i4>21</vt:i4>
      </vt:variant>
      <vt:variant>
        <vt:i4>0</vt:i4>
      </vt:variant>
      <vt:variant>
        <vt:i4>5</vt:i4>
      </vt:variant>
      <vt:variant>
        <vt:lpwstr>https://www.nevo.co.il/psika_html/elyon/15017870-i02.htm</vt:lpwstr>
      </vt:variant>
      <vt:variant>
        <vt:lpwstr/>
      </vt:variant>
      <vt:variant>
        <vt:i4>5111857</vt:i4>
      </vt:variant>
      <vt:variant>
        <vt:i4>18</vt:i4>
      </vt:variant>
      <vt:variant>
        <vt:i4>0</vt:i4>
      </vt:variant>
      <vt:variant>
        <vt:i4>5</vt:i4>
      </vt:variant>
      <vt:variant>
        <vt:lpwstr>https://www.nevo.co.il/psika_html/elyon/15082370-i01.htm</vt:lpwstr>
      </vt:variant>
      <vt:variant>
        <vt:lpwstr/>
      </vt:variant>
      <vt:variant>
        <vt:i4>4522035</vt:i4>
      </vt:variant>
      <vt:variant>
        <vt:i4>15</vt:i4>
      </vt:variant>
      <vt:variant>
        <vt:i4>0</vt:i4>
      </vt:variant>
      <vt:variant>
        <vt:i4>5</vt:i4>
      </vt:variant>
      <vt:variant>
        <vt:lpwstr>https://www.nevo.co.il/psika_html/elyon/16003140-i03.htm</vt:lpwstr>
      </vt:variant>
      <vt:variant>
        <vt:lpwstr/>
      </vt:variant>
      <vt:variant>
        <vt:i4>3145844</vt:i4>
      </vt:variant>
      <vt:variant>
        <vt:i4>12</vt:i4>
      </vt:variant>
      <vt:variant>
        <vt:i4>0</vt:i4>
      </vt:variant>
      <vt:variant>
        <vt:i4>5</vt:i4>
      </vt:variant>
      <vt:variant>
        <vt:lpwstr>http://www.nevo.co.il/case/4213217</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48352</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מיכאל שובל</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20171015</vt:lpwstr>
  </property>
  <property fmtid="{D5CDD505-2E9C-101B-9397-08002B2CF9AE}" pid="13" name="TYPE_N_DATE">
    <vt:lpwstr>38020171015</vt:lpwstr>
  </property>
  <property fmtid="{D5CDD505-2E9C-101B-9397-08002B2CF9AE}" pid="14" name="CASESLISTTMP1">
    <vt:lpwstr>4213217;20811885;20035958;20063199;20145219;2376276;2522650;6749740;6161385;5810781;7688113;11269559</vt:lpwstr>
  </property>
  <property fmtid="{D5CDD505-2E9C-101B-9397-08002B2CF9AE}" pid="15" name="CASENOTES1">
    <vt:lpwstr>ProcID=209&amp;PartA=2746&amp;PartC=09</vt:lpwstr>
  </property>
  <property fmtid="{D5CDD505-2E9C-101B-9397-08002B2CF9AE}" pid="16" name="CASENOTES2">
    <vt:lpwstr>ProcID=188&amp;PartA=1.12.15). ת"פ (טבריה) 13365&amp;PartB=08&amp;PartC=13</vt:lpwstr>
  </property>
  <property fmtid="{D5CDD505-2E9C-101B-9397-08002B2CF9AE}" pid="17" name="WORDNUMPAGES">
    <vt:lpwstr>7</vt:lpwstr>
  </property>
  <property fmtid="{D5CDD505-2E9C-101B-9397-08002B2CF9AE}" pid="18" name="TYPE_ABS_DATE">
    <vt:lpwstr>380020171015</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4216/006:2</vt:lpwstr>
  </property>
</Properties>
</file>