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413628" w:rsidRPr="003A49FB" w14:paraId="39DAB841" w14:textId="77777777">
        <w:trPr>
          <w:trHeight w:hRule="exact" w:val="418"/>
          <w:jc w:val="center"/>
        </w:trPr>
        <w:tc>
          <w:tcPr>
            <w:tcW w:w="8720" w:type="dxa"/>
            <w:gridSpan w:val="3"/>
          </w:tcPr>
          <w:p w14:paraId="6311B85D" w14:textId="77777777" w:rsidR="00413628" w:rsidRPr="003A49FB" w:rsidRDefault="003A49FB">
            <w:pPr>
              <w:pStyle w:val="a4"/>
              <w:tabs>
                <w:tab w:val="clear" w:pos="8306"/>
              </w:tabs>
              <w:jc w:val="center"/>
              <w:rPr>
                <w:rFonts w:ascii="Tahoma" w:hAnsi="Tahoma" w:cs="Tahoma"/>
                <w:b/>
                <w:bCs/>
                <w:color w:val="000080"/>
                <w:sz w:val="20"/>
                <w:szCs w:val="20"/>
                <w:rtl/>
              </w:rPr>
            </w:pPr>
            <w:bookmarkStart w:id="0" w:name="LastJudge"/>
            <w:r w:rsidRPr="003A49FB">
              <w:rPr>
                <w:rFonts w:ascii="Tahoma" w:hAnsi="Tahoma" w:cs="Tahoma"/>
                <w:b/>
                <w:bCs/>
                <w:color w:val="000080"/>
                <w:sz w:val="20"/>
                <w:szCs w:val="20"/>
                <w:rtl/>
              </w:rPr>
              <w:t>בית משפט השלום בנתניה</w:t>
            </w:r>
          </w:p>
        </w:tc>
      </w:tr>
      <w:tr w:rsidR="00413628" w:rsidRPr="003A49FB" w14:paraId="5EDDC39D" w14:textId="77777777">
        <w:trPr>
          <w:trHeight w:val="337"/>
          <w:jc w:val="center"/>
        </w:trPr>
        <w:tc>
          <w:tcPr>
            <w:tcW w:w="3973" w:type="dxa"/>
          </w:tcPr>
          <w:p w14:paraId="16DB61BE" w14:textId="77777777" w:rsidR="00413628" w:rsidRPr="003A49FB" w:rsidRDefault="003A49FB">
            <w:pPr>
              <w:rPr>
                <w:b/>
                <w:bCs/>
                <w:sz w:val="26"/>
                <w:szCs w:val="26"/>
                <w:rtl/>
              </w:rPr>
            </w:pPr>
            <w:r w:rsidRPr="003A49FB">
              <w:rPr>
                <w:b/>
                <w:bCs/>
                <w:sz w:val="26"/>
                <w:szCs w:val="26"/>
                <w:rtl/>
              </w:rPr>
              <w:t>ת"פ</w:t>
            </w:r>
            <w:r w:rsidRPr="003A49FB">
              <w:rPr>
                <w:rFonts w:hint="cs"/>
                <w:b/>
                <w:bCs/>
                <w:sz w:val="26"/>
                <w:szCs w:val="26"/>
                <w:rtl/>
              </w:rPr>
              <w:t xml:space="preserve"> </w:t>
            </w:r>
            <w:r w:rsidRPr="003A49FB">
              <w:rPr>
                <w:b/>
                <w:bCs/>
                <w:sz w:val="26"/>
                <w:szCs w:val="26"/>
                <w:rtl/>
              </w:rPr>
              <w:t>31800-06-15</w:t>
            </w:r>
            <w:r w:rsidRPr="003A49FB">
              <w:rPr>
                <w:rFonts w:hint="cs"/>
                <w:b/>
                <w:bCs/>
                <w:sz w:val="26"/>
                <w:szCs w:val="26"/>
                <w:rtl/>
              </w:rPr>
              <w:t xml:space="preserve"> </w:t>
            </w:r>
            <w:r w:rsidRPr="003A49FB">
              <w:rPr>
                <w:b/>
                <w:bCs/>
                <w:sz w:val="26"/>
                <w:szCs w:val="26"/>
                <w:rtl/>
              </w:rPr>
              <w:t>מדינת ישראל נ' עטיה</w:t>
            </w:r>
          </w:p>
          <w:p w14:paraId="79417E7A" w14:textId="77777777" w:rsidR="00413628" w:rsidRPr="003A49FB" w:rsidRDefault="00413628">
            <w:pPr>
              <w:rPr>
                <w:b/>
                <w:bCs/>
                <w:sz w:val="26"/>
                <w:szCs w:val="26"/>
                <w:rtl/>
              </w:rPr>
            </w:pPr>
          </w:p>
        </w:tc>
        <w:tc>
          <w:tcPr>
            <w:tcW w:w="1068" w:type="dxa"/>
          </w:tcPr>
          <w:p w14:paraId="609E00F5" w14:textId="77777777" w:rsidR="00413628" w:rsidRPr="003A49FB" w:rsidRDefault="00413628">
            <w:pPr>
              <w:pStyle w:val="a4"/>
              <w:jc w:val="right"/>
              <w:rPr>
                <w:b/>
                <w:bCs/>
                <w:sz w:val="26"/>
                <w:szCs w:val="26"/>
                <w:rtl/>
              </w:rPr>
            </w:pPr>
          </w:p>
        </w:tc>
        <w:tc>
          <w:tcPr>
            <w:tcW w:w="3679" w:type="dxa"/>
          </w:tcPr>
          <w:p w14:paraId="2897B3E9" w14:textId="77777777" w:rsidR="00413628" w:rsidRPr="003A49FB" w:rsidRDefault="003A49FB">
            <w:pPr>
              <w:pStyle w:val="a4"/>
              <w:tabs>
                <w:tab w:val="clear" w:pos="4153"/>
              </w:tabs>
              <w:jc w:val="right"/>
              <w:rPr>
                <w:b/>
                <w:bCs/>
                <w:sz w:val="26"/>
                <w:szCs w:val="26"/>
                <w:rtl/>
              </w:rPr>
            </w:pPr>
            <w:r w:rsidRPr="003A49FB">
              <w:rPr>
                <w:b/>
                <w:bCs/>
                <w:sz w:val="26"/>
                <w:szCs w:val="26"/>
                <w:rtl/>
              </w:rPr>
              <w:t>11 יולי 2016</w:t>
            </w:r>
          </w:p>
        </w:tc>
      </w:tr>
    </w:tbl>
    <w:p w14:paraId="7CA6534B" w14:textId="77777777" w:rsidR="00413628" w:rsidRPr="003A49FB" w:rsidRDefault="00413628">
      <w:pPr>
        <w:pStyle w:val="a4"/>
        <w:jc w:val="center"/>
        <w:rPr>
          <w:rFonts w:ascii="Tahoma" w:hAnsi="Tahoma" w:cs="Tahoma"/>
          <w:b/>
          <w:bCs/>
          <w:color w:val="000080"/>
          <w:sz w:val="20"/>
          <w:szCs w:val="20"/>
          <w:rtl/>
        </w:rPr>
      </w:pPr>
    </w:p>
    <w:p w14:paraId="13D66EB7" w14:textId="77777777" w:rsidR="00413628" w:rsidRPr="003A49FB" w:rsidRDefault="00413628">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413628" w:rsidRPr="003A49FB" w14:paraId="2A76F5A0" w14:textId="77777777">
        <w:trPr>
          <w:gridAfter w:val="1"/>
          <w:wAfter w:w="55" w:type="dxa"/>
        </w:trPr>
        <w:tc>
          <w:tcPr>
            <w:tcW w:w="8719" w:type="dxa"/>
            <w:gridSpan w:val="2"/>
            <w:shd w:val="clear" w:color="auto" w:fill="auto"/>
          </w:tcPr>
          <w:p w14:paraId="24622FBC" w14:textId="77777777" w:rsidR="00413628" w:rsidRPr="003A49FB" w:rsidRDefault="003A49FB">
            <w:pPr>
              <w:spacing w:line="360" w:lineRule="auto"/>
              <w:jc w:val="both"/>
              <w:rPr>
                <w:rFonts w:ascii="Arial" w:eastAsia="Times New Roman" w:hAnsi="Arial"/>
                <w:sz w:val="26"/>
                <w:szCs w:val="26"/>
                <w:highlight w:val="yellow"/>
              </w:rPr>
            </w:pPr>
            <w:r w:rsidRPr="003A49FB">
              <w:rPr>
                <w:rFonts w:ascii="Times New Roman" w:eastAsia="Times New Roman" w:hAnsi="Times New Roman" w:hint="cs"/>
                <w:b/>
                <w:bCs/>
                <w:sz w:val="26"/>
                <w:szCs w:val="26"/>
                <w:rtl/>
              </w:rPr>
              <w:t xml:space="preserve">בפני </w:t>
            </w:r>
            <w:r w:rsidRPr="003A49FB">
              <w:rPr>
                <w:rFonts w:ascii="Arial" w:eastAsia="Times New Roman" w:hAnsi="Arial" w:hint="cs"/>
                <w:b/>
                <w:bCs/>
                <w:sz w:val="26"/>
                <w:szCs w:val="26"/>
                <w:rtl/>
              </w:rPr>
              <w:t xml:space="preserve">כב' השופטת הבכירה </w:t>
            </w:r>
            <w:r w:rsidRPr="003A49FB">
              <w:rPr>
                <w:rFonts w:ascii="Arial" w:eastAsia="Times New Roman" w:hAnsi="Arial"/>
                <w:b/>
                <w:bCs/>
                <w:sz w:val="26"/>
                <w:szCs w:val="26"/>
                <w:rtl/>
              </w:rPr>
              <w:t>גלית ציגלר</w:t>
            </w:r>
          </w:p>
          <w:p w14:paraId="65CDFD30" w14:textId="77777777" w:rsidR="00413628" w:rsidRPr="003A49FB" w:rsidRDefault="00413628">
            <w:pPr>
              <w:spacing w:line="360" w:lineRule="auto"/>
              <w:jc w:val="both"/>
              <w:rPr>
                <w:rFonts w:ascii="Arial" w:eastAsia="Times New Roman" w:hAnsi="Arial" w:cs="Times New Roman"/>
                <w:rtl/>
              </w:rPr>
            </w:pPr>
          </w:p>
        </w:tc>
      </w:tr>
      <w:tr w:rsidR="00413628" w:rsidRPr="003A49FB" w14:paraId="7F3A1CA2" w14:textId="77777777">
        <w:tc>
          <w:tcPr>
            <w:tcW w:w="2880" w:type="dxa"/>
            <w:shd w:val="clear" w:color="auto" w:fill="auto"/>
          </w:tcPr>
          <w:p w14:paraId="30B9D723" w14:textId="77777777" w:rsidR="00413628" w:rsidRPr="003A49FB" w:rsidRDefault="003A49FB">
            <w:pPr>
              <w:ind w:left="26"/>
              <w:rPr>
                <w:rFonts w:ascii="Times New Roman" w:eastAsia="Times New Roman" w:hAnsi="Times New Roman"/>
                <w:b/>
                <w:bCs/>
                <w:sz w:val="26"/>
                <w:szCs w:val="26"/>
                <w:rtl/>
              </w:rPr>
            </w:pPr>
            <w:bookmarkStart w:id="1" w:name="FirstAppellant"/>
            <w:r w:rsidRPr="003A49FB">
              <w:rPr>
                <w:rFonts w:ascii="Times New Roman" w:eastAsia="Times New Roman" w:hAnsi="Times New Roman" w:hint="cs"/>
                <w:b/>
                <w:bCs/>
                <w:sz w:val="26"/>
                <w:szCs w:val="26"/>
                <w:rtl/>
              </w:rPr>
              <w:t>ה</w:t>
            </w:r>
            <w:r w:rsidRPr="003A49FB">
              <w:rPr>
                <w:rFonts w:ascii="Times New Roman" w:eastAsia="Times New Roman" w:hAnsi="Times New Roman" w:hint="cs"/>
                <w:rtl/>
              </w:rPr>
              <w:t>מאשימה</w:t>
            </w:r>
          </w:p>
        </w:tc>
        <w:tc>
          <w:tcPr>
            <w:tcW w:w="5922" w:type="dxa"/>
            <w:gridSpan w:val="2"/>
            <w:shd w:val="clear" w:color="auto" w:fill="auto"/>
          </w:tcPr>
          <w:p w14:paraId="647F35A6" w14:textId="77777777" w:rsidR="00413628" w:rsidRPr="003A49FB" w:rsidRDefault="003A49FB">
            <w:pPr>
              <w:rPr>
                <w:rFonts w:ascii="Times New Roman" w:eastAsia="Times New Roman" w:hAnsi="Times New Roman"/>
                <w:b/>
                <w:bCs/>
                <w:sz w:val="26"/>
                <w:szCs w:val="26"/>
                <w:rtl/>
              </w:rPr>
            </w:pPr>
            <w:r w:rsidRPr="003A49FB">
              <w:rPr>
                <w:rFonts w:ascii="Times New Roman" w:eastAsia="Times New Roman" w:hAnsi="Times New Roman" w:hint="cs"/>
                <w:b/>
                <w:bCs/>
                <w:sz w:val="26"/>
                <w:szCs w:val="26"/>
                <w:rtl/>
              </w:rPr>
              <w:t xml:space="preserve"> </w:t>
            </w:r>
            <w:r w:rsidRPr="003A49FB">
              <w:rPr>
                <w:rFonts w:ascii="Times New Roman" w:eastAsia="Times New Roman" w:hAnsi="Times New Roman" w:hint="cs"/>
                <w:rtl/>
              </w:rPr>
              <w:t>מדינת ישראל</w:t>
            </w:r>
          </w:p>
        </w:tc>
      </w:tr>
      <w:bookmarkEnd w:id="1"/>
      <w:tr w:rsidR="00413628" w:rsidRPr="003A49FB" w14:paraId="42F7929B" w14:textId="77777777">
        <w:tc>
          <w:tcPr>
            <w:tcW w:w="8802" w:type="dxa"/>
            <w:gridSpan w:val="3"/>
            <w:shd w:val="clear" w:color="auto" w:fill="auto"/>
          </w:tcPr>
          <w:p w14:paraId="7369724D" w14:textId="77777777" w:rsidR="00413628" w:rsidRPr="003A49FB" w:rsidRDefault="00413628">
            <w:pPr>
              <w:jc w:val="both"/>
              <w:rPr>
                <w:rFonts w:ascii="Arial" w:eastAsia="Times New Roman" w:hAnsi="Arial"/>
                <w:b/>
                <w:bCs/>
                <w:sz w:val="26"/>
                <w:szCs w:val="26"/>
                <w:rtl/>
              </w:rPr>
            </w:pPr>
          </w:p>
          <w:p w14:paraId="2F52F321" w14:textId="77777777" w:rsidR="00413628" w:rsidRPr="003A49FB" w:rsidRDefault="003A49FB">
            <w:pPr>
              <w:jc w:val="center"/>
              <w:rPr>
                <w:rFonts w:ascii="Arial" w:eastAsia="Times New Roman" w:hAnsi="Arial" w:hint="cs"/>
                <w:b/>
                <w:bCs/>
                <w:sz w:val="26"/>
                <w:szCs w:val="26"/>
                <w:rtl/>
              </w:rPr>
            </w:pPr>
            <w:r w:rsidRPr="003A49FB">
              <w:rPr>
                <w:rFonts w:ascii="Arial" w:eastAsia="Times New Roman" w:hAnsi="Arial"/>
                <w:b/>
                <w:bCs/>
                <w:sz w:val="26"/>
                <w:szCs w:val="26"/>
                <w:rtl/>
              </w:rPr>
              <w:t>נגד</w:t>
            </w:r>
            <w:r w:rsidR="00C60B02">
              <w:rPr>
                <w:rFonts w:ascii="Arial" w:eastAsia="Times New Roman" w:hAnsi="Arial" w:hint="cs"/>
                <w:b/>
                <w:bCs/>
                <w:sz w:val="26"/>
                <w:szCs w:val="26"/>
                <w:rtl/>
              </w:rPr>
              <w:t xml:space="preserve">  </w:t>
            </w:r>
          </w:p>
          <w:p w14:paraId="1C45F5E8" w14:textId="77777777" w:rsidR="00413628" w:rsidRPr="003A49FB" w:rsidRDefault="00413628">
            <w:pPr>
              <w:jc w:val="center"/>
              <w:rPr>
                <w:rFonts w:ascii="Arial" w:eastAsia="Times New Roman" w:hAnsi="Arial"/>
                <w:b/>
                <w:bCs/>
                <w:sz w:val="26"/>
                <w:szCs w:val="26"/>
              </w:rPr>
            </w:pPr>
          </w:p>
        </w:tc>
      </w:tr>
      <w:tr w:rsidR="00413628" w:rsidRPr="003A49FB" w14:paraId="0D183D59" w14:textId="77777777">
        <w:tc>
          <w:tcPr>
            <w:tcW w:w="2880" w:type="dxa"/>
            <w:shd w:val="clear" w:color="auto" w:fill="auto"/>
          </w:tcPr>
          <w:p w14:paraId="2EC02F88" w14:textId="77777777" w:rsidR="00413628" w:rsidRPr="003A49FB" w:rsidRDefault="003A49FB">
            <w:pPr>
              <w:ind w:left="26"/>
              <w:rPr>
                <w:rFonts w:ascii="Times New Roman" w:eastAsia="Times New Roman" w:hAnsi="Times New Roman"/>
                <w:b/>
                <w:bCs/>
                <w:sz w:val="26"/>
                <w:szCs w:val="26"/>
                <w:rtl/>
              </w:rPr>
            </w:pPr>
            <w:r w:rsidRPr="003A49FB">
              <w:rPr>
                <w:rFonts w:ascii="Times New Roman" w:eastAsia="Times New Roman" w:hAnsi="Times New Roman" w:hint="cs"/>
                <w:b/>
                <w:bCs/>
                <w:sz w:val="26"/>
                <w:szCs w:val="26"/>
                <w:rtl/>
              </w:rPr>
              <w:t>ה</w:t>
            </w:r>
            <w:r w:rsidRPr="003A49FB">
              <w:rPr>
                <w:rFonts w:ascii="Times New Roman" w:eastAsia="Times New Roman" w:hAnsi="Times New Roman" w:hint="cs"/>
                <w:rtl/>
              </w:rPr>
              <w:t>נאשם</w:t>
            </w:r>
          </w:p>
        </w:tc>
        <w:tc>
          <w:tcPr>
            <w:tcW w:w="5922" w:type="dxa"/>
            <w:gridSpan w:val="2"/>
            <w:shd w:val="clear" w:color="auto" w:fill="auto"/>
          </w:tcPr>
          <w:p w14:paraId="1DEC4B7A" w14:textId="77777777" w:rsidR="00413628" w:rsidRPr="003A49FB" w:rsidRDefault="003A49FB">
            <w:pPr>
              <w:rPr>
                <w:rFonts w:ascii="Times New Roman" w:eastAsia="Times New Roman" w:hAnsi="Times New Roman"/>
                <w:b/>
                <w:bCs/>
                <w:sz w:val="26"/>
                <w:szCs w:val="26"/>
                <w:rtl/>
              </w:rPr>
            </w:pPr>
            <w:r w:rsidRPr="003A49FB">
              <w:rPr>
                <w:rFonts w:ascii="Times New Roman" w:eastAsia="Times New Roman" w:hAnsi="Times New Roman" w:cs="Times New Roman" w:hint="cs"/>
                <w:rtl/>
              </w:rPr>
              <w:t xml:space="preserve"> </w:t>
            </w:r>
            <w:r w:rsidRPr="003A49FB">
              <w:rPr>
                <w:rFonts w:ascii="Times New Roman" w:eastAsia="Times New Roman" w:hAnsi="Times New Roman" w:hint="cs"/>
                <w:rtl/>
              </w:rPr>
              <w:t>קלוד עטיה</w:t>
            </w:r>
          </w:p>
        </w:tc>
      </w:tr>
    </w:tbl>
    <w:p w14:paraId="75F63162" w14:textId="77777777" w:rsidR="00413628" w:rsidRPr="003A49FB" w:rsidRDefault="00413628">
      <w:pPr>
        <w:spacing w:line="360" w:lineRule="auto"/>
        <w:jc w:val="both"/>
        <w:rPr>
          <w:sz w:val="6"/>
          <w:szCs w:val="6"/>
          <w:rtl/>
        </w:rPr>
      </w:pPr>
    </w:p>
    <w:p w14:paraId="00D16355" w14:textId="77777777" w:rsidR="00413628" w:rsidRPr="003A49FB" w:rsidRDefault="003A49FB">
      <w:pPr>
        <w:spacing w:line="360" w:lineRule="auto"/>
        <w:jc w:val="both"/>
        <w:rPr>
          <w:sz w:val="6"/>
          <w:szCs w:val="6"/>
          <w:rtl/>
        </w:rPr>
      </w:pPr>
      <w:r w:rsidRPr="003A49FB">
        <w:rPr>
          <w:sz w:val="6"/>
          <w:szCs w:val="6"/>
          <w:rtl/>
        </w:rPr>
        <w:t>&lt;#1#&gt;</w:t>
      </w:r>
    </w:p>
    <w:p w14:paraId="7BDC688D" w14:textId="77777777" w:rsidR="00413628" w:rsidRPr="003A49FB" w:rsidRDefault="003A49FB">
      <w:pPr>
        <w:rPr>
          <w:rFonts w:ascii="Times New Roman" w:eastAsia="Times New Roman" w:hAnsi="Times New Roman"/>
          <w:b/>
          <w:bCs/>
          <w:rtl/>
        </w:rPr>
      </w:pPr>
      <w:r w:rsidRPr="003A49FB">
        <w:rPr>
          <w:rFonts w:ascii="Times New Roman" w:eastAsia="Times New Roman" w:hAnsi="Times New Roman"/>
          <w:b/>
          <w:bCs/>
          <w:rtl/>
        </w:rPr>
        <w:t>נוכחים:</w:t>
      </w:r>
    </w:p>
    <w:p w14:paraId="51A3DDA9" w14:textId="77777777" w:rsidR="00413628" w:rsidRPr="003A49FB" w:rsidRDefault="003A49FB">
      <w:pPr>
        <w:rPr>
          <w:rFonts w:ascii="Times New Roman" w:eastAsia="Times New Roman" w:hAnsi="Times New Roman"/>
          <w:rtl/>
        </w:rPr>
      </w:pPr>
      <w:bookmarkStart w:id="2" w:name="FirstLawyer"/>
      <w:r w:rsidRPr="003A49FB">
        <w:rPr>
          <w:rFonts w:ascii="Times New Roman" w:eastAsia="Times New Roman" w:hAnsi="Times New Roman"/>
          <w:rtl/>
        </w:rPr>
        <w:t>ב"כ</w:t>
      </w:r>
      <w:bookmarkEnd w:id="2"/>
      <w:r w:rsidRPr="003A49FB">
        <w:rPr>
          <w:rFonts w:ascii="Times New Roman" w:eastAsia="Times New Roman" w:hAnsi="Times New Roman"/>
          <w:rtl/>
        </w:rPr>
        <w:t xml:space="preserve"> המאשימה עו"ד יפעת פינצובר</w:t>
      </w:r>
    </w:p>
    <w:p w14:paraId="167B8C1E" w14:textId="77777777" w:rsidR="00413628" w:rsidRPr="003A49FB" w:rsidRDefault="003A49FB">
      <w:pPr>
        <w:rPr>
          <w:rFonts w:ascii="Times New Roman" w:eastAsia="Times New Roman" w:hAnsi="Times New Roman"/>
          <w:rtl/>
        </w:rPr>
      </w:pPr>
      <w:r w:rsidRPr="003A49FB">
        <w:rPr>
          <w:rFonts w:ascii="Times New Roman" w:eastAsia="Times New Roman" w:hAnsi="Times New Roman"/>
          <w:rtl/>
        </w:rPr>
        <w:t xml:space="preserve">הנאשם וב"כ עו"ד </w:t>
      </w:r>
      <w:r w:rsidRPr="003A49FB">
        <w:rPr>
          <w:rFonts w:ascii="Times New Roman" w:eastAsia="Times New Roman" w:hAnsi="Times New Roman" w:hint="cs"/>
          <w:rtl/>
        </w:rPr>
        <w:t>עידו רז</w:t>
      </w:r>
    </w:p>
    <w:p w14:paraId="1CBB07B5" w14:textId="77777777" w:rsidR="00413628" w:rsidRPr="003A49FB" w:rsidRDefault="00413628">
      <w:pPr>
        <w:pStyle w:val="12"/>
        <w:rPr>
          <w:b w:val="0"/>
          <w:bCs w:val="0"/>
          <w:u w:val="none"/>
          <w:rtl/>
        </w:rPr>
      </w:pPr>
    </w:p>
    <w:p w14:paraId="4E23760E" w14:textId="77777777" w:rsidR="00C60B02" w:rsidRDefault="003A49FB">
      <w:pPr>
        <w:spacing w:line="360" w:lineRule="auto"/>
        <w:jc w:val="center"/>
        <w:rPr>
          <w:rFonts w:ascii="Arial" w:hAnsi="Arial"/>
          <w:sz w:val="28"/>
          <w:szCs w:val="28"/>
          <w:rtl/>
        </w:rPr>
      </w:pPr>
      <w:r w:rsidRPr="003A49FB">
        <w:rPr>
          <w:rFonts w:ascii="Arial" w:hAnsi="Arial"/>
          <w:b/>
          <w:color w:val="FF0000"/>
          <w:sz w:val="28"/>
          <w:rtl/>
        </w:rPr>
        <w:t>במסמך זה הושמטו פרוטוקולים</w:t>
      </w:r>
      <w:bookmarkStart w:id="3" w:name="LawTable"/>
      <w:bookmarkEnd w:id="3"/>
    </w:p>
    <w:p w14:paraId="4174E5FB" w14:textId="77777777" w:rsidR="00C60B02" w:rsidRPr="00C60B02" w:rsidRDefault="00C60B02" w:rsidP="00C60B02">
      <w:pPr>
        <w:spacing w:after="120" w:line="240" w:lineRule="exact"/>
        <w:ind w:left="283" w:hanging="283"/>
        <w:jc w:val="both"/>
        <w:rPr>
          <w:rFonts w:ascii="FrankRuehl" w:hAnsi="FrankRuehl" w:cs="FrankRuehl"/>
          <w:rtl/>
        </w:rPr>
      </w:pPr>
    </w:p>
    <w:p w14:paraId="3CA7A16E" w14:textId="77777777" w:rsidR="00C60B02" w:rsidRPr="00C60B02" w:rsidRDefault="00C60B02" w:rsidP="00C60B02">
      <w:pPr>
        <w:spacing w:after="120" w:line="240" w:lineRule="exact"/>
        <w:ind w:left="283" w:hanging="283"/>
        <w:jc w:val="both"/>
        <w:rPr>
          <w:rFonts w:ascii="FrankRuehl" w:hAnsi="FrankRuehl" w:cs="FrankRuehl"/>
          <w:rtl/>
        </w:rPr>
      </w:pPr>
      <w:r w:rsidRPr="00C60B02">
        <w:rPr>
          <w:rFonts w:ascii="FrankRuehl" w:hAnsi="FrankRuehl" w:cs="FrankRuehl"/>
          <w:rtl/>
        </w:rPr>
        <w:t xml:space="preserve">חקיקה שאוזכרה: </w:t>
      </w:r>
    </w:p>
    <w:p w14:paraId="05E8CB3C" w14:textId="77777777" w:rsidR="00C60B02" w:rsidRPr="00C60B02" w:rsidRDefault="00C60B02" w:rsidP="00C60B02">
      <w:pPr>
        <w:spacing w:after="120" w:line="240" w:lineRule="exact"/>
        <w:ind w:left="283" w:hanging="283"/>
        <w:jc w:val="both"/>
        <w:rPr>
          <w:rFonts w:ascii="FrankRuehl" w:hAnsi="FrankRuehl" w:cs="FrankRuehl"/>
          <w:rtl/>
        </w:rPr>
      </w:pPr>
      <w:hyperlink r:id="rId6" w:history="1">
        <w:r w:rsidRPr="00C60B02">
          <w:rPr>
            <w:rFonts w:ascii="FrankRuehl" w:hAnsi="FrankRuehl" w:cs="FrankRuehl"/>
            <w:color w:val="0000FF"/>
            <w:u w:val="single"/>
            <w:rtl/>
          </w:rPr>
          <w:t>פקודת הסמים המסוכנים [נוסח חדש], תשל"ג-1973</w:t>
        </w:r>
      </w:hyperlink>
      <w:r w:rsidRPr="00C60B02">
        <w:rPr>
          <w:rFonts w:ascii="FrankRuehl" w:hAnsi="FrankRuehl" w:cs="FrankRuehl"/>
          <w:rtl/>
        </w:rPr>
        <w:t xml:space="preserve">: סע'  </w:t>
      </w:r>
      <w:hyperlink r:id="rId7" w:history="1">
        <w:r w:rsidRPr="00C60B02">
          <w:rPr>
            <w:rFonts w:ascii="FrankRuehl" w:hAnsi="FrankRuehl" w:cs="FrankRuehl"/>
            <w:color w:val="0000FF"/>
            <w:u w:val="single"/>
            <w:rtl/>
          </w:rPr>
          <w:t>7 (א)</w:t>
        </w:r>
      </w:hyperlink>
      <w:r w:rsidRPr="00C60B02">
        <w:rPr>
          <w:rFonts w:ascii="FrankRuehl" w:hAnsi="FrankRuehl" w:cs="FrankRuehl"/>
          <w:rtl/>
        </w:rPr>
        <w:t xml:space="preserve">, </w:t>
      </w:r>
      <w:hyperlink r:id="rId8" w:history="1">
        <w:r w:rsidRPr="00C60B02">
          <w:rPr>
            <w:rFonts w:ascii="FrankRuehl" w:hAnsi="FrankRuehl" w:cs="FrankRuehl"/>
            <w:color w:val="0000FF"/>
            <w:u w:val="single"/>
            <w:rtl/>
          </w:rPr>
          <w:t>(ג)</w:t>
        </w:r>
      </w:hyperlink>
    </w:p>
    <w:p w14:paraId="4EC98135" w14:textId="77777777" w:rsidR="00C60B02" w:rsidRPr="00C60B02" w:rsidRDefault="00C60B02" w:rsidP="00C60B02">
      <w:pPr>
        <w:spacing w:after="120" w:line="240" w:lineRule="exact"/>
        <w:ind w:left="283" w:hanging="283"/>
        <w:jc w:val="both"/>
        <w:rPr>
          <w:rFonts w:ascii="FrankRuehl" w:hAnsi="FrankRuehl" w:cs="FrankRuehl"/>
          <w:rtl/>
        </w:rPr>
      </w:pPr>
    </w:p>
    <w:p w14:paraId="236EA1E0" w14:textId="77777777" w:rsidR="003A49FB" w:rsidRPr="003A49FB" w:rsidRDefault="003A49FB">
      <w:pPr>
        <w:spacing w:line="360" w:lineRule="auto"/>
        <w:jc w:val="center"/>
        <w:rPr>
          <w:rFonts w:ascii="Arial" w:hAnsi="Arial"/>
          <w:b/>
          <w:bCs/>
          <w:sz w:val="28"/>
          <w:szCs w:val="28"/>
          <w:rtl/>
        </w:rPr>
      </w:pPr>
      <w:bookmarkStart w:id="4" w:name="LawTable_End"/>
      <w:bookmarkEnd w:id="4"/>
    </w:p>
    <w:bookmarkEnd w:id="0"/>
    <w:p w14:paraId="6644DD1F" w14:textId="77777777" w:rsidR="003A49FB" w:rsidRPr="003A49FB" w:rsidRDefault="003A49FB" w:rsidP="003A49FB">
      <w:pPr>
        <w:spacing w:line="360" w:lineRule="auto"/>
        <w:jc w:val="center"/>
        <w:rPr>
          <w:rFonts w:ascii="Arial" w:hAnsi="Arial"/>
          <w:b/>
          <w:bCs/>
          <w:sz w:val="28"/>
          <w:szCs w:val="28"/>
          <w:u w:val="single"/>
          <w:rtl/>
        </w:rPr>
      </w:pPr>
      <w:r w:rsidRPr="003A49FB">
        <w:rPr>
          <w:rFonts w:ascii="Arial" w:hAnsi="Arial"/>
          <w:b/>
          <w:bCs/>
          <w:sz w:val="28"/>
          <w:szCs w:val="28"/>
          <w:u w:val="single"/>
          <w:rtl/>
        </w:rPr>
        <w:t>הכרעת דין</w:t>
      </w:r>
    </w:p>
    <w:p w14:paraId="7AE3EACA" w14:textId="77777777" w:rsidR="00413628" w:rsidRDefault="00413628">
      <w:pPr>
        <w:spacing w:line="360" w:lineRule="auto"/>
        <w:jc w:val="both"/>
        <w:rPr>
          <w:rFonts w:ascii="Arial" w:hAnsi="Arial"/>
        </w:rPr>
      </w:pPr>
    </w:p>
    <w:p w14:paraId="14B3433E" w14:textId="77777777" w:rsidR="00413628" w:rsidRDefault="003A49FB">
      <w:pPr>
        <w:spacing w:line="360" w:lineRule="auto"/>
        <w:jc w:val="both"/>
        <w:rPr>
          <w:rtl/>
        </w:rPr>
      </w:pPr>
      <w:r>
        <w:rPr>
          <w:rFonts w:hint="cs"/>
          <w:rtl/>
        </w:rPr>
        <w:t xml:space="preserve">על פי הודאת הנאשם אני מרשיעה אותו בתיקים המצורפים בשתי עבירות של החזקת סם לצריכה </w:t>
      </w:r>
      <w:r w:rsidR="00C60B02">
        <w:rPr>
          <w:rFonts w:hint="cs"/>
          <w:rtl/>
        </w:rPr>
        <w:t xml:space="preserve"> </w:t>
      </w:r>
      <w:r>
        <w:rPr>
          <w:rFonts w:hint="cs"/>
          <w:rtl/>
        </w:rPr>
        <w:t xml:space="preserve">עצמית לפי </w:t>
      </w:r>
      <w:hyperlink r:id="rId9" w:history="1">
        <w:r w:rsidR="00C60B02" w:rsidRPr="00C60B02">
          <w:rPr>
            <w:color w:val="0000FF"/>
            <w:u w:val="single"/>
            <w:rtl/>
          </w:rPr>
          <w:t>סעיף 7 (א)</w:t>
        </w:r>
      </w:hyperlink>
      <w:r>
        <w:rPr>
          <w:rFonts w:hint="cs"/>
          <w:rtl/>
        </w:rPr>
        <w:t xml:space="preserve"> + </w:t>
      </w:r>
      <w:hyperlink r:id="rId10" w:history="1">
        <w:r w:rsidR="00C60B02" w:rsidRPr="00C60B02">
          <w:rPr>
            <w:color w:val="0000FF"/>
            <w:u w:val="single"/>
            <w:rtl/>
          </w:rPr>
          <w:t>(ג)</w:t>
        </w:r>
      </w:hyperlink>
      <w:r>
        <w:rPr>
          <w:rFonts w:hint="cs"/>
          <w:rtl/>
        </w:rPr>
        <w:t xml:space="preserve"> ל</w:t>
      </w:r>
      <w:hyperlink r:id="rId11" w:history="1">
        <w:r w:rsidRPr="003A49FB">
          <w:rPr>
            <w:rStyle w:val="Hyperlink"/>
            <w:rFonts w:hint="eastAsia"/>
            <w:rtl/>
          </w:rPr>
          <w:t>פקודת</w:t>
        </w:r>
        <w:r w:rsidRPr="003A49FB">
          <w:rPr>
            <w:rStyle w:val="Hyperlink"/>
            <w:rtl/>
          </w:rPr>
          <w:t xml:space="preserve"> הסמים המסוכנים</w:t>
        </w:r>
      </w:hyperlink>
      <w:r>
        <w:rPr>
          <w:rFonts w:hint="cs"/>
          <w:rtl/>
        </w:rPr>
        <w:t>.</w:t>
      </w:r>
    </w:p>
    <w:p w14:paraId="3C275EBE" w14:textId="77777777" w:rsidR="00413628" w:rsidRDefault="00413628">
      <w:pPr>
        <w:spacing w:line="360" w:lineRule="auto"/>
        <w:rPr>
          <w:rtl/>
        </w:rPr>
      </w:pPr>
    </w:p>
    <w:p w14:paraId="4D6A61DC" w14:textId="77777777" w:rsidR="00413628" w:rsidRDefault="003A49FB">
      <w:pPr>
        <w:spacing w:line="360" w:lineRule="auto"/>
        <w:rPr>
          <w:sz w:val="6"/>
          <w:szCs w:val="6"/>
          <w:rtl/>
        </w:rPr>
      </w:pPr>
      <w:r>
        <w:rPr>
          <w:sz w:val="6"/>
          <w:szCs w:val="6"/>
          <w:rtl/>
        </w:rPr>
        <w:t>&lt;#5#&gt;</w:t>
      </w:r>
    </w:p>
    <w:p w14:paraId="05390FAA" w14:textId="77777777" w:rsidR="00413628" w:rsidRDefault="00413628">
      <w:pPr>
        <w:jc w:val="right"/>
        <w:rPr>
          <w:rtl/>
        </w:rPr>
      </w:pPr>
    </w:p>
    <w:p w14:paraId="791A9EF5" w14:textId="77777777" w:rsidR="00413628" w:rsidRDefault="003A49FB">
      <w:pPr>
        <w:spacing w:line="360" w:lineRule="auto"/>
        <w:rPr>
          <w:rtl/>
        </w:rPr>
      </w:pPr>
      <w:r>
        <w:rPr>
          <w:rFonts w:hint="cs"/>
          <w:b/>
          <w:bCs/>
          <w:rtl/>
        </w:rPr>
        <w:t xml:space="preserve">ניתנה והודעה היום </w:t>
      </w:r>
      <w:r>
        <w:rPr>
          <w:rFonts w:hint="cs"/>
          <w:rtl/>
        </w:rPr>
        <w:t>ה' תמוז תשע"ו</w:t>
      </w:r>
      <w:r>
        <w:rPr>
          <w:rFonts w:hint="cs"/>
          <w:b/>
          <w:bCs/>
          <w:rtl/>
        </w:rPr>
        <w:t xml:space="preserve">, </w:t>
      </w:r>
      <w:r>
        <w:rPr>
          <w:rFonts w:hint="cs"/>
          <w:rtl/>
        </w:rPr>
        <w:t>11/07/2016</w:t>
      </w:r>
      <w:r>
        <w:rPr>
          <w:rFonts w:hint="cs"/>
          <w:b/>
          <w:bCs/>
          <w:rtl/>
        </w:rPr>
        <w:t xml:space="preserve"> במעמד הנוכחים.</w:t>
      </w:r>
    </w:p>
    <w:p w14:paraId="0D5111AC" w14:textId="77777777" w:rsidR="00413628" w:rsidRDefault="00413628">
      <w:pPr>
        <w:jc w:val="center"/>
        <w:rPr>
          <w:rtl/>
        </w:rPr>
      </w:pPr>
    </w:p>
    <w:p w14:paraId="7A1F9FEA" w14:textId="77777777" w:rsidR="00413628" w:rsidRDefault="00413628">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13628" w14:paraId="61F83B58" w14:textId="77777777">
        <w:trPr>
          <w:trHeight w:val="364"/>
          <w:jc w:val="right"/>
        </w:trPr>
        <w:tc>
          <w:tcPr>
            <w:tcW w:w="3708" w:type="dxa"/>
            <w:shd w:val="clear" w:color="auto" w:fill="auto"/>
          </w:tcPr>
          <w:p w14:paraId="2A46C933" w14:textId="77777777" w:rsidR="00413628" w:rsidRDefault="00413628">
            <w:pPr>
              <w:jc w:val="center"/>
              <w:rPr>
                <w:rFonts w:ascii="Times New Roman" w:eastAsia="Times New Roman" w:hAnsi="Times New Roman" w:cs="Times New Roman"/>
              </w:rPr>
            </w:pPr>
          </w:p>
          <w:p w14:paraId="78A1604C" w14:textId="77777777" w:rsidR="00413628" w:rsidRDefault="00413628">
            <w:pPr>
              <w:jc w:val="center"/>
              <w:rPr>
                <w:rFonts w:ascii="Times New Roman" w:eastAsia="Times New Roman" w:hAnsi="Times New Roman" w:cs="Times New Roman"/>
                <w:rtl/>
              </w:rPr>
            </w:pPr>
          </w:p>
        </w:tc>
      </w:tr>
      <w:tr w:rsidR="00413628" w14:paraId="06F35D49" w14:textId="77777777">
        <w:trPr>
          <w:trHeight w:val="415"/>
          <w:jc w:val="right"/>
        </w:trPr>
        <w:tc>
          <w:tcPr>
            <w:tcW w:w="3708" w:type="dxa"/>
            <w:shd w:val="clear" w:color="auto" w:fill="auto"/>
          </w:tcPr>
          <w:p w14:paraId="0B098300" w14:textId="77777777" w:rsidR="00413628" w:rsidRDefault="003A49FB">
            <w:pPr>
              <w:jc w:val="center"/>
              <w:rPr>
                <w:rFonts w:ascii="Times New Roman" w:eastAsia="Times New Roman" w:hAnsi="Times New Roman"/>
                <w:b/>
                <w:bCs/>
                <w:rtl/>
              </w:rPr>
            </w:pPr>
            <w:r>
              <w:rPr>
                <w:rFonts w:ascii="Times New Roman" w:eastAsia="Times New Roman" w:hAnsi="Times New Roman" w:hint="cs"/>
                <w:b/>
                <w:bCs/>
                <w:rtl/>
              </w:rPr>
              <w:t>גלית ציגלר, שופטת בכירה</w:t>
            </w:r>
          </w:p>
        </w:tc>
      </w:tr>
    </w:tbl>
    <w:p w14:paraId="414E7B88" w14:textId="77777777" w:rsidR="00413628" w:rsidRDefault="00413628">
      <w:pPr>
        <w:jc w:val="right"/>
        <w:rPr>
          <w:rtl/>
        </w:rPr>
      </w:pPr>
    </w:p>
    <w:p w14:paraId="7AE5EB37" w14:textId="77777777" w:rsidR="00413628" w:rsidRDefault="00413628">
      <w:pPr>
        <w:jc w:val="center"/>
        <w:rPr>
          <w:rtl/>
        </w:rPr>
      </w:pPr>
    </w:p>
    <w:p w14:paraId="617DA2E0" w14:textId="77777777" w:rsidR="00413628" w:rsidRDefault="003A49FB">
      <w:pPr>
        <w:spacing w:line="360" w:lineRule="auto"/>
        <w:rPr>
          <w:b/>
          <w:bCs/>
          <w:sz w:val="6"/>
          <w:szCs w:val="6"/>
          <w:rtl/>
        </w:rPr>
      </w:pPr>
      <w:r>
        <w:rPr>
          <w:b/>
          <w:bCs/>
          <w:sz w:val="6"/>
          <w:szCs w:val="6"/>
          <w:rtl/>
        </w:rPr>
        <w:t>&lt;#6#&gt;</w:t>
      </w:r>
    </w:p>
    <w:p w14:paraId="2BDE5BFE" w14:textId="77777777" w:rsidR="00413628" w:rsidRDefault="003A49FB">
      <w:pPr>
        <w:spacing w:line="360" w:lineRule="auto"/>
        <w:rPr>
          <w:sz w:val="6"/>
          <w:szCs w:val="6"/>
          <w:rtl/>
        </w:rPr>
      </w:pPr>
      <w:r>
        <w:rPr>
          <w:sz w:val="6"/>
          <w:szCs w:val="6"/>
          <w:rtl/>
        </w:rPr>
        <w:t>&lt;#9#&gt;</w:t>
      </w:r>
    </w:p>
    <w:p w14:paraId="0C7BF957" w14:textId="77777777" w:rsidR="00413628" w:rsidRDefault="003A49FB">
      <w:pPr>
        <w:spacing w:line="360" w:lineRule="auto"/>
        <w:jc w:val="center"/>
        <w:rPr>
          <w:rFonts w:ascii="Arial" w:hAnsi="Arial"/>
          <w:b/>
          <w:bCs/>
          <w:sz w:val="28"/>
          <w:szCs w:val="28"/>
          <w:u w:val="single"/>
          <w:rtl/>
        </w:rPr>
      </w:pPr>
      <w:bookmarkStart w:id="5" w:name="PsakDin"/>
      <w:r>
        <w:rPr>
          <w:rFonts w:ascii="Arial" w:hAnsi="Arial" w:hint="cs"/>
          <w:b/>
          <w:bCs/>
          <w:sz w:val="28"/>
          <w:szCs w:val="28"/>
          <w:u w:val="single"/>
          <w:rtl/>
        </w:rPr>
        <w:t>גזר דין</w:t>
      </w:r>
    </w:p>
    <w:bookmarkEnd w:id="5"/>
    <w:p w14:paraId="0B193ED3" w14:textId="77777777" w:rsidR="00413628" w:rsidRDefault="00413628">
      <w:pPr>
        <w:spacing w:line="360" w:lineRule="auto"/>
        <w:jc w:val="both"/>
        <w:rPr>
          <w:rFonts w:ascii="Arial" w:hAnsi="Arial"/>
        </w:rPr>
      </w:pPr>
    </w:p>
    <w:p w14:paraId="628BCB50" w14:textId="77777777" w:rsidR="00413628" w:rsidRDefault="003A49FB">
      <w:pPr>
        <w:spacing w:line="360" w:lineRule="auto"/>
        <w:jc w:val="both"/>
        <w:rPr>
          <w:rtl/>
        </w:rPr>
      </w:pPr>
      <w:r>
        <w:rPr>
          <w:rFonts w:hint="cs"/>
          <w:rtl/>
        </w:rPr>
        <w:t>הנאשם הורשע על פי הודאתו ב</w:t>
      </w:r>
      <w:bookmarkStart w:id="6" w:name="ABSTRACT_START"/>
      <w:bookmarkEnd w:id="6"/>
      <w:r>
        <w:rPr>
          <w:rFonts w:hint="cs"/>
          <w:rtl/>
        </w:rPr>
        <w:t>שני מקרים של החזקת סם לצריכה עצמית, האחד מיום 20.1.15 והשני מיום 14.1.16.</w:t>
      </w:r>
    </w:p>
    <w:p w14:paraId="2803B1C7" w14:textId="77777777" w:rsidR="00413628" w:rsidRDefault="003A49FB">
      <w:pPr>
        <w:spacing w:line="360" w:lineRule="auto"/>
        <w:jc w:val="both"/>
        <w:rPr>
          <w:rtl/>
        </w:rPr>
      </w:pPr>
      <w:r>
        <w:rPr>
          <w:rFonts w:hint="cs"/>
          <w:rtl/>
        </w:rPr>
        <w:lastRenderedPageBreak/>
        <w:t xml:space="preserve">בשני המקרים מדובר בסם מסוכן מסוג חשיש, בכמות שהחזיק הנאשם בביתו. </w:t>
      </w:r>
    </w:p>
    <w:p w14:paraId="30C7E07B" w14:textId="77777777" w:rsidR="00413628" w:rsidRDefault="003A49FB">
      <w:pPr>
        <w:spacing w:line="360" w:lineRule="auto"/>
        <w:jc w:val="both"/>
        <w:rPr>
          <w:rtl/>
        </w:rPr>
      </w:pPr>
      <w:r>
        <w:rPr>
          <w:rFonts w:hint="cs"/>
          <w:rtl/>
        </w:rPr>
        <w:t>הצדדים הציגו הסדר וביקשו לגזור עליו עונש של מאסר על תנאי וקנס, בהתחשב בגילו ובמצבו כפי שעלה בטיעונים.</w:t>
      </w:r>
    </w:p>
    <w:p w14:paraId="7EFBA991" w14:textId="77777777" w:rsidR="00413628" w:rsidRDefault="00413628">
      <w:pPr>
        <w:spacing w:line="360" w:lineRule="auto"/>
        <w:jc w:val="both"/>
        <w:rPr>
          <w:rtl/>
        </w:rPr>
      </w:pPr>
      <w:bookmarkStart w:id="7" w:name="ABSTRACT_END"/>
      <w:bookmarkEnd w:id="7"/>
    </w:p>
    <w:p w14:paraId="17A52C8B" w14:textId="77777777" w:rsidR="00413628" w:rsidRDefault="003A49FB">
      <w:pPr>
        <w:spacing w:line="360" w:lineRule="auto"/>
        <w:jc w:val="both"/>
        <w:rPr>
          <w:rtl/>
        </w:rPr>
      </w:pPr>
      <w:r>
        <w:rPr>
          <w:rFonts w:hint="cs"/>
          <w:rtl/>
        </w:rPr>
        <w:t xml:space="preserve">מדובר בנאשם יליד 1952 , ללא עבר פלילי קודם, אשר ביקש לצרף את כל התיקים הפתוחים כנגדו. הנאשם הודה, לקח אחריות על המעשה והביע צער על כך, ובכך חסך גם זמן יקר מכל המעורבים ועובדי הציבור הקשורים בתיק. </w:t>
      </w:r>
    </w:p>
    <w:p w14:paraId="36AA968E" w14:textId="77777777" w:rsidR="00413628" w:rsidRDefault="003A49FB">
      <w:pPr>
        <w:spacing w:line="360" w:lineRule="auto"/>
        <w:jc w:val="both"/>
        <w:rPr>
          <w:rtl/>
        </w:rPr>
      </w:pPr>
      <w:r>
        <w:rPr>
          <w:rFonts w:hint="cs"/>
          <w:rtl/>
        </w:rPr>
        <w:t>הענישה המוצעת עומדת ברף הענישה המקובל, ולאור האמור אני מכבדת את ההסדר וגוזרת על הנאשם את העונשים הבאים:</w:t>
      </w:r>
    </w:p>
    <w:p w14:paraId="495E990E" w14:textId="77777777" w:rsidR="00413628" w:rsidRDefault="003A49FB">
      <w:pPr>
        <w:spacing w:line="360" w:lineRule="auto"/>
        <w:ind w:left="720" w:hanging="720"/>
        <w:jc w:val="both"/>
        <w:rPr>
          <w:rtl/>
        </w:rPr>
      </w:pPr>
      <w:r>
        <w:rPr>
          <w:rFonts w:hint="cs"/>
          <w:rtl/>
        </w:rPr>
        <w:t>א.</w:t>
      </w:r>
      <w:r>
        <w:rPr>
          <w:rFonts w:hint="cs"/>
          <w:rtl/>
        </w:rPr>
        <w:tab/>
        <w:t xml:space="preserve">3 חודשי מאסר על תנאי לתקופה של 3 שנים, והתנאי הוא שהנאשם לא יעבור כל עבירה על </w:t>
      </w:r>
      <w:hyperlink r:id="rId12" w:history="1">
        <w:r w:rsidRPr="003A49FB">
          <w:rPr>
            <w:rStyle w:val="Hyperlink"/>
            <w:rFonts w:hint="eastAsia"/>
            <w:rtl/>
          </w:rPr>
          <w:t>פקודת</w:t>
        </w:r>
        <w:r w:rsidRPr="003A49FB">
          <w:rPr>
            <w:rStyle w:val="Hyperlink"/>
            <w:rtl/>
          </w:rPr>
          <w:t xml:space="preserve"> הסמים המסוכנים</w:t>
        </w:r>
      </w:hyperlink>
      <w:r>
        <w:rPr>
          <w:rFonts w:hint="cs"/>
          <w:rtl/>
        </w:rPr>
        <w:t>.</w:t>
      </w:r>
    </w:p>
    <w:p w14:paraId="4D229543" w14:textId="77777777" w:rsidR="00413628" w:rsidRDefault="00413628">
      <w:pPr>
        <w:spacing w:line="360" w:lineRule="auto"/>
        <w:ind w:left="720" w:hanging="720"/>
        <w:jc w:val="both"/>
        <w:rPr>
          <w:rtl/>
        </w:rPr>
      </w:pPr>
    </w:p>
    <w:p w14:paraId="42C509C0" w14:textId="77777777" w:rsidR="00413628" w:rsidRDefault="003A49FB">
      <w:pPr>
        <w:spacing w:line="360" w:lineRule="auto"/>
        <w:ind w:left="720" w:hanging="720"/>
        <w:jc w:val="both"/>
        <w:rPr>
          <w:rtl/>
        </w:rPr>
      </w:pPr>
      <w:r>
        <w:rPr>
          <w:rFonts w:hint="cs"/>
          <w:rtl/>
        </w:rPr>
        <w:t>ב.</w:t>
      </w:r>
      <w:r>
        <w:rPr>
          <w:rFonts w:hint="cs"/>
          <w:rtl/>
        </w:rPr>
        <w:tab/>
        <w:t>קנס בסך 1,500 ₪ אשר ישולם ב-3 תשלומים חודשיים שווים ורצופים, הראשון ביום 1.8.16 ובכל ראשון לכל חודש שלאחריו. לא ישולם הקנס או שיעור ממנו, יעמוד מלוא הסכום לפרעון, והנאשם ירצה 15 ימי מאסר תמורתו.</w:t>
      </w:r>
    </w:p>
    <w:p w14:paraId="1C13DF7F" w14:textId="77777777" w:rsidR="00413628" w:rsidRDefault="00413628">
      <w:pPr>
        <w:spacing w:line="360" w:lineRule="auto"/>
      </w:pPr>
    </w:p>
    <w:p w14:paraId="4171CF52" w14:textId="77777777" w:rsidR="00413628" w:rsidRDefault="003A49FB">
      <w:pPr>
        <w:spacing w:line="360" w:lineRule="auto"/>
        <w:rPr>
          <w:rtl/>
        </w:rPr>
      </w:pPr>
      <w:r>
        <w:rPr>
          <w:rFonts w:hint="cs"/>
          <w:rtl/>
        </w:rPr>
        <w:t>ג.</w:t>
      </w:r>
      <w:r>
        <w:rPr>
          <w:rtl/>
        </w:rPr>
        <w:tab/>
      </w:r>
      <w:r>
        <w:rPr>
          <w:rFonts w:hint="cs"/>
          <w:rtl/>
        </w:rPr>
        <w:t>אני מורה על השמדת הסמים.</w:t>
      </w:r>
    </w:p>
    <w:p w14:paraId="462B61DE" w14:textId="77777777" w:rsidR="00413628" w:rsidRDefault="003A49FB">
      <w:pPr>
        <w:spacing w:line="360" w:lineRule="auto"/>
        <w:rPr>
          <w:rtl/>
        </w:rPr>
      </w:pPr>
      <w:r>
        <w:rPr>
          <w:rtl/>
        </w:rPr>
        <w:tab/>
      </w:r>
      <w:r>
        <w:rPr>
          <w:rFonts w:hint="cs"/>
          <w:rtl/>
        </w:rPr>
        <w:t>מוצגים יוחזרו לבעליהם או יושמדו לשיקול דעת המשטרה.</w:t>
      </w:r>
    </w:p>
    <w:p w14:paraId="09565CC4" w14:textId="77777777" w:rsidR="00413628" w:rsidRDefault="00413628">
      <w:pPr>
        <w:spacing w:line="360" w:lineRule="auto"/>
        <w:rPr>
          <w:rtl/>
        </w:rPr>
      </w:pPr>
    </w:p>
    <w:p w14:paraId="513179E2" w14:textId="77777777" w:rsidR="00413628" w:rsidRDefault="00413628">
      <w:pPr>
        <w:spacing w:line="360" w:lineRule="auto"/>
        <w:rPr>
          <w:rtl/>
        </w:rPr>
      </w:pPr>
    </w:p>
    <w:p w14:paraId="721DB328" w14:textId="77777777" w:rsidR="00413628" w:rsidRDefault="00413628">
      <w:pPr>
        <w:spacing w:line="360" w:lineRule="auto"/>
        <w:rPr>
          <w:b/>
          <w:bCs/>
          <w:u w:val="single"/>
          <w:rtl/>
        </w:rPr>
      </w:pPr>
    </w:p>
    <w:p w14:paraId="786F007C" w14:textId="77777777" w:rsidR="00413628" w:rsidRDefault="003A49FB">
      <w:pPr>
        <w:spacing w:line="360" w:lineRule="auto"/>
        <w:rPr>
          <w:b/>
          <w:bCs/>
          <w:rtl/>
        </w:rPr>
      </w:pPr>
      <w:r>
        <w:rPr>
          <w:rFonts w:hint="cs"/>
          <w:b/>
          <w:bCs/>
          <w:u w:val="single"/>
          <w:rtl/>
        </w:rPr>
        <w:t>זכות ערעור תוך 45 יום מהיום</w:t>
      </w:r>
      <w:r>
        <w:rPr>
          <w:rFonts w:hint="cs"/>
          <w:b/>
          <w:bCs/>
          <w:rtl/>
        </w:rPr>
        <w:t>.</w:t>
      </w:r>
    </w:p>
    <w:p w14:paraId="55729818" w14:textId="77777777" w:rsidR="00413628" w:rsidRDefault="003A49FB">
      <w:r>
        <w:rPr>
          <w:rFonts w:hint="cs"/>
          <w:rtl/>
        </w:rPr>
        <w:tab/>
      </w:r>
    </w:p>
    <w:p w14:paraId="2841C516" w14:textId="77777777" w:rsidR="00413628" w:rsidRDefault="00413628">
      <w:pPr>
        <w:spacing w:line="360" w:lineRule="auto"/>
        <w:jc w:val="both"/>
        <w:rPr>
          <w:rtl/>
        </w:rPr>
      </w:pPr>
    </w:p>
    <w:p w14:paraId="7E3293D6" w14:textId="77777777" w:rsidR="00413628" w:rsidRDefault="003A49FB">
      <w:pPr>
        <w:spacing w:line="360" w:lineRule="auto"/>
        <w:jc w:val="both"/>
        <w:rPr>
          <w:sz w:val="6"/>
          <w:szCs w:val="6"/>
          <w:rtl/>
        </w:rPr>
      </w:pPr>
      <w:r>
        <w:rPr>
          <w:sz w:val="6"/>
          <w:szCs w:val="6"/>
          <w:rtl/>
        </w:rPr>
        <w:t>&lt;#10#&gt;</w:t>
      </w:r>
    </w:p>
    <w:p w14:paraId="755E7771" w14:textId="77777777" w:rsidR="00413628" w:rsidRDefault="00413628">
      <w:pPr>
        <w:jc w:val="right"/>
        <w:rPr>
          <w:rtl/>
        </w:rPr>
      </w:pPr>
    </w:p>
    <w:p w14:paraId="4419303F" w14:textId="77777777" w:rsidR="00413628" w:rsidRDefault="003A49FB">
      <w:pPr>
        <w:jc w:val="center"/>
        <w:rPr>
          <w:rtl/>
        </w:rPr>
      </w:pPr>
      <w:r w:rsidRPr="003A49FB">
        <w:rPr>
          <w:b/>
          <w:bCs/>
          <w:color w:val="FFFFFF"/>
          <w:sz w:val="2"/>
          <w:szCs w:val="2"/>
          <w:rtl/>
        </w:rPr>
        <w:t>5129371</w:t>
      </w:r>
      <w:r>
        <w:rPr>
          <w:b/>
          <w:bCs/>
          <w:rtl/>
        </w:rPr>
        <w:t xml:space="preserve">ניתנה והודעה היום ה' תמוז תשע"ו, 11/07/2016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413628" w14:paraId="296050FC" w14:textId="77777777">
        <w:trPr>
          <w:trHeight w:val="364"/>
          <w:jc w:val="right"/>
        </w:trPr>
        <w:tc>
          <w:tcPr>
            <w:tcW w:w="3708" w:type="dxa"/>
            <w:shd w:val="clear" w:color="auto" w:fill="auto"/>
          </w:tcPr>
          <w:p w14:paraId="155CC704" w14:textId="77777777" w:rsidR="00413628" w:rsidRPr="003A49FB" w:rsidRDefault="003A49FB">
            <w:pPr>
              <w:jc w:val="center"/>
              <w:rPr>
                <w:rFonts w:ascii="Times New Roman" w:eastAsia="Times New Roman" w:hAnsi="Times New Roman" w:cs="Times New Roman"/>
                <w:color w:val="FFFFFF"/>
                <w:sz w:val="2"/>
                <w:szCs w:val="2"/>
              </w:rPr>
            </w:pPr>
            <w:r w:rsidRPr="003A49FB">
              <w:rPr>
                <w:rFonts w:ascii="Times New Roman" w:eastAsia="Times New Roman" w:hAnsi="Times New Roman" w:cs="Times New Roman"/>
                <w:color w:val="FFFFFF"/>
                <w:sz w:val="2"/>
                <w:szCs w:val="2"/>
                <w:rtl/>
              </w:rPr>
              <w:t>54678313</w:t>
            </w:r>
          </w:p>
          <w:p w14:paraId="234BAE09" w14:textId="77777777" w:rsidR="00413628" w:rsidRDefault="00413628">
            <w:pPr>
              <w:jc w:val="center"/>
              <w:rPr>
                <w:rFonts w:ascii="Times New Roman" w:eastAsia="Times New Roman" w:hAnsi="Times New Roman" w:cs="Times New Roman"/>
                <w:rtl/>
              </w:rPr>
            </w:pPr>
          </w:p>
        </w:tc>
      </w:tr>
      <w:tr w:rsidR="00413628" w14:paraId="43738F11" w14:textId="77777777">
        <w:trPr>
          <w:trHeight w:val="415"/>
          <w:jc w:val="right"/>
        </w:trPr>
        <w:tc>
          <w:tcPr>
            <w:tcW w:w="3708" w:type="dxa"/>
            <w:shd w:val="clear" w:color="auto" w:fill="auto"/>
          </w:tcPr>
          <w:p w14:paraId="6F0F927C" w14:textId="77777777" w:rsidR="00413628" w:rsidRDefault="003A49FB">
            <w:pPr>
              <w:jc w:val="center"/>
              <w:rPr>
                <w:rFonts w:ascii="Times New Roman" w:eastAsia="Times New Roman" w:hAnsi="Times New Roman"/>
                <w:b/>
                <w:bCs/>
                <w:rtl/>
              </w:rPr>
            </w:pPr>
            <w:r>
              <w:rPr>
                <w:rFonts w:ascii="Times New Roman" w:eastAsia="Times New Roman" w:hAnsi="Times New Roman" w:hint="cs"/>
                <w:b/>
                <w:bCs/>
                <w:rtl/>
              </w:rPr>
              <w:t>גלית ציגלר, שופטת בכירה</w:t>
            </w:r>
          </w:p>
        </w:tc>
      </w:tr>
    </w:tbl>
    <w:p w14:paraId="434447EE" w14:textId="77777777" w:rsidR="00413628" w:rsidRDefault="00413628">
      <w:pPr>
        <w:jc w:val="right"/>
        <w:rPr>
          <w:rtl/>
        </w:rPr>
      </w:pPr>
    </w:p>
    <w:p w14:paraId="2D885D9D" w14:textId="77777777" w:rsidR="00413628" w:rsidRDefault="00413628">
      <w:pPr>
        <w:jc w:val="center"/>
        <w:rPr>
          <w:rtl/>
        </w:rPr>
      </w:pPr>
    </w:p>
    <w:p w14:paraId="637C15F1" w14:textId="77777777" w:rsidR="00413628" w:rsidRDefault="00413628">
      <w:pPr>
        <w:spacing w:line="360" w:lineRule="auto"/>
        <w:jc w:val="center"/>
        <w:rPr>
          <w:rtl/>
        </w:rPr>
      </w:pPr>
    </w:p>
    <w:p w14:paraId="2A62AA73" w14:textId="77777777" w:rsidR="00413628" w:rsidRDefault="003A49FB">
      <w:pPr>
        <w:spacing w:line="360" w:lineRule="auto"/>
        <w:jc w:val="both"/>
        <w:rPr>
          <w:rtl/>
        </w:rPr>
      </w:pPr>
      <w:r>
        <w:rPr>
          <w:rtl/>
        </w:rPr>
        <w:t xml:space="preserve"> </w:t>
      </w:r>
    </w:p>
    <w:p w14:paraId="2631C6D6" w14:textId="77777777" w:rsidR="00413628" w:rsidRDefault="003A49FB">
      <w:r>
        <w:rPr>
          <w:rtl/>
        </w:rPr>
        <w:t>הוקלד</w:t>
      </w:r>
      <w:r>
        <w:t xml:space="preserve"> </w:t>
      </w:r>
      <w:r>
        <w:rPr>
          <w:rtl/>
        </w:rPr>
        <w:t>על</w:t>
      </w:r>
      <w:r>
        <w:t xml:space="preserve"> </w:t>
      </w:r>
      <w:r>
        <w:rPr>
          <w:rtl/>
        </w:rPr>
        <w:t>ידי</w:t>
      </w:r>
      <w:r>
        <w:t xml:space="preserve"> </w:t>
      </w:r>
      <w:r>
        <w:rPr>
          <w:rtl/>
        </w:rPr>
        <w:t>אורית</w:t>
      </w:r>
      <w:r>
        <w:t xml:space="preserve"> </w:t>
      </w:r>
      <w:r>
        <w:rPr>
          <w:rtl/>
        </w:rPr>
        <w:t>זיתוני</w:t>
      </w:r>
    </w:p>
    <w:p w14:paraId="5EA5B70A" w14:textId="77777777" w:rsidR="003A49FB" w:rsidRPr="003A49FB" w:rsidRDefault="003A49FB" w:rsidP="003A49FB">
      <w:pPr>
        <w:keepNext/>
        <w:rPr>
          <w:color w:val="000000"/>
          <w:sz w:val="22"/>
          <w:szCs w:val="22"/>
          <w:rtl/>
        </w:rPr>
      </w:pPr>
    </w:p>
    <w:p w14:paraId="166BD66C" w14:textId="77777777" w:rsidR="003A49FB" w:rsidRPr="003A49FB" w:rsidRDefault="003A49FB" w:rsidP="003A49FB">
      <w:pPr>
        <w:keepNext/>
        <w:rPr>
          <w:color w:val="000000"/>
          <w:sz w:val="22"/>
          <w:szCs w:val="22"/>
          <w:rtl/>
        </w:rPr>
      </w:pPr>
      <w:r w:rsidRPr="003A49FB">
        <w:rPr>
          <w:color w:val="000000"/>
          <w:sz w:val="22"/>
          <w:szCs w:val="22"/>
          <w:rtl/>
        </w:rPr>
        <w:t>גלית ציגלר 54678313</w:t>
      </w:r>
    </w:p>
    <w:p w14:paraId="420DB444" w14:textId="77777777" w:rsidR="003A49FB" w:rsidRDefault="003A49FB" w:rsidP="003A49FB">
      <w:pPr>
        <w:rPr>
          <w:color w:val="000000"/>
          <w:rtl/>
        </w:rPr>
      </w:pPr>
      <w:r w:rsidRPr="003A49FB">
        <w:rPr>
          <w:color w:val="000000"/>
          <w:rtl/>
        </w:rPr>
        <w:t>נוסח מסמך זה כפוף לשינויי ניסוח ועריכה</w:t>
      </w:r>
    </w:p>
    <w:p w14:paraId="22C97609" w14:textId="77777777" w:rsidR="003A49FB" w:rsidRDefault="003A49FB" w:rsidP="003A49FB">
      <w:pPr>
        <w:rPr>
          <w:rtl/>
        </w:rPr>
      </w:pPr>
    </w:p>
    <w:p w14:paraId="25C20F3D" w14:textId="77777777" w:rsidR="003A49FB" w:rsidRDefault="003A49FB" w:rsidP="003A49FB">
      <w:pPr>
        <w:jc w:val="center"/>
        <w:rPr>
          <w:color w:val="0000FF"/>
          <w:u w:val="single"/>
          <w:rtl/>
        </w:rPr>
      </w:pPr>
      <w:hyperlink r:id="rId13" w:history="1">
        <w:r>
          <w:rPr>
            <w:rStyle w:val="Hyperlink"/>
            <w:rtl/>
          </w:rPr>
          <w:t>בעניין עריכה ושינויים במסמכי פסיקה, חקיקה ועוד באתר נבו – הקש כאן</w:t>
        </w:r>
      </w:hyperlink>
    </w:p>
    <w:sectPr w:rsidR="003A49FB" w:rsidSect="003A49FB">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2B01F" w14:textId="77777777" w:rsidR="00DA079E" w:rsidRDefault="00DA079E">
      <w:r>
        <w:separator/>
      </w:r>
    </w:p>
  </w:endnote>
  <w:endnote w:type="continuationSeparator" w:id="0">
    <w:p w14:paraId="6130C18D" w14:textId="77777777" w:rsidR="00DA079E" w:rsidRDefault="00DA0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8E7E50" w14:textId="77777777" w:rsidR="00DA079E" w:rsidRDefault="00DA079E" w:rsidP="003A49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90B9C0" w14:textId="77777777" w:rsidR="00DA079E" w:rsidRPr="003A49FB" w:rsidRDefault="00DA079E" w:rsidP="003A49FB">
    <w:pPr>
      <w:pStyle w:val="a5"/>
      <w:pBdr>
        <w:top w:val="single" w:sz="4" w:space="1" w:color="auto"/>
        <w:between w:val="single" w:sz="4" w:space="0" w:color="auto"/>
      </w:pBdr>
      <w:spacing w:after="60"/>
      <w:jc w:val="center"/>
      <w:rPr>
        <w:rFonts w:ascii="FrankRuehl" w:hAnsi="FrankRuehl" w:cs="FrankRuehl"/>
        <w:color w:val="000000"/>
      </w:rPr>
    </w:pPr>
    <w:r w:rsidRPr="003A49F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48927" w14:textId="77777777" w:rsidR="00DA079E" w:rsidRDefault="00DA079E" w:rsidP="003A49F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51D1B">
      <w:rPr>
        <w:rFonts w:ascii="FrankRuehl" w:hAnsi="FrankRuehl" w:cs="FrankRuehl"/>
        <w:noProof/>
        <w:rtl/>
      </w:rPr>
      <w:t>1</w:t>
    </w:r>
    <w:r>
      <w:rPr>
        <w:rFonts w:ascii="FrankRuehl" w:hAnsi="FrankRuehl" w:cs="FrankRuehl"/>
        <w:rtl/>
      </w:rPr>
      <w:fldChar w:fldCharType="end"/>
    </w:r>
  </w:p>
  <w:p w14:paraId="32BE6254" w14:textId="77777777" w:rsidR="00DA079E" w:rsidRPr="003A49FB" w:rsidRDefault="00DA079E" w:rsidP="003A49FB">
    <w:pPr>
      <w:pStyle w:val="a5"/>
      <w:pBdr>
        <w:top w:val="single" w:sz="4" w:space="1" w:color="auto"/>
        <w:between w:val="single" w:sz="4" w:space="0" w:color="auto"/>
      </w:pBdr>
      <w:spacing w:after="60"/>
      <w:jc w:val="center"/>
      <w:rPr>
        <w:rFonts w:ascii="FrankRuehl" w:hAnsi="FrankRuehl" w:cs="FrankRuehl"/>
        <w:color w:val="000000"/>
      </w:rPr>
    </w:pPr>
    <w:r w:rsidRPr="003A49FB">
      <w:rPr>
        <w:rFonts w:ascii="FrankRuehl" w:hAnsi="FrankRuehl" w:cs="FrankRuehl"/>
        <w:color w:val="000000"/>
      </w:rPr>
      <w:pict w14:anchorId="413EA6A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D95097" w14:textId="77777777" w:rsidR="00DA079E" w:rsidRDefault="00DA079E">
      <w:r>
        <w:separator/>
      </w:r>
    </w:p>
  </w:footnote>
  <w:footnote w:type="continuationSeparator" w:id="0">
    <w:p w14:paraId="34718255" w14:textId="77777777" w:rsidR="00DA079E" w:rsidRDefault="00DA0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2B7B70" w14:textId="77777777" w:rsidR="00DA079E" w:rsidRPr="003A49FB" w:rsidRDefault="00DA079E" w:rsidP="003A49F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31800-06-15</w:t>
    </w:r>
    <w:r>
      <w:rPr>
        <w:color w:val="000000"/>
        <w:sz w:val="22"/>
        <w:szCs w:val="22"/>
        <w:rtl/>
      </w:rPr>
      <w:tab/>
      <w:t xml:space="preserve"> מדינת ישראל נ' קלוד עטיה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D4C358" w14:textId="77777777" w:rsidR="00DA079E" w:rsidRPr="003A49FB" w:rsidRDefault="00DA079E" w:rsidP="003A49F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(נת') 31800-06-15</w:t>
    </w:r>
    <w:r>
      <w:rPr>
        <w:color w:val="000000"/>
        <w:sz w:val="22"/>
        <w:szCs w:val="22"/>
        <w:rtl/>
      </w:rPr>
      <w:tab/>
      <w:t xml:space="preserve"> מדינת ישראל נ' קלוד עטיה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3628"/>
    <w:rsid w:val="00251D1B"/>
    <w:rsid w:val="003A49FB"/>
    <w:rsid w:val="00413628"/>
    <w:rsid w:val="00A902D3"/>
    <w:rsid w:val="00AD28A3"/>
    <w:rsid w:val="00C60B02"/>
    <w:rsid w:val="00CB4569"/>
    <w:rsid w:val="00DA079E"/>
    <w:rsid w:val="00E12EB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3177AF"/>
  <w15:chartTrackingRefBased/>
  <w15:docId w15:val="{84A4C166-A4E9-4D9B-9537-FDAB212B5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3628"/>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13628"/>
  </w:style>
  <w:style w:type="paragraph" w:styleId="a4">
    <w:name w:val="header"/>
    <w:basedOn w:val="a"/>
    <w:rsid w:val="00413628"/>
    <w:pPr>
      <w:tabs>
        <w:tab w:val="center" w:pos="4153"/>
        <w:tab w:val="right" w:pos="8306"/>
      </w:tabs>
    </w:pPr>
  </w:style>
  <w:style w:type="paragraph" w:styleId="a5">
    <w:name w:val="footer"/>
    <w:basedOn w:val="a"/>
    <w:rsid w:val="00413628"/>
    <w:pPr>
      <w:tabs>
        <w:tab w:val="center" w:pos="4153"/>
        <w:tab w:val="right" w:pos="8306"/>
      </w:tabs>
    </w:pPr>
  </w:style>
  <w:style w:type="character" w:styleId="a6">
    <w:name w:val="page number"/>
    <w:basedOn w:val="a0"/>
    <w:rsid w:val="00413628"/>
  </w:style>
  <w:style w:type="paragraph" w:customStyle="1" w:styleId="12">
    <w:name w:val="רגיל + ‏12 נק'"/>
    <w:aliases w:val="מיושר לשני הצדדים,מרווח בין שורות:  שורה וחצי"/>
    <w:basedOn w:val="a"/>
    <w:rsid w:val="00413628"/>
    <w:rPr>
      <w:rFonts w:ascii="Times New Roman" w:eastAsia="Times New Roman" w:hAnsi="Times New Roman"/>
      <w:b/>
      <w:bCs/>
      <w:u w:val="single"/>
    </w:rPr>
  </w:style>
  <w:style w:type="character" w:styleId="Hyperlink">
    <w:name w:val="Hyperlink"/>
    <w:basedOn w:val="a0"/>
    <w:rsid w:val="003A49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7.c"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7.a"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2274</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8257637</vt:i4>
      </vt:variant>
      <vt:variant>
        <vt:i4>18</vt:i4>
      </vt:variant>
      <vt:variant>
        <vt:i4>0</vt:i4>
      </vt:variant>
      <vt:variant>
        <vt:i4>5</vt:i4>
      </vt:variant>
      <vt:variant>
        <vt:lpwstr>http://www.nevo.co.il/law/4216</vt:lpwstr>
      </vt:variant>
      <vt:variant>
        <vt:lpwstr/>
      </vt:variant>
      <vt:variant>
        <vt:i4>8257637</vt:i4>
      </vt:variant>
      <vt:variant>
        <vt:i4>15</vt:i4>
      </vt:variant>
      <vt:variant>
        <vt:i4>0</vt:i4>
      </vt:variant>
      <vt:variant>
        <vt:i4>5</vt:i4>
      </vt:variant>
      <vt:variant>
        <vt:lpwstr>http://www.nevo.co.il/law/4216</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2025-04-22T22:44:00Z</dcterms:created>
  <dcterms:modified xsi:type="dcterms:W3CDTF">2025-04-22T22:44:00Z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31800</vt:lpwstr>
  </property>
  <property fmtid="{D5CDD505-2E9C-101B-9397-08002B2CF9AE}" pid="6" name="NEWPARTB">
    <vt:lpwstr>06</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קלוד עטיה</vt:lpwstr>
  </property>
  <property fmtid="{D5CDD505-2E9C-101B-9397-08002B2CF9AE}" pid="10" name="LAWYER">
    <vt:lpwstr>יפעת פינצובר;עידו רז</vt:lpwstr>
  </property>
  <property fmtid="{D5CDD505-2E9C-101B-9397-08002B2CF9AE}" pid="11" name="JUDGE">
    <vt:lpwstr>גלית ציגלר</vt:lpwstr>
  </property>
  <property fmtid="{D5CDD505-2E9C-101B-9397-08002B2CF9AE}" pid="12" name="CITY">
    <vt:lpwstr>נת'</vt:lpwstr>
  </property>
  <property fmtid="{D5CDD505-2E9C-101B-9397-08002B2CF9AE}" pid="13" name="DATE">
    <vt:lpwstr>20160711</vt:lpwstr>
  </property>
  <property fmtid="{D5CDD505-2E9C-101B-9397-08002B2CF9AE}" pid="14" name="TYPE_N_DATE">
    <vt:lpwstr>38020160711</vt:lpwstr>
  </property>
  <property fmtid="{D5CDD505-2E9C-101B-9397-08002B2CF9AE}" pid="15" name="WORDNUMPAGES">
    <vt:lpwstr>2</vt:lpwstr>
  </property>
  <property fmtid="{D5CDD505-2E9C-101B-9397-08002B2CF9AE}" pid="16" name="TYPE_ABS_DATE">
    <vt:lpwstr>380020160711</vt:lpwstr>
  </property>
  <property fmtid="{D5CDD505-2E9C-101B-9397-08002B2CF9AE}" pid="17" name="ISABSTRACT">
    <vt:lpwstr>Y</vt:lpwstr>
  </property>
  <property fmtid="{D5CDD505-2E9C-101B-9397-08002B2CF9AE}" pid="18" name="LAWLISTTMP1">
    <vt:lpwstr>4216/007.a;007.c</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ies>
</file>