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55556D" w:rsidRPr="006848D8" w14:paraId="2822AAF6" w14:textId="77777777">
        <w:trPr>
          <w:trHeight w:hRule="exact" w:val="418"/>
          <w:jc w:val="center"/>
        </w:trPr>
        <w:tc>
          <w:tcPr>
            <w:tcW w:w="8720" w:type="dxa"/>
            <w:gridSpan w:val="3"/>
          </w:tcPr>
          <w:p w14:paraId="50DC2274" w14:textId="77777777" w:rsidR="0055556D" w:rsidRPr="006848D8" w:rsidRDefault="0055556D" w:rsidP="006848D8">
            <w:pPr>
              <w:pStyle w:val="a4"/>
              <w:tabs>
                <w:tab w:val="clear" w:pos="8306"/>
              </w:tabs>
              <w:jc w:val="center"/>
              <w:rPr>
                <w:rFonts w:ascii="Tahoma" w:hAnsi="Tahoma" w:cs="Tahoma"/>
                <w:b/>
                <w:bCs/>
                <w:color w:val="000080"/>
                <w:sz w:val="20"/>
                <w:szCs w:val="20"/>
                <w:rtl/>
              </w:rPr>
            </w:pPr>
            <w:bookmarkStart w:id="0" w:name="LastJudge"/>
            <w:r w:rsidRPr="006848D8">
              <w:rPr>
                <w:rFonts w:ascii="Tahoma" w:hAnsi="Tahoma" w:cs="Tahoma"/>
                <w:b/>
                <w:bCs/>
                <w:color w:val="000080"/>
                <w:sz w:val="20"/>
                <w:szCs w:val="20"/>
                <w:rtl/>
              </w:rPr>
              <w:t>בית משפט השלום בבאר שבע</w:t>
            </w:r>
          </w:p>
        </w:tc>
      </w:tr>
      <w:tr w:rsidR="0055556D" w:rsidRPr="006848D8" w14:paraId="46F8502E" w14:textId="77777777">
        <w:trPr>
          <w:trHeight w:val="337"/>
          <w:jc w:val="center"/>
        </w:trPr>
        <w:tc>
          <w:tcPr>
            <w:tcW w:w="6396" w:type="dxa"/>
          </w:tcPr>
          <w:p w14:paraId="55056BA5" w14:textId="77777777" w:rsidR="0055556D" w:rsidRPr="006848D8" w:rsidRDefault="0055556D" w:rsidP="006848D8">
            <w:pPr>
              <w:rPr>
                <w:b/>
                <w:bCs/>
                <w:sz w:val="26"/>
                <w:szCs w:val="26"/>
                <w:rtl/>
              </w:rPr>
            </w:pPr>
            <w:r w:rsidRPr="006848D8">
              <w:rPr>
                <w:b/>
                <w:bCs/>
                <w:sz w:val="26"/>
                <w:szCs w:val="26"/>
                <w:rtl/>
              </w:rPr>
              <w:t>ת"פ</w:t>
            </w:r>
            <w:r w:rsidRPr="006848D8">
              <w:rPr>
                <w:rFonts w:hint="cs"/>
                <w:b/>
                <w:bCs/>
                <w:sz w:val="26"/>
                <w:szCs w:val="26"/>
                <w:rtl/>
              </w:rPr>
              <w:t xml:space="preserve"> </w:t>
            </w:r>
            <w:r w:rsidRPr="006848D8">
              <w:rPr>
                <w:b/>
                <w:bCs/>
                <w:sz w:val="26"/>
                <w:szCs w:val="26"/>
                <w:rtl/>
              </w:rPr>
              <w:t>47378-06-15</w:t>
            </w:r>
            <w:r w:rsidRPr="006848D8">
              <w:rPr>
                <w:rFonts w:hint="cs"/>
                <w:b/>
                <w:bCs/>
                <w:sz w:val="26"/>
                <w:szCs w:val="26"/>
                <w:rtl/>
              </w:rPr>
              <w:t xml:space="preserve"> </w:t>
            </w:r>
            <w:r w:rsidRPr="006848D8">
              <w:rPr>
                <w:b/>
                <w:bCs/>
                <w:sz w:val="26"/>
                <w:szCs w:val="26"/>
                <w:rtl/>
              </w:rPr>
              <w:t>מדינת ישראל נ' רובינוב</w:t>
            </w:r>
            <w:r w:rsidRPr="006848D8">
              <w:rPr>
                <w:rFonts w:hint="cs"/>
                <w:b/>
                <w:bCs/>
                <w:sz w:val="26"/>
                <w:szCs w:val="26"/>
                <w:rtl/>
              </w:rPr>
              <w:t xml:space="preserve"> </w:t>
            </w:r>
            <w:r w:rsidRPr="006848D8">
              <w:rPr>
                <w:b/>
                <w:bCs/>
                <w:sz w:val="26"/>
                <w:szCs w:val="26"/>
                <w:rtl/>
              </w:rPr>
              <w:t>(עציר)</w:t>
            </w:r>
          </w:p>
          <w:p w14:paraId="4BFF6F55" w14:textId="77777777" w:rsidR="0055556D" w:rsidRPr="006848D8" w:rsidRDefault="0055556D" w:rsidP="006848D8">
            <w:pPr>
              <w:rPr>
                <w:b/>
                <w:bCs/>
                <w:sz w:val="26"/>
                <w:szCs w:val="26"/>
                <w:rtl/>
              </w:rPr>
            </w:pPr>
          </w:p>
        </w:tc>
        <w:tc>
          <w:tcPr>
            <w:tcW w:w="236" w:type="dxa"/>
          </w:tcPr>
          <w:p w14:paraId="215EFA47" w14:textId="77777777" w:rsidR="0055556D" w:rsidRPr="006848D8" w:rsidRDefault="0055556D" w:rsidP="006848D8">
            <w:pPr>
              <w:pStyle w:val="a4"/>
              <w:jc w:val="right"/>
              <w:rPr>
                <w:b/>
                <w:bCs/>
                <w:sz w:val="26"/>
                <w:szCs w:val="26"/>
                <w:rtl/>
              </w:rPr>
            </w:pPr>
          </w:p>
        </w:tc>
        <w:tc>
          <w:tcPr>
            <w:tcW w:w="2088" w:type="dxa"/>
          </w:tcPr>
          <w:p w14:paraId="53B44CEF" w14:textId="77777777" w:rsidR="0055556D" w:rsidRPr="006848D8" w:rsidRDefault="0055556D" w:rsidP="006848D8">
            <w:pPr>
              <w:pStyle w:val="a4"/>
              <w:tabs>
                <w:tab w:val="clear" w:pos="4153"/>
              </w:tabs>
              <w:jc w:val="right"/>
              <w:rPr>
                <w:b/>
                <w:bCs/>
                <w:sz w:val="26"/>
                <w:szCs w:val="26"/>
                <w:rtl/>
              </w:rPr>
            </w:pPr>
            <w:r w:rsidRPr="006848D8">
              <w:rPr>
                <w:b/>
                <w:bCs/>
                <w:sz w:val="26"/>
                <w:szCs w:val="26"/>
                <w:rtl/>
              </w:rPr>
              <w:t xml:space="preserve">12 </w:t>
            </w:r>
            <w:r w:rsidRPr="006848D8">
              <w:rPr>
                <w:rFonts w:hint="cs"/>
                <w:b/>
                <w:bCs/>
                <w:sz w:val="26"/>
                <w:szCs w:val="26"/>
                <w:rtl/>
              </w:rPr>
              <w:t>ב</w:t>
            </w:r>
            <w:r w:rsidRPr="006848D8">
              <w:rPr>
                <w:b/>
                <w:bCs/>
                <w:sz w:val="26"/>
                <w:szCs w:val="26"/>
                <w:rtl/>
              </w:rPr>
              <w:t>ינואר 2016</w:t>
            </w:r>
          </w:p>
        </w:tc>
      </w:tr>
    </w:tbl>
    <w:p w14:paraId="3F28C901" w14:textId="77777777" w:rsidR="0055556D" w:rsidRPr="006848D8" w:rsidRDefault="0055556D" w:rsidP="0055556D">
      <w:pPr>
        <w:pStyle w:val="a4"/>
        <w:jc w:val="center"/>
        <w:rPr>
          <w:rFonts w:ascii="Tahoma" w:hAnsi="Tahoma" w:cs="Tahoma"/>
          <w:b/>
          <w:bCs/>
          <w:color w:val="000080"/>
          <w:sz w:val="20"/>
          <w:szCs w:val="20"/>
          <w:rtl/>
        </w:rPr>
      </w:pPr>
    </w:p>
    <w:p w14:paraId="1AB41278" w14:textId="77777777" w:rsidR="0055556D" w:rsidRPr="006848D8" w:rsidRDefault="0055556D" w:rsidP="0055556D">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55556D" w:rsidRPr="006848D8" w14:paraId="01616982" w14:textId="77777777">
        <w:trPr>
          <w:gridAfter w:val="1"/>
          <w:wAfter w:w="56" w:type="dxa"/>
        </w:trPr>
        <w:tc>
          <w:tcPr>
            <w:tcW w:w="8718" w:type="dxa"/>
            <w:gridSpan w:val="2"/>
            <w:shd w:val="clear" w:color="auto" w:fill="auto"/>
          </w:tcPr>
          <w:p w14:paraId="093536AD" w14:textId="77777777" w:rsidR="0055556D" w:rsidRPr="006848D8" w:rsidRDefault="0055556D" w:rsidP="006848D8">
            <w:pPr>
              <w:spacing w:line="360" w:lineRule="auto"/>
              <w:rPr>
                <w:rStyle w:val="TimesNewRomanTimesNewRoman"/>
                <w:rFonts w:eastAsia="Times New Roman"/>
                <w:rtl/>
              </w:rPr>
            </w:pPr>
            <w:r w:rsidRPr="006848D8">
              <w:rPr>
                <w:rFonts w:ascii="Times New Roman" w:eastAsia="Times New Roman" w:hAnsi="Times New Roman" w:hint="cs"/>
                <w:b/>
                <w:bCs/>
                <w:sz w:val="26"/>
                <w:szCs w:val="26"/>
                <w:rtl/>
              </w:rPr>
              <w:t>לפני כבוד ה</w:t>
            </w:r>
            <w:r w:rsidRPr="006848D8">
              <w:rPr>
                <w:rFonts w:ascii="Times New Roman" w:eastAsia="Times New Roman" w:hAnsi="Times New Roman"/>
                <w:b/>
                <w:bCs/>
                <w:sz w:val="26"/>
                <w:szCs w:val="26"/>
                <w:rtl/>
              </w:rPr>
              <w:t>שופט דניאל בן טולילה</w:t>
            </w:r>
          </w:p>
          <w:p w14:paraId="597F3D59" w14:textId="77777777" w:rsidR="0055556D" w:rsidRPr="006848D8" w:rsidRDefault="0055556D" w:rsidP="006848D8">
            <w:pPr>
              <w:spacing w:line="360" w:lineRule="auto"/>
              <w:rPr>
                <w:rFonts w:ascii="Times New Roman" w:eastAsia="Times New Roman" w:hAnsi="Times New Roman"/>
                <w:b/>
                <w:bCs/>
                <w:sz w:val="26"/>
                <w:szCs w:val="26"/>
                <w:rtl/>
              </w:rPr>
            </w:pPr>
          </w:p>
        </w:tc>
      </w:tr>
      <w:tr w:rsidR="0055556D" w:rsidRPr="006848D8" w14:paraId="6DDF7235" w14:textId="77777777">
        <w:trPr>
          <w:cantSplit/>
          <w:trHeight w:val="80"/>
        </w:trPr>
        <w:tc>
          <w:tcPr>
            <w:tcW w:w="2880" w:type="dxa"/>
            <w:shd w:val="clear" w:color="auto" w:fill="auto"/>
          </w:tcPr>
          <w:p w14:paraId="11196277" w14:textId="77777777" w:rsidR="0055556D" w:rsidRPr="006848D8" w:rsidRDefault="0055556D" w:rsidP="006848D8">
            <w:pPr>
              <w:ind w:left="26"/>
              <w:rPr>
                <w:rFonts w:ascii="Times New Roman" w:eastAsia="Times New Roman" w:hAnsi="Times New Roman"/>
                <w:b/>
                <w:bCs/>
                <w:sz w:val="26"/>
                <w:szCs w:val="26"/>
                <w:rtl/>
              </w:rPr>
            </w:pPr>
            <w:bookmarkStart w:id="1" w:name="FirstAppellant"/>
            <w:bookmarkStart w:id="2" w:name="FirstLawyer"/>
            <w:r w:rsidRPr="006848D8">
              <w:rPr>
                <w:rFonts w:ascii="Times New Roman" w:eastAsia="Times New Roman" w:hAnsi="Times New Roman" w:hint="cs"/>
                <w:b/>
                <w:bCs/>
                <w:sz w:val="26"/>
                <w:szCs w:val="26"/>
                <w:rtl/>
              </w:rPr>
              <w:t>ה</w:t>
            </w:r>
            <w:r w:rsidRPr="006848D8">
              <w:rPr>
                <w:rFonts w:ascii="Times New Roman" w:eastAsia="Times New Roman" w:hAnsi="Times New Roman"/>
                <w:b/>
                <w:bCs/>
                <w:sz w:val="26"/>
                <w:szCs w:val="26"/>
                <w:rtl/>
              </w:rPr>
              <w:t>מאשימה</w:t>
            </w:r>
          </w:p>
        </w:tc>
        <w:tc>
          <w:tcPr>
            <w:tcW w:w="5922" w:type="dxa"/>
            <w:gridSpan w:val="2"/>
            <w:shd w:val="clear" w:color="auto" w:fill="auto"/>
          </w:tcPr>
          <w:p w14:paraId="15E33897" w14:textId="77777777" w:rsidR="0055556D" w:rsidRPr="006848D8" w:rsidRDefault="0055556D" w:rsidP="006848D8">
            <w:pPr>
              <w:rPr>
                <w:rFonts w:ascii="Times New Roman" w:eastAsia="Times New Roman" w:hAnsi="Times New Roman"/>
                <w:b/>
                <w:bCs/>
                <w:sz w:val="26"/>
                <w:szCs w:val="26"/>
                <w:rtl/>
              </w:rPr>
            </w:pPr>
            <w:r w:rsidRPr="006848D8">
              <w:rPr>
                <w:rFonts w:ascii="Times New Roman" w:eastAsia="Times New Roman" w:hAnsi="Times New Roman"/>
                <w:b/>
                <w:bCs/>
                <w:sz w:val="26"/>
                <w:szCs w:val="26"/>
                <w:rtl/>
              </w:rPr>
              <w:t>מדינת ישראל</w:t>
            </w:r>
          </w:p>
          <w:p w14:paraId="48FEB12A" w14:textId="77777777" w:rsidR="0055556D" w:rsidRPr="006848D8" w:rsidRDefault="0055556D" w:rsidP="006848D8">
            <w:pPr>
              <w:rPr>
                <w:rFonts w:ascii="Times New Roman" w:eastAsia="Times New Roman" w:hAnsi="Times New Roman"/>
                <w:b/>
                <w:bCs/>
                <w:sz w:val="26"/>
                <w:szCs w:val="26"/>
                <w:rtl/>
              </w:rPr>
            </w:pPr>
            <w:r w:rsidRPr="006848D8">
              <w:rPr>
                <w:rFonts w:ascii="Times New Roman" w:eastAsia="Times New Roman" w:hAnsi="Times New Roman" w:hint="cs"/>
                <w:rtl/>
              </w:rPr>
              <w:t>ע"י באי-כוחה עו"ד קובי הרוש ועו"ד נמרוד שחל</w:t>
            </w:r>
          </w:p>
        </w:tc>
      </w:tr>
      <w:bookmarkEnd w:id="1"/>
      <w:bookmarkEnd w:id="2"/>
      <w:tr w:rsidR="0055556D" w:rsidRPr="006848D8" w14:paraId="0A6CC30C" w14:textId="77777777">
        <w:tc>
          <w:tcPr>
            <w:tcW w:w="8802" w:type="dxa"/>
            <w:gridSpan w:val="3"/>
            <w:shd w:val="clear" w:color="auto" w:fill="auto"/>
            <w:vAlign w:val="center"/>
          </w:tcPr>
          <w:p w14:paraId="302D4A99" w14:textId="77777777" w:rsidR="0055556D" w:rsidRPr="006848D8" w:rsidRDefault="0055556D" w:rsidP="006848D8">
            <w:pPr>
              <w:jc w:val="center"/>
              <w:rPr>
                <w:rFonts w:ascii="Arial" w:eastAsia="Times New Roman" w:hAnsi="Arial"/>
                <w:b/>
                <w:bCs/>
                <w:sz w:val="26"/>
                <w:szCs w:val="26"/>
                <w:rtl/>
              </w:rPr>
            </w:pPr>
          </w:p>
          <w:p w14:paraId="5493A66C" w14:textId="77777777" w:rsidR="0055556D" w:rsidRPr="006848D8" w:rsidRDefault="0055556D" w:rsidP="006848D8">
            <w:pPr>
              <w:jc w:val="center"/>
              <w:rPr>
                <w:rFonts w:ascii="Arial" w:eastAsia="Times New Roman" w:hAnsi="Arial"/>
                <w:b/>
                <w:bCs/>
                <w:sz w:val="26"/>
                <w:szCs w:val="26"/>
                <w:rtl/>
              </w:rPr>
            </w:pPr>
            <w:r w:rsidRPr="006848D8">
              <w:rPr>
                <w:rFonts w:ascii="Arial" w:eastAsia="Times New Roman" w:hAnsi="Arial"/>
                <w:b/>
                <w:bCs/>
                <w:sz w:val="26"/>
                <w:szCs w:val="26"/>
                <w:rtl/>
              </w:rPr>
              <w:t>נגד</w:t>
            </w:r>
          </w:p>
          <w:p w14:paraId="3F646B14" w14:textId="77777777" w:rsidR="0055556D" w:rsidRPr="006848D8" w:rsidRDefault="0055556D" w:rsidP="006848D8">
            <w:pPr>
              <w:rPr>
                <w:rFonts w:ascii="Arial" w:eastAsia="Times New Roman" w:hAnsi="Arial"/>
                <w:b/>
                <w:bCs/>
                <w:sz w:val="26"/>
                <w:szCs w:val="26"/>
              </w:rPr>
            </w:pPr>
          </w:p>
        </w:tc>
      </w:tr>
      <w:tr w:rsidR="0055556D" w:rsidRPr="006848D8" w14:paraId="41C44D9D" w14:textId="77777777">
        <w:tc>
          <w:tcPr>
            <w:tcW w:w="2880" w:type="dxa"/>
            <w:shd w:val="clear" w:color="auto" w:fill="auto"/>
          </w:tcPr>
          <w:p w14:paraId="0983629A" w14:textId="77777777" w:rsidR="0055556D" w:rsidRPr="006848D8" w:rsidRDefault="0055556D" w:rsidP="006848D8">
            <w:pPr>
              <w:ind w:left="26"/>
              <w:rPr>
                <w:rFonts w:ascii="Times New Roman" w:eastAsia="Times New Roman" w:hAnsi="Times New Roman"/>
                <w:b/>
                <w:bCs/>
                <w:sz w:val="26"/>
                <w:szCs w:val="26"/>
                <w:rtl/>
              </w:rPr>
            </w:pPr>
            <w:r w:rsidRPr="006848D8">
              <w:rPr>
                <w:rFonts w:ascii="Times New Roman" w:eastAsia="Times New Roman" w:hAnsi="Times New Roman" w:hint="cs"/>
                <w:b/>
                <w:bCs/>
                <w:sz w:val="26"/>
                <w:szCs w:val="26"/>
                <w:rtl/>
              </w:rPr>
              <w:t>ה</w:t>
            </w:r>
            <w:r w:rsidRPr="006848D8">
              <w:rPr>
                <w:rFonts w:ascii="Times New Roman" w:eastAsia="Times New Roman" w:hAnsi="Times New Roman"/>
                <w:b/>
                <w:bCs/>
                <w:sz w:val="26"/>
                <w:szCs w:val="26"/>
                <w:rtl/>
              </w:rPr>
              <w:t>נאשם</w:t>
            </w:r>
          </w:p>
        </w:tc>
        <w:tc>
          <w:tcPr>
            <w:tcW w:w="5922" w:type="dxa"/>
            <w:gridSpan w:val="2"/>
            <w:shd w:val="clear" w:color="auto" w:fill="auto"/>
          </w:tcPr>
          <w:p w14:paraId="106A6D1D" w14:textId="77777777" w:rsidR="0055556D" w:rsidRPr="006848D8" w:rsidRDefault="0055556D" w:rsidP="006848D8">
            <w:pPr>
              <w:rPr>
                <w:rFonts w:ascii="Times New Roman" w:eastAsia="Times New Roman" w:hAnsi="Times New Roman"/>
                <w:rtl/>
              </w:rPr>
            </w:pPr>
            <w:r w:rsidRPr="006848D8">
              <w:rPr>
                <w:rFonts w:ascii="Times New Roman" w:eastAsia="Times New Roman" w:hAnsi="Times New Roman"/>
                <w:b/>
                <w:bCs/>
                <w:sz w:val="26"/>
                <w:szCs w:val="26"/>
                <w:rtl/>
              </w:rPr>
              <w:t xml:space="preserve">דניאל רובינוב </w:t>
            </w:r>
            <w:r w:rsidRPr="006848D8">
              <w:rPr>
                <w:rFonts w:ascii="Times New Roman" w:eastAsia="Times New Roman" w:hAnsi="Times New Roman"/>
                <w:rtl/>
              </w:rPr>
              <w:t>(עציר)</w:t>
            </w:r>
            <w:r w:rsidRPr="006848D8">
              <w:rPr>
                <w:rFonts w:ascii="Times New Roman" w:eastAsia="Times New Roman" w:hAnsi="Times New Roman" w:hint="cs"/>
                <w:rtl/>
              </w:rPr>
              <w:t xml:space="preserve"> </w:t>
            </w:r>
            <w:r w:rsidRPr="006848D8">
              <w:rPr>
                <w:rFonts w:ascii="Times New Roman" w:eastAsia="Times New Roman" w:hAnsi="Times New Roman"/>
                <w:rtl/>
              </w:rPr>
              <w:t>–</w:t>
            </w:r>
            <w:r w:rsidRPr="006848D8">
              <w:rPr>
                <w:rFonts w:ascii="Times New Roman" w:eastAsia="Times New Roman" w:hAnsi="Times New Roman" w:hint="cs"/>
                <w:rtl/>
              </w:rPr>
              <w:t xml:space="preserve"> בעצמו</w:t>
            </w:r>
          </w:p>
          <w:p w14:paraId="5DE8A9BB" w14:textId="77777777" w:rsidR="0055556D" w:rsidRPr="006848D8" w:rsidRDefault="0055556D" w:rsidP="006848D8">
            <w:pPr>
              <w:rPr>
                <w:rFonts w:ascii="Times New Roman" w:eastAsia="Times New Roman" w:hAnsi="Times New Roman"/>
                <w:b/>
                <w:bCs/>
                <w:sz w:val="26"/>
                <w:szCs w:val="26"/>
                <w:rtl/>
              </w:rPr>
            </w:pPr>
            <w:r w:rsidRPr="006848D8">
              <w:rPr>
                <w:rFonts w:ascii="Times New Roman" w:eastAsia="Times New Roman" w:hAnsi="Times New Roman" w:hint="cs"/>
                <w:rtl/>
              </w:rPr>
              <w:t>ע"י בא-כוחו עו"ד שחדה אבו מדיע'ם</w:t>
            </w:r>
          </w:p>
        </w:tc>
      </w:tr>
    </w:tbl>
    <w:p w14:paraId="22E26258" w14:textId="77777777" w:rsidR="0055556D" w:rsidRPr="006848D8" w:rsidRDefault="0055556D" w:rsidP="0055556D">
      <w:pPr>
        <w:spacing w:line="360" w:lineRule="auto"/>
        <w:jc w:val="both"/>
        <w:rPr>
          <w:sz w:val="6"/>
          <w:szCs w:val="6"/>
          <w:rtl/>
        </w:rPr>
      </w:pPr>
      <w:r w:rsidRPr="006848D8">
        <w:rPr>
          <w:sz w:val="6"/>
          <w:szCs w:val="6"/>
          <w:rtl/>
        </w:rPr>
        <w:t>&lt;#1#&gt;</w:t>
      </w:r>
    </w:p>
    <w:p w14:paraId="61E3896E" w14:textId="77777777" w:rsidR="0055556D" w:rsidRPr="006848D8" w:rsidRDefault="0055556D" w:rsidP="0055556D">
      <w:pPr>
        <w:pStyle w:val="12"/>
        <w:rPr>
          <w:b w:val="0"/>
          <w:bCs w:val="0"/>
          <w:u w:val="none"/>
          <w:rtl/>
        </w:rPr>
      </w:pPr>
    </w:p>
    <w:p w14:paraId="711C3B64" w14:textId="77777777" w:rsidR="00A77B2A" w:rsidRDefault="0055556D" w:rsidP="00A77B2A">
      <w:pPr>
        <w:spacing w:line="360" w:lineRule="auto"/>
        <w:jc w:val="center"/>
        <w:rPr>
          <w:rFonts w:ascii="Arial" w:hAnsi="Arial"/>
          <w:color w:val="FF0000"/>
          <w:sz w:val="28"/>
          <w:rtl/>
        </w:rPr>
      </w:pPr>
      <w:r w:rsidRPr="006848D8">
        <w:rPr>
          <w:rFonts w:ascii="Arial" w:hAnsi="Arial"/>
          <w:b/>
          <w:color w:val="FF0000"/>
          <w:sz w:val="28"/>
          <w:rtl/>
        </w:rPr>
        <w:t>במסמך זה הושמטו פרוטוקולי</w:t>
      </w:r>
      <w:bookmarkStart w:id="3" w:name="LawTable"/>
      <w:bookmarkEnd w:id="3"/>
      <w:r w:rsidR="00A77B2A">
        <w:rPr>
          <w:rFonts w:ascii="Arial" w:hAnsi="Arial" w:hint="cs"/>
          <w:color w:val="FF0000"/>
          <w:sz w:val="28"/>
          <w:rtl/>
        </w:rPr>
        <w:t>ם</w:t>
      </w:r>
    </w:p>
    <w:p w14:paraId="631F63E3" w14:textId="77777777" w:rsidR="00A77B2A" w:rsidRPr="00A77B2A" w:rsidRDefault="00A77B2A" w:rsidP="00A77B2A">
      <w:pPr>
        <w:spacing w:after="120" w:line="240" w:lineRule="exact"/>
        <w:ind w:left="283" w:hanging="283"/>
        <w:jc w:val="both"/>
        <w:rPr>
          <w:rFonts w:ascii="FrankRuehl" w:hAnsi="FrankRuehl" w:cs="FrankRuehl"/>
          <w:color w:val="FF0000"/>
          <w:rtl/>
        </w:rPr>
      </w:pPr>
    </w:p>
    <w:p w14:paraId="4647DF58" w14:textId="77777777" w:rsidR="00A77B2A" w:rsidRPr="00A77B2A" w:rsidRDefault="00A77B2A" w:rsidP="00A77B2A">
      <w:pPr>
        <w:spacing w:after="120" w:line="240" w:lineRule="exact"/>
        <w:ind w:left="283" w:hanging="283"/>
        <w:jc w:val="both"/>
        <w:rPr>
          <w:rFonts w:ascii="FrankRuehl" w:hAnsi="FrankRuehl" w:cs="FrankRuehl"/>
          <w:color w:val="FF0000"/>
          <w:rtl/>
        </w:rPr>
      </w:pPr>
      <w:r w:rsidRPr="00A77B2A">
        <w:rPr>
          <w:rFonts w:ascii="FrankRuehl" w:hAnsi="FrankRuehl" w:cs="FrankRuehl"/>
          <w:color w:val="FF0000"/>
          <w:rtl/>
        </w:rPr>
        <w:t xml:space="preserve">חקיקה שאוזכרה: </w:t>
      </w:r>
    </w:p>
    <w:p w14:paraId="4E5011AD" w14:textId="77777777" w:rsidR="00A77B2A" w:rsidRPr="00A77B2A" w:rsidRDefault="00A77B2A" w:rsidP="00A77B2A">
      <w:pPr>
        <w:spacing w:after="120" w:line="240" w:lineRule="exact"/>
        <w:ind w:left="283" w:hanging="283"/>
        <w:jc w:val="both"/>
        <w:rPr>
          <w:rFonts w:ascii="FrankRuehl" w:hAnsi="FrankRuehl" w:cs="FrankRuehl"/>
          <w:rtl/>
        </w:rPr>
      </w:pPr>
      <w:hyperlink r:id="rId6" w:history="1">
        <w:r w:rsidRPr="00A77B2A">
          <w:rPr>
            <w:rFonts w:ascii="FrankRuehl" w:hAnsi="FrankRuehl" w:cs="FrankRuehl"/>
            <w:color w:val="0000FF"/>
            <w:u w:val="single"/>
            <w:rtl/>
          </w:rPr>
          <w:t>חוק העונשין, תשל"ז-1977</w:t>
        </w:r>
      </w:hyperlink>
      <w:r w:rsidRPr="00A77B2A">
        <w:rPr>
          <w:rFonts w:ascii="FrankRuehl" w:hAnsi="FrankRuehl" w:cs="FrankRuehl"/>
          <w:rtl/>
        </w:rPr>
        <w:t xml:space="preserve">: סע'  </w:t>
      </w:r>
      <w:hyperlink r:id="rId7" w:history="1">
        <w:r w:rsidRPr="00A77B2A">
          <w:rPr>
            <w:rFonts w:ascii="FrankRuehl" w:hAnsi="FrankRuehl" w:cs="FrankRuehl"/>
            <w:color w:val="0000FF"/>
            <w:u w:val="single"/>
            <w:rtl/>
          </w:rPr>
          <w:t>40ג(א)</w:t>
        </w:r>
      </w:hyperlink>
      <w:r w:rsidRPr="00A77B2A">
        <w:rPr>
          <w:rFonts w:ascii="FrankRuehl" w:hAnsi="FrankRuehl" w:cs="FrankRuehl"/>
          <w:rtl/>
        </w:rPr>
        <w:t xml:space="preserve">, </w:t>
      </w:r>
      <w:hyperlink r:id="rId8" w:history="1">
        <w:r w:rsidRPr="00A77B2A">
          <w:rPr>
            <w:rFonts w:ascii="FrankRuehl" w:hAnsi="FrankRuehl" w:cs="FrankRuehl"/>
            <w:color w:val="0000FF"/>
            <w:u w:val="single"/>
            <w:rtl/>
          </w:rPr>
          <w:t>40יג</w:t>
        </w:r>
      </w:hyperlink>
      <w:r w:rsidRPr="00A77B2A">
        <w:rPr>
          <w:rFonts w:ascii="FrankRuehl" w:hAnsi="FrankRuehl" w:cs="FrankRuehl"/>
          <w:rtl/>
        </w:rPr>
        <w:t xml:space="preserve">, </w:t>
      </w:r>
      <w:hyperlink r:id="rId9" w:history="1">
        <w:r w:rsidRPr="00A77B2A">
          <w:rPr>
            <w:rFonts w:ascii="FrankRuehl" w:hAnsi="FrankRuehl" w:cs="FrankRuehl"/>
            <w:color w:val="0000FF"/>
            <w:u w:val="single"/>
            <w:rtl/>
          </w:rPr>
          <w:t>40יג(ב)</w:t>
        </w:r>
      </w:hyperlink>
      <w:r w:rsidRPr="00A77B2A">
        <w:rPr>
          <w:rFonts w:ascii="FrankRuehl" w:hAnsi="FrankRuehl" w:cs="FrankRuehl"/>
          <w:rtl/>
        </w:rPr>
        <w:t xml:space="preserve">, </w:t>
      </w:r>
      <w:hyperlink r:id="rId10" w:history="1">
        <w:r w:rsidRPr="00A77B2A">
          <w:rPr>
            <w:rFonts w:ascii="FrankRuehl" w:hAnsi="FrankRuehl" w:cs="FrankRuehl"/>
            <w:color w:val="0000FF"/>
            <w:u w:val="single"/>
            <w:rtl/>
          </w:rPr>
          <w:t>499</w:t>
        </w:r>
      </w:hyperlink>
    </w:p>
    <w:p w14:paraId="70C30A76" w14:textId="77777777" w:rsidR="00A77B2A" w:rsidRPr="00A77B2A" w:rsidRDefault="00A77B2A" w:rsidP="00A77B2A">
      <w:pPr>
        <w:spacing w:after="120" w:line="240" w:lineRule="exact"/>
        <w:ind w:left="283" w:hanging="283"/>
        <w:jc w:val="both"/>
        <w:rPr>
          <w:rFonts w:ascii="FrankRuehl" w:hAnsi="FrankRuehl" w:cs="FrankRuehl"/>
          <w:rtl/>
        </w:rPr>
      </w:pPr>
      <w:hyperlink r:id="rId11" w:history="1">
        <w:r w:rsidRPr="00A77B2A">
          <w:rPr>
            <w:rFonts w:ascii="FrankRuehl" w:hAnsi="FrankRuehl" w:cs="FrankRuehl"/>
            <w:color w:val="0000FF"/>
            <w:u w:val="single"/>
            <w:rtl/>
          </w:rPr>
          <w:t>פקודת הסמים המסוכנים [נוסח חדש], תשל"ג-1973</w:t>
        </w:r>
      </w:hyperlink>
      <w:r w:rsidRPr="00A77B2A">
        <w:rPr>
          <w:rFonts w:ascii="FrankRuehl" w:hAnsi="FrankRuehl" w:cs="FrankRuehl"/>
          <w:rtl/>
        </w:rPr>
        <w:t xml:space="preserve">: סע'  </w:t>
      </w:r>
      <w:hyperlink r:id="rId12" w:history="1">
        <w:r w:rsidRPr="00A77B2A">
          <w:rPr>
            <w:rFonts w:ascii="FrankRuehl" w:hAnsi="FrankRuehl" w:cs="FrankRuehl"/>
            <w:color w:val="0000FF"/>
            <w:u w:val="single"/>
            <w:rtl/>
          </w:rPr>
          <w:t>14</w:t>
        </w:r>
      </w:hyperlink>
    </w:p>
    <w:p w14:paraId="0575514C" w14:textId="77777777" w:rsidR="00A77B2A" w:rsidRPr="00A77B2A" w:rsidRDefault="00A77B2A" w:rsidP="00A77B2A">
      <w:pPr>
        <w:spacing w:after="120" w:line="240" w:lineRule="exact"/>
        <w:ind w:left="283" w:hanging="283"/>
        <w:jc w:val="both"/>
        <w:rPr>
          <w:rFonts w:ascii="FrankRuehl" w:hAnsi="FrankRuehl" w:cs="FrankRuehl"/>
          <w:rtl/>
        </w:rPr>
      </w:pPr>
      <w:hyperlink r:id="rId13" w:history="1">
        <w:r w:rsidRPr="00A77B2A">
          <w:rPr>
            <w:rFonts w:ascii="FrankRuehl" w:hAnsi="FrankRuehl" w:cs="FrankRuehl"/>
            <w:color w:val="0000FF"/>
            <w:u w:val="single"/>
            <w:rtl/>
          </w:rPr>
          <w:t>חוק סדר הדין הפלילי [נוסח משולב], תשמ"ב-1982</w:t>
        </w:r>
      </w:hyperlink>
      <w:r w:rsidRPr="00A77B2A">
        <w:rPr>
          <w:rFonts w:ascii="FrankRuehl" w:hAnsi="FrankRuehl" w:cs="FrankRuehl"/>
          <w:rtl/>
        </w:rPr>
        <w:t xml:space="preserve">: סע'  </w:t>
      </w:r>
      <w:hyperlink r:id="rId14" w:history="1">
        <w:r w:rsidRPr="00A77B2A">
          <w:rPr>
            <w:rFonts w:ascii="FrankRuehl" w:hAnsi="FrankRuehl" w:cs="FrankRuehl"/>
            <w:color w:val="0000FF"/>
            <w:u w:val="single"/>
            <w:rtl/>
          </w:rPr>
          <w:t>186</w:t>
        </w:r>
      </w:hyperlink>
    </w:p>
    <w:p w14:paraId="00BC90FA" w14:textId="77777777" w:rsidR="00A77B2A" w:rsidRPr="00A77B2A" w:rsidRDefault="00A77B2A" w:rsidP="00A77B2A">
      <w:pPr>
        <w:spacing w:after="120" w:line="240" w:lineRule="exact"/>
        <w:ind w:left="283" w:hanging="283"/>
        <w:jc w:val="both"/>
        <w:rPr>
          <w:rFonts w:ascii="FrankRuehl" w:hAnsi="FrankRuehl" w:cs="FrankRuehl"/>
          <w:rtl/>
        </w:rPr>
      </w:pPr>
    </w:p>
    <w:p w14:paraId="5D127B6B" w14:textId="77777777" w:rsidR="005026F4" w:rsidRPr="005026F4" w:rsidRDefault="005026F4" w:rsidP="00A77B2A">
      <w:pPr>
        <w:spacing w:line="360" w:lineRule="auto"/>
        <w:jc w:val="center"/>
        <w:rPr>
          <w:rFonts w:ascii="FrankRuehl" w:hAnsi="FrankRuehl" w:cs="FrankRuehl"/>
          <w:rtl/>
        </w:rPr>
      </w:pPr>
      <w:bookmarkStart w:id="4" w:name="LawTable_End"/>
      <w:bookmarkEnd w:id="4"/>
    </w:p>
    <w:p w14:paraId="2915A558" w14:textId="77777777" w:rsidR="006848D8" w:rsidRPr="006848D8" w:rsidRDefault="006848D8" w:rsidP="0055556D">
      <w:pPr>
        <w:spacing w:line="360" w:lineRule="auto"/>
        <w:jc w:val="center"/>
        <w:rPr>
          <w:rFonts w:ascii="Arial" w:hAnsi="Arial"/>
          <w:b/>
          <w:bCs/>
          <w:sz w:val="28"/>
          <w:szCs w:val="28"/>
          <w:rtl/>
        </w:rPr>
      </w:pPr>
    </w:p>
    <w:p w14:paraId="3E74EE5F" w14:textId="77777777" w:rsidR="006848D8" w:rsidRPr="006848D8" w:rsidRDefault="006848D8" w:rsidP="006848D8">
      <w:pPr>
        <w:spacing w:line="360" w:lineRule="auto"/>
        <w:jc w:val="center"/>
        <w:rPr>
          <w:rFonts w:ascii="Arial" w:hAnsi="Arial"/>
          <w:b/>
          <w:bCs/>
          <w:sz w:val="28"/>
          <w:szCs w:val="28"/>
          <w:u w:val="single"/>
          <w:rtl/>
        </w:rPr>
      </w:pPr>
      <w:bookmarkStart w:id="5" w:name="PsakDin"/>
      <w:bookmarkEnd w:id="0"/>
      <w:r w:rsidRPr="006848D8">
        <w:rPr>
          <w:rFonts w:ascii="Arial" w:hAnsi="Arial"/>
          <w:b/>
          <w:bCs/>
          <w:sz w:val="28"/>
          <w:szCs w:val="28"/>
          <w:u w:val="single"/>
          <w:rtl/>
        </w:rPr>
        <w:t>גזר דין</w:t>
      </w:r>
    </w:p>
    <w:p w14:paraId="26E97E57" w14:textId="77777777" w:rsidR="0055556D" w:rsidRDefault="0055556D" w:rsidP="0055556D">
      <w:pPr>
        <w:spacing w:line="360" w:lineRule="auto"/>
        <w:jc w:val="both"/>
        <w:rPr>
          <w:rFonts w:ascii="Arial" w:hAnsi="Arial"/>
        </w:rPr>
      </w:pPr>
      <w:bookmarkStart w:id="6" w:name="ABSTRACT_START"/>
      <w:bookmarkEnd w:id="5"/>
      <w:bookmarkEnd w:id="6"/>
      <w:r>
        <w:rPr>
          <w:rFonts w:ascii="Arial" w:hAnsi="Arial" w:hint="cs"/>
          <w:rtl/>
        </w:rPr>
        <w:t xml:space="preserve">הנאשם הורשע על פי הודאתו בעבירות של קשירת קשר לביצוע פשע לפי </w:t>
      </w:r>
      <w:hyperlink r:id="rId15" w:history="1">
        <w:r w:rsidR="005026F4" w:rsidRPr="005026F4">
          <w:rPr>
            <w:rFonts w:ascii="Arial" w:hAnsi="Arial"/>
            <w:color w:val="0000FF"/>
            <w:u w:val="single"/>
            <w:rtl/>
          </w:rPr>
          <w:t>סעיף 499</w:t>
        </w:r>
      </w:hyperlink>
      <w:r>
        <w:rPr>
          <w:rFonts w:ascii="Arial" w:hAnsi="Arial" w:hint="cs"/>
          <w:rtl/>
        </w:rPr>
        <w:t xml:space="preserve"> ל</w:t>
      </w:r>
      <w:hyperlink r:id="rId16" w:history="1">
        <w:r w:rsidR="006848D8" w:rsidRPr="006848D8">
          <w:rPr>
            <w:rFonts w:ascii="Arial" w:hAnsi="Arial"/>
            <w:color w:val="0000FF"/>
            <w:u w:val="single"/>
            <w:rtl/>
          </w:rPr>
          <w:t>חוק העונשין</w:t>
        </w:r>
      </w:hyperlink>
      <w:r>
        <w:rPr>
          <w:rFonts w:ascii="Arial" w:hAnsi="Arial" w:hint="cs"/>
          <w:rtl/>
        </w:rPr>
        <w:t xml:space="preserve"> וכן תיווך (2 עבירות) לפי </w:t>
      </w:r>
      <w:hyperlink r:id="rId17" w:history="1">
        <w:r w:rsidR="005026F4" w:rsidRPr="005026F4">
          <w:rPr>
            <w:rFonts w:ascii="Arial" w:hAnsi="Arial"/>
            <w:color w:val="0000FF"/>
            <w:u w:val="single"/>
            <w:rtl/>
          </w:rPr>
          <w:t>סעיף 14</w:t>
        </w:r>
      </w:hyperlink>
      <w:r>
        <w:rPr>
          <w:rFonts w:ascii="Arial" w:hAnsi="Arial" w:hint="cs"/>
          <w:rtl/>
        </w:rPr>
        <w:t xml:space="preserve"> ל</w:t>
      </w:r>
      <w:hyperlink r:id="rId18" w:history="1">
        <w:r w:rsidR="006848D8" w:rsidRPr="006848D8">
          <w:rPr>
            <w:rFonts w:ascii="Arial" w:hAnsi="Arial"/>
            <w:color w:val="0000FF"/>
            <w:u w:val="single"/>
            <w:rtl/>
          </w:rPr>
          <w:t>פקודת הסמים המסוכנים</w:t>
        </w:r>
      </w:hyperlink>
      <w:r>
        <w:rPr>
          <w:rFonts w:ascii="Arial" w:hAnsi="Arial" w:hint="cs"/>
          <w:rtl/>
        </w:rPr>
        <w:t xml:space="preserve"> [נוסח חדש], התשל"ג-1973.</w:t>
      </w:r>
    </w:p>
    <w:p w14:paraId="66A0A28D" w14:textId="77777777" w:rsidR="0055556D" w:rsidRDefault="0055556D" w:rsidP="0055556D">
      <w:pPr>
        <w:spacing w:line="360" w:lineRule="auto"/>
        <w:jc w:val="both"/>
        <w:rPr>
          <w:rFonts w:ascii="Arial" w:hAnsi="Arial"/>
          <w:rtl/>
        </w:rPr>
      </w:pPr>
      <w:bookmarkStart w:id="7" w:name="ABSTRACT_END"/>
      <w:bookmarkEnd w:id="7"/>
    </w:p>
    <w:p w14:paraId="3B88D7FC" w14:textId="77777777" w:rsidR="0055556D" w:rsidRDefault="0055556D" w:rsidP="0055556D">
      <w:pPr>
        <w:spacing w:line="360" w:lineRule="auto"/>
        <w:jc w:val="both"/>
        <w:rPr>
          <w:rFonts w:ascii="Arial" w:hAnsi="Arial"/>
          <w:rtl/>
        </w:rPr>
      </w:pPr>
      <w:r>
        <w:rPr>
          <w:rFonts w:ascii="Arial" w:hAnsi="Arial" w:hint="cs"/>
          <w:rtl/>
        </w:rPr>
        <w:t xml:space="preserve">על פי המתואר באישום הראשון ביום 9.6.15 בסמוך לשעה  18:50 התקשר הסוכן לנאשם וביקש ממנו ש"יסדר אותו ב-200" ובעקבות כך קבעו להיפגש באופקים. במועד זה בשעה 19:29 הגיע הסוכן לאופקים והתקשר לנאשם אשר הכווין אותו למקום הימצאו. במפגש דיבר הנאשם עם אחר בטלפון וחיבר בין השניים. </w:t>
      </w:r>
    </w:p>
    <w:p w14:paraId="0BD2B372" w14:textId="77777777" w:rsidR="0055556D" w:rsidRDefault="0055556D" w:rsidP="0055556D">
      <w:pPr>
        <w:spacing w:line="360" w:lineRule="auto"/>
        <w:jc w:val="both"/>
        <w:rPr>
          <w:rFonts w:ascii="Arial" w:hAnsi="Arial"/>
          <w:rtl/>
        </w:rPr>
      </w:pPr>
    </w:p>
    <w:p w14:paraId="2D3AC82C" w14:textId="77777777" w:rsidR="0055556D" w:rsidRDefault="0055556D" w:rsidP="0055556D">
      <w:pPr>
        <w:spacing w:line="360" w:lineRule="auto"/>
        <w:jc w:val="both"/>
        <w:rPr>
          <w:rFonts w:ascii="Arial" w:hAnsi="Arial"/>
          <w:rtl/>
        </w:rPr>
      </w:pPr>
      <w:r>
        <w:rPr>
          <w:rFonts w:ascii="Arial" w:hAnsi="Arial" w:hint="cs"/>
          <w:rtl/>
        </w:rPr>
        <w:t xml:space="preserve">על פי המתואר באישום השני ביום 11.6.15, בסמוך לשעה 11:37 התקשר הסוכן לנאשם וביקש שוב שיסדר לו ב-300. הנאשם מסר לו להגיע למקום המפגש בו נפגשו בפעם הקודמת. לאחר מכן בשעה 12:54 הגיע הסוכן למקום המפגש ופגש את הנאשם אשר עלה על רכבו ונסע עמו 3 דקות ובמהלך הנסיעה דיבר עם אחר. הנאשם ביקש מהסוכן לחזור למקום המפגש שם נפגש עם האחר וכעבור 30 דק' שב לסוכן ומסר לו אצבע חשיש, במשקל של 3.3 גרם,  ובתמורה קיבל הנאשם 300 ₪ אותם העביר לאחר.  </w:t>
      </w:r>
    </w:p>
    <w:p w14:paraId="431E1CD2" w14:textId="77777777" w:rsidR="0055556D" w:rsidRDefault="0055556D" w:rsidP="0055556D">
      <w:pPr>
        <w:spacing w:line="360" w:lineRule="auto"/>
        <w:jc w:val="both"/>
        <w:rPr>
          <w:rFonts w:ascii="Arial" w:hAnsi="Arial"/>
          <w:rtl/>
        </w:rPr>
      </w:pPr>
    </w:p>
    <w:p w14:paraId="75448026" w14:textId="77777777" w:rsidR="0055556D" w:rsidRDefault="0055556D" w:rsidP="0055556D">
      <w:pPr>
        <w:spacing w:line="360" w:lineRule="auto"/>
        <w:jc w:val="both"/>
        <w:rPr>
          <w:rFonts w:ascii="Arial" w:hAnsi="Arial"/>
          <w:rtl/>
        </w:rPr>
      </w:pPr>
      <w:r>
        <w:rPr>
          <w:rFonts w:ascii="Arial" w:hAnsi="Arial" w:hint="cs"/>
          <w:rtl/>
        </w:rPr>
        <w:lastRenderedPageBreak/>
        <w:t xml:space="preserve">על פי המתואר באישום השלישי ביום 15.6.15, בסמוך לשעה 17:10,  נפגש הסוכן עם הנאשם במקום המפגש. בפגישה נכח אדם נוסף אשר זהותו אינה ידועה. בהגיע הסוכן למקום עלה הנאשם לרכבו של הסוכן והציג בפניו אצבע חשיש. הסוכן נטל את אצבע החשיש, במשקל של 2.8 גר',  והניח אותה בתא קטן ליד רדיו הרכב ובתמורה נתן לנאשם 200 ₪ וזאת לאחר שהנאשם תאם את פרטי העסקה עם אחר. </w:t>
      </w:r>
    </w:p>
    <w:p w14:paraId="5FF5262B" w14:textId="77777777" w:rsidR="0055556D" w:rsidRDefault="0055556D" w:rsidP="0055556D">
      <w:pPr>
        <w:spacing w:line="360" w:lineRule="auto"/>
        <w:jc w:val="both"/>
        <w:rPr>
          <w:rFonts w:ascii="Arial" w:hAnsi="Arial"/>
          <w:rtl/>
        </w:rPr>
      </w:pPr>
    </w:p>
    <w:p w14:paraId="5AC61CE8" w14:textId="77777777" w:rsidR="0055556D" w:rsidRDefault="0055556D" w:rsidP="0055556D">
      <w:pPr>
        <w:spacing w:line="360" w:lineRule="auto"/>
        <w:jc w:val="both"/>
        <w:rPr>
          <w:rFonts w:ascii="Arial" w:hAnsi="Arial"/>
          <w:rtl/>
        </w:rPr>
      </w:pPr>
      <w:r>
        <w:rPr>
          <w:rFonts w:ascii="Arial" w:hAnsi="Arial" w:hint="cs"/>
          <w:rtl/>
        </w:rPr>
        <w:t>במסגרת הסדר הטיעון בו הודה הנאשם לא הגיעו הצדדים להסכמות לעניין העונש ובטרם טענו ביחס לכך נשלח הנאשם לקבלת תסקיר מאת שירות המבחן.</w:t>
      </w:r>
    </w:p>
    <w:p w14:paraId="7D4FCF96" w14:textId="77777777" w:rsidR="0055556D" w:rsidRDefault="0055556D" w:rsidP="0055556D">
      <w:pPr>
        <w:spacing w:line="360" w:lineRule="auto"/>
        <w:jc w:val="both"/>
        <w:rPr>
          <w:rFonts w:ascii="Arial" w:hAnsi="Arial"/>
          <w:b/>
          <w:bCs/>
          <w:u w:val="single"/>
          <w:rtl/>
        </w:rPr>
      </w:pPr>
    </w:p>
    <w:p w14:paraId="79DBAF7D" w14:textId="77777777" w:rsidR="0055556D" w:rsidRDefault="0055556D" w:rsidP="0055556D">
      <w:pPr>
        <w:spacing w:line="360" w:lineRule="auto"/>
        <w:jc w:val="both"/>
        <w:rPr>
          <w:rFonts w:ascii="Arial" w:hAnsi="Arial"/>
          <w:b/>
          <w:bCs/>
          <w:u w:val="single"/>
          <w:rtl/>
        </w:rPr>
      </w:pPr>
      <w:r>
        <w:rPr>
          <w:rFonts w:ascii="Arial" w:hAnsi="Arial" w:hint="cs"/>
          <w:b/>
          <w:bCs/>
          <w:u w:val="single"/>
          <w:rtl/>
        </w:rPr>
        <w:t xml:space="preserve">תסקיר שירות המבחן   </w:t>
      </w:r>
    </w:p>
    <w:p w14:paraId="7BE8544E" w14:textId="77777777" w:rsidR="0055556D" w:rsidRDefault="0055556D" w:rsidP="0055556D">
      <w:pPr>
        <w:spacing w:line="360" w:lineRule="auto"/>
        <w:jc w:val="both"/>
        <w:rPr>
          <w:rFonts w:ascii="Arial" w:hAnsi="Arial"/>
          <w:rtl/>
        </w:rPr>
      </w:pPr>
      <w:r>
        <w:rPr>
          <w:rFonts w:ascii="Arial" w:hAnsi="Arial" w:hint="cs"/>
          <w:rtl/>
        </w:rPr>
        <w:t xml:space="preserve">מתסקיר שירות המבחן עולה כי עסקינן בנאשם כבן 18, רווק, תושב אופקים אשר בטרם מעצרו התגורר בבית אמו ולדבריו עבד כ-3 חודשים כפועל ייצור במפעל בשדרות ולפני כן עבד בעבודות מזדמנות. הנאשם מסר כי היעדר השתלבותו במעגל התעסוקה הובילוהו למעורבות בתחום הפלילי כאמצעי להישרדות.   </w:t>
      </w:r>
    </w:p>
    <w:p w14:paraId="1AF724F5" w14:textId="77777777" w:rsidR="0055556D" w:rsidRDefault="0055556D" w:rsidP="0055556D">
      <w:pPr>
        <w:spacing w:line="360" w:lineRule="auto"/>
        <w:jc w:val="both"/>
        <w:rPr>
          <w:rFonts w:ascii="Arial" w:hAnsi="Arial"/>
          <w:rtl/>
        </w:rPr>
      </w:pPr>
    </w:p>
    <w:p w14:paraId="16517EC8" w14:textId="77777777" w:rsidR="0055556D" w:rsidRDefault="0055556D" w:rsidP="0055556D">
      <w:pPr>
        <w:spacing w:line="360" w:lineRule="auto"/>
        <w:jc w:val="both"/>
        <w:rPr>
          <w:rFonts w:ascii="Arial" w:hAnsi="Arial"/>
          <w:rtl/>
        </w:rPr>
      </w:pPr>
      <w:r>
        <w:rPr>
          <w:rFonts w:ascii="Arial" w:hAnsi="Arial" w:hint="cs"/>
          <w:rtl/>
        </w:rPr>
        <w:t xml:space="preserve">אשר למשפחת מוצאו </w:t>
      </w:r>
      <w:r>
        <w:rPr>
          <w:rFonts w:ascii="Arial" w:hAnsi="Arial"/>
          <w:rtl/>
        </w:rPr>
        <w:t>–</w:t>
      </w:r>
      <w:r>
        <w:rPr>
          <w:rFonts w:ascii="Arial" w:hAnsi="Arial" w:hint="cs"/>
          <w:rtl/>
        </w:rPr>
        <w:t xml:space="preserve"> הנאשם הנו הרביעי מבין שבעה אחים בגילי 11</w:t>
      </w:r>
      <w:r>
        <w:rPr>
          <w:rFonts w:ascii="Arial" w:hAnsi="Arial"/>
          <w:rtl/>
        </w:rPr>
        <w:t>–</w:t>
      </w:r>
      <w:r>
        <w:rPr>
          <w:rFonts w:ascii="Arial" w:hAnsi="Arial" w:hint="cs"/>
          <w:rtl/>
        </w:rPr>
        <w:t>32. הלה מסר כי בגיל 8 הוריו התגרשו ואביו עבר להתגורר בנפרד מהמשפחה ולא תמך בהם כלכלית. הנאשם הביע תחושת כעס ואכזבה מהתנהלות אביו וציין כי אינו בקשר עמו. עוד הוסיף כי אביו נהג באלימות כלפי בני המשפחה ובפרט כלפי אמו. בנוגע לאמו ציין כי המדובר באישה קשת יום  אשר מתקיימת מקצבאות המל"ל ותלויה בילדיה.</w:t>
      </w:r>
    </w:p>
    <w:p w14:paraId="4F7985D6" w14:textId="77777777" w:rsidR="0055556D" w:rsidRDefault="0055556D" w:rsidP="0055556D">
      <w:pPr>
        <w:spacing w:line="360" w:lineRule="auto"/>
        <w:jc w:val="both"/>
        <w:rPr>
          <w:rFonts w:ascii="Arial" w:hAnsi="Arial"/>
          <w:rtl/>
        </w:rPr>
      </w:pPr>
    </w:p>
    <w:p w14:paraId="04105204" w14:textId="77777777" w:rsidR="0055556D" w:rsidRDefault="0055556D" w:rsidP="0055556D">
      <w:pPr>
        <w:spacing w:line="360" w:lineRule="auto"/>
        <w:jc w:val="both"/>
        <w:rPr>
          <w:rFonts w:ascii="Arial" w:hAnsi="Arial"/>
          <w:rtl/>
        </w:rPr>
      </w:pPr>
      <w:r>
        <w:rPr>
          <w:rFonts w:ascii="Arial" w:hAnsi="Arial" w:hint="cs"/>
          <w:rtl/>
        </w:rPr>
        <w:t xml:space="preserve">הנאשם מסר כי הוא סיים 10 שנות לימוד בלבד הואיל וחפץ לסייע למשפחה בפרנסה. בנוסף תיאר קשיי קשב וריכוז אשר בעטיים טופל בריטלין. בהמשך נוכח הקשיים התנהגותיים והלימודיים הופנה לפנימייה אשר ממנה ברח והחל לשוטט ברחובות ולהתחבר לאוכלוסייה שולית. עוד הוסיף כי נוכח מעורבותו בפלילים קיבל פטור משירות צבאי. </w:t>
      </w:r>
    </w:p>
    <w:p w14:paraId="01270CD1" w14:textId="77777777" w:rsidR="0055556D" w:rsidRDefault="0055556D" w:rsidP="0055556D">
      <w:pPr>
        <w:spacing w:line="360" w:lineRule="auto"/>
        <w:jc w:val="both"/>
        <w:rPr>
          <w:rFonts w:ascii="Arial" w:hAnsi="Arial"/>
          <w:rtl/>
        </w:rPr>
      </w:pPr>
    </w:p>
    <w:p w14:paraId="52236B97" w14:textId="77777777" w:rsidR="0055556D" w:rsidRDefault="0055556D" w:rsidP="0055556D">
      <w:pPr>
        <w:spacing w:line="360" w:lineRule="auto"/>
        <w:jc w:val="both"/>
        <w:rPr>
          <w:rFonts w:ascii="Arial" w:hAnsi="Arial"/>
          <w:rtl/>
        </w:rPr>
      </w:pPr>
      <w:r>
        <w:rPr>
          <w:rFonts w:ascii="Arial" w:hAnsi="Arial" w:hint="cs"/>
          <w:rtl/>
        </w:rPr>
        <w:t xml:space="preserve">בנוגע לשימוש בחומרים משני תודעה </w:t>
      </w:r>
      <w:r>
        <w:rPr>
          <w:rFonts w:ascii="Arial" w:hAnsi="Arial"/>
          <w:rtl/>
        </w:rPr>
        <w:t>–</w:t>
      </w:r>
      <w:r>
        <w:rPr>
          <w:rFonts w:ascii="Arial" w:hAnsi="Arial" w:hint="cs"/>
          <w:rtl/>
        </w:rPr>
        <w:t xml:space="preserve"> שיתף כי התנסה בסם מסוג "נייס גאי", אולם נוכח השפעתו הרעה הפסיק לצרוך אותו. באשר לשתייה ציין כי הוא נוהג לצרוך באירועים חברתיים באופן מבוקר.</w:t>
      </w:r>
    </w:p>
    <w:p w14:paraId="33E36C81" w14:textId="77777777" w:rsidR="0055556D" w:rsidRDefault="0055556D" w:rsidP="0055556D">
      <w:pPr>
        <w:spacing w:line="360" w:lineRule="auto"/>
        <w:jc w:val="both"/>
        <w:rPr>
          <w:rFonts w:ascii="Arial" w:hAnsi="Arial"/>
          <w:rtl/>
        </w:rPr>
      </w:pPr>
      <w:r>
        <w:rPr>
          <w:rFonts w:ascii="Arial" w:hAnsi="Arial" w:hint="cs"/>
          <w:rtl/>
        </w:rPr>
        <w:t xml:space="preserve">שירות המבחן מציין כי מגורמי הטיפול בשירות המבחן לנוער עולה כי נעשו מספר ניסיונות לשלב את הנאשם בתוכניות טיפול אשר מהם התקשה להפיק תועלת.    </w:t>
      </w:r>
    </w:p>
    <w:p w14:paraId="36C65E57" w14:textId="77777777" w:rsidR="0055556D" w:rsidRDefault="0055556D" w:rsidP="0055556D">
      <w:pPr>
        <w:spacing w:line="360" w:lineRule="auto"/>
        <w:jc w:val="both"/>
        <w:rPr>
          <w:rFonts w:ascii="Arial" w:hAnsi="Arial"/>
          <w:rtl/>
        </w:rPr>
      </w:pPr>
    </w:p>
    <w:p w14:paraId="731E0266" w14:textId="77777777" w:rsidR="0055556D" w:rsidRDefault="0055556D" w:rsidP="0055556D">
      <w:pPr>
        <w:spacing w:line="360" w:lineRule="auto"/>
        <w:jc w:val="both"/>
        <w:rPr>
          <w:rFonts w:ascii="Arial" w:hAnsi="Arial"/>
          <w:rtl/>
        </w:rPr>
      </w:pPr>
      <w:r>
        <w:rPr>
          <w:rFonts w:ascii="Arial" w:hAnsi="Arial" w:hint="cs"/>
          <w:rtl/>
        </w:rPr>
        <w:t>בהתייחסו לעבירות נשוא כתב האישום מסר הנאשם כי אדם שהכיר מסר את מספר הטלפון שלו לסוכן אשר יצר עמו קשר לביצוע עסקאות הסמים. הלה ציין כי באותה תקופה לא עבד וכי הובטח לו גמול עבור תיווך העסקאות. הנאשם הביע חרטה וציין כי במאסר עורך חשבון נפש.</w:t>
      </w:r>
    </w:p>
    <w:p w14:paraId="614EF83E" w14:textId="77777777" w:rsidR="0055556D" w:rsidRDefault="0055556D" w:rsidP="0055556D">
      <w:pPr>
        <w:spacing w:line="360" w:lineRule="auto"/>
        <w:jc w:val="both"/>
        <w:rPr>
          <w:rFonts w:ascii="Arial" w:hAnsi="Arial"/>
          <w:rtl/>
        </w:rPr>
      </w:pPr>
    </w:p>
    <w:p w14:paraId="2D963FA9" w14:textId="77777777" w:rsidR="0055556D" w:rsidRDefault="0055556D" w:rsidP="0055556D">
      <w:pPr>
        <w:spacing w:line="360" w:lineRule="auto"/>
        <w:jc w:val="both"/>
        <w:rPr>
          <w:rFonts w:ascii="Arial" w:hAnsi="Arial"/>
          <w:rtl/>
        </w:rPr>
      </w:pPr>
      <w:r>
        <w:rPr>
          <w:rFonts w:ascii="Arial" w:hAnsi="Arial" w:hint="cs"/>
          <w:rtl/>
        </w:rPr>
        <w:lastRenderedPageBreak/>
        <w:t xml:space="preserve">שירות המבחן התרשם נוכח נסיבות חייו הקשות שפורטו הובילו את הנאשם לדפוסי חשיבה ילדותיים אשר באים לידי ביטוי בקושי לערוך התבוננות עצמית ביקורתית. עוד התרשם שירות המבחן כי הנתק מאביו והקושי התפקודי של אמו הובילו להעדר דמויות סמכותיות ומכילות אשר הובילו אותו לתחושות כעס ותסכול אשר באו  לידי ביטוי בביצוע עבירות והתחברות לאוכלוסייה שולית. עוד התרשם שירות המבחן כי לנאשם קושי בוויסות דחפיו ובנטייה לאימפולסיביות וזאת מבלי לראות את האחר. שירות המבחן התרשם כי הנאשם מתקשה לערוך התבוננות פנימית על מנת להבין את הפסול במעשיו. </w:t>
      </w:r>
    </w:p>
    <w:p w14:paraId="781507C3" w14:textId="77777777" w:rsidR="0055556D" w:rsidRDefault="0055556D" w:rsidP="0055556D">
      <w:pPr>
        <w:spacing w:line="360" w:lineRule="auto"/>
        <w:jc w:val="both"/>
        <w:rPr>
          <w:rFonts w:ascii="Arial" w:hAnsi="Arial"/>
          <w:rtl/>
        </w:rPr>
      </w:pPr>
    </w:p>
    <w:p w14:paraId="59D7CE15" w14:textId="77777777" w:rsidR="0055556D" w:rsidRDefault="0055556D" w:rsidP="0055556D">
      <w:pPr>
        <w:spacing w:line="360" w:lineRule="auto"/>
        <w:jc w:val="both"/>
        <w:rPr>
          <w:rFonts w:ascii="Arial" w:hAnsi="Arial"/>
          <w:rtl/>
        </w:rPr>
      </w:pPr>
      <w:r>
        <w:rPr>
          <w:rFonts w:ascii="Arial" w:hAnsi="Arial" w:hint="cs"/>
          <w:rtl/>
        </w:rPr>
        <w:t xml:space="preserve">בסופם של הדברים   שירות המבחן מעריך כי הסיכון להישנות התנהגות פורצת חוק הנו גבוה ולכן לא בא בהלצה טיפולית ואף המליץ על הטלת מאסר בפועל לצד ענישה מותנית. </w:t>
      </w:r>
    </w:p>
    <w:p w14:paraId="4709DA6A" w14:textId="77777777" w:rsidR="0055556D" w:rsidRDefault="0055556D" w:rsidP="0055556D">
      <w:pPr>
        <w:spacing w:line="360" w:lineRule="auto"/>
        <w:jc w:val="both"/>
        <w:rPr>
          <w:rFonts w:ascii="Arial" w:hAnsi="Arial"/>
          <w:rtl/>
        </w:rPr>
      </w:pPr>
    </w:p>
    <w:p w14:paraId="600CE5BA" w14:textId="77777777" w:rsidR="0055556D" w:rsidRDefault="0055556D" w:rsidP="0055556D">
      <w:pPr>
        <w:spacing w:line="360" w:lineRule="auto"/>
        <w:jc w:val="both"/>
        <w:rPr>
          <w:rFonts w:ascii="Arial" w:hAnsi="Arial"/>
          <w:b/>
          <w:bCs/>
          <w:u w:val="single"/>
          <w:rtl/>
        </w:rPr>
      </w:pPr>
      <w:r>
        <w:rPr>
          <w:rFonts w:ascii="Arial" w:hAnsi="Arial" w:hint="cs"/>
          <w:b/>
          <w:bCs/>
          <w:u w:val="single"/>
          <w:rtl/>
        </w:rPr>
        <w:t>טיעוני הצדדים</w:t>
      </w:r>
    </w:p>
    <w:p w14:paraId="69D60CE0" w14:textId="77777777" w:rsidR="0055556D" w:rsidRDefault="0055556D" w:rsidP="0055556D">
      <w:pPr>
        <w:spacing w:line="360" w:lineRule="auto"/>
        <w:jc w:val="both"/>
        <w:rPr>
          <w:rFonts w:ascii="Arial" w:hAnsi="Arial"/>
          <w:rtl/>
        </w:rPr>
      </w:pPr>
      <w:r>
        <w:rPr>
          <w:rFonts w:ascii="Arial" w:hAnsi="Arial" w:hint="cs"/>
          <w:rtl/>
        </w:rPr>
        <w:t xml:space="preserve">באת-כוח המאשימה בטיעוניה בכתב עמדה על חומרת המעשים בהם הודה הנאשם. זו עתרה לקביעת מתחם נפרד לכל אישום הואיל והמדובר במעורבות בשלוש עסקאות אשר בוצעו במועדים שונים. ביחס לאישום הראשון עתרה מתחם ענישה הנע בין מע"ת ועד ל-6 חודשי מאסר. אשר לאישום השני והשלישי עתרה למתחם הנע בין 6 ל-12 חודשי מאסר בפועל. בגדרי המתחם ביקשה ליתן הדעת לעברו הפלילי וכן הפנתה לתסקיר שירות המבחן המדבר בעד עצמו. בנסיבות אלו עתרה להשית עונש מאסר ארוך ברף העליון של המתחם וזאת לצד מאסר מותנה, קנס כספי ופסילת רישיון. </w:t>
      </w:r>
    </w:p>
    <w:p w14:paraId="53B8D453" w14:textId="77777777" w:rsidR="0055556D" w:rsidRDefault="0055556D" w:rsidP="0055556D">
      <w:pPr>
        <w:spacing w:line="360" w:lineRule="auto"/>
        <w:jc w:val="both"/>
        <w:rPr>
          <w:rFonts w:ascii="Arial" w:hAnsi="Arial"/>
          <w:rtl/>
        </w:rPr>
      </w:pPr>
    </w:p>
    <w:p w14:paraId="74B66404" w14:textId="77777777" w:rsidR="0055556D" w:rsidRDefault="0055556D" w:rsidP="0055556D">
      <w:pPr>
        <w:spacing w:line="360" w:lineRule="auto"/>
        <w:jc w:val="both"/>
        <w:rPr>
          <w:rFonts w:ascii="Arial" w:hAnsi="Arial"/>
          <w:rtl/>
        </w:rPr>
      </w:pPr>
      <w:r>
        <w:rPr>
          <w:rFonts w:ascii="Arial" w:hAnsi="Arial" w:hint="cs"/>
          <w:rtl/>
        </w:rPr>
        <w:t xml:space="preserve">מנגד, בא-כוח הנאשם ציין תחילה את הודאת הנאשם אשר יש בה כדי לחסוך בזמן שיפוטי יקר. כמו כן, הפנה לתסקיר שירות המבחן ממנו עולה כי עסקינן בנאשם אשר נסיבות חייו אינן פשוטות. באשר לנסיבות ביצוע העבירה </w:t>
      </w:r>
      <w:r>
        <w:rPr>
          <w:rFonts w:ascii="Arial" w:hAnsi="Arial"/>
          <w:rtl/>
        </w:rPr>
        <w:t>–</w:t>
      </w:r>
      <w:r>
        <w:rPr>
          <w:rFonts w:ascii="Arial" w:hAnsi="Arial" w:hint="cs"/>
          <w:rtl/>
        </w:rPr>
        <w:t xml:space="preserve"> ציין כי הנאשם תיווך בין הסוכן למוכר הסם וזאת כאשר המאשימה לא עשתה דבר ביחס למוכר הסם, הגם שיש ברשותה מספר הטלפון שלו. לדבריו, התנהלות זו עולה לכדי אכיפה בררנית אשר יש לקחת אותה בחשבון לקולא בגזירת העונש. אשר לעברו הפלילי </w:t>
      </w:r>
      <w:r>
        <w:rPr>
          <w:rFonts w:ascii="Arial" w:hAnsi="Arial"/>
          <w:rtl/>
        </w:rPr>
        <w:t>–</w:t>
      </w:r>
      <w:r>
        <w:rPr>
          <w:rFonts w:ascii="Arial" w:hAnsi="Arial" w:hint="cs"/>
          <w:rtl/>
        </w:rPr>
        <w:t xml:space="preserve"> הפנה לכך שעברו אינו ממין העניין. בא-כוח הנאשם ציין כי בעבירת התיווך המטרה אינה להפיץ את הסמים אלא כי אם לשרת את האחר אשר מנצל את חולשת המתווך. עוד ציין כי בסופו של יום הנאשם לא קיבל תמורה עבור מעשיו.</w:t>
      </w:r>
    </w:p>
    <w:p w14:paraId="1427F4ED" w14:textId="77777777" w:rsidR="0055556D" w:rsidRDefault="0055556D" w:rsidP="0055556D">
      <w:pPr>
        <w:spacing w:line="360" w:lineRule="auto"/>
        <w:jc w:val="both"/>
        <w:rPr>
          <w:rFonts w:ascii="Arial" w:hAnsi="Arial"/>
          <w:rtl/>
        </w:rPr>
      </w:pPr>
    </w:p>
    <w:p w14:paraId="5BEBEB28" w14:textId="77777777" w:rsidR="0055556D" w:rsidRDefault="0055556D" w:rsidP="0055556D">
      <w:pPr>
        <w:spacing w:line="360" w:lineRule="auto"/>
        <w:jc w:val="both"/>
        <w:rPr>
          <w:rFonts w:ascii="Arial" w:hAnsi="Arial"/>
          <w:rtl/>
        </w:rPr>
      </w:pPr>
      <w:r>
        <w:rPr>
          <w:rFonts w:ascii="Arial" w:hAnsi="Arial" w:hint="cs"/>
          <w:rtl/>
        </w:rPr>
        <w:t xml:space="preserve">הנאשם ביקש להוסיף על דברי בא-כוחו והביע חרטה על מעשיו. הלה ציין כי נוצל לרעה וכי הלקח שלו מהמקרה דנן הוא שלא להתרועע עם אותם אנשים. עוד הוסיף כי מעוניין לעבור טיפול בבית הסוהר ולאחר השחרור לעבוד בעבודה מסודרת או ללמוד. </w:t>
      </w:r>
    </w:p>
    <w:p w14:paraId="04A94D2E" w14:textId="77777777" w:rsidR="0055556D" w:rsidRDefault="0055556D" w:rsidP="0055556D">
      <w:pPr>
        <w:spacing w:line="360" w:lineRule="auto"/>
        <w:jc w:val="both"/>
        <w:rPr>
          <w:rFonts w:ascii="Arial" w:hAnsi="Arial"/>
          <w:rtl/>
        </w:rPr>
      </w:pPr>
    </w:p>
    <w:p w14:paraId="6E02838C" w14:textId="77777777" w:rsidR="0055556D" w:rsidRDefault="0055556D" w:rsidP="0055556D">
      <w:pPr>
        <w:spacing w:line="360" w:lineRule="auto"/>
        <w:jc w:val="both"/>
        <w:rPr>
          <w:rFonts w:ascii="Arial" w:hAnsi="Arial"/>
          <w:b/>
          <w:bCs/>
          <w:u w:val="single"/>
          <w:rtl/>
        </w:rPr>
      </w:pPr>
      <w:r>
        <w:rPr>
          <w:rFonts w:ascii="Arial" w:hAnsi="Arial" w:hint="cs"/>
          <w:b/>
          <w:bCs/>
          <w:u w:val="single"/>
          <w:rtl/>
        </w:rPr>
        <w:t xml:space="preserve">דיון והכרעה: </w:t>
      </w:r>
    </w:p>
    <w:p w14:paraId="717D87A5" w14:textId="77777777" w:rsidR="0055556D" w:rsidRDefault="0055556D" w:rsidP="0055556D">
      <w:pPr>
        <w:spacing w:line="360" w:lineRule="auto"/>
        <w:jc w:val="both"/>
        <w:rPr>
          <w:rFonts w:ascii="Arial" w:hAnsi="Arial"/>
          <w:rtl/>
        </w:rPr>
      </w:pPr>
      <w:r>
        <w:rPr>
          <w:rFonts w:ascii="Arial" w:hAnsi="Arial" w:hint="cs"/>
          <w:rtl/>
        </w:rPr>
        <w:t xml:space="preserve">כאשר אין המדובר בעבירה יחידה, בשלב הראשוני, על בית המשפט לקבוע האם מדובר באירוע אחד או בכמה אירועים נפרדים (ר' בעניין זה </w:t>
      </w:r>
      <w:hyperlink r:id="rId19" w:history="1">
        <w:r w:rsidR="006848D8" w:rsidRPr="006848D8">
          <w:rPr>
            <w:rFonts w:ascii="Arial" w:hAnsi="Arial"/>
            <w:color w:val="0000FF"/>
            <w:u w:val="single"/>
            <w:rtl/>
          </w:rPr>
          <w:t>ע"פ 8641/12</w:t>
        </w:r>
      </w:hyperlink>
      <w:r>
        <w:rPr>
          <w:rFonts w:ascii="Arial" w:hAnsi="Arial" w:hint="cs"/>
          <w:rtl/>
        </w:rPr>
        <w:t xml:space="preserve"> </w:t>
      </w:r>
      <w:r>
        <w:rPr>
          <w:rFonts w:ascii="Arial" w:hAnsi="Arial" w:hint="cs"/>
          <w:b/>
          <w:bCs/>
          <w:u w:val="single"/>
          <w:rtl/>
        </w:rPr>
        <w:t>סעד נגד מדינת ישראל</w:t>
      </w:r>
      <w:r>
        <w:rPr>
          <w:rFonts w:ascii="Arial" w:hAnsi="Arial" w:hint="cs"/>
          <w:rtl/>
        </w:rPr>
        <w:t xml:space="preserve">, (פורסם בנבו) (05.08.2013)). בעניין זה יש לציין תחילה, כי זה מכבר נקבע בפסיקה שהמונח "אירוע" המצוי </w:t>
      </w:r>
      <w:hyperlink r:id="rId20" w:history="1">
        <w:r w:rsidR="005026F4" w:rsidRPr="005026F4">
          <w:rPr>
            <w:rFonts w:ascii="Arial" w:hAnsi="Arial"/>
            <w:color w:val="0000FF"/>
            <w:u w:val="single"/>
            <w:rtl/>
          </w:rPr>
          <w:t>בסעיף 40יג</w:t>
        </w:r>
      </w:hyperlink>
      <w:r>
        <w:rPr>
          <w:rFonts w:ascii="Arial" w:hAnsi="Arial" w:hint="cs"/>
          <w:rtl/>
        </w:rPr>
        <w:t xml:space="preserve"> ל</w:t>
      </w:r>
      <w:hyperlink r:id="rId21" w:history="1">
        <w:r w:rsidR="006848D8" w:rsidRPr="006848D8">
          <w:rPr>
            <w:rFonts w:ascii="Arial" w:hAnsi="Arial"/>
            <w:color w:val="0000FF"/>
            <w:u w:val="single"/>
            <w:rtl/>
          </w:rPr>
          <w:t>חוק העונשין</w:t>
        </w:r>
      </w:hyperlink>
      <w:r>
        <w:rPr>
          <w:rFonts w:ascii="Arial" w:hAnsi="Arial" w:hint="cs"/>
          <w:rtl/>
        </w:rPr>
        <w:t xml:space="preserve"> הינו רחב יותר מהמונח "מעשה" הקבוע </w:t>
      </w:r>
      <w:hyperlink r:id="rId22" w:history="1">
        <w:r w:rsidR="005026F4" w:rsidRPr="005026F4">
          <w:rPr>
            <w:rFonts w:ascii="Arial" w:hAnsi="Arial"/>
            <w:color w:val="0000FF"/>
            <w:u w:val="single"/>
            <w:rtl/>
          </w:rPr>
          <w:t>בסעיף 186</w:t>
        </w:r>
      </w:hyperlink>
      <w:r>
        <w:rPr>
          <w:rFonts w:ascii="Arial" w:hAnsi="Arial" w:hint="cs"/>
          <w:rtl/>
        </w:rPr>
        <w:t xml:space="preserve"> ל</w:t>
      </w:r>
      <w:hyperlink r:id="rId23" w:history="1">
        <w:r w:rsidR="006848D8" w:rsidRPr="006848D8">
          <w:rPr>
            <w:rFonts w:ascii="Arial" w:hAnsi="Arial"/>
            <w:color w:val="0000FF"/>
            <w:u w:val="single"/>
            <w:rtl/>
          </w:rPr>
          <w:t>חוק סדר הדין הפלילי</w:t>
        </w:r>
      </w:hyperlink>
      <w:r>
        <w:rPr>
          <w:rFonts w:ascii="Arial" w:hAnsi="Arial" w:hint="cs"/>
          <w:rtl/>
        </w:rPr>
        <w:t xml:space="preserve"> [נוסח משולב], התשמ"ב-1982, וכי באופן עקרוני "אירוע" אחד יכול לכלול גם "מספר מעשים" (ר' למשל </w:t>
      </w:r>
      <w:hyperlink r:id="rId24" w:history="1">
        <w:r w:rsidR="006848D8" w:rsidRPr="006848D8">
          <w:rPr>
            <w:rFonts w:ascii="Arial" w:hAnsi="Arial"/>
            <w:color w:val="0000FF"/>
            <w:u w:val="single"/>
            <w:rtl/>
          </w:rPr>
          <w:t>ע"פ 4910/13</w:t>
        </w:r>
      </w:hyperlink>
      <w:r>
        <w:rPr>
          <w:rFonts w:ascii="Arial" w:hAnsi="Arial" w:hint="cs"/>
          <w:rtl/>
        </w:rPr>
        <w:t xml:space="preserve"> </w:t>
      </w:r>
      <w:r>
        <w:rPr>
          <w:rFonts w:ascii="Arial" w:hAnsi="Arial" w:hint="cs"/>
          <w:b/>
          <w:bCs/>
          <w:u w:val="single"/>
          <w:rtl/>
        </w:rPr>
        <w:t>‏אחמד בני ג'אבר נגד מדינת ישראל</w:t>
      </w:r>
      <w:r>
        <w:rPr>
          <w:rFonts w:ascii="Arial" w:hAnsi="Arial" w:hint="cs"/>
          <w:rtl/>
        </w:rPr>
        <w:t>, (פורסם בנבו) (29.10.2014); דברי כב' השופט ע' פוגלמן ב</w:t>
      </w:r>
      <w:hyperlink r:id="rId25" w:history="1">
        <w:r w:rsidR="006848D8" w:rsidRPr="006848D8">
          <w:rPr>
            <w:rFonts w:ascii="Arial" w:hAnsi="Arial"/>
            <w:color w:val="0000FF"/>
            <w:u w:val="single"/>
            <w:rtl/>
          </w:rPr>
          <w:t>ע"פ 1605/13</w:t>
        </w:r>
      </w:hyperlink>
      <w:r>
        <w:rPr>
          <w:rFonts w:ascii="Arial" w:hAnsi="Arial" w:hint="cs"/>
          <w:rtl/>
        </w:rPr>
        <w:t xml:space="preserve"> </w:t>
      </w:r>
      <w:r>
        <w:rPr>
          <w:rFonts w:ascii="Arial" w:hAnsi="Arial" w:hint="cs"/>
          <w:b/>
          <w:bCs/>
          <w:u w:val="single"/>
          <w:rtl/>
        </w:rPr>
        <w:t>פלוני נגד מדינת ישראל</w:t>
      </w:r>
      <w:r w:rsidRPr="002262F4">
        <w:rPr>
          <w:rFonts w:ascii="Arial" w:hAnsi="Arial" w:hint="cs"/>
          <w:u w:val="single"/>
          <w:rtl/>
        </w:rPr>
        <w:t>,</w:t>
      </w:r>
      <w:r>
        <w:rPr>
          <w:rFonts w:ascii="Arial" w:hAnsi="Arial" w:hint="cs"/>
          <w:rtl/>
        </w:rPr>
        <w:t xml:space="preserve"> (פורסם בנבו) (27.08.2014); </w:t>
      </w:r>
      <w:hyperlink r:id="rId26" w:history="1">
        <w:r w:rsidR="006848D8" w:rsidRPr="006848D8">
          <w:rPr>
            <w:rFonts w:ascii="Arial" w:hAnsi="Arial"/>
            <w:color w:val="0000FF"/>
            <w:u w:val="single"/>
            <w:rtl/>
          </w:rPr>
          <w:t>ע"פ 3164/14</w:t>
        </w:r>
      </w:hyperlink>
      <w:r>
        <w:rPr>
          <w:rFonts w:ascii="Arial" w:hAnsi="Arial" w:hint="cs"/>
          <w:rtl/>
        </w:rPr>
        <w:t xml:space="preserve"> </w:t>
      </w:r>
      <w:r>
        <w:rPr>
          <w:rFonts w:ascii="Arial" w:hAnsi="Arial" w:hint="cs"/>
          <w:b/>
          <w:bCs/>
          <w:u w:val="single"/>
          <w:rtl/>
        </w:rPr>
        <w:t>גיא פן נגד מדינת ישראל</w:t>
      </w:r>
      <w:r>
        <w:rPr>
          <w:rFonts w:ascii="Arial" w:hAnsi="Arial" w:hint="cs"/>
          <w:rtl/>
        </w:rPr>
        <w:t>, (פורסם בנבו) (29.06.2015)); ו</w:t>
      </w:r>
      <w:hyperlink r:id="rId27" w:history="1">
        <w:r w:rsidR="006848D8" w:rsidRPr="006848D8">
          <w:rPr>
            <w:rFonts w:ascii="Arial" w:hAnsi="Arial"/>
            <w:color w:val="0000FF"/>
            <w:u w:val="single"/>
            <w:rtl/>
          </w:rPr>
          <w:t>ע"פ 5643/14</w:t>
        </w:r>
      </w:hyperlink>
      <w:r>
        <w:rPr>
          <w:rFonts w:ascii="Arial" w:hAnsi="Arial" w:hint="cs"/>
          <w:rtl/>
        </w:rPr>
        <w:t xml:space="preserve"> </w:t>
      </w:r>
      <w:r>
        <w:rPr>
          <w:rFonts w:ascii="Arial" w:hAnsi="Arial" w:hint="cs"/>
          <w:b/>
          <w:bCs/>
          <w:u w:val="single"/>
          <w:rtl/>
        </w:rPr>
        <w:t>עיסא נגד מדינת ישראל</w:t>
      </w:r>
      <w:r>
        <w:rPr>
          <w:rFonts w:ascii="Arial" w:hAnsi="Arial" w:hint="cs"/>
          <w:rtl/>
        </w:rPr>
        <w:t>, (פורסם בנבו) (24.06.2015)).</w:t>
      </w:r>
    </w:p>
    <w:p w14:paraId="77C9B375" w14:textId="77777777" w:rsidR="0055556D" w:rsidRDefault="0055556D" w:rsidP="0055556D">
      <w:pPr>
        <w:spacing w:line="360" w:lineRule="auto"/>
        <w:jc w:val="both"/>
        <w:rPr>
          <w:rFonts w:ascii="Arial" w:hAnsi="Arial"/>
          <w:rtl/>
        </w:rPr>
      </w:pPr>
      <w:r>
        <w:rPr>
          <w:rFonts w:ascii="Arial" w:hAnsi="Arial" w:hint="cs"/>
          <w:rtl/>
        </w:rPr>
        <w:t xml:space="preserve"> </w:t>
      </w:r>
    </w:p>
    <w:p w14:paraId="0FF68CB6" w14:textId="77777777" w:rsidR="0055556D" w:rsidRDefault="0055556D" w:rsidP="0055556D">
      <w:pPr>
        <w:spacing w:line="360" w:lineRule="auto"/>
        <w:jc w:val="both"/>
        <w:rPr>
          <w:rFonts w:ascii="Arial" w:hAnsi="Arial"/>
          <w:rtl/>
        </w:rPr>
      </w:pPr>
      <w:r>
        <w:rPr>
          <w:rFonts w:ascii="Arial" w:hAnsi="Arial" w:hint="cs"/>
          <w:rtl/>
        </w:rPr>
        <w:t>שנית, על פי מבחן "הקשר ההדוק", אשר נקבע מפיה של כב' השופטת ד' ברק-ארז (בדעת רוב) ב</w:t>
      </w:r>
      <w:hyperlink r:id="rId28" w:history="1">
        <w:r w:rsidR="006848D8" w:rsidRPr="006848D8">
          <w:rPr>
            <w:rFonts w:ascii="Arial" w:hAnsi="Arial"/>
            <w:color w:val="0000FF"/>
            <w:u w:val="single"/>
            <w:rtl/>
          </w:rPr>
          <w:t>ע"פ 4910/13</w:t>
        </w:r>
      </w:hyperlink>
      <w:r>
        <w:rPr>
          <w:rFonts w:ascii="Arial" w:hAnsi="Arial" w:hint="cs"/>
          <w:rtl/>
        </w:rPr>
        <w:t xml:space="preserve"> ‏</w:t>
      </w:r>
      <w:r>
        <w:rPr>
          <w:rFonts w:ascii="Arial" w:hAnsi="Arial" w:hint="cs"/>
          <w:b/>
          <w:bCs/>
          <w:u w:val="single"/>
          <w:rtl/>
        </w:rPr>
        <w:t>אחמד בני ג'אבר נגד מדינת ישראל</w:t>
      </w:r>
      <w:r>
        <w:rPr>
          <w:rFonts w:ascii="Arial" w:hAnsi="Arial" w:hint="cs"/>
          <w:rtl/>
        </w:rPr>
        <w:t xml:space="preserve">, (פורסם בנבו) (29.10.2014), כדי להכריע בסוגיה על בית המשפט להשתמש ב"ניסיון החיים", כך שעבירות שיש ביניהן קשר הדוק ייחשבו לאירוע אחד. עוד נקבע שם, כי ברגיל קשר כזה בין עבירות יימצא קשר כאשר תהיה ביניהן סמיכות זמנים או כאשר הן תהיינה חלק מאותה תכנית עבריינית אף כאשר הן בוצעו לאורך תקופת זמן שאינה קצרה. כך גם צויין, כי מבחן "הקשר ההדוק" איננו מבחן קשיח ועתיד להתפתח ממקרה למקרה (עוד בעניין מבחן "הקשר ההדוק" אשר אומץ בעניין אחמד בני ג'אבר, ר' </w:t>
      </w:r>
      <w:hyperlink r:id="rId29" w:history="1">
        <w:r w:rsidR="006848D8" w:rsidRPr="006848D8">
          <w:rPr>
            <w:rFonts w:ascii="Arial" w:hAnsi="Arial"/>
            <w:color w:val="0000FF"/>
            <w:u w:val="single"/>
            <w:rtl/>
          </w:rPr>
          <w:t>ע"פ 2519/14</w:t>
        </w:r>
      </w:hyperlink>
      <w:r>
        <w:rPr>
          <w:rFonts w:ascii="Arial" w:hAnsi="Arial" w:hint="cs"/>
          <w:rtl/>
        </w:rPr>
        <w:t xml:space="preserve"> </w:t>
      </w:r>
      <w:r>
        <w:rPr>
          <w:rFonts w:ascii="Arial" w:hAnsi="Arial" w:hint="cs"/>
          <w:b/>
          <w:bCs/>
          <w:u w:val="single"/>
          <w:rtl/>
        </w:rPr>
        <w:t>ענאד אבו קיעאן נגד מדינת ישראל</w:t>
      </w:r>
      <w:r>
        <w:rPr>
          <w:rFonts w:ascii="Arial" w:hAnsi="Arial" w:hint="cs"/>
          <w:rtl/>
        </w:rPr>
        <w:t xml:space="preserve">; </w:t>
      </w:r>
      <w:hyperlink r:id="rId30" w:history="1">
        <w:r w:rsidR="006848D8" w:rsidRPr="006848D8">
          <w:rPr>
            <w:rFonts w:ascii="Arial" w:hAnsi="Arial"/>
            <w:color w:val="0000FF"/>
            <w:u w:val="single"/>
            <w:rtl/>
          </w:rPr>
          <w:t>ע"פ 4316/13</w:t>
        </w:r>
      </w:hyperlink>
      <w:r>
        <w:rPr>
          <w:rFonts w:ascii="Arial" w:hAnsi="Arial" w:hint="cs"/>
          <w:rtl/>
        </w:rPr>
        <w:t xml:space="preserve"> ‏</w:t>
      </w:r>
      <w:r>
        <w:rPr>
          <w:rFonts w:ascii="Arial" w:hAnsi="Arial" w:hint="cs"/>
          <w:b/>
          <w:bCs/>
          <w:u w:val="single"/>
          <w:rtl/>
        </w:rPr>
        <w:t>מדינת ישראל נגד רמי חג'אמה ואח'</w:t>
      </w:r>
      <w:r>
        <w:rPr>
          <w:rFonts w:ascii="Arial" w:hAnsi="Arial" w:hint="cs"/>
          <w:rtl/>
        </w:rPr>
        <w:t xml:space="preserve">; </w:t>
      </w:r>
      <w:hyperlink r:id="rId31" w:history="1">
        <w:r w:rsidR="006848D8" w:rsidRPr="006848D8">
          <w:rPr>
            <w:rFonts w:ascii="Arial" w:hAnsi="Arial"/>
            <w:color w:val="0000FF"/>
            <w:u w:val="single"/>
            <w:rtl/>
          </w:rPr>
          <w:t>רע"פ 4760/14</w:t>
        </w:r>
      </w:hyperlink>
      <w:r>
        <w:rPr>
          <w:rFonts w:ascii="Arial" w:hAnsi="Arial" w:hint="cs"/>
          <w:rtl/>
        </w:rPr>
        <w:t xml:space="preserve"> </w:t>
      </w:r>
      <w:r>
        <w:rPr>
          <w:rFonts w:ascii="Arial" w:hAnsi="Arial" w:hint="cs"/>
          <w:b/>
          <w:bCs/>
          <w:u w:val="single"/>
          <w:rtl/>
        </w:rPr>
        <w:t>אדוארד קיסלמן ואח' נגד מדינת ישראל</w:t>
      </w:r>
      <w:r>
        <w:rPr>
          <w:rFonts w:ascii="Arial" w:hAnsi="Arial" w:hint="cs"/>
          <w:rtl/>
        </w:rPr>
        <w:t xml:space="preserve">, (פורסמו במאגרים המשפטיים); </w:t>
      </w:r>
      <w:hyperlink r:id="rId32" w:history="1">
        <w:r w:rsidR="006848D8" w:rsidRPr="006848D8">
          <w:rPr>
            <w:rFonts w:ascii="Arial" w:hAnsi="Arial"/>
            <w:color w:val="0000FF"/>
            <w:u w:val="single"/>
            <w:rtl/>
          </w:rPr>
          <w:t>ע"פ 5643/14</w:t>
        </w:r>
      </w:hyperlink>
      <w:r>
        <w:rPr>
          <w:rFonts w:ascii="Arial" w:hAnsi="Arial" w:hint="cs"/>
          <w:rtl/>
        </w:rPr>
        <w:t xml:space="preserve"> </w:t>
      </w:r>
      <w:r>
        <w:rPr>
          <w:rFonts w:ascii="Arial" w:hAnsi="Arial" w:hint="cs"/>
          <w:b/>
          <w:bCs/>
          <w:u w:val="single"/>
          <w:rtl/>
        </w:rPr>
        <w:t>עיסא נגד מדינת ישראל</w:t>
      </w:r>
      <w:r>
        <w:rPr>
          <w:rFonts w:ascii="Arial" w:hAnsi="Arial" w:hint="cs"/>
          <w:rtl/>
        </w:rPr>
        <w:t>, (פורסם בנבו) (24.06.2015)).</w:t>
      </w:r>
    </w:p>
    <w:p w14:paraId="0080E9AE" w14:textId="77777777" w:rsidR="0055556D" w:rsidRDefault="0055556D" w:rsidP="0055556D">
      <w:pPr>
        <w:spacing w:line="360" w:lineRule="auto"/>
        <w:jc w:val="both"/>
        <w:rPr>
          <w:rFonts w:ascii="Arial" w:hAnsi="Arial"/>
          <w:rtl/>
        </w:rPr>
      </w:pPr>
    </w:p>
    <w:p w14:paraId="6C91573B" w14:textId="77777777" w:rsidR="0055556D" w:rsidRDefault="0055556D" w:rsidP="0055556D">
      <w:pPr>
        <w:spacing w:line="360" w:lineRule="auto"/>
        <w:jc w:val="both"/>
        <w:rPr>
          <w:rFonts w:ascii="Arial" w:hAnsi="Arial"/>
        </w:rPr>
      </w:pPr>
      <w:r>
        <w:rPr>
          <w:rFonts w:ascii="Arial" w:hAnsi="Arial" w:hint="cs"/>
          <w:rtl/>
        </w:rPr>
        <w:t>בעניינו מצאתי לקבוע מתחם נפרד לכל אחד מהאישומים הואיל והעסקאות מבוצעות במועדים שונים, תוך הפרדה ברורה מסיומה של אחת לתחילתה של רעותה. עובר לכל אחת מהעסקאות ערך הנאשם שיקולי "עלות וסיכון מול תועלת", יכול היה להימנע מלהיות מעורב, בה וחרף כך בחר לנהוג כפי המתואר בכתב האישום. המדובר באישומים שאין לראותם כחלק מתכנית עבריינית אחת. ייזום הרכישות וקביעת המועד לביצוען נעשו על-ידי הסוכן (בהנחיית מפעיליו), וכשזו תמונת הדברים ישנו קושי לקבל את הטענה כי מדובר בתכנית עבריינית אחת של הנאשם.</w:t>
      </w:r>
    </w:p>
    <w:p w14:paraId="1ECC53EB" w14:textId="77777777" w:rsidR="0055556D" w:rsidRDefault="0055556D" w:rsidP="0055556D">
      <w:pPr>
        <w:spacing w:line="360" w:lineRule="auto"/>
        <w:jc w:val="both"/>
        <w:rPr>
          <w:rFonts w:ascii="Arial" w:hAnsi="Arial"/>
          <w:rtl/>
        </w:rPr>
      </w:pPr>
    </w:p>
    <w:p w14:paraId="1FBC2987" w14:textId="77777777" w:rsidR="0055556D" w:rsidRDefault="0055556D" w:rsidP="0055556D">
      <w:pPr>
        <w:spacing w:line="360" w:lineRule="auto"/>
        <w:jc w:val="both"/>
        <w:rPr>
          <w:rFonts w:ascii="Arial" w:hAnsi="Arial"/>
          <w:rtl/>
        </w:rPr>
      </w:pPr>
      <w:r>
        <w:rPr>
          <w:rFonts w:ascii="Arial" w:hAnsi="Arial" w:hint="cs"/>
          <w:rtl/>
        </w:rPr>
        <w:t xml:space="preserve">על פי </w:t>
      </w:r>
      <w:hyperlink r:id="rId33" w:history="1">
        <w:r w:rsidR="005026F4" w:rsidRPr="005026F4">
          <w:rPr>
            <w:rFonts w:ascii="Arial" w:hAnsi="Arial"/>
            <w:color w:val="0000FF"/>
            <w:u w:val="single"/>
            <w:rtl/>
          </w:rPr>
          <w:t>סעיף 40ג(א)</w:t>
        </w:r>
      </w:hyperlink>
      <w:r>
        <w:rPr>
          <w:rFonts w:ascii="Arial" w:hAnsi="Arial" w:hint="cs"/>
          <w:rtl/>
        </w:rPr>
        <w:t xml:space="preserve"> ל</w:t>
      </w:r>
      <w:hyperlink r:id="rId34" w:history="1">
        <w:r w:rsidR="006848D8" w:rsidRPr="006848D8">
          <w:rPr>
            <w:rFonts w:ascii="Arial" w:hAnsi="Arial"/>
            <w:color w:val="0000FF"/>
            <w:u w:val="single"/>
            <w:rtl/>
          </w:rPr>
          <w:t>חוק העונשין</w:t>
        </w:r>
      </w:hyperlink>
      <w:r>
        <w:rPr>
          <w:rFonts w:ascii="Arial" w:hAnsi="Arial" w:hint="cs"/>
          <w:rtl/>
        </w:rPr>
        <w:t>, בקביעת מתחם העונש בהתאם לעקרון ההלימה, על בית המשפט להתחשב "</w:t>
      </w:r>
      <w:r>
        <w:rPr>
          <w:rFonts w:ascii="Arial" w:hAnsi="Arial" w:hint="cs"/>
          <w:b/>
          <w:bCs/>
          <w:rtl/>
        </w:rPr>
        <w:t>בערך החברתי שנפגע מביצוע העבירה, במידת הפגיעה בו, במדיניות הענישה הנהוגה ובנסיבות הקשורות בביצוע העבירה</w:t>
      </w:r>
      <w:r>
        <w:rPr>
          <w:rFonts w:ascii="Arial" w:hAnsi="Arial" w:hint="cs"/>
          <w:rtl/>
        </w:rPr>
        <w:t>".</w:t>
      </w:r>
    </w:p>
    <w:p w14:paraId="1091DAA4" w14:textId="77777777" w:rsidR="0055556D" w:rsidRDefault="0055556D" w:rsidP="0055556D">
      <w:pPr>
        <w:spacing w:line="360" w:lineRule="auto"/>
        <w:jc w:val="both"/>
        <w:rPr>
          <w:rFonts w:ascii="Arial" w:hAnsi="Arial"/>
          <w:rtl/>
        </w:rPr>
      </w:pPr>
    </w:p>
    <w:p w14:paraId="467D7AB4" w14:textId="77777777" w:rsidR="0055556D" w:rsidRDefault="0055556D" w:rsidP="0055556D">
      <w:pPr>
        <w:spacing w:line="360" w:lineRule="auto"/>
        <w:jc w:val="both"/>
        <w:rPr>
          <w:rFonts w:ascii="Arial" w:hAnsi="Arial"/>
          <w:rtl/>
        </w:rPr>
      </w:pPr>
      <w:r>
        <w:rPr>
          <w:rFonts w:ascii="Arial" w:hAnsi="Arial" w:hint="cs"/>
          <w:rtl/>
        </w:rPr>
        <w:t>הערך החברתי המוגן העומד בבסיס עבירות הסמים הינו בראש ובראשונה ביטחון ובריאות הציבור. בתי המשפט חזרו רבות על הצורך במיגור עבירות אלו וזאת בכל שלבי מערך הפצת הסם, החל בשימוש עצמי וכלה בעבירות הסחר החמורות. עבירות אלו לרוב מלוות ואף יוצרות עבירות נוספות וזאת בשל הדחף העז והבלתי נשלט, למצער, להשיג את אותה מנת סם. אפנה לדבריו של כב' השופט א' שהם ב</w:t>
      </w:r>
      <w:hyperlink r:id="rId35" w:history="1">
        <w:r w:rsidR="006848D8" w:rsidRPr="006848D8">
          <w:rPr>
            <w:rFonts w:ascii="Arial" w:hAnsi="Arial"/>
            <w:color w:val="0000FF"/>
            <w:u w:val="single"/>
            <w:rtl/>
          </w:rPr>
          <w:t>ע"פ 3117/12</w:t>
        </w:r>
      </w:hyperlink>
      <w:r>
        <w:rPr>
          <w:rFonts w:ascii="Arial" w:hAnsi="Arial" w:hint="cs"/>
          <w:rtl/>
        </w:rPr>
        <w:t xml:space="preserve"> </w:t>
      </w:r>
      <w:r>
        <w:rPr>
          <w:rFonts w:ascii="Arial" w:hAnsi="Arial" w:hint="cs"/>
          <w:b/>
          <w:bCs/>
          <w:rtl/>
        </w:rPr>
        <w:t>ארביב נגד מדינת ישראל</w:t>
      </w:r>
      <w:r>
        <w:rPr>
          <w:rFonts w:ascii="Arial" w:hAnsi="Arial" w:hint="cs"/>
          <w:rtl/>
        </w:rPr>
        <w:t xml:space="preserve"> (פורסם בנבו) (6.9.12) לעניין הנזקים שנגרמים בעקבות עבירות הסמים: "</w:t>
      </w:r>
      <w:r>
        <w:rPr>
          <w:rFonts w:ascii="Arial" w:hAnsi="Arial" w:hint="cs"/>
          <w:b/>
          <w:bCs/>
          <w:rtl/>
        </w:rPr>
        <w:t>בית משפט זה עמד, לא אחת, על חומרתן היתירה של עבירות הסמים, ועל ההשלכות הקשות שיש לשימוש בסם על גופו ועל נפשו של המשתמש</w:t>
      </w:r>
      <w:r>
        <w:rPr>
          <w:rFonts w:ascii="Arial" w:hAnsi="Arial" w:hint="cs"/>
          <w:rtl/>
        </w:rPr>
        <w:t>".</w:t>
      </w:r>
    </w:p>
    <w:p w14:paraId="56D91CE9" w14:textId="77777777" w:rsidR="0055556D" w:rsidRDefault="0055556D" w:rsidP="0055556D">
      <w:pPr>
        <w:spacing w:line="360" w:lineRule="auto"/>
        <w:jc w:val="both"/>
        <w:rPr>
          <w:rFonts w:ascii="Arial" w:hAnsi="Arial"/>
          <w:rtl/>
        </w:rPr>
      </w:pPr>
      <w:r>
        <w:rPr>
          <w:rFonts w:ascii="Arial" w:hAnsi="Arial" w:hint="cs"/>
          <w:rtl/>
        </w:rPr>
        <w:t xml:space="preserve"> </w:t>
      </w:r>
    </w:p>
    <w:p w14:paraId="62370875" w14:textId="77777777" w:rsidR="0055556D" w:rsidRDefault="0055556D" w:rsidP="0055556D">
      <w:pPr>
        <w:spacing w:line="360" w:lineRule="auto"/>
        <w:jc w:val="both"/>
        <w:rPr>
          <w:rFonts w:ascii="Arial" w:hAnsi="Arial"/>
          <w:rtl/>
        </w:rPr>
      </w:pPr>
      <w:r>
        <w:rPr>
          <w:rFonts w:ascii="Arial" w:hAnsi="Arial" w:hint="cs"/>
          <w:rtl/>
        </w:rPr>
        <w:t xml:space="preserve">על החומרה בענישה שיש לנקוט כלפי המעורבים בשרשרת הפצת הסם ראה </w:t>
      </w:r>
      <w:hyperlink r:id="rId36" w:history="1">
        <w:r w:rsidR="006848D8" w:rsidRPr="006848D8">
          <w:rPr>
            <w:rFonts w:ascii="Arial" w:hAnsi="Arial"/>
            <w:color w:val="0000FF"/>
            <w:u w:val="single"/>
            <w:rtl/>
          </w:rPr>
          <w:t>ע"פ 211/09</w:t>
        </w:r>
      </w:hyperlink>
      <w:r>
        <w:rPr>
          <w:rFonts w:ascii="Arial" w:hAnsi="Arial" w:hint="cs"/>
          <w:rtl/>
        </w:rPr>
        <w:t xml:space="preserve"> </w:t>
      </w:r>
      <w:r>
        <w:rPr>
          <w:rFonts w:ascii="Arial" w:hAnsi="Arial" w:hint="cs"/>
          <w:b/>
          <w:bCs/>
          <w:u w:val="single"/>
          <w:rtl/>
        </w:rPr>
        <w:t>שמעון אזולאי נגד מדינת ישראל</w:t>
      </w:r>
      <w:r>
        <w:rPr>
          <w:rFonts w:ascii="Arial" w:hAnsi="Arial" w:hint="cs"/>
          <w:rtl/>
        </w:rPr>
        <w:t xml:space="preserve"> (22.6.2010):</w:t>
      </w:r>
    </w:p>
    <w:p w14:paraId="744C6D55" w14:textId="77777777" w:rsidR="0055556D" w:rsidRDefault="0055556D" w:rsidP="0055556D">
      <w:pPr>
        <w:ind w:left="707" w:right="426"/>
        <w:jc w:val="both"/>
        <w:rPr>
          <w:rFonts w:ascii="Arial" w:hAnsi="Arial"/>
          <w:rtl/>
        </w:rPr>
      </w:pPr>
      <w:r>
        <w:rPr>
          <w:rFonts w:ascii="Arial" w:hAnsi="Arial" w:hint="cs"/>
          <w:rtl/>
        </w:rPr>
        <w:t xml:space="preserve"> "...</w:t>
      </w:r>
      <w:r>
        <w:rPr>
          <w:rFonts w:ascii="Arial" w:hAnsi="Arial" w:hint="cs"/>
          <w:b/>
          <w:bCs/>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Pr>
          <w:rFonts w:ascii="Arial" w:hAnsi="Arial" w:hint="cs"/>
          <w:rtl/>
        </w:rPr>
        <w:t>".</w:t>
      </w:r>
    </w:p>
    <w:p w14:paraId="330B473F" w14:textId="77777777" w:rsidR="0055556D" w:rsidRDefault="0055556D" w:rsidP="0055556D">
      <w:pPr>
        <w:spacing w:line="360" w:lineRule="auto"/>
        <w:jc w:val="both"/>
        <w:rPr>
          <w:rFonts w:ascii="Arial" w:hAnsi="Arial"/>
          <w:rtl/>
        </w:rPr>
      </w:pPr>
      <w:r>
        <w:rPr>
          <w:rFonts w:ascii="Arial" w:hAnsi="Arial" w:hint="cs"/>
          <w:rtl/>
        </w:rPr>
        <w:t xml:space="preserve"> </w:t>
      </w:r>
    </w:p>
    <w:p w14:paraId="52B90EFB" w14:textId="77777777" w:rsidR="0055556D" w:rsidRDefault="0055556D" w:rsidP="0055556D">
      <w:pPr>
        <w:spacing w:line="360" w:lineRule="auto"/>
        <w:jc w:val="both"/>
        <w:rPr>
          <w:rFonts w:ascii="Arial" w:hAnsi="Arial"/>
          <w:rtl/>
        </w:rPr>
      </w:pPr>
      <w:r>
        <w:rPr>
          <w:rFonts w:ascii="Arial" w:hAnsi="Arial" w:hint="cs"/>
          <w:rtl/>
        </w:rPr>
        <w:t>עוד ראה בעניין זה דבריו של כב' השופט א' רובינשטיין ב</w:t>
      </w:r>
      <w:hyperlink r:id="rId37" w:history="1">
        <w:r w:rsidR="006848D8" w:rsidRPr="006848D8">
          <w:rPr>
            <w:rFonts w:ascii="Arial" w:hAnsi="Arial"/>
            <w:color w:val="0000FF"/>
            <w:u w:val="single"/>
            <w:rtl/>
          </w:rPr>
          <w:t>רע"פ 2557/12</w:t>
        </w:r>
      </w:hyperlink>
      <w:r>
        <w:rPr>
          <w:rFonts w:ascii="Arial" w:hAnsi="Arial" w:hint="cs"/>
          <w:rtl/>
        </w:rPr>
        <w:t xml:space="preserve"> </w:t>
      </w:r>
      <w:r>
        <w:rPr>
          <w:rFonts w:ascii="Arial" w:hAnsi="Arial" w:hint="cs"/>
          <w:b/>
          <w:bCs/>
          <w:u w:val="single"/>
          <w:rtl/>
        </w:rPr>
        <w:t>תמם פרדי נגד מדינת ישראל,</w:t>
      </w:r>
      <w:r>
        <w:rPr>
          <w:rFonts w:ascii="Arial" w:hAnsi="Arial" w:hint="cs"/>
          <w:rtl/>
        </w:rPr>
        <w:t xml:space="preserve"> (פורסם בנבו) (05.04.2013):</w:t>
      </w:r>
    </w:p>
    <w:p w14:paraId="20809DE2" w14:textId="77777777" w:rsidR="0055556D" w:rsidRDefault="0055556D" w:rsidP="0055556D">
      <w:pPr>
        <w:ind w:left="707" w:right="426"/>
        <w:jc w:val="both"/>
        <w:rPr>
          <w:rFonts w:ascii="Arial" w:hAnsi="Arial"/>
          <w:rtl/>
        </w:rPr>
      </w:pPr>
      <w:r>
        <w:rPr>
          <w:rFonts w:ascii="Arial" w:hAnsi="Arial" w:hint="cs"/>
          <w:rtl/>
        </w:rPr>
        <w:t>"</w:t>
      </w:r>
      <w:r>
        <w:rPr>
          <w:rFonts w:ascii="Arial" w:hAnsi="Arial" w:hint="cs"/>
          <w:b/>
          <w:bCs/>
          <w:rtl/>
        </w:rPr>
        <w:t>עמדנו לא אחת על חומרתן של עבירות הפצת סמים והחשיבות בהרתעה אפקטיבית: "חשיבות המלחמה בנגע הסמים ידועה לכל, והעוסקים בסחר ובתיווך בסם יידעו כי 'מלחמת החורמה בעברייני סמים נמשכת והולכת. מלחמה קשה היא, מלחמה ארוכה, והיא כמלחמת ישראל בעמלק'.</w:t>
      </w:r>
      <w:r>
        <w:rPr>
          <w:rFonts w:ascii="Arial" w:hAnsi="Arial" w:hint="cs"/>
          <w:rtl/>
        </w:rPr>
        <w:t>..".</w:t>
      </w:r>
    </w:p>
    <w:p w14:paraId="0135B3C2" w14:textId="77777777" w:rsidR="0055556D" w:rsidRDefault="0055556D" w:rsidP="0055556D">
      <w:pPr>
        <w:spacing w:line="360" w:lineRule="auto"/>
        <w:jc w:val="both"/>
        <w:rPr>
          <w:rFonts w:ascii="Arial" w:hAnsi="Arial"/>
          <w:rtl/>
        </w:rPr>
      </w:pPr>
      <w:r>
        <w:rPr>
          <w:rFonts w:ascii="Arial" w:hAnsi="Arial" w:hint="cs"/>
          <w:rtl/>
        </w:rPr>
        <w:t xml:space="preserve"> </w:t>
      </w:r>
    </w:p>
    <w:p w14:paraId="043DC5FD" w14:textId="77777777" w:rsidR="0055556D" w:rsidRDefault="0055556D" w:rsidP="0055556D">
      <w:pPr>
        <w:spacing w:line="360" w:lineRule="auto"/>
        <w:jc w:val="both"/>
        <w:rPr>
          <w:rFonts w:ascii="Arial" w:hAnsi="Arial"/>
          <w:rtl/>
        </w:rPr>
      </w:pPr>
      <w:r>
        <w:rPr>
          <w:rFonts w:ascii="Arial" w:hAnsi="Arial" w:hint="cs"/>
          <w:rtl/>
        </w:rPr>
        <w:t xml:space="preserve">מנעד מדיניות הענישה הנהוגה בעבירות בכגון דא הינו רחב, תוך שבית המשפט שת ליבו לסוג הסם, לכמות, לטיב (תיווך, ניסיון סחר, סחר) העסקאות, מספרן ותדירותן, לתמורה שהתקבלה עבור הסם וכן לנסיבות האופפות את העסקאות. </w:t>
      </w:r>
    </w:p>
    <w:p w14:paraId="50E12A57" w14:textId="77777777" w:rsidR="0055556D" w:rsidRDefault="0055556D" w:rsidP="0055556D">
      <w:pPr>
        <w:spacing w:line="360" w:lineRule="auto"/>
        <w:jc w:val="both"/>
        <w:rPr>
          <w:rFonts w:ascii="Arial" w:hAnsi="Arial"/>
          <w:rtl/>
        </w:rPr>
      </w:pPr>
      <w:r>
        <w:rPr>
          <w:rFonts w:ascii="Arial" w:hAnsi="Arial" w:hint="cs"/>
          <w:rtl/>
        </w:rPr>
        <w:t xml:space="preserve"> </w:t>
      </w:r>
    </w:p>
    <w:p w14:paraId="6922301D" w14:textId="77777777" w:rsidR="0055556D" w:rsidRDefault="0055556D" w:rsidP="0055556D">
      <w:pPr>
        <w:spacing w:line="360" w:lineRule="auto"/>
        <w:jc w:val="both"/>
        <w:rPr>
          <w:rFonts w:ascii="Arial" w:hAnsi="Arial"/>
          <w:rtl/>
        </w:rPr>
      </w:pPr>
      <w:r>
        <w:rPr>
          <w:rFonts w:ascii="Arial" w:hAnsi="Arial" w:hint="cs"/>
          <w:rtl/>
        </w:rPr>
        <w:t>בגין עבירות של תיווך בסם מסוכן מסוג חשיש, נוהגים בתי המשפט, על דרך הכלל, לקבוע מתחמי ענישה הנעים בין מספר חודשי מאסר לבין 12 חודשי מאסר בפועל. כך למשל, ב</w:t>
      </w:r>
      <w:hyperlink r:id="rId38" w:history="1">
        <w:r w:rsidR="006848D8" w:rsidRPr="006848D8">
          <w:rPr>
            <w:rFonts w:ascii="Arial" w:hAnsi="Arial"/>
            <w:color w:val="0000FF"/>
            <w:u w:val="single"/>
            <w:rtl/>
          </w:rPr>
          <w:t>ת"פ (שלום כפר סבא) 43556-03-14</w:t>
        </w:r>
      </w:hyperlink>
      <w:r>
        <w:rPr>
          <w:rFonts w:ascii="Arial" w:hAnsi="Arial" w:hint="cs"/>
          <w:rtl/>
        </w:rPr>
        <w:t xml:space="preserve">‏ ‏ </w:t>
      </w:r>
      <w:r>
        <w:rPr>
          <w:rFonts w:ascii="Arial" w:hAnsi="Arial" w:hint="cs"/>
          <w:b/>
          <w:bCs/>
          <w:rtl/>
        </w:rPr>
        <w:t>מדינת ישראל</w:t>
      </w:r>
      <w:r>
        <w:rPr>
          <w:rFonts w:ascii="Arial" w:hAnsi="Arial" w:hint="cs"/>
          <w:rtl/>
        </w:rPr>
        <w:t xml:space="preserve"> </w:t>
      </w:r>
      <w:r>
        <w:rPr>
          <w:rFonts w:ascii="Arial" w:hAnsi="Arial" w:hint="cs"/>
          <w:b/>
          <w:bCs/>
          <w:rtl/>
        </w:rPr>
        <w:t>נגד בסאם גאבר</w:t>
      </w:r>
      <w:r>
        <w:rPr>
          <w:rFonts w:ascii="Arial" w:hAnsi="Arial" w:hint="cs"/>
          <w:rtl/>
        </w:rPr>
        <w:t xml:space="preserve">, (פורסם בנבו) (26.01.2015) דובר בנאשם שתיווך עסקת מכירת גרמים בודדים של סם מסוג חשיש, ללא תמורה. בית המשפט קבע כי מתחם העונש ההולם במקרה הנדון נע בין מספר חודשי מאסר ל-12 חודשי מאסר בפועל, לצד מאסר על תנאי וקנס כספי, וגזר על הנאשם 7 חודשי מאסר לריצוי בפועל, לצד ענישה נלווית (יצויין, כי על גזר דין זה תלוי ועומד ערעור בבית המשפט המחוזי מרכז). </w:t>
      </w:r>
    </w:p>
    <w:p w14:paraId="5F9CC7B0" w14:textId="77777777" w:rsidR="0055556D" w:rsidRDefault="0055556D" w:rsidP="0055556D">
      <w:pPr>
        <w:spacing w:line="360" w:lineRule="auto"/>
        <w:jc w:val="both"/>
        <w:rPr>
          <w:rFonts w:ascii="Arial" w:hAnsi="Arial"/>
        </w:rPr>
      </w:pPr>
    </w:p>
    <w:p w14:paraId="1CA58E25" w14:textId="77777777" w:rsidR="0055556D" w:rsidRDefault="0055556D" w:rsidP="0055556D">
      <w:pPr>
        <w:spacing w:line="360" w:lineRule="auto"/>
        <w:jc w:val="both"/>
        <w:rPr>
          <w:rFonts w:ascii="Arial" w:hAnsi="Arial"/>
          <w:rtl/>
        </w:rPr>
      </w:pPr>
      <w:r>
        <w:rPr>
          <w:rFonts w:ascii="Arial" w:hAnsi="Arial" w:hint="cs"/>
          <w:rtl/>
        </w:rPr>
        <w:t>בדומה, ב</w:t>
      </w:r>
      <w:hyperlink r:id="rId39" w:history="1">
        <w:r w:rsidR="006848D8" w:rsidRPr="006848D8">
          <w:rPr>
            <w:rFonts w:ascii="Arial" w:hAnsi="Arial"/>
            <w:color w:val="0000FF"/>
            <w:u w:val="single"/>
            <w:rtl/>
          </w:rPr>
          <w:t>ת"פ (שלום ירושלים) 8123-04-14</w:t>
        </w:r>
      </w:hyperlink>
      <w:r>
        <w:rPr>
          <w:rFonts w:ascii="Arial" w:hAnsi="Arial" w:hint="cs"/>
          <w:rtl/>
        </w:rPr>
        <w:t>‏</w:t>
      </w:r>
      <w:r>
        <w:rPr>
          <w:rFonts w:ascii="Arial" w:hAnsi="Arial" w:hint="cs"/>
          <w:b/>
          <w:bCs/>
          <w:rtl/>
        </w:rPr>
        <w:t xml:space="preserve"> מדינת ישראל נגד חמזה</w:t>
      </w:r>
      <w:r>
        <w:rPr>
          <w:rFonts w:ascii="Arial" w:hAnsi="Arial" w:hint="cs"/>
          <w:rtl/>
        </w:rPr>
        <w:t xml:space="preserve"> </w:t>
      </w:r>
      <w:r>
        <w:rPr>
          <w:rFonts w:ascii="Arial" w:hAnsi="Arial" w:hint="cs"/>
          <w:b/>
          <w:bCs/>
          <w:rtl/>
        </w:rPr>
        <w:t>אבו צביח</w:t>
      </w:r>
      <w:r>
        <w:rPr>
          <w:rFonts w:ascii="Arial" w:hAnsi="Arial" w:hint="cs"/>
          <w:rtl/>
        </w:rPr>
        <w:t xml:space="preserve">,(פורסם בנבו) (17.06.2015) דובר בנאשם אשר הורשע בתיווך עסקה של סם מסוג חשיש במשקל 18 גרם, תמורת 1,000 ₪. בית המשפט קבע כי מתחם העונש ההולם במקרה הנדון נע בין מספר חודשי מאסר בודדים לבין 12 חודשי מאסר, וגזר על הנאשם 6 חודשי מאסר לריצוי בעבודות שירות, לצד ענישה נלווית. </w:t>
      </w:r>
    </w:p>
    <w:p w14:paraId="164AE7CD" w14:textId="77777777" w:rsidR="0055556D" w:rsidRDefault="0055556D" w:rsidP="0055556D">
      <w:pPr>
        <w:spacing w:line="360" w:lineRule="auto"/>
        <w:jc w:val="both"/>
        <w:rPr>
          <w:rFonts w:ascii="Arial" w:hAnsi="Arial"/>
          <w:rtl/>
        </w:rPr>
      </w:pPr>
    </w:p>
    <w:p w14:paraId="52AB6C74" w14:textId="77777777" w:rsidR="0055556D" w:rsidRDefault="0055556D" w:rsidP="0055556D">
      <w:pPr>
        <w:spacing w:line="360" w:lineRule="auto"/>
        <w:jc w:val="both"/>
        <w:rPr>
          <w:rFonts w:ascii="Arial" w:hAnsi="Arial"/>
          <w:rtl/>
        </w:rPr>
      </w:pPr>
      <w:r>
        <w:rPr>
          <w:rFonts w:ascii="Arial" w:hAnsi="Arial" w:hint="cs"/>
          <w:rtl/>
        </w:rPr>
        <w:t xml:space="preserve">ברי כי ככל שמדובר בתיווך עסקה של משקל גבוה יותר של הסם וככל שהתמורה המתקבלת בגין כך גבוהה יותר, כך אף עולה הרף התחתון של מתחם העונש ההולם, ובהתאם גם העונש שנגזר על הנאשם, ברגיל, גבוה יותר (ר' עוד בעניין זה </w:t>
      </w:r>
      <w:hyperlink r:id="rId40" w:history="1">
        <w:r w:rsidR="006848D8" w:rsidRPr="006848D8">
          <w:rPr>
            <w:rFonts w:ascii="Arial" w:hAnsi="Arial"/>
            <w:color w:val="0000FF"/>
            <w:u w:val="single"/>
            <w:rtl/>
          </w:rPr>
          <w:t>רע"פ 2614/12</w:t>
        </w:r>
      </w:hyperlink>
      <w:r>
        <w:rPr>
          <w:rFonts w:ascii="Arial" w:hAnsi="Arial" w:hint="cs"/>
          <w:rtl/>
        </w:rPr>
        <w:t xml:space="preserve"> ‏</w:t>
      </w:r>
      <w:r>
        <w:rPr>
          <w:rFonts w:ascii="Arial" w:hAnsi="Arial" w:hint="cs"/>
          <w:b/>
          <w:bCs/>
          <w:rtl/>
        </w:rPr>
        <w:t>ניסים ליזמי נגד מדינת ישראל</w:t>
      </w:r>
      <w:r>
        <w:rPr>
          <w:rFonts w:ascii="Arial" w:hAnsi="Arial" w:hint="cs"/>
          <w:rtl/>
        </w:rPr>
        <w:t xml:space="preserve">, (פורסם בנבו) (03.04.2012); </w:t>
      </w:r>
      <w:hyperlink r:id="rId41" w:history="1">
        <w:r w:rsidR="006848D8" w:rsidRPr="006848D8">
          <w:rPr>
            <w:rFonts w:ascii="Arial" w:hAnsi="Arial"/>
            <w:color w:val="0000FF"/>
            <w:u w:val="single"/>
            <w:rtl/>
          </w:rPr>
          <w:t>ת"פ (שלום תל אביב יפו) 59586-01-14</w:t>
        </w:r>
      </w:hyperlink>
      <w:r>
        <w:rPr>
          <w:rFonts w:ascii="Arial" w:hAnsi="Arial" w:hint="cs"/>
          <w:rtl/>
        </w:rPr>
        <w:t xml:space="preserve"> </w:t>
      </w:r>
      <w:r>
        <w:rPr>
          <w:rFonts w:ascii="Arial" w:hAnsi="Arial" w:hint="cs"/>
          <w:b/>
          <w:bCs/>
          <w:rtl/>
        </w:rPr>
        <w:t>מדינת ישראל נ' אברהם קקון</w:t>
      </w:r>
      <w:r>
        <w:rPr>
          <w:rFonts w:ascii="Arial" w:hAnsi="Arial" w:hint="cs"/>
          <w:rtl/>
        </w:rPr>
        <w:t xml:space="preserve">, (פורסם בנבו) (06.10.2014) והערעור על גזר הדין במסגרת </w:t>
      </w:r>
      <w:hyperlink r:id="rId42" w:history="1">
        <w:r w:rsidR="006848D8" w:rsidRPr="006848D8">
          <w:rPr>
            <w:rFonts w:ascii="Arial" w:hAnsi="Arial"/>
            <w:color w:val="0000FF"/>
            <w:u w:val="single"/>
            <w:rtl/>
          </w:rPr>
          <w:t>עפ"ג 39880-11-14</w:t>
        </w:r>
      </w:hyperlink>
      <w:r>
        <w:rPr>
          <w:rFonts w:ascii="Arial" w:hAnsi="Arial" w:hint="cs"/>
          <w:rtl/>
        </w:rPr>
        <w:t>; ו</w:t>
      </w:r>
      <w:hyperlink r:id="rId43" w:history="1">
        <w:r w:rsidR="006848D8" w:rsidRPr="006848D8">
          <w:rPr>
            <w:rFonts w:ascii="Arial" w:hAnsi="Arial"/>
            <w:color w:val="0000FF"/>
            <w:u w:val="single"/>
            <w:rtl/>
          </w:rPr>
          <w:t>ת"פ (שלום ירושלים) 58127-03-14</w:t>
        </w:r>
      </w:hyperlink>
      <w:r>
        <w:rPr>
          <w:rFonts w:ascii="Arial" w:hAnsi="Arial" w:hint="cs"/>
          <w:rtl/>
        </w:rPr>
        <w:t xml:space="preserve">‏ ‏ </w:t>
      </w:r>
      <w:r>
        <w:rPr>
          <w:rFonts w:ascii="Arial" w:hAnsi="Arial" w:hint="cs"/>
          <w:b/>
          <w:bCs/>
          <w:rtl/>
        </w:rPr>
        <w:t>מדינת ישראל נגד מחמוד אבו דיאב</w:t>
      </w:r>
      <w:r>
        <w:rPr>
          <w:rFonts w:ascii="Arial" w:hAnsi="Arial" w:hint="cs"/>
          <w:rtl/>
        </w:rPr>
        <w:t xml:space="preserve">, (פורסם בנבו) (07.07.2014)). </w:t>
      </w:r>
    </w:p>
    <w:p w14:paraId="156C74D6" w14:textId="77777777" w:rsidR="0055556D" w:rsidRDefault="0055556D" w:rsidP="0055556D">
      <w:pPr>
        <w:spacing w:line="360" w:lineRule="auto"/>
        <w:jc w:val="both"/>
        <w:rPr>
          <w:rFonts w:ascii="Arial" w:hAnsi="Arial"/>
          <w:rtl/>
        </w:rPr>
      </w:pPr>
    </w:p>
    <w:p w14:paraId="7CCAEF49" w14:textId="77777777" w:rsidR="0055556D" w:rsidRDefault="0055556D" w:rsidP="0055556D">
      <w:pPr>
        <w:spacing w:line="360" w:lineRule="auto"/>
        <w:jc w:val="both"/>
        <w:rPr>
          <w:rFonts w:ascii="Arial" w:hAnsi="Arial"/>
          <w:rtl/>
        </w:rPr>
      </w:pPr>
      <w:r>
        <w:rPr>
          <w:rFonts w:ascii="Arial" w:hAnsi="Arial" w:hint="cs"/>
          <w:rtl/>
        </w:rPr>
        <w:t xml:space="preserve">ראו בעניין זה </w:t>
      </w:r>
      <w:hyperlink r:id="rId44" w:history="1">
        <w:r w:rsidR="006848D8" w:rsidRPr="006848D8">
          <w:rPr>
            <w:rFonts w:ascii="Arial" w:hAnsi="Arial"/>
            <w:color w:val="0000FF"/>
            <w:u w:val="single"/>
            <w:rtl/>
          </w:rPr>
          <w:t>ת"פ (שלום באר שבע) 10078-11-13</w:t>
        </w:r>
      </w:hyperlink>
      <w:r>
        <w:rPr>
          <w:rFonts w:ascii="Arial" w:hAnsi="Arial" w:hint="cs"/>
          <w:rtl/>
        </w:rPr>
        <w:t xml:space="preserve"> </w:t>
      </w:r>
      <w:r>
        <w:rPr>
          <w:rFonts w:ascii="Arial" w:hAnsi="Arial" w:hint="cs"/>
          <w:b/>
          <w:bCs/>
          <w:u w:val="single"/>
          <w:rtl/>
        </w:rPr>
        <w:t>מדינת ישראל נגד מטרוס</w:t>
      </w:r>
      <w:r>
        <w:rPr>
          <w:rFonts w:ascii="Arial" w:hAnsi="Arial" w:hint="cs"/>
          <w:rtl/>
        </w:rPr>
        <w:t>, (פורסם בנבו) (16.01.2014), בתיק זה דובר בנאשם אשר הורשע על יסוד הודאתו בעבירת תיווך, בכך שרכש עבור חברו שתי מנות סם מסוכן מסוג הרואין במשקל 0.43, וזאת עשה בתמורה למנת סם אחת. בית המשפט קבע כי במקרה הנדון ינוע מתחם העונש ההולם בין 3 ל- 8 חודשי מאסר בפועל, והשית על הנאשם 4 חודשי מאסר בפועל, לצד ענישה נלווית.</w:t>
      </w:r>
    </w:p>
    <w:p w14:paraId="104AB08B" w14:textId="77777777" w:rsidR="0055556D" w:rsidRDefault="0055556D" w:rsidP="0055556D">
      <w:pPr>
        <w:spacing w:line="360" w:lineRule="auto"/>
        <w:jc w:val="both"/>
        <w:rPr>
          <w:rFonts w:ascii="Arial" w:hAnsi="Arial"/>
          <w:rtl/>
        </w:rPr>
      </w:pPr>
      <w:r>
        <w:rPr>
          <w:rFonts w:ascii="Arial" w:hAnsi="Arial" w:hint="cs"/>
          <w:rtl/>
        </w:rPr>
        <w:t xml:space="preserve"> </w:t>
      </w:r>
    </w:p>
    <w:p w14:paraId="1C638310" w14:textId="77777777" w:rsidR="0055556D" w:rsidRDefault="0055556D" w:rsidP="0055556D">
      <w:pPr>
        <w:spacing w:line="360" w:lineRule="auto"/>
        <w:jc w:val="both"/>
        <w:rPr>
          <w:rFonts w:ascii="Arial" w:hAnsi="Arial"/>
          <w:rtl/>
        </w:rPr>
      </w:pPr>
      <w:r>
        <w:rPr>
          <w:rFonts w:ascii="Arial" w:hAnsi="Arial" w:hint="cs"/>
          <w:rtl/>
        </w:rPr>
        <w:t xml:space="preserve">בת"פ (שלום באר שבע) </w:t>
      </w:r>
      <w:hyperlink r:id="rId45" w:history="1">
        <w:r w:rsidR="00A77B2A" w:rsidRPr="00A77B2A">
          <w:rPr>
            <w:rFonts w:ascii="Arial" w:hAnsi="Arial"/>
            <w:color w:val="0000FF"/>
            <w:u w:val="single"/>
            <w:rtl/>
          </w:rPr>
          <w:t xml:space="preserve">2478-09‏ </w:t>
        </w:r>
      </w:hyperlink>
      <w:r>
        <w:rPr>
          <w:rFonts w:ascii="Arial" w:hAnsi="Arial" w:hint="cs"/>
          <w:rtl/>
        </w:rPr>
        <w:t xml:space="preserve"> ‏ </w:t>
      </w:r>
      <w:r>
        <w:rPr>
          <w:rFonts w:ascii="Arial" w:hAnsi="Arial" w:hint="cs"/>
          <w:b/>
          <w:bCs/>
          <w:u w:val="single"/>
          <w:rtl/>
        </w:rPr>
        <w:t>מדינת ישראל נגד פנחס אדרי</w:t>
      </w:r>
      <w:r>
        <w:rPr>
          <w:rFonts w:ascii="Arial" w:hAnsi="Arial" w:hint="cs"/>
          <w:rtl/>
        </w:rPr>
        <w:t>, (פורסם בנבו) (17.05.2010), דובר בנאשם אשר הורשע על יסוד הודאתו בעבירה של תיווך. הנאשם הודה כי תיווך עסקה בסם מסוכן מסוג הרואין במשקל של 0.376 גרם, בכך שהפנה סוכן משטרתי לאחר לרכוש ממנו הסם. בית המשפט הביא בחשבון את ההליך השיקומי שבעיצומו נמצא הנאשם וקבע כי הוא מחליט לבכר את שיקולי השיקום, ומשכך השית על הנאשם ענישה צופה פני עתיד בדמות מאסר מותנה, צו מבחן והתחייבות.</w:t>
      </w:r>
    </w:p>
    <w:p w14:paraId="30A7C9FD" w14:textId="77777777" w:rsidR="0055556D" w:rsidRDefault="0055556D" w:rsidP="0055556D">
      <w:pPr>
        <w:spacing w:line="360" w:lineRule="auto"/>
        <w:jc w:val="both"/>
        <w:rPr>
          <w:rFonts w:ascii="Arial" w:hAnsi="Arial"/>
          <w:rtl/>
        </w:rPr>
      </w:pPr>
    </w:p>
    <w:p w14:paraId="2FFCCC32" w14:textId="77777777" w:rsidR="0055556D" w:rsidRDefault="0055556D" w:rsidP="0055556D">
      <w:pPr>
        <w:spacing w:line="360" w:lineRule="auto"/>
        <w:jc w:val="both"/>
        <w:rPr>
          <w:rFonts w:ascii="Arial" w:hAnsi="Arial"/>
          <w:rtl/>
        </w:rPr>
      </w:pPr>
      <w:r>
        <w:rPr>
          <w:rFonts w:ascii="Arial" w:hAnsi="Arial" w:hint="cs"/>
          <w:rtl/>
        </w:rPr>
        <w:t xml:space="preserve">בת"פ (שלום תל אביב יפו) </w:t>
      </w:r>
      <w:hyperlink r:id="rId46" w:history="1">
        <w:r w:rsidR="00A77B2A" w:rsidRPr="00A77B2A">
          <w:rPr>
            <w:rFonts w:ascii="Arial" w:hAnsi="Arial"/>
            <w:color w:val="0000FF"/>
            <w:u w:val="single"/>
            <w:rtl/>
          </w:rPr>
          <w:t>5861/09</w:t>
        </w:r>
      </w:hyperlink>
      <w:r>
        <w:rPr>
          <w:rFonts w:ascii="Arial" w:hAnsi="Arial" w:hint="cs"/>
          <w:rtl/>
        </w:rPr>
        <w:t>‏ ‏</w:t>
      </w:r>
      <w:r>
        <w:rPr>
          <w:rFonts w:ascii="Arial" w:hAnsi="Arial" w:hint="cs"/>
          <w:b/>
          <w:bCs/>
          <w:u w:val="single"/>
          <w:rtl/>
        </w:rPr>
        <w:t>מדינת ישראל נגד קאסם כלבוני</w:t>
      </w:r>
      <w:r>
        <w:rPr>
          <w:rFonts w:ascii="Arial" w:hAnsi="Arial" w:hint="cs"/>
          <w:rtl/>
        </w:rPr>
        <w:t>, (פורסם בנבו) (28.10.2009), דובר בנאשם אשר הורשע על יסוד הודאתו בעבירה של תיווך, בכך שתיווך עסקת מכירה של מנת סם מסוכן מסוג הרואין לסוכן משטרתי. בית המשפט מציין כי הסוכן הוא זה שפנה אל הנאשם וכי הוא זה שיזם את העסקה, וגוזר על הנאשם 6 חודשי מאסר לריצוי מאחורי סורג ובריח.</w:t>
      </w:r>
    </w:p>
    <w:p w14:paraId="1032797A" w14:textId="77777777" w:rsidR="0055556D" w:rsidRDefault="0055556D" w:rsidP="0055556D">
      <w:pPr>
        <w:spacing w:line="360" w:lineRule="auto"/>
        <w:jc w:val="both"/>
        <w:rPr>
          <w:rFonts w:ascii="Arial" w:hAnsi="Arial"/>
          <w:rtl/>
        </w:rPr>
      </w:pPr>
    </w:p>
    <w:p w14:paraId="7B6AF297" w14:textId="77777777" w:rsidR="0055556D" w:rsidRDefault="006848D8" w:rsidP="0055556D">
      <w:pPr>
        <w:spacing w:line="360" w:lineRule="auto"/>
        <w:jc w:val="both"/>
        <w:rPr>
          <w:rFonts w:ascii="Arial" w:hAnsi="Arial"/>
          <w:rtl/>
        </w:rPr>
      </w:pPr>
      <w:hyperlink r:id="rId47" w:history="1">
        <w:r w:rsidRPr="006848D8">
          <w:rPr>
            <w:rFonts w:ascii="Arial" w:hAnsi="Arial"/>
            <w:color w:val="0000FF"/>
            <w:u w:val="single"/>
            <w:rtl/>
          </w:rPr>
          <w:t>ת.פ 13378-04-14</w:t>
        </w:r>
      </w:hyperlink>
      <w:r w:rsidR="0055556D">
        <w:rPr>
          <w:rFonts w:ascii="Arial" w:hAnsi="Arial" w:hint="cs"/>
          <w:rtl/>
        </w:rPr>
        <w:t xml:space="preserve"> (שלום באר שבע) </w:t>
      </w:r>
      <w:r w:rsidR="0055556D">
        <w:rPr>
          <w:rFonts w:ascii="Arial" w:hAnsi="Arial" w:hint="cs"/>
          <w:b/>
          <w:bCs/>
          <w:u w:val="single"/>
          <w:rtl/>
        </w:rPr>
        <w:t>מדינת ישראל נ' זוהיר אבו רמשה</w:t>
      </w:r>
      <w:r w:rsidR="0055556D">
        <w:rPr>
          <w:rFonts w:ascii="Arial" w:hAnsi="Arial" w:hint="cs"/>
          <w:rtl/>
        </w:rPr>
        <w:t xml:space="preserve">, דובר בנאשם שתיווך במספר פעמים לעיסקה של פלטת חשיש. מותב זה קובע מתחם של 6-16 חודשים עבור כל עיסקה  וגוזר על הנאשם שהינו ללא עבר פלילי 10 חודשים מאסר בפועל. </w:t>
      </w:r>
    </w:p>
    <w:p w14:paraId="50E990AD" w14:textId="77777777" w:rsidR="0055556D" w:rsidRDefault="0055556D" w:rsidP="0055556D">
      <w:pPr>
        <w:spacing w:line="360" w:lineRule="auto"/>
        <w:jc w:val="both"/>
        <w:rPr>
          <w:rFonts w:ascii="Arial" w:hAnsi="Arial"/>
          <w:rtl/>
        </w:rPr>
      </w:pPr>
      <w:r>
        <w:rPr>
          <w:rFonts w:ascii="Arial" w:hAnsi="Arial" w:hint="cs"/>
          <w:rtl/>
        </w:rPr>
        <w:t xml:space="preserve">בתיק זה מידת הפגיעה של הנאשם בערכים המוגנים נמצאת במדרג הבינוני-נמוך.  </w:t>
      </w:r>
    </w:p>
    <w:p w14:paraId="2B602693" w14:textId="77777777" w:rsidR="0055556D" w:rsidRDefault="0055556D" w:rsidP="0055556D">
      <w:pPr>
        <w:spacing w:line="360" w:lineRule="auto"/>
        <w:jc w:val="both"/>
        <w:rPr>
          <w:rFonts w:ascii="Arial" w:hAnsi="Arial"/>
          <w:rtl/>
        </w:rPr>
      </w:pPr>
    </w:p>
    <w:p w14:paraId="22B49432" w14:textId="77777777" w:rsidR="0055556D" w:rsidRDefault="0055556D" w:rsidP="0055556D">
      <w:pPr>
        <w:spacing w:line="360" w:lineRule="auto"/>
        <w:jc w:val="both"/>
        <w:rPr>
          <w:rFonts w:ascii="Times New Roman" w:hAnsi="Times New Roman"/>
          <w:noProof/>
          <w:rtl/>
        </w:rPr>
      </w:pPr>
      <w:r>
        <w:rPr>
          <w:rFonts w:hint="cs"/>
          <w:rtl/>
        </w:rPr>
        <w:t xml:space="preserve">לחומרא, וכפי שנלמד מעבודות כתב האישום המתוקן, הטלפון של הנאשם משמש ככתובת להשגת סמים. הנאשם ציין כאמור בתסקיר שאדם אותו הכיר בעבר העביר את מספר הטלפון שלו לסוכן ובכך היה די שזה יפעל להוצאתן לפועל של אותן עסקאות סמים. </w:t>
      </w:r>
    </w:p>
    <w:p w14:paraId="04A5FDE3" w14:textId="77777777" w:rsidR="0055556D" w:rsidRDefault="0055556D" w:rsidP="0055556D">
      <w:pPr>
        <w:spacing w:line="360" w:lineRule="auto"/>
        <w:jc w:val="both"/>
        <w:rPr>
          <w:rtl/>
        </w:rPr>
      </w:pPr>
    </w:p>
    <w:p w14:paraId="6F099806" w14:textId="77777777" w:rsidR="0055556D" w:rsidRDefault="0055556D" w:rsidP="0055556D">
      <w:pPr>
        <w:spacing w:line="360" w:lineRule="auto"/>
        <w:jc w:val="both"/>
        <w:rPr>
          <w:rFonts w:ascii="Arial" w:hAnsi="Arial"/>
          <w:rtl/>
        </w:rPr>
      </w:pPr>
      <w:r>
        <w:rPr>
          <w:rFonts w:hint="cs"/>
          <w:rtl/>
        </w:rPr>
        <w:t>המדובר במעורבות בקשירת קשר לביצוע פשע יחד עם שתי עסקאות לתיווך בסם,</w:t>
      </w:r>
      <w:r>
        <w:rPr>
          <w:rFonts w:ascii="Arial" w:hAnsi="Arial" w:hint="cs"/>
          <w:rtl/>
        </w:rPr>
        <w:t xml:space="preserve"> המשתרעות על פני תקופה של שבעה ימים בלבד. חלקו הפיזי של הנאשם בכל אחת מן האירועים הולך וגדל:</w:t>
      </w:r>
      <w:r>
        <w:rPr>
          <w:rFonts w:ascii="Arial" w:hAnsi="Arial"/>
        </w:rPr>
        <w:t xml:space="preserve"> </w:t>
      </w:r>
      <w:r>
        <w:rPr>
          <w:rFonts w:ascii="Arial" w:hAnsi="Arial" w:hint="cs"/>
          <w:rtl/>
        </w:rPr>
        <w:t>באישום הראשון הוא זה אשר "מחבר" בין הסוכן לסוחר הסמים, באישום השני הנאשם פעיל יותר והוא זה שמעביר את הסמים מהאחר לסוכן, בעוד שבאישום השלישי הוא מעביר את הסמים וגם מקבל את התמורה.</w:t>
      </w:r>
    </w:p>
    <w:p w14:paraId="5E19FE9C" w14:textId="77777777" w:rsidR="0055556D" w:rsidRDefault="0055556D" w:rsidP="0055556D">
      <w:pPr>
        <w:spacing w:line="360" w:lineRule="auto"/>
        <w:jc w:val="both"/>
        <w:rPr>
          <w:rFonts w:ascii="Arial" w:hAnsi="Arial"/>
          <w:rtl/>
        </w:rPr>
      </w:pPr>
    </w:p>
    <w:p w14:paraId="26499E2F" w14:textId="77777777" w:rsidR="0055556D" w:rsidRDefault="0055556D" w:rsidP="0055556D">
      <w:pPr>
        <w:spacing w:line="360" w:lineRule="auto"/>
        <w:jc w:val="both"/>
        <w:rPr>
          <w:rFonts w:ascii="Arial" w:hAnsi="Arial"/>
          <w:rtl/>
        </w:rPr>
      </w:pPr>
      <w:r>
        <w:rPr>
          <w:rFonts w:ascii="Arial" w:hAnsi="Arial" w:hint="cs"/>
          <w:rtl/>
        </w:rPr>
        <w:t xml:space="preserve">מנגד ולקולא, הרי שבכל אחד מן האישומים הסוכן הוא זה אשר יוזם את הקשר הראשוני ואת ביצוע העסקה. אכן, לא עניין לנו בסוכן מדיח אולם יש לאבחן את עניינו של הנאשם שבפנינו על פני אלו שמציעים ומתהדרים במרכולתם לכל דורש. </w:t>
      </w:r>
    </w:p>
    <w:p w14:paraId="7146400C" w14:textId="77777777" w:rsidR="0055556D" w:rsidRDefault="0055556D" w:rsidP="0055556D">
      <w:pPr>
        <w:spacing w:line="360" w:lineRule="auto"/>
        <w:jc w:val="both"/>
        <w:rPr>
          <w:rFonts w:ascii="Arial" w:hAnsi="Arial"/>
          <w:rtl/>
        </w:rPr>
      </w:pPr>
    </w:p>
    <w:p w14:paraId="2F13F76F" w14:textId="77777777" w:rsidR="0055556D" w:rsidRDefault="0055556D" w:rsidP="0055556D">
      <w:pPr>
        <w:spacing w:line="360" w:lineRule="auto"/>
        <w:jc w:val="both"/>
        <w:rPr>
          <w:rFonts w:ascii="Arial" w:hAnsi="Arial"/>
          <w:rtl/>
        </w:rPr>
      </w:pPr>
      <w:r>
        <w:rPr>
          <w:rFonts w:ascii="Arial" w:hAnsi="Arial" w:hint="cs"/>
          <w:rtl/>
        </w:rPr>
        <w:t xml:space="preserve">המדובר בסם מסוג חשיש אשר מחד אין להקל ראש בחומרה הגלומה בו, אך מאידך, זה אינו נמנה עם הסמים המסוכנים והקטלניים. כך גם הכמויות בהן עסקינן בכל אחת מן העסקאות באישומים השני והשלישי הנו נמוכות ביותר ("אצבע") במשקל של 3.3 גרם חשיש ו-2.8 גרם חשיש. סכומי הכסף בהתאם אינם גבוהים ונעים בין 200 ₪ ל-300 ₪. </w:t>
      </w:r>
    </w:p>
    <w:p w14:paraId="2C082688" w14:textId="77777777" w:rsidR="0055556D" w:rsidRDefault="0055556D" w:rsidP="0055556D">
      <w:pPr>
        <w:spacing w:line="360" w:lineRule="auto"/>
        <w:jc w:val="both"/>
        <w:rPr>
          <w:rFonts w:ascii="Arial" w:hAnsi="Arial"/>
          <w:rtl/>
        </w:rPr>
      </w:pPr>
    </w:p>
    <w:p w14:paraId="4FBAF4A4" w14:textId="77777777" w:rsidR="0055556D" w:rsidRDefault="0055556D" w:rsidP="0055556D">
      <w:pPr>
        <w:spacing w:line="360" w:lineRule="auto"/>
        <w:jc w:val="both"/>
        <w:rPr>
          <w:rFonts w:ascii="Arial" w:hAnsi="Arial"/>
          <w:rtl/>
        </w:rPr>
      </w:pPr>
      <w:r>
        <w:rPr>
          <w:rFonts w:ascii="Arial" w:hAnsi="Arial" w:hint="cs"/>
          <w:rtl/>
        </w:rPr>
        <w:t xml:space="preserve">מעבר לכל אלה, הרי שלהתרשמות בית המשפט הנאשם אינו מפגין תחכום רב בהתנהלותו, אינו נוהג כמנהג סוחר סמים מיומן ובמובנים מסוימים אף לא בעל זמינות גבוהה לסם וזאת בין היתר בשים לב לריבוי הפעולות והזמן הנדרש לתווך בעסקה של אצבע בחשיש (ר' בין היתר סעיף עובדות 2 ו-3 לאישום השני שם נדרש הסוכן להמתין 30 דקות </w:t>
      </w:r>
      <w:r w:rsidRPr="002B6FFC">
        <w:rPr>
          <w:rFonts w:ascii="Arial" w:hAnsi="Arial" w:hint="cs"/>
          <w:u w:val="single"/>
          <w:rtl/>
        </w:rPr>
        <w:t>במקום המפגש</w:t>
      </w:r>
      <w:r>
        <w:rPr>
          <w:rFonts w:ascii="Arial" w:hAnsi="Arial" w:hint="cs"/>
          <w:rtl/>
        </w:rPr>
        <w:t xml:space="preserve"> עד להגעת הסם).</w:t>
      </w:r>
    </w:p>
    <w:p w14:paraId="52480B1F" w14:textId="77777777" w:rsidR="0055556D" w:rsidRDefault="0055556D" w:rsidP="0055556D">
      <w:pPr>
        <w:spacing w:line="360" w:lineRule="auto"/>
        <w:jc w:val="both"/>
        <w:rPr>
          <w:rFonts w:ascii="Arial" w:hAnsi="Arial"/>
          <w:rtl/>
        </w:rPr>
      </w:pPr>
      <w:r>
        <w:rPr>
          <w:rFonts w:ascii="Arial" w:hAnsi="Arial" w:hint="cs"/>
          <w:rtl/>
        </w:rPr>
        <w:t xml:space="preserve"> </w:t>
      </w:r>
    </w:p>
    <w:p w14:paraId="30DF9268" w14:textId="77777777" w:rsidR="0055556D" w:rsidRDefault="0055556D" w:rsidP="0055556D">
      <w:pPr>
        <w:spacing w:line="360" w:lineRule="auto"/>
        <w:jc w:val="both"/>
        <w:rPr>
          <w:rFonts w:ascii="Arial" w:hAnsi="Arial"/>
          <w:rtl/>
        </w:rPr>
      </w:pPr>
      <w:r>
        <w:rPr>
          <w:rFonts w:ascii="Arial" w:hAnsi="Arial" w:hint="cs"/>
          <w:rtl/>
        </w:rPr>
        <w:t xml:space="preserve">מתסקיר שירות המבחן עולה כי הנאשם אינו עושה שימוש בחומרים משני תודעה, ומכאן שהמעשים מבוצעים מתוך בצע כסף ופיתוי להשגת רווחים קלים. במצב דברים זה, יש לאבחן לחומרה את עניינו של הנאשם מעניינם של אותם נרקומנים אשר מבצעים את עבירות הסמים לצורך מימון מנות הסם אותן הם צורכים. </w:t>
      </w:r>
    </w:p>
    <w:p w14:paraId="0C007A13" w14:textId="77777777" w:rsidR="0055556D" w:rsidRDefault="0055556D" w:rsidP="0055556D">
      <w:pPr>
        <w:spacing w:line="360" w:lineRule="auto"/>
        <w:jc w:val="both"/>
        <w:rPr>
          <w:rFonts w:ascii="Arial" w:hAnsi="Arial"/>
          <w:rtl/>
        </w:rPr>
      </w:pPr>
      <w:r>
        <w:rPr>
          <w:rFonts w:ascii="Arial" w:hAnsi="Arial" w:hint="cs"/>
          <w:rtl/>
        </w:rPr>
        <w:t xml:space="preserve"> </w:t>
      </w:r>
    </w:p>
    <w:p w14:paraId="0957D9A9" w14:textId="77777777" w:rsidR="0055556D" w:rsidRDefault="0055556D" w:rsidP="0055556D">
      <w:pPr>
        <w:spacing w:line="360" w:lineRule="auto"/>
        <w:jc w:val="both"/>
        <w:rPr>
          <w:rFonts w:ascii="Arial" w:hAnsi="Arial"/>
          <w:rtl/>
        </w:rPr>
      </w:pPr>
      <w:r>
        <w:rPr>
          <w:rFonts w:ascii="Arial" w:hAnsi="Arial" w:hint="cs"/>
          <w:rtl/>
        </w:rPr>
        <w:t xml:space="preserve">מכל המקובץ לעיל, ולאחר שהבאתי בחשבון את העיקרון המנחה, הערכים החברתיים שנפגעו, את מידת הפגיעה בהם, במדיניות הענישה הנהוגה ובנסיבות הקשורות בביצוע, הנני לקבוע כי מתחם העונש ההולם בגין האישום הראשון נע בין מאסר צופה פני עתיד ועד 6 חודשים מאסר בפועל. מתחם הענישה ההולם בגין האישום השני והשלישי נע בין מאסר קצר ועד 12 חודשים מאסר בפועל. </w:t>
      </w:r>
    </w:p>
    <w:p w14:paraId="0A45E910" w14:textId="77777777" w:rsidR="0055556D" w:rsidRDefault="0055556D" w:rsidP="0055556D">
      <w:pPr>
        <w:spacing w:line="360" w:lineRule="auto"/>
        <w:jc w:val="both"/>
        <w:rPr>
          <w:rFonts w:ascii="Arial" w:hAnsi="Arial"/>
          <w:rtl/>
        </w:rPr>
      </w:pPr>
    </w:p>
    <w:p w14:paraId="370AB4EC" w14:textId="77777777" w:rsidR="0055556D" w:rsidRDefault="0055556D" w:rsidP="0055556D">
      <w:pPr>
        <w:spacing w:line="360" w:lineRule="auto"/>
        <w:jc w:val="both"/>
        <w:rPr>
          <w:rFonts w:ascii="Arial" w:hAnsi="Arial"/>
          <w:rtl/>
        </w:rPr>
      </w:pPr>
      <w:r>
        <w:rPr>
          <w:rFonts w:ascii="Arial" w:hAnsi="Arial" w:hint="cs"/>
          <w:rtl/>
        </w:rPr>
        <w:t xml:space="preserve">בבואו של בית משפט לקבוע את עונשו של הנאשם בגדרי המתחמים אותם קבעתי, ולקולא, יש לתת הדעת לכך שמדובר בנאשם שהודה וחסך זמן שיפוטי יקר. עוד יש לקחת בחשבון את גילו הצעיר של הנאשם (18), היינו מדובר במי שזה עתה חצה את רף הבגירוּת ונמנה עם אוכלוסיית "הבגירים הצעירים", על כל המשתמע מכך. כמו כן, לא נעלמו מעיני בית המשפט נסיבות חייו הקשות של הנאשם ובכלל זאת, אלימות במשפחה, גירושי הוריו, העדר תמיכה במשפחה מצד אביו, כלכלית ורגשית.   </w:t>
      </w:r>
    </w:p>
    <w:p w14:paraId="30CB9EB9" w14:textId="77777777" w:rsidR="0055556D" w:rsidRDefault="0055556D" w:rsidP="0055556D">
      <w:pPr>
        <w:spacing w:line="360" w:lineRule="auto"/>
        <w:jc w:val="both"/>
        <w:rPr>
          <w:rFonts w:ascii="Arial" w:hAnsi="Arial"/>
          <w:rtl/>
        </w:rPr>
      </w:pPr>
    </w:p>
    <w:p w14:paraId="0E94E2A5" w14:textId="77777777" w:rsidR="0055556D" w:rsidRDefault="0055556D" w:rsidP="0055556D">
      <w:pPr>
        <w:spacing w:line="360" w:lineRule="auto"/>
        <w:jc w:val="both"/>
        <w:rPr>
          <w:rFonts w:ascii="Arial" w:hAnsi="Arial"/>
          <w:rtl/>
        </w:rPr>
      </w:pPr>
      <w:r>
        <w:rPr>
          <w:rFonts w:ascii="Arial" w:hAnsi="Arial" w:hint="cs"/>
          <w:rtl/>
        </w:rPr>
        <w:t xml:space="preserve">מנגד ולחומרה אין המדובר בהסתבכותו הראשונה עם החוק. עיון בגילון הרשעותיו מלמד כי לנאשם שתי הרשעות בעבירות אשר ביצע בהיותו קטין. בשנת 2012 צירף הנאשם 12 תיקים במגוון עבירות: אלימות, רכוש הפרת הוראה חוקית ונדון למאסר מותנה בן 6 חודשים. בשנת 2013 צירף הנאשם 2 תיקים בגין עבירות של גניבה, הפרת הוראה חוקית, תקיפת סתם והיזק לרכוש במזיד אשר הסתיימו בהתחייבות להימנע מביצוע עבירות עתידיות. לצד האמור, הואיל ואין המדובר בעבירות בתחום הסמים לא אתן לנתון זה את מלוא המשקל.    </w:t>
      </w:r>
    </w:p>
    <w:p w14:paraId="00C799B4" w14:textId="77777777" w:rsidR="0055556D" w:rsidRDefault="0055556D" w:rsidP="0055556D">
      <w:pPr>
        <w:spacing w:line="360" w:lineRule="auto"/>
        <w:jc w:val="both"/>
        <w:rPr>
          <w:rFonts w:ascii="Arial" w:hAnsi="Arial"/>
          <w:rtl/>
        </w:rPr>
      </w:pPr>
      <w:r>
        <w:rPr>
          <w:rFonts w:ascii="Arial" w:hAnsi="Arial" w:hint="cs"/>
          <w:rtl/>
        </w:rPr>
        <w:t xml:space="preserve">  </w:t>
      </w:r>
    </w:p>
    <w:p w14:paraId="046045FE" w14:textId="77777777" w:rsidR="0055556D" w:rsidRDefault="0055556D" w:rsidP="0055556D">
      <w:pPr>
        <w:spacing w:line="360" w:lineRule="auto"/>
        <w:jc w:val="both"/>
        <w:rPr>
          <w:rFonts w:ascii="Arial" w:hAnsi="Arial"/>
          <w:rtl/>
        </w:rPr>
      </w:pPr>
      <w:r>
        <w:rPr>
          <w:rFonts w:ascii="Arial" w:hAnsi="Arial" w:hint="cs"/>
          <w:rtl/>
        </w:rPr>
        <w:t xml:space="preserve">זאת ועוד, מתסקיר שירות המבחן עולה כי בהיות הנאשם קטין בוצעו מספר ניסיונות לשלב את הנאשם בתוכניות טיפול, אולם מצוין כי הנאשם התקשה להפיק מהן תועלת. שירות המבחן מציין כי התרשם כי לנאשם קושי בוויסות דחפיו וכי הוא נוטה לפעול באופן אימפולסיבי. עוד התרשם שירות המבחן כי הנאשם אימץ דפוסי התנהגות עבריינים וכי הלה מתקשה לערוך בחינה פנימית אותנטית. נוכח דברים אלו שירות המבחן העריך כי רמת הסיכון להישנות התנהגות פורצת חוק הינה גבוהה. בנסיבות אלו ברי כי אין לדבר על שיקולי שיקום אשר בעטיים ראוי לסטות מטה ממתחמי הענישה ויש אף בנתונים אלו כדי למשוך מעלה בגדרי המתחמים.   </w:t>
      </w:r>
    </w:p>
    <w:p w14:paraId="7C69CC35" w14:textId="77777777" w:rsidR="0055556D" w:rsidRDefault="0055556D" w:rsidP="0055556D">
      <w:pPr>
        <w:spacing w:line="360" w:lineRule="auto"/>
        <w:jc w:val="both"/>
        <w:rPr>
          <w:rFonts w:ascii="Arial" w:hAnsi="Arial"/>
          <w:rtl/>
        </w:rPr>
      </w:pPr>
      <w:r>
        <w:rPr>
          <w:rFonts w:ascii="Arial" w:hAnsi="Arial" w:hint="cs"/>
          <w:rtl/>
        </w:rPr>
        <w:t xml:space="preserve">   </w:t>
      </w:r>
    </w:p>
    <w:p w14:paraId="01CBF5AA" w14:textId="77777777" w:rsidR="0055556D" w:rsidRDefault="0055556D" w:rsidP="0055556D">
      <w:pPr>
        <w:spacing w:line="360" w:lineRule="auto"/>
        <w:jc w:val="both"/>
        <w:rPr>
          <w:rFonts w:ascii="Arial" w:hAnsi="Arial"/>
          <w:rtl/>
        </w:rPr>
      </w:pPr>
      <w:r>
        <w:rPr>
          <w:rFonts w:ascii="Arial" w:hAnsi="Arial" w:hint="cs"/>
          <w:rtl/>
        </w:rPr>
        <w:t xml:space="preserve">כאמור </w:t>
      </w:r>
      <w:hyperlink r:id="rId48" w:history="1">
        <w:r w:rsidR="005026F4" w:rsidRPr="005026F4">
          <w:rPr>
            <w:rFonts w:ascii="Arial" w:hAnsi="Arial"/>
            <w:color w:val="0000FF"/>
            <w:u w:val="single"/>
            <w:rtl/>
          </w:rPr>
          <w:t>בסעיף 40יג(ב)</w:t>
        </w:r>
      </w:hyperlink>
      <w:r>
        <w:rPr>
          <w:rFonts w:ascii="Arial" w:hAnsi="Arial" w:hint="cs"/>
          <w:rtl/>
        </w:rPr>
        <w:t xml:space="preserve"> לחוק, לאחר קביעת המתחמים רשאי בית המשפט לקבוע עונש נפרד לכל אירוע או לחילופין לקבוע עונש כולל לכל האירועים. בענייננו, מצאתי לקבוע עונש כולל למכלול האירועים, משום שסבורני שבכך ישמר יחס הולם בין חומרת מכלול מעשיו של הנאשם ומידת אשמו לבין אורך תקופת המאסר אשר תוטל עליו. </w:t>
      </w:r>
    </w:p>
    <w:p w14:paraId="089C3E46" w14:textId="77777777" w:rsidR="0055556D" w:rsidRDefault="0055556D" w:rsidP="0055556D">
      <w:pPr>
        <w:spacing w:line="360" w:lineRule="auto"/>
        <w:jc w:val="both"/>
        <w:rPr>
          <w:rFonts w:ascii="Arial" w:hAnsi="Arial"/>
          <w:rtl/>
        </w:rPr>
      </w:pPr>
    </w:p>
    <w:p w14:paraId="6D0DA9CB" w14:textId="77777777" w:rsidR="0055556D" w:rsidRDefault="0055556D" w:rsidP="0055556D">
      <w:pPr>
        <w:spacing w:line="360" w:lineRule="auto"/>
        <w:jc w:val="both"/>
        <w:rPr>
          <w:rFonts w:ascii="Arial" w:hAnsi="Arial"/>
          <w:rtl/>
        </w:rPr>
      </w:pPr>
      <w:r>
        <w:rPr>
          <w:rFonts w:ascii="Arial" w:hAnsi="Arial" w:hint="cs"/>
          <w:rtl/>
        </w:rPr>
        <w:t xml:space="preserve">עבירות סמים על דרך הכלל מבוצעות בשל הרצון לרווח כלכלי קל ומהיר, כפי שהדבר נכון גם לענייננו. כשזהו הכוח המניע רבים המעורבים בעבירות סם, הרי שיש מקום להטלת עיצומים כספיים "כואבים" שיהיה בהם כדי ללמד את חוסר הכדאיות בעבירות אלה. חרף האמור ובשים לב למצוקה הכלכלית בה מצוי הנאשם מצאתי להסתפק בהתחייבות </w:t>
      </w:r>
    </w:p>
    <w:p w14:paraId="4037C194" w14:textId="77777777" w:rsidR="0055556D" w:rsidRDefault="0055556D" w:rsidP="0055556D">
      <w:pPr>
        <w:spacing w:line="360" w:lineRule="auto"/>
        <w:jc w:val="both"/>
        <w:rPr>
          <w:rFonts w:ascii="Arial" w:hAnsi="Arial"/>
          <w:rtl/>
        </w:rPr>
      </w:pPr>
      <w:r>
        <w:rPr>
          <w:rFonts w:ascii="Arial" w:hAnsi="Arial" w:hint="cs"/>
          <w:rtl/>
        </w:rPr>
        <w:t xml:space="preserve"> </w:t>
      </w:r>
    </w:p>
    <w:p w14:paraId="360A2A9A" w14:textId="77777777" w:rsidR="0055556D" w:rsidRDefault="0055556D" w:rsidP="0055556D">
      <w:pPr>
        <w:spacing w:line="360" w:lineRule="auto"/>
        <w:jc w:val="both"/>
        <w:rPr>
          <w:rFonts w:ascii="Arial" w:hAnsi="Arial"/>
          <w:rtl/>
        </w:rPr>
      </w:pPr>
      <w:r>
        <w:rPr>
          <w:rFonts w:ascii="Arial" w:hAnsi="Arial" w:hint="cs"/>
          <w:rtl/>
        </w:rPr>
        <w:t xml:space="preserve">מכול המקובץ לעיל, הנני לגזור על הנאשם את העונשים הבאים: </w:t>
      </w:r>
    </w:p>
    <w:p w14:paraId="3F1115A2" w14:textId="77777777" w:rsidR="0055556D" w:rsidRDefault="0055556D" w:rsidP="0055556D">
      <w:pPr>
        <w:spacing w:line="360" w:lineRule="auto"/>
        <w:jc w:val="both"/>
        <w:rPr>
          <w:rFonts w:ascii="Arial" w:hAnsi="Arial"/>
          <w:rtl/>
        </w:rPr>
      </w:pPr>
      <w:r>
        <w:rPr>
          <w:rFonts w:ascii="Arial" w:hAnsi="Arial" w:hint="cs"/>
          <w:rtl/>
        </w:rPr>
        <w:t>א.</w:t>
      </w:r>
      <w:r>
        <w:rPr>
          <w:rFonts w:ascii="Arial" w:hAnsi="Arial"/>
          <w:rtl/>
        </w:rPr>
        <w:tab/>
      </w:r>
      <w:r>
        <w:rPr>
          <w:rFonts w:ascii="Arial" w:hAnsi="Arial" w:hint="cs"/>
          <w:rtl/>
        </w:rPr>
        <w:t>9 חודשים מאסר בפועל, שיימנו מיום מעצרו, 15.6.15;</w:t>
      </w:r>
    </w:p>
    <w:p w14:paraId="0D77D0D4" w14:textId="77777777" w:rsidR="0055556D" w:rsidRDefault="0055556D" w:rsidP="0055556D">
      <w:pPr>
        <w:spacing w:line="360" w:lineRule="auto"/>
        <w:ind w:left="720" w:hanging="720"/>
        <w:jc w:val="both"/>
        <w:rPr>
          <w:rFonts w:ascii="Arial" w:hAnsi="Arial"/>
          <w:rtl/>
        </w:rPr>
      </w:pPr>
      <w:r>
        <w:rPr>
          <w:rFonts w:ascii="Arial" w:hAnsi="Arial" w:hint="cs"/>
          <w:rtl/>
        </w:rPr>
        <w:t>ב.</w:t>
      </w:r>
      <w:r>
        <w:rPr>
          <w:rFonts w:ascii="Arial" w:hAnsi="Arial" w:hint="cs"/>
          <w:rtl/>
        </w:rPr>
        <w:tab/>
        <w:t>10 חודשים מאסר על תנאי למשך 3 שנים מיום שחרורו שלא יעבור עבירות סמים מסוג פשע;</w:t>
      </w:r>
    </w:p>
    <w:p w14:paraId="48931AD9" w14:textId="77777777" w:rsidR="0055556D" w:rsidRDefault="0055556D" w:rsidP="0055556D">
      <w:pPr>
        <w:spacing w:line="360" w:lineRule="auto"/>
        <w:ind w:left="720" w:hanging="720"/>
        <w:jc w:val="both"/>
        <w:rPr>
          <w:rFonts w:ascii="Arial" w:hAnsi="Arial"/>
          <w:rtl/>
        </w:rPr>
      </w:pPr>
      <w:r>
        <w:rPr>
          <w:rFonts w:ascii="Arial" w:hAnsi="Arial" w:hint="cs"/>
          <w:rtl/>
        </w:rPr>
        <w:t>ג.</w:t>
      </w:r>
      <w:r>
        <w:rPr>
          <w:rFonts w:ascii="Arial" w:hAnsi="Arial" w:hint="cs"/>
          <w:rtl/>
        </w:rPr>
        <w:tab/>
        <w:t>5 חודשים מאסר על תנאי למשך 3 שנים מיום שחרורו שלא יעבור עבירות סמים מסוג עוון;</w:t>
      </w:r>
    </w:p>
    <w:p w14:paraId="4E79DBC3" w14:textId="77777777" w:rsidR="0055556D" w:rsidRDefault="0055556D" w:rsidP="0055556D">
      <w:pPr>
        <w:spacing w:line="360" w:lineRule="auto"/>
        <w:ind w:left="720" w:hanging="720"/>
        <w:jc w:val="both"/>
        <w:rPr>
          <w:rFonts w:ascii="Arial" w:hAnsi="Arial"/>
          <w:rtl/>
        </w:rPr>
      </w:pPr>
      <w:r>
        <w:rPr>
          <w:rFonts w:hint="cs"/>
          <w:rtl/>
          <w:lang w:eastAsia="he-IL"/>
        </w:rPr>
        <w:t>ד.</w:t>
      </w:r>
      <w:r>
        <w:rPr>
          <w:rFonts w:hint="cs"/>
          <w:rtl/>
          <w:lang w:eastAsia="he-IL"/>
        </w:rPr>
        <w:tab/>
        <w:t>2000 ₪ ק</w:t>
      </w:r>
      <w:r>
        <w:rPr>
          <w:rFonts w:ascii="Arial" w:hAnsi="Arial" w:hint="cs"/>
          <w:rtl/>
        </w:rPr>
        <w:t xml:space="preserve">נס או 10 ימי מאסר תמורתו. הקנס ישולם בחמישה תשלומים חודשיים, שווים </w:t>
      </w:r>
    </w:p>
    <w:p w14:paraId="33F09504" w14:textId="77777777" w:rsidR="0055556D" w:rsidRDefault="0055556D" w:rsidP="0055556D">
      <w:pPr>
        <w:spacing w:line="360" w:lineRule="auto"/>
        <w:ind w:firstLine="720"/>
        <w:jc w:val="both"/>
        <w:rPr>
          <w:rFonts w:ascii="Arial" w:hAnsi="Arial"/>
          <w:rtl/>
        </w:rPr>
      </w:pPr>
      <w:r>
        <w:rPr>
          <w:rFonts w:ascii="Arial" w:hAnsi="Arial" w:hint="cs"/>
          <w:rtl/>
        </w:rPr>
        <w:t>ורצופים החל מיום 1.6.16.</w:t>
      </w:r>
    </w:p>
    <w:p w14:paraId="2F9197BD" w14:textId="77777777" w:rsidR="0055556D" w:rsidRDefault="0055556D" w:rsidP="0055556D">
      <w:pPr>
        <w:spacing w:line="360" w:lineRule="auto"/>
        <w:jc w:val="both"/>
        <w:rPr>
          <w:rFonts w:ascii="Arial" w:hAnsi="Arial"/>
          <w:rtl/>
        </w:rPr>
      </w:pPr>
      <w:r>
        <w:rPr>
          <w:rFonts w:ascii="Arial" w:hAnsi="Arial" w:hint="cs"/>
          <w:rtl/>
        </w:rPr>
        <w:t xml:space="preserve"> </w:t>
      </w:r>
    </w:p>
    <w:p w14:paraId="7F770CF7" w14:textId="77777777" w:rsidR="0055556D" w:rsidRDefault="0055556D" w:rsidP="0055556D">
      <w:pPr>
        <w:spacing w:line="360" w:lineRule="auto"/>
        <w:jc w:val="both"/>
        <w:rPr>
          <w:rFonts w:ascii="Arial" w:hAnsi="Arial"/>
          <w:b/>
          <w:bCs/>
          <w:rtl/>
        </w:rPr>
      </w:pPr>
      <w:r>
        <w:rPr>
          <w:rFonts w:ascii="Arial" w:hAnsi="Arial" w:hint="cs"/>
          <w:b/>
          <w:bCs/>
          <w:rtl/>
        </w:rPr>
        <w:t xml:space="preserve">מורה על השמדת המוצג </w:t>
      </w:r>
      <w:r>
        <w:rPr>
          <w:rFonts w:ascii="Arial" w:hAnsi="Arial"/>
          <w:b/>
          <w:bCs/>
          <w:rtl/>
        </w:rPr>
        <w:t>–</w:t>
      </w:r>
      <w:r>
        <w:rPr>
          <w:rFonts w:ascii="Arial" w:hAnsi="Arial" w:hint="cs"/>
          <w:b/>
          <w:bCs/>
          <w:rtl/>
        </w:rPr>
        <w:t xml:space="preserve"> סמים.</w:t>
      </w:r>
    </w:p>
    <w:p w14:paraId="153961BC" w14:textId="77777777" w:rsidR="0055556D" w:rsidRPr="002B6FFC" w:rsidRDefault="0055556D" w:rsidP="0055556D">
      <w:pPr>
        <w:spacing w:line="360" w:lineRule="auto"/>
        <w:jc w:val="both"/>
        <w:rPr>
          <w:rtl/>
        </w:rPr>
      </w:pPr>
    </w:p>
    <w:p w14:paraId="55672277" w14:textId="77777777" w:rsidR="0055556D" w:rsidRDefault="0055556D" w:rsidP="0055556D">
      <w:pPr>
        <w:spacing w:line="360" w:lineRule="auto"/>
        <w:jc w:val="both"/>
        <w:rPr>
          <w:rtl/>
        </w:rPr>
      </w:pPr>
      <w:r>
        <w:rPr>
          <w:rFonts w:ascii="Arial" w:hAnsi="Arial" w:hint="cs"/>
          <w:b/>
          <w:bCs/>
          <w:rtl/>
        </w:rPr>
        <w:t>זכות ערעור תוך 45 יום לבית המשפט המחוזי.</w:t>
      </w:r>
    </w:p>
    <w:p w14:paraId="70A21FC5" w14:textId="77777777" w:rsidR="0055556D" w:rsidRDefault="0055556D" w:rsidP="0055556D">
      <w:pPr>
        <w:spacing w:line="360" w:lineRule="auto"/>
        <w:jc w:val="both"/>
        <w:rPr>
          <w:rtl/>
        </w:rPr>
      </w:pPr>
      <w:r>
        <w:rPr>
          <w:sz w:val="6"/>
          <w:szCs w:val="6"/>
          <w:rtl/>
        </w:rPr>
        <w:t>&lt;#3#&gt;</w:t>
      </w:r>
    </w:p>
    <w:p w14:paraId="16A9C207" w14:textId="77777777" w:rsidR="0055556D" w:rsidRDefault="006848D8" w:rsidP="0055556D">
      <w:pPr>
        <w:spacing w:line="360" w:lineRule="auto"/>
        <w:jc w:val="both"/>
        <w:rPr>
          <w:rtl/>
        </w:rPr>
      </w:pPr>
      <w:r w:rsidRPr="006848D8">
        <w:rPr>
          <w:b/>
          <w:bCs/>
          <w:color w:val="FFFFFF"/>
          <w:sz w:val="2"/>
          <w:szCs w:val="2"/>
          <w:rtl/>
        </w:rPr>
        <w:t>5129371</w:t>
      </w:r>
      <w:r>
        <w:rPr>
          <w:b/>
          <w:bCs/>
          <w:rtl/>
        </w:rPr>
        <w:t xml:space="preserve">ניתן והודע היום, ב' בשבט התשע"ו, 12/1/2016,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5556D" w14:paraId="68294716" w14:textId="77777777">
        <w:trPr>
          <w:trHeight w:val="316"/>
          <w:jc w:val="right"/>
        </w:trPr>
        <w:tc>
          <w:tcPr>
            <w:tcW w:w="3936" w:type="dxa"/>
            <w:shd w:val="clear" w:color="auto" w:fill="auto"/>
          </w:tcPr>
          <w:p w14:paraId="09854AF5" w14:textId="77777777" w:rsidR="0055556D" w:rsidRPr="006848D8" w:rsidRDefault="006848D8" w:rsidP="006848D8">
            <w:pPr>
              <w:jc w:val="center"/>
              <w:rPr>
                <w:rFonts w:ascii="Times New Roman" w:eastAsia="Times New Roman" w:hAnsi="Times New Roman" w:cs="Times New Roman"/>
                <w:color w:val="FFFFFF"/>
                <w:sz w:val="2"/>
                <w:szCs w:val="2"/>
              </w:rPr>
            </w:pPr>
            <w:r w:rsidRPr="006848D8">
              <w:rPr>
                <w:rFonts w:ascii="Times New Roman" w:eastAsia="Times New Roman" w:hAnsi="Times New Roman" w:cs="Times New Roman"/>
                <w:color w:val="FFFFFF"/>
                <w:sz w:val="2"/>
                <w:szCs w:val="2"/>
                <w:rtl/>
              </w:rPr>
              <w:t>54678313</w:t>
            </w:r>
          </w:p>
          <w:p w14:paraId="59994642" w14:textId="77777777" w:rsidR="0055556D" w:rsidRPr="000B56FC" w:rsidRDefault="0055556D" w:rsidP="006848D8">
            <w:pPr>
              <w:jc w:val="center"/>
              <w:rPr>
                <w:rFonts w:ascii="Times New Roman" w:eastAsia="Times New Roman" w:hAnsi="Times New Roman" w:cs="Times New Roman"/>
                <w:sz w:val="2"/>
                <w:szCs w:val="2"/>
                <w:rtl/>
              </w:rPr>
            </w:pPr>
          </w:p>
        </w:tc>
      </w:tr>
      <w:tr w:rsidR="0055556D" w14:paraId="158ED12D" w14:textId="77777777">
        <w:trPr>
          <w:trHeight w:val="70"/>
          <w:jc w:val="right"/>
        </w:trPr>
        <w:tc>
          <w:tcPr>
            <w:tcW w:w="3936" w:type="dxa"/>
            <w:shd w:val="clear" w:color="auto" w:fill="auto"/>
          </w:tcPr>
          <w:p w14:paraId="12991387" w14:textId="77777777" w:rsidR="0055556D" w:rsidRPr="000B56FC" w:rsidRDefault="0055556D" w:rsidP="006848D8">
            <w:pPr>
              <w:jc w:val="center"/>
              <w:rPr>
                <w:rFonts w:ascii="Times New Roman" w:eastAsia="Times New Roman" w:hAnsi="Times New Roman"/>
                <w:b/>
                <w:bCs/>
                <w:rtl/>
              </w:rPr>
            </w:pPr>
            <w:r w:rsidRPr="000B56FC">
              <w:rPr>
                <w:rFonts w:ascii="Times New Roman" w:eastAsia="Times New Roman" w:hAnsi="Times New Roman"/>
                <w:b/>
                <w:bCs/>
                <w:rtl/>
              </w:rPr>
              <w:t>דניאל</w:t>
            </w:r>
            <w:r w:rsidRPr="000B56FC">
              <w:rPr>
                <w:rFonts w:ascii="Times New Roman" w:eastAsia="Times New Roman" w:hAnsi="Times New Roman" w:hint="cs"/>
                <w:b/>
                <w:bCs/>
                <w:rtl/>
              </w:rPr>
              <w:t xml:space="preserve"> </w:t>
            </w:r>
            <w:r w:rsidRPr="000B56FC">
              <w:rPr>
                <w:rFonts w:ascii="Times New Roman" w:eastAsia="Times New Roman" w:hAnsi="Times New Roman"/>
                <w:b/>
                <w:bCs/>
                <w:rtl/>
              </w:rPr>
              <w:t>בן טולילה</w:t>
            </w:r>
            <w:r w:rsidRPr="000B56FC">
              <w:rPr>
                <w:rFonts w:ascii="Times New Roman" w:eastAsia="Times New Roman" w:hAnsi="Times New Roman" w:hint="cs"/>
                <w:b/>
                <w:bCs/>
                <w:rtl/>
              </w:rPr>
              <w:t xml:space="preserve">, </w:t>
            </w:r>
            <w:r w:rsidRPr="000B56FC">
              <w:rPr>
                <w:rFonts w:ascii="Times New Roman" w:eastAsia="Times New Roman" w:hAnsi="Times New Roman"/>
                <w:b/>
                <w:bCs/>
                <w:rtl/>
              </w:rPr>
              <w:t xml:space="preserve">שופט </w:t>
            </w:r>
          </w:p>
        </w:tc>
      </w:tr>
    </w:tbl>
    <w:p w14:paraId="22FB687E" w14:textId="77777777" w:rsidR="0055556D" w:rsidRPr="005026F4" w:rsidRDefault="005026F4" w:rsidP="0055556D">
      <w:pPr>
        <w:spacing w:line="360" w:lineRule="auto"/>
        <w:jc w:val="both"/>
        <w:rPr>
          <w:color w:val="FFFFFF"/>
          <w:sz w:val="2"/>
          <w:szCs w:val="2"/>
          <w:rtl/>
        </w:rPr>
      </w:pPr>
      <w:r w:rsidRPr="005026F4">
        <w:rPr>
          <w:color w:val="FFFFFF"/>
          <w:sz w:val="2"/>
          <w:szCs w:val="2"/>
          <w:rtl/>
        </w:rPr>
        <w:t>5129371</w:t>
      </w:r>
    </w:p>
    <w:p w14:paraId="21E465A5" w14:textId="77777777" w:rsidR="006848D8" w:rsidRPr="005026F4" w:rsidRDefault="005026F4" w:rsidP="006848D8">
      <w:pPr>
        <w:keepNext/>
        <w:rPr>
          <w:color w:val="FFFFFF"/>
          <w:sz w:val="2"/>
          <w:szCs w:val="2"/>
          <w:rtl/>
        </w:rPr>
      </w:pPr>
      <w:r w:rsidRPr="005026F4">
        <w:rPr>
          <w:color w:val="FFFFFF"/>
          <w:sz w:val="2"/>
          <w:szCs w:val="2"/>
          <w:rtl/>
        </w:rPr>
        <w:t>54678313</w:t>
      </w:r>
    </w:p>
    <w:p w14:paraId="521C2370" w14:textId="77777777" w:rsidR="006848D8" w:rsidRDefault="006848D8" w:rsidP="006848D8">
      <w:r w:rsidRPr="006848D8">
        <w:rPr>
          <w:color w:val="000000"/>
          <w:rtl/>
        </w:rPr>
        <w:t>נוסח מסמך זה כפוף לשינויי ניסוח ועריכה</w:t>
      </w:r>
    </w:p>
    <w:p w14:paraId="1C8857E1" w14:textId="77777777" w:rsidR="006848D8" w:rsidRDefault="006848D8" w:rsidP="006848D8">
      <w:pPr>
        <w:rPr>
          <w:rtl/>
        </w:rPr>
      </w:pPr>
    </w:p>
    <w:p w14:paraId="35A02490" w14:textId="77777777" w:rsidR="006848D8" w:rsidRDefault="006848D8" w:rsidP="006848D8">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5BA76946" w14:textId="77777777" w:rsidR="005026F4" w:rsidRPr="005026F4" w:rsidRDefault="005026F4" w:rsidP="005026F4">
      <w:pPr>
        <w:keepNext/>
        <w:rPr>
          <w:color w:val="000000"/>
          <w:sz w:val="22"/>
          <w:szCs w:val="22"/>
          <w:rtl/>
        </w:rPr>
      </w:pPr>
    </w:p>
    <w:p w14:paraId="407E8EC7" w14:textId="77777777" w:rsidR="005026F4" w:rsidRPr="005026F4" w:rsidRDefault="005026F4" w:rsidP="005026F4">
      <w:pPr>
        <w:keepNext/>
        <w:rPr>
          <w:color w:val="000000"/>
          <w:sz w:val="22"/>
          <w:szCs w:val="22"/>
          <w:rtl/>
        </w:rPr>
      </w:pPr>
      <w:r w:rsidRPr="005026F4">
        <w:rPr>
          <w:color w:val="000000"/>
          <w:sz w:val="22"/>
          <w:szCs w:val="22"/>
          <w:rtl/>
        </w:rPr>
        <w:t>דניאל בן טולילה 54678313-/</w:t>
      </w:r>
    </w:p>
    <w:sectPr w:rsidR="005026F4" w:rsidRPr="005026F4" w:rsidSect="005026F4">
      <w:headerReference w:type="even" r:id="rId50"/>
      <w:headerReference w:type="default" r:id="rId51"/>
      <w:footerReference w:type="even" r:id="rId52"/>
      <w:footerReference w:type="default" r:id="rId5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3A123" w14:textId="77777777" w:rsidR="003E2E93" w:rsidRDefault="003E2E93">
      <w:r>
        <w:separator/>
      </w:r>
    </w:p>
  </w:endnote>
  <w:endnote w:type="continuationSeparator" w:id="0">
    <w:p w14:paraId="470FDBE2" w14:textId="77777777" w:rsidR="003E2E93" w:rsidRDefault="003E2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4A41F" w14:textId="77777777" w:rsidR="00B20786" w:rsidRDefault="00B20786" w:rsidP="005026F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C891F29" w14:textId="77777777" w:rsidR="00B20786" w:rsidRPr="005026F4" w:rsidRDefault="00B20786" w:rsidP="005026F4">
    <w:pPr>
      <w:pStyle w:val="a5"/>
      <w:pBdr>
        <w:top w:val="single" w:sz="4" w:space="1" w:color="auto"/>
        <w:between w:val="single" w:sz="4" w:space="0" w:color="auto"/>
      </w:pBdr>
      <w:spacing w:after="60"/>
      <w:jc w:val="center"/>
      <w:rPr>
        <w:rFonts w:ascii="FrankRuehl" w:hAnsi="FrankRuehl" w:cs="FrankRuehl"/>
        <w:color w:val="000000"/>
      </w:rPr>
    </w:pPr>
    <w:r w:rsidRPr="005026F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D56C2" w14:textId="77777777" w:rsidR="00B20786" w:rsidRDefault="00B20786" w:rsidP="005026F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44891">
      <w:rPr>
        <w:rFonts w:ascii="FrankRuehl" w:hAnsi="FrankRuehl" w:cs="FrankRuehl"/>
        <w:noProof/>
        <w:rtl/>
      </w:rPr>
      <w:t>1</w:t>
    </w:r>
    <w:r>
      <w:rPr>
        <w:rFonts w:ascii="FrankRuehl" w:hAnsi="FrankRuehl" w:cs="FrankRuehl"/>
        <w:rtl/>
      </w:rPr>
      <w:fldChar w:fldCharType="end"/>
    </w:r>
  </w:p>
  <w:p w14:paraId="15363BA1" w14:textId="77777777" w:rsidR="00B20786" w:rsidRPr="005026F4" w:rsidRDefault="00B20786" w:rsidP="005026F4">
    <w:pPr>
      <w:pStyle w:val="a5"/>
      <w:pBdr>
        <w:top w:val="single" w:sz="4" w:space="1" w:color="auto"/>
        <w:between w:val="single" w:sz="4" w:space="0" w:color="auto"/>
      </w:pBdr>
      <w:spacing w:after="60"/>
      <w:jc w:val="center"/>
      <w:rPr>
        <w:rFonts w:ascii="FrankRuehl" w:hAnsi="FrankRuehl" w:cs="FrankRuehl"/>
        <w:color w:val="000000"/>
      </w:rPr>
    </w:pPr>
    <w:r w:rsidRPr="005026F4">
      <w:rPr>
        <w:rFonts w:ascii="FrankRuehl" w:hAnsi="FrankRuehl" w:cs="FrankRuehl"/>
        <w:color w:val="000000"/>
      </w:rPr>
      <w:pict w14:anchorId="37EAB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4E3B0B" w14:textId="77777777" w:rsidR="003E2E93" w:rsidRDefault="003E2E93">
      <w:r>
        <w:separator/>
      </w:r>
    </w:p>
  </w:footnote>
  <w:footnote w:type="continuationSeparator" w:id="0">
    <w:p w14:paraId="33E7522C" w14:textId="77777777" w:rsidR="003E2E93" w:rsidRDefault="003E2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CA2A7" w14:textId="77777777" w:rsidR="00B20786" w:rsidRPr="005026F4" w:rsidRDefault="00B20786" w:rsidP="005026F4">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47378-06-15</w:t>
    </w:r>
    <w:r>
      <w:rPr>
        <w:color w:val="000000"/>
        <w:sz w:val="22"/>
        <w:szCs w:val="22"/>
        <w:rtl/>
      </w:rPr>
      <w:tab/>
      <w:t xml:space="preserve"> מדינת ישראל נ' דניאל רובינוב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7BDCA" w14:textId="77777777" w:rsidR="00B20786" w:rsidRPr="005026F4" w:rsidRDefault="00B20786" w:rsidP="005026F4">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47378-06-15</w:t>
    </w:r>
    <w:r>
      <w:rPr>
        <w:color w:val="000000"/>
        <w:sz w:val="22"/>
        <w:szCs w:val="22"/>
        <w:rtl/>
      </w:rPr>
      <w:tab/>
      <w:t xml:space="preserve"> מדינת ישראל נ' דניאל רובינוב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5556D"/>
    <w:rsid w:val="003E2E93"/>
    <w:rsid w:val="005026F4"/>
    <w:rsid w:val="0055556D"/>
    <w:rsid w:val="006848D8"/>
    <w:rsid w:val="009737B5"/>
    <w:rsid w:val="00990CEB"/>
    <w:rsid w:val="00A1575A"/>
    <w:rsid w:val="00A44203"/>
    <w:rsid w:val="00A44891"/>
    <w:rsid w:val="00A77B2A"/>
    <w:rsid w:val="00B20786"/>
    <w:rsid w:val="00C50E3C"/>
    <w:rsid w:val="00C673F3"/>
    <w:rsid w:val="00F01A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FE8FD61"/>
  <w15:chartTrackingRefBased/>
  <w15:docId w15:val="{0ECD3DD5-C59B-43AA-8DC8-6FEBA5BE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5556D"/>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55556D"/>
  </w:style>
  <w:style w:type="paragraph" w:styleId="a4">
    <w:name w:val="header"/>
    <w:basedOn w:val="a"/>
    <w:rsid w:val="0055556D"/>
    <w:pPr>
      <w:tabs>
        <w:tab w:val="center" w:pos="4153"/>
        <w:tab w:val="right" w:pos="8306"/>
      </w:tabs>
    </w:pPr>
  </w:style>
  <w:style w:type="paragraph" w:styleId="a5">
    <w:name w:val="footer"/>
    <w:basedOn w:val="a"/>
    <w:rsid w:val="0055556D"/>
    <w:pPr>
      <w:tabs>
        <w:tab w:val="center" w:pos="4153"/>
        <w:tab w:val="right" w:pos="8306"/>
      </w:tabs>
    </w:pPr>
  </w:style>
  <w:style w:type="character" w:styleId="a6">
    <w:name w:val="page number"/>
    <w:basedOn w:val="a0"/>
    <w:rsid w:val="0055556D"/>
  </w:style>
  <w:style w:type="character" w:customStyle="1" w:styleId="TimesNewRomanTimesNewRoman">
    <w:name w:val="סגנון (לטיני) Times New Roman (עברית ושפות אחרות) Times New Roman..."/>
    <w:rsid w:val="0055556D"/>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55556D"/>
    <w:rPr>
      <w:rFonts w:ascii="Times New Roman" w:eastAsia="Times New Roman" w:hAnsi="Times New Roman"/>
      <w:b/>
      <w:bCs/>
      <w:u w:val="single"/>
    </w:rPr>
  </w:style>
  <w:style w:type="character" w:styleId="Hyperlink">
    <w:name w:val="Hyperlink"/>
    <w:rsid w:val="006848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03" TargetMode="External"/><Relationship Id="rId18" Type="http://schemas.openxmlformats.org/officeDocument/2006/relationships/hyperlink" Target="http://www.nevo.co.il/law/4216" TargetMode="External"/><Relationship Id="rId26" Type="http://schemas.openxmlformats.org/officeDocument/2006/relationships/hyperlink" Target="http://www.nevo.co.il/case/16904503" TargetMode="External"/><Relationship Id="rId39" Type="http://schemas.openxmlformats.org/officeDocument/2006/relationships/hyperlink" Target="http://www.nevo.co.il/case/13100363"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18168208" TargetMode="External"/><Relationship Id="rId47" Type="http://schemas.openxmlformats.org/officeDocument/2006/relationships/hyperlink" Target="http://www.nevo.co.il/case/13106209"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70301/40c.a"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case/13101134" TargetMode="External"/><Relationship Id="rId11" Type="http://schemas.openxmlformats.org/officeDocument/2006/relationships/hyperlink" Target="http://www.nevo.co.il/law/4216" TargetMode="External"/><Relationship Id="rId24" Type="http://schemas.openxmlformats.org/officeDocument/2006/relationships/hyperlink" Target="http://www.nevo.co.il/case/13093721" TargetMode="External"/><Relationship Id="rId32" Type="http://schemas.openxmlformats.org/officeDocument/2006/relationships/hyperlink" Target="http://www.nevo.co.il/case/17954235" TargetMode="External"/><Relationship Id="rId37" Type="http://schemas.openxmlformats.org/officeDocument/2006/relationships/hyperlink" Target="http://www.nevo.co.il/case/5580841" TargetMode="External"/><Relationship Id="rId40" Type="http://schemas.openxmlformats.org/officeDocument/2006/relationships/hyperlink" Target="http://www.nevo.co.il/case/5580965" TargetMode="External"/><Relationship Id="rId45" Type="http://schemas.openxmlformats.org/officeDocument/2006/relationships/hyperlink" Target="http://www.nevo.co.il/case/2392803" TargetMode="External"/><Relationship Id="rId53"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yperlink" Target="http://www.nevo.co.il/law/70301/499" TargetMode="External"/><Relationship Id="rId19" Type="http://schemas.openxmlformats.org/officeDocument/2006/relationships/hyperlink" Target="http://www.nevo.co.il/case/5573417" TargetMode="External"/><Relationship Id="rId31" Type="http://schemas.openxmlformats.org/officeDocument/2006/relationships/hyperlink" Target="http://www.nevo.co.il/case/17023776" TargetMode="External"/><Relationship Id="rId44" Type="http://schemas.openxmlformats.org/officeDocument/2006/relationships/hyperlink" Target="http://www.nevo.co.il/case/8488932" TargetMode="External"/><Relationship Id="rId52"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40jc.b" TargetMode="External"/><Relationship Id="rId14" Type="http://schemas.openxmlformats.org/officeDocument/2006/relationships/hyperlink" Target="http://www.nevo.co.il/law/74903/186" TargetMode="External"/><Relationship Id="rId22" Type="http://schemas.openxmlformats.org/officeDocument/2006/relationships/hyperlink" Target="http://www.nevo.co.il/law/74903/186" TargetMode="External"/><Relationship Id="rId27" Type="http://schemas.openxmlformats.org/officeDocument/2006/relationships/hyperlink" Target="http://www.nevo.co.il/case/17954235" TargetMode="External"/><Relationship Id="rId30" Type="http://schemas.openxmlformats.org/officeDocument/2006/relationships/hyperlink" Target="http://www.nevo.co.il/case/7680382" TargetMode="External"/><Relationship Id="rId35" Type="http://schemas.openxmlformats.org/officeDocument/2006/relationships/hyperlink" Target="http://www.nevo.co.il/case/5583030" TargetMode="External"/><Relationship Id="rId43" Type="http://schemas.openxmlformats.org/officeDocument/2006/relationships/hyperlink" Target="http://www.nevo.co.il/case/13089097" TargetMode="External"/><Relationship Id="rId48" Type="http://schemas.openxmlformats.org/officeDocument/2006/relationships/hyperlink" Target="http://www.nevo.co.il/law/70301/40jc.b" TargetMode="External"/><Relationship Id="rId8" Type="http://schemas.openxmlformats.org/officeDocument/2006/relationships/hyperlink" Target="http://www.nevo.co.il/law/70301/40jc" TargetMode="External"/><Relationship Id="rId51" Type="http://schemas.openxmlformats.org/officeDocument/2006/relationships/header" Target="header2.xml"/><Relationship Id="rId3" Type="http://schemas.openxmlformats.org/officeDocument/2006/relationships/webSettings" Target="webSettings.xml"/><Relationship Id="rId12" Type="http://schemas.openxmlformats.org/officeDocument/2006/relationships/hyperlink" Target="http://www.nevo.co.il/law/4216/14" TargetMode="External"/><Relationship Id="rId17" Type="http://schemas.openxmlformats.org/officeDocument/2006/relationships/hyperlink" Target="http://www.nevo.co.il/law/4216/14" TargetMode="External"/><Relationship Id="rId25" Type="http://schemas.openxmlformats.org/officeDocument/2006/relationships/hyperlink" Target="http://www.nevo.co.il/case/6708658" TargetMode="External"/><Relationship Id="rId33" Type="http://schemas.openxmlformats.org/officeDocument/2006/relationships/hyperlink" Target="http://www.nevo.co.il/law/70301/40c.a" TargetMode="External"/><Relationship Id="rId38" Type="http://schemas.openxmlformats.org/officeDocument/2006/relationships/hyperlink" Target="http://www.nevo.co.il/case/13072295" TargetMode="External"/><Relationship Id="rId46" Type="http://schemas.openxmlformats.org/officeDocument/2006/relationships/hyperlink" Target="http://www.nevo.co.il/case/2511993" TargetMode="External"/><Relationship Id="rId20" Type="http://schemas.openxmlformats.org/officeDocument/2006/relationships/hyperlink" Target="http://www.nevo.co.il/law/70301/40jc" TargetMode="External"/><Relationship Id="rId41" Type="http://schemas.openxmlformats.org/officeDocument/2006/relationships/hyperlink" Target="http://www.nevo.co.il/case/11280470"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99" TargetMode="External"/><Relationship Id="rId23" Type="http://schemas.openxmlformats.org/officeDocument/2006/relationships/hyperlink" Target="http://www.nevo.co.il/law/74903" TargetMode="External"/><Relationship Id="rId28" Type="http://schemas.openxmlformats.org/officeDocument/2006/relationships/hyperlink" Target="http://www.nevo.co.il/case/13093721" TargetMode="External"/><Relationship Id="rId36" Type="http://schemas.openxmlformats.org/officeDocument/2006/relationships/hyperlink" Target="http://www.nevo.co.il/case/5698919"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3216</Words>
  <Characters>16082</Characters>
  <Application>Microsoft Office Word</Application>
  <DocSecurity>0</DocSecurity>
  <Lines>134</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19260</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6553637</vt:i4>
      </vt:variant>
      <vt:variant>
        <vt:i4>126</vt:i4>
      </vt:variant>
      <vt:variant>
        <vt:i4>0</vt:i4>
      </vt:variant>
      <vt:variant>
        <vt:i4>5</vt:i4>
      </vt:variant>
      <vt:variant>
        <vt:lpwstr>http://www.nevo.co.il/law/70301/40jc.b</vt:lpwstr>
      </vt:variant>
      <vt:variant>
        <vt:lpwstr/>
      </vt:variant>
      <vt:variant>
        <vt:i4>3539061</vt:i4>
      </vt:variant>
      <vt:variant>
        <vt:i4>123</vt:i4>
      </vt:variant>
      <vt:variant>
        <vt:i4>0</vt:i4>
      </vt:variant>
      <vt:variant>
        <vt:i4>5</vt:i4>
      </vt:variant>
      <vt:variant>
        <vt:lpwstr>http://www.nevo.co.il/case/13106209</vt:lpwstr>
      </vt:variant>
      <vt:variant>
        <vt:lpwstr/>
      </vt:variant>
      <vt:variant>
        <vt:i4>3735673</vt:i4>
      </vt:variant>
      <vt:variant>
        <vt:i4>120</vt:i4>
      </vt:variant>
      <vt:variant>
        <vt:i4>0</vt:i4>
      </vt:variant>
      <vt:variant>
        <vt:i4>5</vt:i4>
      </vt:variant>
      <vt:variant>
        <vt:lpwstr>http://www.nevo.co.il/case/2511993</vt:lpwstr>
      </vt:variant>
      <vt:variant>
        <vt:lpwstr/>
      </vt:variant>
      <vt:variant>
        <vt:i4>3145845</vt:i4>
      </vt:variant>
      <vt:variant>
        <vt:i4>117</vt:i4>
      </vt:variant>
      <vt:variant>
        <vt:i4>0</vt:i4>
      </vt:variant>
      <vt:variant>
        <vt:i4>5</vt:i4>
      </vt:variant>
      <vt:variant>
        <vt:lpwstr>http://www.nevo.co.il/case/2392803</vt:lpwstr>
      </vt:variant>
      <vt:variant>
        <vt:lpwstr/>
      </vt:variant>
      <vt:variant>
        <vt:i4>3866747</vt:i4>
      </vt:variant>
      <vt:variant>
        <vt:i4>114</vt:i4>
      </vt:variant>
      <vt:variant>
        <vt:i4>0</vt:i4>
      </vt:variant>
      <vt:variant>
        <vt:i4>5</vt:i4>
      </vt:variant>
      <vt:variant>
        <vt:lpwstr>http://www.nevo.co.il/case/8488932</vt:lpwstr>
      </vt:variant>
      <vt:variant>
        <vt:lpwstr/>
      </vt:variant>
      <vt:variant>
        <vt:i4>3211391</vt:i4>
      </vt:variant>
      <vt:variant>
        <vt:i4>111</vt:i4>
      </vt:variant>
      <vt:variant>
        <vt:i4>0</vt:i4>
      </vt:variant>
      <vt:variant>
        <vt:i4>5</vt:i4>
      </vt:variant>
      <vt:variant>
        <vt:lpwstr>http://www.nevo.co.il/case/13089097</vt:lpwstr>
      </vt:variant>
      <vt:variant>
        <vt:lpwstr/>
      </vt:variant>
      <vt:variant>
        <vt:i4>3670136</vt:i4>
      </vt:variant>
      <vt:variant>
        <vt:i4>108</vt:i4>
      </vt:variant>
      <vt:variant>
        <vt:i4>0</vt:i4>
      </vt:variant>
      <vt:variant>
        <vt:i4>5</vt:i4>
      </vt:variant>
      <vt:variant>
        <vt:lpwstr>http://www.nevo.co.il/case/18168208</vt:lpwstr>
      </vt:variant>
      <vt:variant>
        <vt:lpwstr/>
      </vt:variant>
      <vt:variant>
        <vt:i4>3407993</vt:i4>
      </vt:variant>
      <vt:variant>
        <vt:i4>105</vt:i4>
      </vt:variant>
      <vt:variant>
        <vt:i4>0</vt:i4>
      </vt:variant>
      <vt:variant>
        <vt:i4>5</vt:i4>
      </vt:variant>
      <vt:variant>
        <vt:lpwstr>http://www.nevo.co.il/case/11280470</vt:lpwstr>
      </vt:variant>
      <vt:variant>
        <vt:lpwstr/>
      </vt:variant>
      <vt:variant>
        <vt:i4>3211383</vt:i4>
      </vt:variant>
      <vt:variant>
        <vt:i4>102</vt:i4>
      </vt:variant>
      <vt:variant>
        <vt:i4>0</vt:i4>
      </vt:variant>
      <vt:variant>
        <vt:i4>5</vt:i4>
      </vt:variant>
      <vt:variant>
        <vt:lpwstr>http://www.nevo.co.il/case/5580965</vt:lpwstr>
      </vt:variant>
      <vt:variant>
        <vt:lpwstr/>
      </vt:variant>
      <vt:variant>
        <vt:i4>3539060</vt:i4>
      </vt:variant>
      <vt:variant>
        <vt:i4>99</vt:i4>
      </vt:variant>
      <vt:variant>
        <vt:i4>0</vt:i4>
      </vt:variant>
      <vt:variant>
        <vt:i4>5</vt:i4>
      </vt:variant>
      <vt:variant>
        <vt:lpwstr>http://www.nevo.co.il/case/13100363</vt:lpwstr>
      </vt:variant>
      <vt:variant>
        <vt:lpwstr/>
      </vt:variant>
      <vt:variant>
        <vt:i4>3801202</vt:i4>
      </vt:variant>
      <vt:variant>
        <vt:i4>96</vt:i4>
      </vt:variant>
      <vt:variant>
        <vt:i4>0</vt:i4>
      </vt:variant>
      <vt:variant>
        <vt:i4>5</vt:i4>
      </vt:variant>
      <vt:variant>
        <vt:lpwstr>http://www.nevo.co.il/case/13072295</vt:lpwstr>
      </vt:variant>
      <vt:variant>
        <vt:lpwstr/>
      </vt:variant>
      <vt:variant>
        <vt:i4>3407989</vt:i4>
      </vt:variant>
      <vt:variant>
        <vt:i4>93</vt:i4>
      </vt:variant>
      <vt:variant>
        <vt:i4>0</vt:i4>
      </vt:variant>
      <vt:variant>
        <vt:i4>5</vt:i4>
      </vt:variant>
      <vt:variant>
        <vt:lpwstr>http://www.nevo.co.il/case/5580841</vt:lpwstr>
      </vt:variant>
      <vt:variant>
        <vt:lpwstr/>
      </vt:variant>
      <vt:variant>
        <vt:i4>3932283</vt:i4>
      </vt:variant>
      <vt:variant>
        <vt:i4>90</vt:i4>
      </vt:variant>
      <vt:variant>
        <vt:i4>0</vt:i4>
      </vt:variant>
      <vt:variant>
        <vt:i4>5</vt:i4>
      </vt:variant>
      <vt:variant>
        <vt:lpwstr>http://www.nevo.co.il/case/5698919</vt:lpwstr>
      </vt:variant>
      <vt:variant>
        <vt:lpwstr/>
      </vt:variant>
      <vt:variant>
        <vt:i4>3997809</vt:i4>
      </vt:variant>
      <vt:variant>
        <vt:i4>87</vt:i4>
      </vt:variant>
      <vt:variant>
        <vt:i4>0</vt:i4>
      </vt:variant>
      <vt:variant>
        <vt:i4>5</vt:i4>
      </vt:variant>
      <vt:variant>
        <vt:lpwstr>http://www.nevo.co.il/case/5583030</vt:lpwstr>
      </vt:variant>
      <vt:variant>
        <vt:lpwstr/>
      </vt:variant>
      <vt:variant>
        <vt:i4>7995492</vt:i4>
      </vt:variant>
      <vt:variant>
        <vt:i4>84</vt:i4>
      </vt:variant>
      <vt:variant>
        <vt:i4>0</vt:i4>
      </vt:variant>
      <vt:variant>
        <vt:i4>5</vt:i4>
      </vt:variant>
      <vt:variant>
        <vt:lpwstr>http://www.nevo.co.il/law/70301</vt:lpwstr>
      </vt:variant>
      <vt:variant>
        <vt:lpwstr/>
      </vt:variant>
      <vt:variant>
        <vt:i4>4915202</vt:i4>
      </vt:variant>
      <vt:variant>
        <vt:i4>81</vt:i4>
      </vt:variant>
      <vt:variant>
        <vt:i4>0</vt:i4>
      </vt:variant>
      <vt:variant>
        <vt:i4>5</vt:i4>
      </vt:variant>
      <vt:variant>
        <vt:lpwstr>http://www.nevo.co.il/law/70301/40c.a</vt:lpwstr>
      </vt:variant>
      <vt:variant>
        <vt:lpwstr/>
      </vt:variant>
      <vt:variant>
        <vt:i4>4128884</vt:i4>
      </vt:variant>
      <vt:variant>
        <vt:i4>78</vt:i4>
      </vt:variant>
      <vt:variant>
        <vt:i4>0</vt:i4>
      </vt:variant>
      <vt:variant>
        <vt:i4>5</vt:i4>
      </vt:variant>
      <vt:variant>
        <vt:lpwstr>http://www.nevo.co.il/case/17954235</vt:lpwstr>
      </vt:variant>
      <vt:variant>
        <vt:lpwstr/>
      </vt:variant>
      <vt:variant>
        <vt:i4>3473526</vt:i4>
      </vt:variant>
      <vt:variant>
        <vt:i4>75</vt:i4>
      </vt:variant>
      <vt:variant>
        <vt:i4>0</vt:i4>
      </vt:variant>
      <vt:variant>
        <vt:i4>5</vt:i4>
      </vt:variant>
      <vt:variant>
        <vt:lpwstr>http://www.nevo.co.il/case/17023776</vt:lpwstr>
      </vt:variant>
      <vt:variant>
        <vt:lpwstr/>
      </vt:variant>
      <vt:variant>
        <vt:i4>4063354</vt:i4>
      </vt:variant>
      <vt:variant>
        <vt:i4>72</vt:i4>
      </vt:variant>
      <vt:variant>
        <vt:i4>0</vt:i4>
      </vt:variant>
      <vt:variant>
        <vt:i4>5</vt:i4>
      </vt:variant>
      <vt:variant>
        <vt:lpwstr>http://www.nevo.co.il/case/7680382</vt:lpwstr>
      </vt:variant>
      <vt:variant>
        <vt:lpwstr/>
      </vt:variant>
      <vt:variant>
        <vt:i4>3276918</vt:i4>
      </vt:variant>
      <vt:variant>
        <vt:i4>69</vt:i4>
      </vt:variant>
      <vt:variant>
        <vt:i4>0</vt:i4>
      </vt:variant>
      <vt:variant>
        <vt:i4>5</vt:i4>
      </vt:variant>
      <vt:variant>
        <vt:lpwstr>http://www.nevo.co.il/case/13101134</vt:lpwstr>
      </vt:variant>
      <vt:variant>
        <vt:lpwstr/>
      </vt:variant>
      <vt:variant>
        <vt:i4>3145849</vt:i4>
      </vt:variant>
      <vt:variant>
        <vt:i4>66</vt:i4>
      </vt:variant>
      <vt:variant>
        <vt:i4>0</vt:i4>
      </vt:variant>
      <vt:variant>
        <vt:i4>5</vt:i4>
      </vt:variant>
      <vt:variant>
        <vt:lpwstr>http://www.nevo.co.il/case/13093721</vt:lpwstr>
      </vt:variant>
      <vt:variant>
        <vt:lpwstr/>
      </vt:variant>
      <vt:variant>
        <vt:i4>4128884</vt:i4>
      </vt:variant>
      <vt:variant>
        <vt:i4>63</vt:i4>
      </vt:variant>
      <vt:variant>
        <vt:i4>0</vt:i4>
      </vt:variant>
      <vt:variant>
        <vt:i4>5</vt:i4>
      </vt:variant>
      <vt:variant>
        <vt:lpwstr>http://www.nevo.co.il/case/17954235</vt:lpwstr>
      </vt:variant>
      <vt:variant>
        <vt:lpwstr/>
      </vt:variant>
      <vt:variant>
        <vt:i4>3932279</vt:i4>
      </vt:variant>
      <vt:variant>
        <vt:i4>60</vt:i4>
      </vt:variant>
      <vt:variant>
        <vt:i4>0</vt:i4>
      </vt:variant>
      <vt:variant>
        <vt:i4>5</vt:i4>
      </vt:variant>
      <vt:variant>
        <vt:lpwstr>http://www.nevo.co.il/case/16904503</vt:lpwstr>
      </vt:variant>
      <vt:variant>
        <vt:lpwstr/>
      </vt:variant>
      <vt:variant>
        <vt:i4>3670142</vt:i4>
      </vt:variant>
      <vt:variant>
        <vt:i4>57</vt:i4>
      </vt:variant>
      <vt:variant>
        <vt:i4>0</vt:i4>
      </vt:variant>
      <vt:variant>
        <vt:i4>5</vt:i4>
      </vt:variant>
      <vt:variant>
        <vt:lpwstr>http://www.nevo.co.il/case/6708658</vt:lpwstr>
      </vt:variant>
      <vt:variant>
        <vt:lpwstr/>
      </vt:variant>
      <vt:variant>
        <vt:i4>3145849</vt:i4>
      </vt:variant>
      <vt:variant>
        <vt:i4>54</vt:i4>
      </vt:variant>
      <vt:variant>
        <vt:i4>0</vt:i4>
      </vt:variant>
      <vt:variant>
        <vt:i4>5</vt:i4>
      </vt:variant>
      <vt:variant>
        <vt:lpwstr>http://www.nevo.co.il/case/13093721</vt:lpwstr>
      </vt:variant>
      <vt:variant>
        <vt:lpwstr/>
      </vt:variant>
      <vt:variant>
        <vt:i4>8257646</vt:i4>
      </vt:variant>
      <vt:variant>
        <vt:i4>51</vt:i4>
      </vt:variant>
      <vt:variant>
        <vt:i4>0</vt:i4>
      </vt:variant>
      <vt:variant>
        <vt:i4>5</vt:i4>
      </vt:variant>
      <vt:variant>
        <vt:lpwstr>http://www.nevo.co.il/law/74903</vt:lpwstr>
      </vt:variant>
      <vt:variant>
        <vt:lpwstr/>
      </vt:variant>
      <vt:variant>
        <vt:i4>6881388</vt:i4>
      </vt:variant>
      <vt:variant>
        <vt:i4>48</vt:i4>
      </vt:variant>
      <vt:variant>
        <vt:i4>0</vt:i4>
      </vt:variant>
      <vt:variant>
        <vt:i4>5</vt:i4>
      </vt:variant>
      <vt:variant>
        <vt:lpwstr>http://www.nevo.co.il/law/74903/186</vt:lpwstr>
      </vt:variant>
      <vt:variant>
        <vt:lpwstr/>
      </vt:variant>
      <vt:variant>
        <vt:i4>7995492</vt:i4>
      </vt:variant>
      <vt:variant>
        <vt:i4>45</vt:i4>
      </vt:variant>
      <vt:variant>
        <vt:i4>0</vt:i4>
      </vt:variant>
      <vt:variant>
        <vt:i4>5</vt:i4>
      </vt:variant>
      <vt:variant>
        <vt:lpwstr>http://www.nevo.co.il/law/70301</vt:lpwstr>
      </vt:variant>
      <vt:variant>
        <vt:lpwstr/>
      </vt:variant>
      <vt:variant>
        <vt:i4>393227</vt:i4>
      </vt:variant>
      <vt:variant>
        <vt:i4>42</vt:i4>
      </vt:variant>
      <vt:variant>
        <vt:i4>0</vt:i4>
      </vt:variant>
      <vt:variant>
        <vt:i4>5</vt:i4>
      </vt:variant>
      <vt:variant>
        <vt:lpwstr>http://www.nevo.co.il/law/70301/40jc</vt:lpwstr>
      </vt:variant>
      <vt:variant>
        <vt:lpwstr/>
      </vt:variant>
      <vt:variant>
        <vt:i4>3211379</vt:i4>
      </vt:variant>
      <vt:variant>
        <vt:i4>39</vt:i4>
      </vt:variant>
      <vt:variant>
        <vt:i4>0</vt:i4>
      </vt:variant>
      <vt:variant>
        <vt:i4>5</vt:i4>
      </vt:variant>
      <vt:variant>
        <vt:lpwstr>http://www.nevo.co.il/case/5573417</vt:lpwstr>
      </vt:variant>
      <vt:variant>
        <vt:lpwstr/>
      </vt:variant>
      <vt:variant>
        <vt:i4>8257637</vt:i4>
      </vt:variant>
      <vt:variant>
        <vt:i4>36</vt:i4>
      </vt:variant>
      <vt:variant>
        <vt:i4>0</vt:i4>
      </vt:variant>
      <vt:variant>
        <vt:i4>5</vt:i4>
      </vt:variant>
      <vt:variant>
        <vt:lpwstr>http://www.nevo.co.il/law/4216</vt:lpwstr>
      </vt:variant>
      <vt:variant>
        <vt:lpwstr/>
      </vt:variant>
      <vt:variant>
        <vt:i4>5177418</vt:i4>
      </vt:variant>
      <vt:variant>
        <vt:i4>33</vt:i4>
      </vt:variant>
      <vt:variant>
        <vt:i4>0</vt:i4>
      </vt:variant>
      <vt:variant>
        <vt:i4>5</vt:i4>
      </vt:variant>
      <vt:variant>
        <vt:lpwstr>http://www.nevo.co.il/law/4216/14</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7077985</vt:i4>
      </vt:variant>
      <vt:variant>
        <vt:i4>27</vt:i4>
      </vt:variant>
      <vt:variant>
        <vt:i4>0</vt:i4>
      </vt:variant>
      <vt:variant>
        <vt:i4>5</vt:i4>
      </vt:variant>
      <vt:variant>
        <vt:lpwstr>http://www.nevo.co.il/law/70301/499</vt:lpwstr>
      </vt:variant>
      <vt:variant>
        <vt:lpwstr/>
      </vt:variant>
      <vt:variant>
        <vt:i4>6881388</vt:i4>
      </vt:variant>
      <vt:variant>
        <vt:i4>24</vt:i4>
      </vt:variant>
      <vt:variant>
        <vt:i4>0</vt:i4>
      </vt:variant>
      <vt:variant>
        <vt:i4>5</vt:i4>
      </vt:variant>
      <vt:variant>
        <vt:lpwstr>http://www.nevo.co.il/law/74903/186</vt:lpwstr>
      </vt:variant>
      <vt:variant>
        <vt:lpwstr/>
      </vt:variant>
      <vt:variant>
        <vt:i4>8257646</vt:i4>
      </vt:variant>
      <vt:variant>
        <vt:i4>21</vt:i4>
      </vt:variant>
      <vt:variant>
        <vt:i4>0</vt:i4>
      </vt:variant>
      <vt:variant>
        <vt:i4>5</vt:i4>
      </vt:variant>
      <vt:variant>
        <vt:lpwstr>http://www.nevo.co.il/law/74903</vt:lpwstr>
      </vt:variant>
      <vt:variant>
        <vt:lpwstr/>
      </vt:variant>
      <vt:variant>
        <vt:i4>5177418</vt:i4>
      </vt:variant>
      <vt:variant>
        <vt:i4>18</vt:i4>
      </vt:variant>
      <vt:variant>
        <vt:i4>0</vt:i4>
      </vt:variant>
      <vt:variant>
        <vt:i4>5</vt:i4>
      </vt:variant>
      <vt:variant>
        <vt:lpwstr>http://www.nevo.co.il/law/4216/14</vt:lpwstr>
      </vt:variant>
      <vt:variant>
        <vt:lpwstr/>
      </vt:variant>
      <vt:variant>
        <vt:i4>8257637</vt:i4>
      </vt:variant>
      <vt:variant>
        <vt:i4>15</vt:i4>
      </vt:variant>
      <vt:variant>
        <vt:i4>0</vt:i4>
      </vt:variant>
      <vt:variant>
        <vt:i4>5</vt:i4>
      </vt:variant>
      <vt:variant>
        <vt:lpwstr>http://www.nevo.co.il/law/4216</vt:lpwstr>
      </vt:variant>
      <vt:variant>
        <vt:lpwstr/>
      </vt:variant>
      <vt:variant>
        <vt:i4>7077985</vt:i4>
      </vt:variant>
      <vt:variant>
        <vt:i4>12</vt:i4>
      </vt:variant>
      <vt:variant>
        <vt:i4>0</vt:i4>
      </vt:variant>
      <vt:variant>
        <vt:i4>5</vt:i4>
      </vt:variant>
      <vt:variant>
        <vt:lpwstr>http://www.nevo.co.il/law/70301/499</vt:lpwstr>
      </vt:variant>
      <vt:variant>
        <vt:lpwstr/>
      </vt:variant>
      <vt:variant>
        <vt:i4>6553637</vt:i4>
      </vt:variant>
      <vt:variant>
        <vt:i4>9</vt:i4>
      </vt:variant>
      <vt:variant>
        <vt:i4>0</vt:i4>
      </vt:variant>
      <vt:variant>
        <vt:i4>5</vt:i4>
      </vt:variant>
      <vt:variant>
        <vt:lpwstr>http://www.nevo.co.il/law/70301/40jc.b</vt:lpwstr>
      </vt:variant>
      <vt:variant>
        <vt:lpwstr/>
      </vt:variant>
      <vt:variant>
        <vt:i4>393227</vt:i4>
      </vt:variant>
      <vt:variant>
        <vt:i4>6</vt:i4>
      </vt:variant>
      <vt:variant>
        <vt:i4>0</vt:i4>
      </vt:variant>
      <vt:variant>
        <vt:i4>5</vt:i4>
      </vt:variant>
      <vt:variant>
        <vt:lpwstr>http://www.nevo.co.il/law/70301/40jc</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2025-04-22T22:44:00Z</dcterms:created>
  <dcterms:modified xsi:type="dcterms:W3CDTF">2025-04-22T22:44:00Z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47378</vt:lpwstr>
  </property>
  <property fmtid="{D5CDD505-2E9C-101B-9397-08002B2CF9AE}" pid="6" name="NEWPARTB">
    <vt:lpwstr>06</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דניאל רובינוב</vt:lpwstr>
  </property>
  <property fmtid="{D5CDD505-2E9C-101B-9397-08002B2CF9AE}" pid="10" name="LAWYER">
    <vt:lpwstr>קובי הרוש; נמרוד שחל;שחדה אבו מדיע'ם</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20160112</vt:lpwstr>
  </property>
  <property fmtid="{D5CDD505-2E9C-101B-9397-08002B2CF9AE}" pid="14" name="TYPE_N_DATE">
    <vt:lpwstr>38020160112</vt:lpwstr>
  </property>
  <property fmtid="{D5CDD505-2E9C-101B-9397-08002B2CF9AE}" pid="15" name="WORDNUMPAGES">
    <vt:lpwstr>8</vt:lpwstr>
  </property>
  <property fmtid="{D5CDD505-2E9C-101B-9397-08002B2CF9AE}" pid="16" name="TYPE_ABS_DATE">
    <vt:lpwstr>380020160112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5573417;13093721:2;6708658;16904503;17954235:2;13101134;7680382;17023776;5583030;5698919;5580841;13072295;13100363;5580965;11280470;18168208;13089097;8488932;2392803;2511993;13106209</vt:lpwstr>
  </property>
  <property fmtid="{D5CDD505-2E9C-101B-9397-08002B2CF9AE}" pid="36" name="LAWLISTTMP1">
    <vt:lpwstr>70301/499;40jc;040c.a;40jc.b</vt:lpwstr>
  </property>
  <property fmtid="{D5CDD505-2E9C-101B-9397-08002B2CF9AE}" pid="37" name="LAWLISTTMP2">
    <vt:lpwstr>4216/014</vt:lpwstr>
  </property>
  <property fmtid="{D5CDD505-2E9C-101B-9397-08002B2CF9AE}" pid="38" name="LAWLISTTMP3">
    <vt:lpwstr>74903/186</vt:lpwstr>
  </property>
</Properties>
</file>