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5485A" w:rsidRPr="007716C3" w14:paraId="22E65467" w14:textId="77777777" w:rsidTr="00DE3DC9">
        <w:trPr>
          <w:trHeight w:hRule="exact" w:val="418"/>
          <w:jc w:val="center"/>
        </w:trPr>
        <w:tc>
          <w:tcPr>
            <w:tcW w:w="8721" w:type="dxa"/>
            <w:gridSpan w:val="2"/>
          </w:tcPr>
          <w:p w14:paraId="2EC050BE" w14:textId="77777777" w:rsidR="0065485A" w:rsidRPr="007716C3" w:rsidRDefault="0065485A" w:rsidP="004D475B">
            <w:pPr>
              <w:pStyle w:val="a3"/>
              <w:jc w:val="center"/>
              <w:rPr>
                <w:rFonts w:ascii="Tahoma" w:hAnsi="Tahoma" w:cs="Tahoma"/>
                <w:color w:val="000080"/>
                <w:rtl/>
              </w:rPr>
            </w:pPr>
            <w:bookmarkStart w:id="0" w:name="LastJudge"/>
            <w:r w:rsidRPr="007716C3">
              <w:rPr>
                <w:rFonts w:ascii="Tahoma" w:hAnsi="Tahoma" w:cs="Tahoma"/>
                <w:b/>
                <w:bCs/>
                <w:color w:val="000080"/>
                <w:rtl/>
              </w:rPr>
              <w:t>בית משפט השלום בירושלים</w:t>
            </w:r>
          </w:p>
        </w:tc>
      </w:tr>
      <w:tr w:rsidR="0065485A" w:rsidRPr="007716C3" w14:paraId="530F91E8" w14:textId="77777777" w:rsidTr="00DE3DC9">
        <w:trPr>
          <w:trHeight w:val="337"/>
          <w:jc w:val="center"/>
        </w:trPr>
        <w:tc>
          <w:tcPr>
            <w:tcW w:w="5054" w:type="dxa"/>
          </w:tcPr>
          <w:p w14:paraId="7940C2EA" w14:textId="77777777" w:rsidR="0065485A" w:rsidRPr="007716C3" w:rsidRDefault="0065485A" w:rsidP="004D475B">
            <w:pPr>
              <w:rPr>
                <w:rFonts w:cs="FrankRuehl"/>
                <w:sz w:val="28"/>
                <w:szCs w:val="28"/>
                <w:rtl/>
              </w:rPr>
            </w:pPr>
            <w:r w:rsidRPr="007716C3">
              <w:rPr>
                <w:rFonts w:cs="FrankRuehl"/>
                <w:sz w:val="28"/>
                <w:szCs w:val="28"/>
                <w:rtl/>
              </w:rPr>
              <w:t>ת"פ</w:t>
            </w:r>
            <w:r w:rsidRPr="007716C3">
              <w:rPr>
                <w:rFonts w:cs="FrankRuehl" w:hint="cs"/>
                <w:sz w:val="28"/>
                <w:szCs w:val="28"/>
                <w:rtl/>
              </w:rPr>
              <w:t xml:space="preserve"> </w:t>
            </w:r>
            <w:r w:rsidRPr="007716C3">
              <w:rPr>
                <w:rFonts w:cs="FrankRuehl"/>
                <w:sz w:val="28"/>
                <w:szCs w:val="28"/>
                <w:rtl/>
              </w:rPr>
              <w:t>61370-06-15</w:t>
            </w:r>
            <w:r w:rsidRPr="007716C3">
              <w:rPr>
                <w:rFonts w:cs="FrankRuehl" w:hint="cs"/>
                <w:sz w:val="28"/>
                <w:szCs w:val="28"/>
                <w:rtl/>
              </w:rPr>
              <w:t xml:space="preserve"> </w:t>
            </w:r>
            <w:r w:rsidRPr="007716C3">
              <w:rPr>
                <w:rFonts w:cs="FrankRuehl"/>
                <w:sz w:val="28"/>
                <w:szCs w:val="28"/>
                <w:rtl/>
              </w:rPr>
              <w:t>מדינת ישראל נ' גודה</w:t>
            </w:r>
          </w:p>
          <w:p w14:paraId="4482807F" w14:textId="77777777" w:rsidR="0065485A" w:rsidRPr="007716C3" w:rsidRDefault="0065485A" w:rsidP="004D475B">
            <w:pPr>
              <w:pStyle w:val="a3"/>
              <w:rPr>
                <w:rFonts w:cs="FrankRuehl"/>
                <w:sz w:val="28"/>
                <w:szCs w:val="28"/>
                <w:rtl/>
              </w:rPr>
            </w:pPr>
          </w:p>
        </w:tc>
        <w:tc>
          <w:tcPr>
            <w:tcW w:w="3667" w:type="dxa"/>
          </w:tcPr>
          <w:p w14:paraId="5D885AC8" w14:textId="77777777" w:rsidR="0065485A" w:rsidRPr="007716C3" w:rsidRDefault="0065485A" w:rsidP="004D475B">
            <w:pPr>
              <w:pStyle w:val="a3"/>
              <w:jc w:val="right"/>
              <w:rPr>
                <w:rFonts w:cs="FrankRuehl"/>
                <w:sz w:val="28"/>
                <w:szCs w:val="28"/>
                <w:rtl/>
              </w:rPr>
            </w:pPr>
          </w:p>
        </w:tc>
      </w:tr>
    </w:tbl>
    <w:p w14:paraId="175D56A9" w14:textId="77777777" w:rsidR="0065485A" w:rsidRPr="007716C3" w:rsidRDefault="0065485A" w:rsidP="0065485A">
      <w:pPr>
        <w:pStyle w:val="a3"/>
        <w:rPr>
          <w:rtl/>
        </w:rPr>
      </w:pPr>
      <w:r w:rsidRPr="007716C3">
        <w:rPr>
          <w:rFonts w:hint="cs"/>
          <w:rtl/>
        </w:rPr>
        <w:t xml:space="preserve"> </w:t>
      </w:r>
    </w:p>
    <w:p w14:paraId="72D26204" w14:textId="77777777" w:rsidR="0065485A" w:rsidRPr="007716C3" w:rsidRDefault="0065485A" w:rsidP="0065485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5485A" w:rsidRPr="007716C3" w14:paraId="09DB7644" w14:textId="77777777" w:rsidTr="0065485A">
        <w:trPr>
          <w:trHeight w:val="295"/>
          <w:jc w:val="center"/>
        </w:trPr>
        <w:tc>
          <w:tcPr>
            <w:tcW w:w="923" w:type="dxa"/>
            <w:tcBorders>
              <w:top w:val="nil"/>
              <w:left w:val="nil"/>
              <w:bottom w:val="nil"/>
              <w:right w:val="nil"/>
            </w:tcBorders>
            <w:shd w:val="clear" w:color="auto" w:fill="auto"/>
          </w:tcPr>
          <w:p w14:paraId="0C071E61" w14:textId="77777777" w:rsidR="0065485A" w:rsidRPr="007716C3" w:rsidRDefault="0065485A" w:rsidP="0065485A">
            <w:pPr>
              <w:jc w:val="both"/>
              <w:rPr>
                <w:rFonts w:ascii="Arial" w:hAnsi="Arial" w:cs="FrankRuehl"/>
                <w:sz w:val="28"/>
                <w:szCs w:val="28"/>
              </w:rPr>
            </w:pPr>
            <w:r w:rsidRPr="007716C3">
              <w:rPr>
                <w:rFonts w:ascii="Arial" w:hAnsi="Arial" w:cs="FrankRuehl" w:hint="cs"/>
                <w:sz w:val="28"/>
                <w:szCs w:val="28"/>
                <w:rtl/>
              </w:rPr>
              <w:t>ב</w:t>
            </w:r>
            <w:r w:rsidRPr="007716C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8252A83" w14:textId="77777777" w:rsidR="0065485A" w:rsidRPr="007716C3" w:rsidRDefault="0065485A" w:rsidP="004D475B">
            <w:pPr>
              <w:rPr>
                <w:rFonts w:ascii="Arial" w:hAnsi="Arial"/>
                <w:b/>
                <w:bCs/>
                <w:rtl/>
              </w:rPr>
            </w:pPr>
            <w:r w:rsidRPr="007716C3">
              <w:rPr>
                <w:rFonts w:ascii="Arial" w:hAnsi="Arial" w:hint="cs"/>
                <w:b/>
                <w:bCs/>
                <w:rtl/>
              </w:rPr>
              <w:t>כבוד ה</w:t>
            </w:r>
            <w:r w:rsidRPr="007716C3">
              <w:rPr>
                <w:rFonts w:ascii="Arial" w:hAnsi="Arial"/>
                <w:b/>
                <w:bCs/>
                <w:rtl/>
              </w:rPr>
              <w:t>שופטת</w:t>
            </w:r>
            <w:r w:rsidRPr="007716C3">
              <w:rPr>
                <w:rFonts w:ascii="Arial" w:hAnsi="Arial" w:hint="cs"/>
                <w:b/>
                <w:bCs/>
                <w:rtl/>
              </w:rPr>
              <w:t xml:space="preserve">  </w:t>
            </w:r>
            <w:r w:rsidRPr="007716C3">
              <w:rPr>
                <w:rFonts w:ascii="Arial" w:hAnsi="Arial"/>
                <w:b/>
                <w:bCs/>
                <w:rtl/>
              </w:rPr>
              <w:t>ג'ויה סקפה שפירא</w:t>
            </w:r>
          </w:p>
          <w:p w14:paraId="14DC8AB5" w14:textId="77777777" w:rsidR="0065485A" w:rsidRPr="007716C3" w:rsidRDefault="0065485A" w:rsidP="004D475B">
            <w:pPr>
              <w:rPr>
                <w:rtl/>
              </w:rPr>
            </w:pPr>
          </w:p>
          <w:p w14:paraId="6BC1EE2F" w14:textId="77777777" w:rsidR="0065485A" w:rsidRPr="007716C3" w:rsidRDefault="0065485A" w:rsidP="0065485A">
            <w:pPr>
              <w:jc w:val="both"/>
              <w:rPr>
                <w:rFonts w:ascii="Arial" w:hAnsi="Arial" w:cs="FrankRuehl"/>
                <w:sz w:val="28"/>
                <w:szCs w:val="28"/>
              </w:rPr>
            </w:pPr>
          </w:p>
        </w:tc>
      </w:tr>
      <w:tr w:rsidR="0065485A" w:rsidRPr="007716C3" w14:paraId="2390BF6C" w14:textId="77777777" w:rsidTr="0065485A">
        <w:trPr>
          <w:trHeight w:val="355"/>
          <w:jc w:val="center"/>
        </w:trPr>
        <w:tc>
          <w:tcPr>
            <w:tcW w:w="923" w:type="dxa"/>
            <w:tcBorders>
              <w:top w:val="nil"/>
              <w:left w:val="nil"/>
              <w:bottom w:val="nil"/>
              <w:right w:val="nil"/>
            </w:tcBorders>
            <w:shd w:val="clear" w:color="auto" w:fill="auto"/>
          </w:tcPr>
          <w:p w14:paraId="4354C57A" w14:textId="77777777" w:rsidR="0065485A" w:rsidRPr="007716C3" w:rsidRDefault="0065485A" w:rsidP="0065485A">
            <w:pPr>
              <w:jc w:val="both"/>
              <w:rPr>
                <w:rFonts w:ascii="Arial" w:hAnsi="Arial" w:cs="FrankRuehl"/>
                <w:sz w:val="28"/>
                <w:szCs w:val="28"/>
              </w:rPr>
            </w:pPr>
            <w:bookmarkStart w:id="1" w:name="FirstAppellant"/>
            <w:r w:rsidRPr="007716C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628AAB2" w14:textId="77777777" w:rsidR="0065485A" w:rsidRPr="007716C3" w:rsidRDefault="0065485A" w:rsidP="004D475B">
            <w:r w:rsidRPr="007716C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1292C2F" w14:textId="77777777" w:rsidR="0065485A" w:rsidRPr="007716C3" w:rsidRDefault="0065485A" w:rsidP="0065485A">
            <w:pPr>
              <w:jc w:val="both"/>
              <w:rPr>
                <w:rFonts w:ascii="Arial" w:hAnsi="Arial" w:cs="FrankRuehl"/>
                <w:sz w:val="28"/>
                <w:szCs w:val="28"/>
              </w:rPr>
            </w:pPr>
          </w:p>
        </w:tc>
      </w:tr>
      <w:bookmarkEnd w:id="1"/>
      <w:tr w:rsidR="0065485A" w:rsidRPr="007716C3" w14:paraId="02BA9B03" w14:textId="77777777" w:rsidTr="0065485A">
        <w:trPr>
          <w:trHeight w:val="355"/>
          <w:jc w:val="center"/>
        </w:trPr>
        <w:tc>
          <w:tcPr>
            <w:tcW w:w="923" w:type="dxa"/>
            <w:tcBorders>
              <w:top w:val="nil"/>
              <w:left w:val="nil"/>
              <w:bottom w:val="nil"/>
              <w:right w:val="nil"/>
            </w:tcBorders>
            <w:shd w:val="clear" w:color="auto" w:fill="auto"/>
          </w:tcPr>
          <w:p w14:paraId="030C5C7E" w14:textId="77777777" w:rsidR="0065485A" w:rsidRPr="007716C3" w:rsidRDefault="0065485A" w:rsidP="006548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C450CFB" w14:textId="77777777" w:rsidR="0065485A" w:rsidRPr="007716C3" w:rsidRDefault="0065485A" w:rsidP="0065485A">
            <w:pPr>
              <w:jc w:val="both"/>
              <w:rPr>
                <w:rtl/>
              </w:rPr>
            </w:pPr>
          </w:p>
        </w:tc>
        <w:tc>
          <w:tcPr>
            <w:tcW w:w="3771" w:type="dxa"/>
            <w:tcBorders>
              <w:top w:val="nil"/>
              <w:left w:val="nil"/>
              <w:bottom w:val="nil"/>
              <w:right w:val="nil"/>
            </w:tcBorders>
            <w:shd w:val="clear" w:color="auto" w:fill="auto"/>
          </w:tcPr>
          <w:p w14:paraId="500FA1AF" w14:textId="77777777" w:rsidR="0065485A" w:rsidRPr="007716C3" w:rsidRDefault="0065485A" w:rsidP="0065485A">
            <w:pPr>
              <w:jc w:val="right"/>
              <w:rPr>
                <w:rFonts w:ascii="Arial" w:hAnsi="Arial" w:cs="FrankRuehl"/>
                <w:sz w:val="28"/>
                <w:szCs w:val="28"/>
                <w:rtl/>
              </w:rPr>
            </w:pPr>
            <w:r w:rsidRPr="007716C3">
              <w:rPr>
                <w:rFonts w:ascii="Arial" w:hAnsi="Arial" w:cs="FrankRuehl" w:hint="cs"/>
                <w:sz w:val="28"/>
                <w:szCs w:val="28"/>
                <w:rtl/>
              </w:rPr>
              <w:t>ה</w:t>
            </w:r>
            <w:r w:rsidRPr="007716C3">
              <w:rPr>
                <w:rFonts w:ascii="Arial" w:hAnsi="Arial" w:cs="FrankRuehl"/>
                <w:sz w:val="28"/>
                <w:szCs w:val="28"/>
                <w:rtl/>
              </w:rPr>
              <w:t>מאשימה</w:t>
            </w:r>
          </w:p>
        </w:tc>
      </w:tr>
      <w:tr w:rsidR="0065485A" w:rsidRPr="007716C3" w14:paraId="72EEA955" w14:textId="77777777" w:rsidTr="0065485A">
        <w:trPr>
          <w:trHeight w:val="355"/>
          <w:jc w:val="center"/>
        </w:trPr>
        <w:tc>
          <w:tcPr>
            <w:tcW w:w="923" w:type="dxa"/>
            <w:tcBorders>
              <w:top w:val="nil"/>
              <w:left w:val="nil"/>
              <w:bottom w:val="nil"/>
              <w:right w:val="nil"/>
            </w:tcBorders>
            <w:shd w:val="clear" w:color="auto" w:fill="auto"/>
          </w:tcPr>
          <w:p w14:paraId="4BD965E8" w14:textId="77777777" w:rsidR="0065485A" w:rsidRPr="007716C3" w:rsidRDefault="0065485A" w:rsidP="0065485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E274860" w14:textId="77777777" w:rsidR="0065485A" w:rsidRPr="007716C3" w:rsidRDefault="0065485A" w:rsidP="0065485A">
            <w:pPr>
              <w:jc w:val="center"/>
              <w:rPr>
                <w:rFonts w:ascii="Arial" w:hAnsi="Arial" w:cs="FrankRuehl"/>
                <w:b/>
                <w:bCs/>
                <w:sz w:val="28"/>
                <w:szCs w:val="28"/>
                <w:rtl/>
              </w:rPr>
            </w:pPr>
          </w:p>
          <w:p w14:paraId="74108C93" w14:textId="77777777" w:rsidR="0065485A" w:rsidRPr="007716C3" w:rsidRDefault="0065485A" w:rsidP="0065485A">
            <w:pPr>
              <w:jc w:val="center"/>
              <w:rPr>
                <w:rFonts w:ascii="Arial" w:hAnsi="Arial" w:cs="FrankRuehl"/>
                <w:b/>
                <w:bCs/>
                <w:sz w:val="28"/>
                <w:szCs w:val="28"/>
                <w:rtl/>
              </w:rPr>
            </w:pPr>
            <w:r w:rsidRPr="007716C3">
              <w:rPr>
                <w:rFonts w:ascii="Arial" w:hAnsi="Arial" w:cs="FrankRuehl"/>
                <w:b/>
                <w:bCs/>
                <w:sz w:val="28"/>
                <w:szCs w:val="28"/>
                <w:rtl/>
              </w:rPr>
              <w:t>נגד</w:t>
            </w:r>
          </w:p>
          <w:p w14:paraId="39EDCD6D" w14:textId="77777777" w:rsidR="0065485A" w:rsidRPr="007716C3" w:rsidRDefault="0065485A" w:rsidP="0065485A">
            <w:pPr>
              <w:jc w:val="both"/>
              <w:rPr>
                <w:rFonts w:ascii="Arial" w:hAnsi="Arial" w:cs="FrankRuehl"/>
                <w:sz w:val="28"/>
                <w:szCs w:val="28"/>
              </w:rPr>
            </w:pPr>
          </w:p>
        </w:tc>
      </w:tr>
      <w:tr w:rsidR="0065485A" w:rsidRPr="007716C3" w14:paraId="6D07CE58" w14:textId="77777777" w:rsidTr="0065485A">
        <w:trPr>
          <w:trHeight w:val="355"/>
          <w:jc w:val="center"/>
        </w:trPr>
        <w:tc>
          <w:tcPr>
            <w:tcW w:w="923" w:type="dxa"/>
            <w:tcBorders>
              <w:top w:val="nil"/>
              <w:left w:val="nil"/>
              <w:bottom w:val="nil"/>
              <w:right w:val="nil"/>
            </w:tcBorders>
            <w:shd w:val="clear" w:color="auto" w:fill="auto"/>
          </w:tcPr>
          <w:p w14:paraId="48E320CF" w14:textId="77777777" w:rsidR="0065485A" w:rsidRPr="007716C3" w:rsidRDefault="0065485A" w:rsidP="004D475B">
            <w:pPr>
              <w:rPr>
                <w:rFonts w:ascii="Arial" w:hAnsi="Arial" w:cs="FrankRuehl"/>
                <w:sz w:val="28"/>
                <w:szCs w:val="28"/>
                <w:rtl/>
              </w:rPr>
            </w:pPr>
          </w:p>
        </w:tc>
        <w:tc>
          <w:tcPr>
            <w:tcW w:w="4126" w:type="dxa"/>
            <w:tcBorders>
              <w:top w:val="nil"/>
              <w:left w:val="nil"/>
              <w:bottom w:val="nil"/>
              <w:right w:val="nil"/>
            </w:tcBorders>
            <w:shd w:val="clear" w:color="auto" w:fill="auto"/>
          </w:tcPr>
          <w:p w14:paraId="4C6E73A6" w14:textId="77777777" w:rsidR="0065485A" w:rsidRPr="007716C3" w:rsidRDefault="0065485A" w:rsidP="004D475B">
            <w:pPr>
              <w:rPr>
                <w:rtl/>
              </w:rPr>
            </w:pPr>
            <w:r w:rsidRPr="007716C3">
              <w:rPr>
                <w:rFonts w:ascii="Arial" w:hAnsi="Arial" w:cs="FrankRuehl"/>
                <w:sz w:val="28"/>
                <w:szCs w:val="28"/>
                <w:rtl/>
              </w:rPr>
              <w:t>אדם גודה</w:t>
            </w:r>
          </w:p>
        </w:tc>
        <w:tc>
          <w:tcPr>
            <w:tcW w:w="3771" w:type="dxa"/>
            <w:tcBorders>
              <w:top w:val="nil"/>
              <w:left w:val="nil"/>
              <w:bottom w:val="nil"/>
              <w:right w:val="nil"/>
            </w:tcBorders>
            <w:shd w:val="clear" w:color="auto" w:fill="auto"/>
          </w:tcPr>
          <w:p w14:paraId="445787F6" w14:textId="77777777" w:rsidR="0065485A" w:rsidRPr="007716C3" w:rsidRDefault="0065485A" w:rsidP="0065485A">
            <w:pPr>
              <w:jc w:val="right"/>
              <w:rPr>
                <w:rFonts w:ascii="Arial" w:hAnsi="Arial" w:cs="FrankRuehl"/>
                <w:sz w:val="28"/>
                <w:szCs w:val="28"/>
              </w:rPr>
            </w:pPr>
          </w:p>
        </w:tc>
      </w:tr>
      <w:tr w:rsidR="0065485A" w:rsidRPr="007716C3" w14:paraId="4DB578BE" w14:textId="77777777" w:rsidTr="0065485A">
        <w:trPr>
          <w:trHeight w:val="355"/>
          <w:jc w:val="center"/>
        </w:trPr>
        <w:tc>
          <w:tcPr>
            <w:tcW w:w="923" w:type="dxa"/>
            <w:tcBorders>
              <w:top w:val="nil"/>
              <w:left w:val="nil"/>
              <w:bottom w:val="nil"/>
              <w:right w:val="nil"/>
            </w:tcBorders>
            <w:shd w:val="clear" w:color="auto" w:fill="auto"/>
          </w:tcPr>
          <w:p w14:paraId="5F83E7F9" w14:textId="77777777" w:rsidR="0065485A" w:rsidRPr="007716C3" w:rsidRDefault="0065485A" w:rsidP="006548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2672BC6" w14:textId="77777777" w:rsidR="0065485A" w:rsidRPr="007716C3" w:rsidRDefault="0065485A" w:rsidP="0065485A">
            <w:pPr>
              <w:jc w:val="both"/>
              <w:rPr>
                <w:rtl/>
              </w:rPr>
            </w:pPr>
          </w:p>
        </w:tc>
        <w:tc>
          <w:tcPr>
            <w:tcW w:w="3771" w:type="dxa"/>
            <w:tcBorders>
              <w:top w:val="nil"/>
              <w:left w:val="nil"/>
              <w:bottom w:val="nil"/>
              <w:right w:val="nil"/>
            </w:tcBorders>
            <w:shd w:val="clear" w:color="auto" w:fill="auto"/>
          </w:tcPr>
          <w:p w14:paraId="2B072F7C" w14:textId="77777777" w:rsidR="0065485A" w:rsidRPr="007716C3" w:rsidRDefault="0065485A" w:rsidP="0065485A">
            <w:pPr>
              <w:jc w:val="right"/>
              <w:rPr>
                <w:rFonts w:ascii="Arial" w:hAnsi="Arial" w:cs="FrankRuehl"/>
                <w:sz w:val="28"/>
                <w:szCs w:val="28"/>
              </w:rPr>
            </w:pPr>
            <w:r w:rsidRPr="007716C3">
              <w:rPr>
                <w:rFonts w:ascii="Arial" w:hAnsi="Arial" w:cs="FrankRuehl" w:hint="cs"/>
                <w:sz w:val="28"/>
                <w:szCs w:val="28"/>
                <w:rtl/>
              </w:rPr>
              <w:t>ה</w:t>
            </w:r>
            <w:r w:rsidRPr="007716C3">
              <w:rPr>
                <w:rFonts w:ascii="Arial" w:hAnsi="Arial" w:cs="FrankRuehl"/>
                <w:sz w:val="28"/>
                <w:szCs w:val="28"/>
                <w:rtl/>
              </w:rPr>
              <w:t>נאשם</w:t>
            </w:r>
          </w:p>
        </w:tc>
      </w:tr>
    </w:tbl>
    <w:p w14:paraId="45E602EA" w14:textId="77777777" w:rsidR="0065485A" w:rsidRPr="007716C3" w:rsidRDefault="0065485A" w:rsidP="0065485A">
      <w:pPr>
        <w:rPr>
          <w:rtl/>
        </w:rPr>
      </w:pPr>
    </w:p>
    <w:p w14:paraId="240AA872" w14:textId="77777777" w:rsidR="0065485A" w:rsidRPr="007716C3" w:rsidRDefault="0065485A" w:rsidP="0065485A">
      <w:pPr>
        <w:rPr>
          <w:rtl/>
        </w:rPr>
      </w:pPr>
    </w:p>
    <w:p w14:paraId="47ECE44C" w14:textId="77777777" w:rsidR="0065485A" w:rsidRPr="007716C3" w:rsidRDefault="0065485A" w:rsidP="0065485A">
      <w:pPr>
        <w:spacing w:line="360" w:lineRule="auto"/>
        <w:rPr>
          <w:rtl/>
        </w:rPr>
      </w:pPr>
      <w:bookmarkStart w:id="2" w:name="FirstLawyer"/>
      <w:r w:rsidRPr="007716C3">
        <w:rPr>
          <w:rFonts w:hint="cs"/>
          <w:rtl/>
        </w:rPr>
        <w:t>ב"כ</w:t>
      </w:r>
      <w:bookmarkEnd w:id="2"/>
      <w:r w:rsidRPr="007716C3">
        <w:rPr>
          <w:rFonts w:hint="cs"/>
          <w:rtl/>
        </w:rPr>
        <w:t xml:space="preserve"> המאשימה: עו"ד עידית צדוק</w:t>
      </w:r>
    </w:p>
    <w:p w14:paraId="65FF0B01" w14:textId="77777777" w:rsidR="0065485A" w:rsidRPr="007716C3" w:rsidRDefault="0065485A" w:rsidP="0065485A">
      <w:pPr>
        <w:spacing w:line="360" w:lineRule="auto"/>
        <w:rPr>
          <w:rtl/>
        </w:rPr>
      </w:pPr>
      <w:r w:rsidRPr="007716C3">
        <w:rPr>
          <w:rFonts w:hint="cs"/>
          <w:rtl/>
        </w:rPr>
        <w:t>ב"כ הנאשם: עו"ד מג'ד בדר</w:t>
      </w:r>
    </w:p>
    <w:p w14:paraId="04560593" w14:textId="77777777" w:rsidR="00DE3DC9" w:rsidRDefault="00DE3DC9" w:rsidP="0065485A">
      <w:pPr>
        <w:rPr>
          <w:rtl/>
        </w:rPr>
      </w:pPr>
      <w:bookmarkStart w:id="3" w:name="LawTable"/>
      <w:bookmarkEnd w:id="3"/>
    </w:p>
    <w:p w14:paraId="73209491" w14:textId="77777777" w:rsidR="00DE3DC9" w:rsidRPr="00DE3DC9" w:rsidRDefault="00DE3DC9" w:rsidP="00DE3DC9">
      <w:pPr>
        <w:spacing w:after="120" w:line="240" w:lineRule="exact"/>
        <w:ind w:left="283" w:hanging="283"/>
        <w:jc w:val="both"/>
        <w:rPr>
          <w:rFonts w:ascii="FrankRuehl" w:hAnsi="FrankRuehl" w:cs="FrankRuehl"/>
          <w:rtl/>
        </w:rPr>
      </w:pPr>
    </w:p>
    <w:p w14:paraId="43F07969" w14:textId="77777777" w:rsidR="00DE3DC9" w:rsidRPr="00DE3DC9" w:rsidRDefault="00DE3DC9" w:rsidP="00DE3DC9">
      <w:pPr>
        <w:spacing w:after="120" w:line="240" w:lineRule="exact"/>
        <w:ind w:left="283" w:hanging="283"/>
        <w:jc w:val="both"/>
        <w:rPr>
          <w:rFonts w:ascii="FrankRuehl" w:hAnsi="FrankRuehl" w:cs="FrankRuehl"/>
          <w:rtl/>
        </w:rPr>
      </w:pPr>
      <w:r w:rsidRPr="00DE3DC9">
        <w:rPr>
          <w:rFonts w:ascii="FrankRuehl" w:hAnsi="FrankRuehl" w:cs="FrankRuehl"/>
          <w:rtl/>
        </w:rPr>
        <w:t xml:space="preserve">חקיקה שאוזכרה: </w:t>
      </w:r>
    </w:p>
    <w:p w14:paraId="7B6E78FF" w14:textId="77777777" w:rsidR="00DE3DC9" w:rsidRPr="00DE3DC9" w:rsidRDefault="00DE3DC9" w:rsidP="00DE3DC9">
      <w:pPr>
        <w:spacing w:after="120" w:line="240" w:lineRule="exact"/>
        <w:ind w:left="283" w:hanging="283"/>
        <w:jc w:val="both"/>
        <w:rPr>
          <w:rFonts w:ascii="FrankRuehl" w:hAnsi="FrankRuehl" w:cs="FrankRuehl"/>
          <w:rtl/>
        </w:rPr>
      </w:pPr>
      <w:hyperlink r:id="rId7" w:history="1">
        <w:r w:rsidRPr="00DE3DC9">
          <w:rPr>
            <w:rFonts w:ascii="FrankRuehl" w:hAnsi="FrankRuehl" w:cs="FrankRuehl"/>
            <w:color w:val="0000FF"/>
            <w:u w:val="single"/>
            <w:rtl/>
          </w:rPr>
          <w:t>חוק העונשין, תשל"ז-1977</w:t>
        </w:r>
      </w:hyperlink>
      <w:r w:rsidRPr="00DE3DC9">
        <w:rPr>
          <w:rFonts w:ascii="FrankRuehl" w:hAnsi="FrankRuehl" w:cs="FrankRuehl"/>
          <w:rtl/>
        </w:rPr>
        <w:t xml:space="preserve">: סע'  </w:t>
      </w:r>
      <w:hyperlink r:id="rId8" w:history="1">
        <w:r w:rsidRPr="00DE3DC9">
          <w:rPr>
            <w:rFonts w:ascii="FrankRuehl" w:hAnsi="FrankRuehl" w:cs="FrankRuehl"/>
            <w:color w:val="0000FF"/>
            <w:u w:val="single"/>
            <w:rtl/>
          </w:rPr>
          <w:t>40ט(ד)</w:t>
        </w:r>
      </w:hyperlink>
    </w:p>
    <w:p w14:paraId="5824D641" w14:textId="77777777" w:rsidR="00DE3DC9" w:rsidRPr="00DE3DC9" w:rsidRDefault="00DE3DC9" w:rsidP="00DE3DC9">
      <w:pPr>
        <w:spacing w:after="120" w:line="240" w:lineRule="exact"/>
        <w:ind w:left="283" w:hanging="283"/>
        <w:jc w:val="both"/>
        <w:rPr>
          <w:rFonts w:ascii="FrankRuehl" w:hAnsi="FrankRuehl" w:cs="FrankRuehl"/>
          <w:rtl/>
        </w:rPr>
      </w:pPr>
      <w:hyperlink r:id="rId9" w:history="1">
        <w:r w:rsidRPr="00DE3DC9">
          <w:rPr>
            <w:rFonts w:ascii="FrankRuehl" w:hAnsi="FrankRuehl" w:cs="FrankRuehl"/>
            <w:color w:val="0000FF"/>
            <w:u w:val="single"/>
            <w:rtl/>
          </w:rPr>
          <w:t>פקודת הסמים המסוכנים [נוסח חדש], תשל"ג-1973</w:t>
        </w:r>
      </w:hyperlink>
    </w:p>
    <w:p w14:paraId="183C7320" w14:textId="77777777" w:rsidR="0065485A" w:rsidRPr="007716C3" w:rsidRDefault="0065485A" w:rsidP="0065485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485A" w14:paraId="6AC59729" w14:textId="77777777" w:rsidTr="0065485A">
        <w:trPr>
          <w:trHeight w:val="355"/>
          <w:jc w:val="center"/>
        </w:trPr>
        <w:tc>
          <w:tcPr>
            <w:tcW w:w="8820" w:type="dxa"/>
            <w:tcBorders>
              <w:top w:val="nil"/>
              <w:left w:val="nil"/>
              <w:bottom w:val="nil"/>
              <w:right w:val="nil"/>
            </w:tcBorders>
            <w:shd w:val="clear" w:color="auto" w:fill="auto"/>
          </w:tcPr>
          <w:p w14:paraId="62196199" w14:textId="77777777" w:rsidR="007716C3" w:rsidRPr="007716C3" w:rsidRDefault="007716C3" w:rsidP="007716C3">
            <w:pPr>
              <w:jc w:val="center"/>
              <w:rPr>
                <w:rFonts w:ascii="Arial" w:hAnsi="Arial" w:cs="FrankRuehl"/>
                <w:b/>
                <w:bCs/>
                <w:sz w:val="32"/>
                <w:szCs w:val="32"/>
                <w:u w:val="single"/>
                <w:rtl/>
              </w:rPr>
            </w:pPr>
            <w:bookmarkStart w:id="4" w:name="PsakDin" w:colFirst="0" w:colLast="0"/>
            <w:bookmarkEnd w:id="0"/>
            <w:r w:rsidRPr="007716C3">
              <w:rPr>
                <w:rFonts w:ascii="Arial" w:hAnsi="Arial" w:cs="FrankRuehl"/>
                <w:b/>
                <w:bCs/>
                <w:sz w:val="32"/>
                <w:szCs w:val="32"/>
                <w:u w:val="single"/>
                <w:rtl/>
              </w:rPr>
              <w:t>גזר דין</w:t>
            </w:r>
          </w:p>
          <w:p w14:paraId="02C215A9" w14:textId="77777777" w:rsidR="0065485A" w:rsidRPr="007716C3" w:rsidRDefault="0065485A" w:rsidP="007716C3">
            <w:pPr>
              <w:jc w:val="center"/>
              <w:rPr>
                <w:rFonts w:ascii="Arial" w:hAnsi="Arial" w:cs="FrankRuehl"/>
                <w:bCs/>
                <w:sz w:val="32"/>
                <w:szCs w:val="32"/>
                <w:u w:val="single"/>
                <w:rtl/>
              </w:rPr>
            </w:pPr>
          </w:p>
        </w:tc>
      </w:tr>
      <w:bookmarkEnd w:id="4"/>
    </w:tbl>
    <w:p w14:paraId="3944E487" w14:textId="77777777" w:rsidR="0065485A" w:rsidRPr="00B05847" w:rsidRDefault="0065485A" w:rsidP="0065485A">
      <w:pPr>
        <w:rPr>
          <w:rFonts w:ascii="Arial" w:hAnsi="Arial"/>
          <w:rtl/>
        </w:rPr>
      </w:pPr>
    </w:p>
    <w:p w14:paraId="22FFD75A" w14:textId="77777777" w:rsidR="0065485A" w:rsidRDefault="0065485A" w:rsidP="0065485A">
      <w:pPr>
        <w:rPr>
          <w:rFonts w:ascii="Arial" w:hAnsi="Arial"/>
          <w:b/>
          <w:bCs/>
          <w:u w:val="single"/>
          <w:rtl/>
        </w:rPr>
      </w:pPr>
      <w:r>
        <w:rPr>
          <w:rFonts w:ascii="Arial" w:hAnsi="Arial" w:hint="cs"/>
          <w:b/>
          <w:bCs/>
          <w:u w:val="single"/>
          <w:rtl/>
        </w:rPr>
        <w:t>כללי</w:t>
      </w:r>
    </w:p>
    <w:p w14:paraId="4BF55609" w14:textId="77777777" w:rsidR="0065485A" w:rsidRPr="00A873E1" w:rsidRDefault="0065485A" w:rsidP="0065485A">
      <w:pPr>
        <w:rPr>
          <w:rFonts w:ascii="Arial" w:hAnsi="Arial"/>
          <w:b/>
          <w:bCs/>
          <w:u w:val="single"/>
          <w:rtl/>
        </w:rPr>
      </w:pPr>
    </w:p>
    <w:p w14:paraId="1DF275E8" w14:textId="77777777" w:rsidR="0065485A" w:rsidRPr="00A873E1" w:rsidRDefault="0065485A" w:rsidP="0065485A">
      <w:pPr>
        <w:pStyle w:val="a9"/>
        <w:numPr>
          <w:ilvl w:val="0"/>
          <w:numId w:val="1"/>
        </w:numPr>
        <w:spacing w:line="360" w:lineRule="auto"/>
        <w:jc w:val="both"/>
        <w:rPr>
          <w:rFonts w:ascii="Arial" w:hAnsi="Arial"/>
        </w:rPr>
      </w:pPr>
      <w:bookmarkStart w:id="5" w:name="ABSTRACT_START"/>
      <w:bookmarkEnd w:id="5"/>
      <w:r w:rsidRPr="0065485A">
        <w:rPr>
          <w:rtl/>
        </w:rPr>
        <w:t>הנאשם הורשע</w:t>
      </w:r>
      <w:r w:rsidRPr="0065485A">
        <w:rPr>
          <w:rFonts w:hint="cs"/>
          <w:rtl/>
        </w:rPr>
        <w:t>,</w:t>
      </w:r>
      <w:r w:rsidRPr="0065485A">
        <w:rPr>
          <w:rtl/>
        </w:rPr>
        <w:t xml:space="preserve"> לאחר שמיעת ראיות</w:t>
      </w:r>
      <w:r w:rsidRPr="0065485A">
        <w:rPr>
          <w:rFonts w:hint="cs"/>
          <w:rtl/>
        </w:rPr>
        <w:t>,</w:t>
      </w:r>
      <w:r w:rsidRPr="0065485A">
        <w:rPr>
          <w:rtl/>
        </w:rPr>
        <w:t xml:space="preserve"> ב</w:t>
      </w:r>
      <w:r w:rsidRPr="00A873E1">
        <w:rPr>
          <w:rFonts w:ascii="Arial" w:hAnsi="Arial" w:hint="cs"/>
          <w:rtl/>
        </w:rPr>
        <w:t>עבירות תקיפה, איומים, תקיפת שוטר והפרעה לשוטר בשעת מילוי תפקידו וכן בעבירה של החזקת סמים לצריכה עצמית.</w:t>
      </w:r>
      <w:r w:rsidRPr="00A873E1">
        <w:rPr>
          <w:rFonts w:ascii="Arial" w:hAnsi="Arial"/>
        </w:rPr>
        <w:t xml:space="preserve"> </w:t>
      </w:r>
    </w:p>
    <w:p w14:paraId="79A20890" w14:textId="77777777" w:rsidR="0065485A" w:rsidRDefault="0065485A" w:rsidP="0065485A">
      <w:pPr>
        <w:pStyle w:val="a9"/>
        <w:spacing w:line="360" w:lineRule="auto"/>
        <w:jc w:val="both"/>
        <w:rPr>
          <w:rFonts w:ascii="Arial" w:hAnsi="Arial"/>
          <w:rtl/>
        </w:rPr>
      </w:pPr>
      <w:r w:rsidRPr="00A873E1">
        <w:rPr>
          <w:rFonts w:ascii="Arial" w:hAnsi="Arial" w:hint="cs"/>
          <w:rtl/>
        </w:rPr>
        <w:t>ביום 10.5.15 רכבם של המתלוננת ובני משפחתה התקלקל ונעצר בדרכם לירושלים. הנאשם</w:t>
      </w:r>
      <w:r>
        <w:rPr>
          <w:rFonts w:ascii="Arial" w:hAnsi="Arial" w:hint="cs"/>
          <w:rtl/>
        </w:rPr>
        <w:t>,</w:t>
      </w:r>
      <w:r w:rsidRPr="00A873E1">
        <w:rPr>
          <w:rFonts w:ascii="Arial" w:hAnsi="Arial" w:hint="cs"/>
          <w:rtl/>
        </w:rPr>
        <w:t xml:space="preserve"> </w:t>
      </w:r>
      <w:r>
        <w:rPr>
          <w:rFonts w:ascii="Arial" w:hAnsi="Arial" w:hint="cs"/>
          <w:rtl/>
        </w:rPr>
        <w:t>ש</w:t>
      </w:r>
      <w:r w:rsidRPr="00A873E1">
        <w:rPr>
          <w:rFonts w:ascii="Arial" w:hAnsi="Arial" w:hint="cs"/>
          <w:rtl/>
        </w:rPr>
        <w:t>עבר במקום</w:t>
      </w:r>
      <w:r>
        <w:rPr>
          <w:rFonts w:ascii="Arial" w:hAnsi="Arial" w:hint="cs"/>
          <w:rtl/>
        </w:rPr>
        <w:t>,</w:t>
      </w:r>
      <w:r w:rsidRPr="00A873E1">
        <w:rPr>
          <w:rFonts w:ascii="Arial" w:hAnsi="Arial" w:hint="cs"/>
          <w:rtl/>
        </w:rPr>
        <w:t xml:space="preserve"> עצר והציע עזרה</w:t>
      </w:r>
      <w:r>
        <w:rPr>
          <w:rFonts w:ascii="Arial" w:hAnsi="Arial" w:hint="cs"/>
          <w:rtl/>
        </w:rPr>
        <w:t>.</w:t>
      </w:r>
      <w:r w:rsidRPr="00A873E1">
        <w:rPr>
          <w:rFonts w:ascii="Arial" w:hAnsi="Arial" w:hint="cs"/>
          <w:rtl/>
        </w:rPr>
        <w:t xml:space="preserve"> בנה של המתלוננת ביקש ממנו לקחת את אמו לירושלים והנאשם נעתר. המתלוננת עלתה עם חפציה על רכבו של הנאשם. בדרך שוחחה בטלפון בקול והדבר העלה את חמתו של הנאשם. הנאשם עצר את הרכב, אמר למתלוננת ששיגעה אותו עם הטלפונים, קילל אותה והכה אותה בגבה כדי לדחוף אותה אל מחוץ לרכב. בהמשך</w:t>
      </w:r>
      <w:r>
        <w:rPr>
          <w:rFonts w:ascii="Arial" w:hAnsi="Arial" w:hint="cs"/>
          <w:rtl/>
        </w:rPr>
        <w:t>,</w:t>
      </w:r>
      <w:r w:rsidRPr="00A873E1">
        <w:rPr>
          <w:rFonts w:ascii="Arial" w:hAnsi="Arial" w:hint="cs"/>
          <w:rtl/>
        </w:rPr>
        <w:t xml:space="preserve"> הנאשם לקח את חפציה של המתלוננת, השליך אותם מהרכב ואיים להרוג אותה. הנאשם המשיך בנסיעה ושוטרים שקיבלו דיווח על האירוע איתרו אותו וביקשו ממנו לעצור. הנאשם סירב לעיכוב, נאזק בידיו וסירב להתפנות לתחנת המשטרה. </w:t>
      </w:r>
      <w:r w:rsidRPr="00A873E1">
        <w:rPr>
          <w:rFonts w:ascii="Arial" w:hAnsi="Arial" w:hint="cs"/>
          <w:rtl/>
        </w:rPr>
        <w:lastRenderedPageBreak/>
        <w:t>כשהשוטרים הובילו אותו לרכב המשטרה הנאשם נשכב על הארץ.</w:t>
      </w:r>
      <w:bookmarkStart w:id="6" w:name="ABSTRACT_END"/>
      <w:bookmarkEnd w:id="6"/>
      <w:r w:rsidRPr="00A873E1">
        <w:rPr>
          <w:rFonts w:ascii="Arial" w:hAnsi="Arial" w:hint="cs"/>
          <w:rtl/>
        </w:rPr>
        <w:t xml:space="preserve"> השוטרים הרימו אותו והכניסו אותו אל רכב המשטרה. בדרכם לתחנת המשטרה הנאשם קילל את השוטרים, כינה אחד מהם בשמות גנאי בשל צבע עורו, נגח עם ראשו בראש השוטר שישב לצדו, וכשאחד השוטרים החזיק את ראשו של הנאשם כדי למנוע ממנו להמשיך ולנגוח, הוא נשך את השוטר בזרועו. לאחר מכן הנאשם בעט עם רגליו בגבו ובידו של השוטר שנהג ברכב וגרם לו לשריטה על הזרוע. בשלב זה השוטרים עצרו את הרכב ואזקו את הנאשם גם ברגליו. כשהגיעו לתחנת המשטרה הנאשם המשיך להתנגד לשוטרים ולקלל אותם. במהלך האירוע כולו החזיק הנאשם על גופו 2.57 גרם חשיש ואף עישן חשיש במהלך הנסיעה ולפניה. </w:t>
      </w:r>
    </w:p>
    <w:p w14:paraId="582F80DC" w14:textId="77777777" w:rsidR="0065485A" w:rsidRPr="00A873E1" w:rsidRDefault="0065485A" w:rsidP="0065485A">
      <w:pPr>
        <w:pStyle w:val="a9"/>
        <w:spacing w:line="360" w:lineRule="auto"/>
        <w:jc w:val="both"/>
        <w:rPr>
          <w:rFonts w:ascii="Arial" w:hAnsi="Arial"/>
        </w:rPr>
      </w:pPr>
    </w:p>
    <w:p w14:paraId="316F5E33" w14:textId="77777777" w:rsidR="0065485A" w:rsidRPr="00A873E1" w:rsidRDefault="0065485A" w:rsidP="0065485A">
      <w:pPr>
        <w:pStyle w:val="a9"/>
        <w:numPr>
          <w:ilvl w:val="0"/>
          <w:numId w:val="1"/>
        </w:numPr>
        <w:spacing w:line="360" w:lineRule="auto"/>
        <w:jc w:val="both"/>
        <w:rPr>
          <w:rFonts w:ascii="Arial" w:hAnsi="Arial"/>
        </w:rPr>
      </w:pPr>
      <w:r w:rsidRPr="00A873E1">
        <w:rPr>
          <w:rFonts w:ascii="Arial" w:hAnsi="Arial" w:hint="cs"/>
          <w:rtl/>
        </w:rPr>
        <w:t xml:space="preserve">ב"כ המאשימה </w:t>
      </w:r>
      <w:r>
        <w:rPr>
          <w:rFonts w:ascii="Arial" w:hAnsi="Arial" w:hint="cs"/>
          <w:rtl/>
        </w:rPr>
        <w:t xml:space="preserve">ביקשה לקבוע בעניינו של הנאשם מתחם עונש הולם </w:t>
      </w:r>
      <w:r w:rsidRPr="00A873E1">
        <w:rPr>
          <w:rFonts w:ascii="Arial" w:hAnsi="Arial" w:hint="cs"/>
          <w:rtl/>
        </w:rPr>
        <w:t>הנע בין שמונה לשמונה עשר חודשי מאסר בפועל, וביקשה לגזור על</w:t>
      </w:r>
      <w:r>
        <w:rPr>
          <w:rFonts w:ascii="Arial" w:hAnsi="Arial" w:hint="cs"/>
          <w:rtl/>
        </w:rPr>
        <w:t xml:space="preserve"> הנאשם עונש של תשעה חודשי מאסר בפועל המצוי בחלקו התחתון של המתחם, </w:t>
      </w:r>
      <w:r w:rsidRPr="00A873E1">
        <w:rPr>
          <w:rFonts w:ascii="Arial" w:hAnsi="Arial" w:hint="cs"/>
          <w:rtl/>
        </w:rPr>
        <w:t>מאסר מותנה, קנס ופיצוי למתלוננת ולשוטרים, פסילה מלקבל או להחזיק רישיון נה</w:t>
      </w:r>
      <w:r>
        <w:rPr>
          <w:rFonts w:ascii="Arial" w:hAnsi="Arial" w:hint="cs"/>
          <w:rtl/>
        </w:rPr>
        <w:t>י</w:t>
      </w:r>
      <w:r w:rsidRPr="00A873E1">
        <w:rPr>
          <w:rFonts w:ascii="Arial" w:hAnsi="Arial" w:hint="cs"/>
          <w:rtl/>
        </w:rPr>
        <w:t>גה ופסילה על תנאי</w:t>
      </w:r>
      <w:r>
        <w:rPr>
          <w:rFonts w:ascii="Arial" w:hAnsi="Arial" w:hint="cs"/>
          <w:rtl/>
        </w:rPr>
        <w:t>, תוך ש</w:t>
      </w:r>
      <w:r w:rsidRPr="00A873E1">
        <w:rPr>
          <w:rFonts w:ascii="Arial" w:hAnsi="Arial" w:hint="cs"/>
          <w:rtl/>
        </w:rPr>
        <w:t xml:space="preserve">המאשימה הדגישה את הערכים המוגנים </w:t>
      </w:r>
      <w:r>
        <w:rPr>
          <w:rFonts w:ascii="Arial" w:hAnsi="Arial" w:hint="cs"/>
          <w:rtl/>
        </w:rPr>
        <w:t xml:space="preserve">באמצעות העבירות שביצע הנאשם. </w:t>
      </w:r>
    </w:p>
    <w:p w14:paraId="187DA20C" w14:textId="77777777" w:rsidR="0065485A" w:rsidRPr="000643CF" w:rsidRDefault="0065485A" w:rsidP="0065485A">
      <w:pPr>
        <w:pStyle w:val="a9"/>
        <w:spacing w:line="360" w:lineRule="auto"/>
        <w:jc w:val="both"/>
        <w:rPr>
          <w:rFonts w:ascii="Arial" w:hAnsi="Arial"/>
        </w:rPr>
      </w:pPr>
    </w:p>
    <w:p w14:paraId="26BE5FD5" w14:textId="77777777" w:rsidR="0065485A" w:rsidRPr="00A873E1" w:rsidRDefault="0065485A" w:rsidP="0065485A">
      <w:pPr>
        <w:pStyle w:val="a9"/>
        <w:numPr>
          <w:ilvl w:val="0"/>
          <w:numId w:val="1"/>
        </w:numPr>
        <w:spacing w:line="360" w:lineRule="auto"/>
        <w:jc w:val="both"/>
        <w:rPr>
          <w:rFonts w:ascii="Arial" w:hAnsi="Arial"/>
        </w:rPr>
      </w:pPr>
      <w:r w:rsidRPr="00A873E1">
        <w:rPr>
          <w:rFonts w:ascii="Arial" w:hAnsi="Arial" w:hint="cs"/>
          <w:rtl/>
        </w:rPr>
        <w:t>ב"כ הנאשם ביקש לקבוע בעניינו של הנאשם מתחם עונש הולם שנע בין מאסר על תנאי למספר חודשי מאסר בעבודות שירות</w:t>
      </w:r>
      <w:r>
        <w:rPr>
          <w:rFonts w:ascii="Arial" w:hAnsi="Arial" w:hint="cs"/>
          <w:rtl/>
        </w:rPr>
        <w:t xml:space="preserve">, ולגזור על הנאשם עונש המצוי בתחתית מתחם העונש ההולם. ב"כ הנאשם הדגיש כי הנאשם הועמד לדין בבית משפט לתעבורה בגין עבירה של נהיגה תחת השפעת סמים שביצע באותו אירוע, את העובדה שראשיתו של האירוע במעשה אצילי של הנאשם, שביקש לעזור לבנה של המתלוננת, וכן את התרשמותם של הנוגעים בעניין בדבר המוזרות שבהתנהגותו של הנאשם, הגם שהוא כשיר לעמוד לדין ואחראי על מעשיו. </w:t>
      </w:r>
    </w:p>
    <w:p w14:paraId="706F2E11" w14:textId="77777777" w:rsidR="0065485A" w:rsidRPr="00A873E1" w:rsidRDefault="0065485A" w:rsidP="0065485A">
      <w:pPr>
        <w:pStyle w:val="a9"/>
        <w:spacing w:line="360" w:lineRule="auto"/>
        <w:jc w:val="both"/>
        <w:rPr>
          <w:rFonts w:ascii="Arial" w:hAnsi="Arial"/>
        </w:rPr>
      </w:pPr>
    </w:p>
    <w:p w14:paraId="74472B26" w14:textId="77777777" w:rsidR="0065485A" w:rsidRDefault="0065485A" w:rsidP="0065485A">
      <w:pPr>
        <w:pStyle w:val="a9"/>
        <w:numPr>
          <w:ilvl w:val="0"/>
          <w:numId w:val="1"/>
        </w:numPr>
        <w:spacing w:line="360" w:lineRule="auto"/>
        <w:jc w:val="both"/>
        <w:rPr>
          <w:rFonts w:ascii="Arial" w:hAnsi="Arial"/>
        </w:rPr>
      </w:pPr>
      <w:r>
        <w:rPr>
          <w:rFonts w:ascii="Arial" w:hAnsi="Arial" w:hint="cs"/>
          <w:rtl/>
        </w:rPr>
        <w:t xml:space="preserve">הנאשם בדברו האחרון טען טענות שעיקרן כפירה באשמתו. </w:t>
      </w:r>
    </w:p>
    <w:p w14:paraId="694F3D13" w14:textId="77777777" w:rsidR="0065485A" w:rsidRDefault="0065485A" w:rsidP="0065485A">
      <w:pPr>
        <w:spacing w:line="360" w:lineRule="auto"/>
        <w:jc w:val="both"/>
        <w:rPr>
          <w:rFonts w:ascii="Arial" w:hAnsi="Arial"/>
          <w:b/>
          <w:bCs/>
          <w:u w:val="single"/>
          <w:rtl/>
        </w:rPr>
      </w:pPr>
    </w:p>
    <w:p w14:paraId="1FE6EDE0" w14:textId="77777777" w:rsidR="0065485A" w:rsidRDefault="0065485A" w:rsidP="0065485A">
      <w:pPr>
        <w:spacing w:line="360" w:lineRule="auto"/>
        <w:jc w:val="both"/>
        <w:rPr>
          <w:rFonts w:ascii="Arial" w:hAnsi="Arial"/>
          <w:b/>
          <w:bCs/>
          <w:u w:val="single"/>
          <w:rtl/>
        </w:rPr>
      </w:pPr>
    </w:p>
    <w:p w14:paraId="79407A65" w14:textId="77777777" w:rsidR="0065485A" w:rsidRPr="00FB3A9E" w:rsidRDefault="0065485A" w:rsidP="0065485A">
      <w:pPr>
        <w:spacing w:line="360" w:lineRule="auto"/>
        <w:jc w:val="both"/>
        <w:rPr>
          <w:rFonts w:ascii="Arial" w:hAnsi="Arial"/>
        </w:rPr>
      </w:pPr>
      <w:r w:rsidRPr="00FB3A9E">
        <w:rPr>
          <w:rFonts w:ascii="Arial" w:hAnsi="Arial" w:hint="cs"/>
          <w:b/>
          <w:bCs/>
          <w:u w:val="single"/>
          <w:rtl/>
        </w:rPr>
        <w:t>מתחם העונש ההולם</w:t>
      </w:r>
    </w:p>
    <w:p w14:paraId="39A47498" w14:textId="77777777" w:rsidR="0065485A" w:rsidRDefault="0065485A" w:rsidP="0065485A">
      <w:pPr>
        <w:pStyle w:val="a9"/>
        <w:numPr>
          <w:ilvl w:val="0"/>
          <w:numId w:val="1"/>
        </w:numPr>
        <w:spacing w:line="360" w:lineRule="auto"/>
        <w:jc w:val="both"/>
        <w:rPr>
          <w:rFonts w:ascii="Arial" w:hAnsi="Arial"/>
        </w:rPr>
      </w:pPr>
      <w:r w:rsidRPr="00FB3A9E">
        <w:rPr>
          <w:rFonts w:ascii="Arial" w:hAnsi="Arial" w:hint="cs"/>
          <w:rtl/>
        </w:rPr>
        <w:t xml:space="preserve">שני הצדדים התייחסו לכלל העבירות שביצע הנאשם כאל אירוע אחד ואף אני סבורה כי רצף העבירות שביצע </w:t>
      </w:r>
      <w:r>
        <w:rPr>
          <w:rFonts w:ascii="Arial" w:hAnsi="Arial" w:hint="cs"/>
          <w:rtl/>
        </w:rPr>
        <w:t xml:space="preserve">הנאשם בתוך פרק זמן קצר, </w:t>
      </w:r>
      <w:r w:rsidRPr="00FB3A9E">
        <w:rPr>
          <w:rFonts w:ascii="Arial" w:hAnsi="Arial" w:hint="cs"/>
          <w:rtl/>
        </w:rPr>
        <w:t>מהווה אירוע אחד שהתגלגל</w:t>
      </w:r>
      <w:r>
        <w:rPr>
          <w:rFonts w:ascii="Arial" w:hAnsi="Arial" w:hint="cs"/>
          <w:rtl/>
        </w:rPr>
        <w:t>, אף ש</w:t>
      </w:r>
      <w:r w:rsidRPr="00FB3A9E">
        <w:rPr>
          <w:rFonts w:ascii="Arial" w:hAnsi="Arial" w:hint="cs"/>
          <w:rtl/>
        </w:rPr>
        <w:t xml:space="preserve">במהלכו בוצעו העבירות כלפי נפגעים שונים ובזירות שונות. </w:t>
      </w:r>
    </w:p>
    <w:p w14:paraId="7519C774" w14:textId="77777777" w:rsidR="0065485A" w:rsidRDefault="0065485A" w:rsidP="0065485A">
      <w:pPr>
        <w:pStyle w:val="a9"/>
        <w:spacing w:line="360" w:lineRule="auto"/>
        <w:jc w:val="both"/>
        <w:rPr>
          <w:rFonts w:ascii="Arial" w:hAnsi="Arial"/>
        </w:rPr>
      </w:pPr>
    </w:p>
    <w:p w14:paraId="79059DFB" w14:textId="77777777" w:rsidR="0065485A" w:rsidRPr="00FB3A9E" w:rsidRDefault="0065485A" w:rsidP="0065485A">
      <w:pPr>
        <w:pStyle w:val="a9"/>
        <w:numPr>
          <w:ilvl w:val="0"/>
          <w:numId w:val="1"/>
        </w:numPr>
        <w:spacing w:line="360" w:lineRule="auto"/>
        <w:jc w:val="both"/>
        <w:rPr>
          <w:rFonts w:ascii="Arial" w:hAnsi="Arial"/>
        </w:rPr>
      </w:pPr>
      <w:r w:rsidRPr="00FB3A9E">
        <w:rPr>
          <w:rFonts w:ascii="Arial" w:hAnsi="Arial" w:hint="cs"/>
          <w:rtl/>
        </w:rPr>
        <w:t xml:space="preserve">עבירות תקיפה </w:t>
      </w:r>
      <w:r w:rsidRPr="0065485A">
        <w:rPr>
          <w:rFonts w:hint="cs"/>
          <w:rtl/>
        </w:rPr>
        <w:t xml:space="preserve">תכליתן להגן על </w:t>
      </w:r>
      <w:r w:rsidRPr="0065485A">
        <w:rPr>
          <w:rtl/>
        </w:rPr>
        <w:t>שלמות גופו של אדם</w:t>
      </w:r>
      <w:r w:rsidRPr="0065485A">
        <w:rPr>
          <w:rFonts w:hint="cs"/>
          <w:rtl/>
        </w:rPr>
        <w:t xml:space="preserve"> ועבירת האיומים נועדה להגן על שלוות נפשו של אדם ועל תחושת הביטחון האישי. </w:t>
      </w:r>
    </w:p>
    <w:p w14:paraId="678A954D" w14:textId="77777777" w:rsidR="0065485A" w:rsidRPr="00FB3A9E" w:rsidRDefault="0065485A" w:rsidP="0065485A">
      <w:pPr>
        <w:pStyle w:val="a9"/>
        <w:spacing w:line="360" w:lineRule="auto"/>
        <w:jc w:val="both"/>
        <w:rPr>
          <w:rFonts w:ascii="Arial" w:hAnsi="Arial"/>
        </w:rPr>
      </w:pPr>
    </w:p>
    <w:p w14:paraId="4A8E9333" w14:textId="77777777" w:rsidR="0065485A" w:rsidRPr="005E7572" w:rsidRDefault="0065485A" w:rsidP="0065485A">
      <w:pPr>
        <w:pStyle w:val="a9"/>
        <w:numPr>
          <w:ilvl w:val="0"/>
          <w:numId w:val="1"/>
        </w:numPr>
        <w:spacing w:line="360" w:lineRule="auto"/>
        <w:jc w:val="both"/>
        <w:rPr>
          <w:rFonts w:ascii="Arial" w:hAnsi="Arial"/>
        </w:rPr>
      </w:pPr>
      <w:r w:rsidRPr="0065485A">
        <w:rPr>
          <w:rFonts w:hint="cs"/>
          <w:rtl/>
        </w:rPr>
        <w:t xml:space="preserve">האלימות שנקט הנאשם כלפי המתלוננת והאיומים שהשמיע לעברה לא היו מתוכננים מראש, ובאו לעולם כתוצאה מהתנהגות של המתלוננת, אשר קשה לראות בה התגרות מסוג כלשהו. מדובר באיומים על החיים, שהופנו כלפי אישה מבוגרת, אשר ננטשה על ידי הנאשם במקום לא מוכר, על דרך בינעירונית, נתונה רק לחסדי זרים. עם זאת, עוצמתה של האלימות שקדמה להם לא הייתה גדולה, ובסופו של יום, למרבה המזל, המתלוננת לא נחבלה כתוצאה ממעשיו של הנאשם. </w:t>
      </w:r>
    </w:p>
    <w:p w14:paraId="5AB1D867" w14:textId="77777777" w:rsidR="0065485A" w:rsidRPr="005E7572" w:rsidRDefault="0065485A" w:rsidP="0065485A">
      <w:pPr>
        <w:pStyle w:val="a9"/>
        <w:spacing w:line="360" w:lineRule="auto"/>
        <w:jc w:val="both"/>
        <w:rPr>
          <w:rFonts w:ascii="Arial" w:hAnsi="Arial"/>
        </w:rPr>
      </w:pPr>
    </w:p>
    <w:p w14:paraId="73C7CF31" w14:textId="77777777" w:rsidR="0065485A" w:rsidRPr="005E7572" w:rsidRDefault="0065485A" w:rsidP="0065485A">
      <w:pPr>
        <w:pStyle w:val="a9"/>
        <w:numPr>
          <w:ilvl w:val="0"/>
          <w:numId w:val="1"/>
        </w:numPr>
        <w:spacing w:line="360" w:lineRule="auto"/>
        <w:jc w:val="both"/>
        <w:rPr>
          <w:rFonts w:ascii="Arial" w:hAnsi="Arial"/>
        </w:rPr>
      </w:pPr>
      <w:r w:rsidRPr="0065485A">
        <w:rPr>
          <w:rFonts w:hint="cs"/>
          <w:rtl/>
        </w:rPr>
        <w:t>בנסיבות אלה מידת הפגיעה בערכים המוגנים של עבירות התקיפה והאיומים שביצע הנאשם כלפי המתלוננת היא בינונית.</w:t>
      </w:r>
    </w:p>
    <w:p w14:paraId="53647A98" w14:textId="77777777" w:rsidR="0065485A" w:rsidRPr="005E7572" w:rsidRDefault="0065485A" w:rsidP="0065485A">
      <w:pPr>
        <w:pStyle w:val="a9"/>
        <w:spacing w:line="360" w:lineRule="auto"/>
        <w:jc w:val="both"/>
        <w:rPr>
          <w:rFonts w:ascii="Arial" w:hAnsi="Arial"/>
        </w:rPr>
      </w:pPr>
    </w:p>
    <w:p w14:paraId="50BFF35B" w14:textId="77777777" w:rsidR="0065485A" w:rsidRPr="00615222" w:rsidRDefault="0065485A" w:rsidP="0065485A">
      <w:pPr>
        <w:pStyle w:val="a9"/>
        <w:numPr>
          <w:ilvl w:val="0"/>
          <w:numId w:val="1"/>
        </w:numPr>
        <w:spacing w:line="360" w:lineRule="auto"/>
        <w:jc w:val="both"/>
        <w:rPr>
          <w:rFonts w:ascii="Arial" w:hAnsi="Arial"/>
        </w:rPr>
      </w:pPr>
      <w:r w:rsidRPr="0065485A">
        <w:rPr>
          <w:rFonts w:hint="cs"/>
          <w:rtl/>
        </w:rPr>
        <w:t>ע</w:t>
      </w:r>
      <w:r w:rsidRPr="0065485A">
        <w:rPr>
          <w:rtl/>
        </w:rPr>
        <w:t xml:space="preserve">בירות תקיפת שוטר והפרעה לשוטר </w:t>
      </w:r>
      <w:r w:rsidRPr="0065485A">
        <w:rPr>
          <w:rFonts w:hint="cs"/>
          <w:rtl/>
        </w:rPr>
        <w:t xml:space="preserve">בשעת מילוי תפקידו נועדו להגן על גופם ושלומם של שוטרים, על יכולתם למלא את תפקידם ללא הפרעות, ובעקיפין נועדו אף להגן על שלטון החוק והסדר הציבורי. הנאשם אמנם התנגד למעצרו באופן פסיבי, ואולם לאחר שנעצר גידף את השוטרים בגסות ונהג באלימות שעוצמתה רבה, ואשר הותירה חבלות על גופו של אחד השוטרים. </w:t>
      </w:r>
      <w:r>
        <w:rPr>
          <w:rFonts w:ascii="Arial" w:hAnsi="Arial" w:hint="cs"/>
          <w:rtl/>
        </w:rPr>
        <w:t xml:space="preserve">על אף האמור, בסופו של יום הצליחו השוטרים להשלים את משימתם, עצרו את הנאשם והובילו אותו לתחנת המשטרה. משכך, מידת הפגיעה בערכים המוגנים על ידי עבירות תקיפת השוטר וההפרעה לשוטר במקרה זה היא בינונית. </w:t>
      </w:r>
    </w:p>
    <w:p w14:paraId="6EE7D79A" w14:textId="77777777" w:rsidR="0065485A" w:rsidRPr="00615222" w:rsidRDefault="0065485A" w:rsidP="0065485A">
      <w:pPr>
        <w:pStyle w:val="a9"/>
        <w:spacing w:line="360" w:lineRule="auto"/>
        <w:jc w:val="both"/>
        <w:rPr>
          <w:rFonts w:ascii="Arial" w:hAnsi="Arial"/>
        </w:rPr>
      </w:pPr>
    </w:p>
    <w:p w14:paraId="4F471E37" w14:textId="77777777" w:rsidR="0065485A" w:rsidRPr="002C7754" w:rsidRDefault="0065485A" w:rsidP="0065485A">
      <w:pPr>
        <w:pStyle w:val="a9"/>
        <w:numPr>
          <w:ilvl w:val="0"/>
          <w:numId w:val="1"/>
        </w:numPr>
        <w:spacing w:line="360" w:lineRule="auto"/>
        <w:jc w:val="both"/>
        <w:rPr>
          <w:rFonts w:ascii="Arial" w:hAnsi="Arial"/>
        </w:rPr>
      </w:pPr>
      <w:r w:rsidRPr="0065485A">
        <w:rPr>
          <w:rFonts w:hint="cs"/>
          <w:rtl/>
        </w:rPr>
        <w:t xml:space="preserve">עבירות הסמים נועדו להגן על הציבור מפני הנזקים הישירים והעקיפים הנגרמים כתוצאה משימוש בסמים. השימוש בסמים פוגע בבריאותם של המשתמשים ומסכן את סביבתם, בשל כך שלעיתים נוהגים צרכני הסמים לבצע, תחת השפעת הסם, פעולות יומיומיות הכרוכות מטבען בסיכון, כגון נהיגה או הפעלת ציוד הנדסי כבד. עבירות הסמים מביאות עמן נזקים עקיפים נוספים בדמות ביצוע עבירות רכוש, שנועדו לממן את צריכת הסם.  </w:t>
      </w:r>
    </w:p>
    <w:p w14:paraId="765EF3C7" w14:textId="77777777" w:rsidR="0065485A" w:rsidRPr="004C76AE" w:rsidRDefault="0065485A" w:rsidP="0065485A">
      <w:pPr>
        <w:pStyle w:val="a9"/>
        <w:spacing w:line="360" w:lineRule="auto"/>
        <w:jc w:val="both"/>
        <w:rPr>
          <w:rFonts w:ascii="Arial" w:hAnsi="Arial"/>
        </w:rPr>
      </w:pPr>
    </w:p>
    <w:p w14:paraId="33BB044B" w14:textId="77777777" w:rsidR="0065485A" w:rsidRPr="0065485A" w:rsidRDefault="0065485A" w:rsidP="0065485A">
      <w:pPr>
        <w:pStyle w:val="a9"/>
        <w:numPr>
          <w:ilvl w:val="0"/>
          <w:numId w:val="1"/>
        </w:numPr>
        <w:spacing w:line="360" w:lineRule="auto"/>
        <w:jc w:val="both"/>
      </w:pPr>
      <w:r w:rsidRPr="0065485A">
        <w:rPr>
          <w:rFonts w:hint="cs"/>
          <w:rtl/>
        </w:rPr>
        <w:t xml:space="preserve">במקרה דנן הנאשם החזיק בכמות קטנה של סם שמקובל להתייחס אליו כאל "סם קל", ועל כן מידת הפגיעה בערכים המוגנים נמוכה. הנאשם אמנם נהג תחת השפעת הסם עובדה המהווה נסיבה לחומרא, ואולם לא אשקול אותה במסגרת השיקולים לעונש, שכן אין חולק בין הצדדים שהנאשם נתן את הדין על נהיגה מסוכנת זו במסגרת התיק שהתנהל נגדו בבית המשפט לתעבורה ביחס לאותו אירוע. </w:t>
      </w:r>
    </w:p>
    <w:p w14:paraId="28A07369" w14:textId="77777777" w:rsidR="0065485A" w:rsidRPr="0065485A" w:rsidRDefault="0065485A" w:rsidP="0065485A">
      <w:pPr>
        <w:pStyle w:val="a9"/>
        <w:spacing w:line="360" w:lineRule="auto"/>
        <w:jc w:val="both"/>
      </w:pPr>
    </w:p>
    <w:p w14:paraId="2E784588" w14:textId="77777777" w:rsidR="0065485A" w:rsidRPr="0065485A" w:rsidRDefault="0065485A" w:rsidP="0065485A">
      <w:pPr>
        <w:pStyle w:val="a9"/>
        <w:numPr>
          <w:ilvl w:val="0"/>
          <w:numId w:val="1"/>
        </w:numPr>
        <w:spacing w:line="360" w:lineRule="auto"/>
        <w:jc w:val="both"/>
      </w:pPr>
      <w:r w:rsidRPr="0065485A">
        <w:rPr>
          <w:rFonts w:hint="cs"/>
          <w:rtl/>
        </w:rPr>
        <w:t xml:space="preserve">מרבית הגורמים שבאו במגע עם הנאשם במסגרת האירוע, במהלך חקירתו ובמהלך המשפט, תיארו את התנהלותו הכללית כמוזרה ומשונה. השוטרים שעצרו את הנאשם סברו כי התנהגותו הושפעה מהיותו שיכור, תחת השפעת סמים או בשל כך שסובל מהפרעה נפשית כלשהי.  התנהלות משונה זו נמשכה גם בבית המשפט, ובאה לביטוי בעיקר בדברים שאמר הנאשם בכל פעם שניתנה לו הזדמנות לדבר, שכללו מונולוגים ארוכים, אשר פעמים לא היו קשורים לעניין הנדון. בעניינו של הנאשם נערכה, כבר בשלבים ראשוניים של ההליך, חוות דעת הפסיכיאטר המחוזי בדבר כשירותו לעמוד לדין ואחריותו למעשיו. הפסיכיאטר המחוזי לא מצא אצל הנאשם כל ביטוי להפרעה בהליך החשיבה או בהליך התפיסה ולא הוצגה כל ראיה להפרעה נפשית כלשהי ממנה סובל הנאשם. משכך, גם בשים לב להוראת </w:t>
      </w:r>
      <w:hyperlink r:id="rId10" w:history="1">
        <w:r w:rsidR="00DE3DC9" w:rsidRPr="00DE3DC9">
          <w:rPr>
            <w:color w:val="0000FF"/>
            <w:u w:val="single"/>
            <w:rtl/>
          </w:rPr>
          <w:t>סעיף 40ט(ד)</w:t>
        </w:r>
      </w:hyperlink>
      <w:r w:rsidRPr="0065485A">
        <w:rPr>
          <w:rFonts w:hint="cs"/>
          <w:rtl/>
        </w:rPr>
        <w:t xml:space="preserve"> ל</w:t>
      </w:r>
      <w:hyperlink r:id="rId11" w:history="1">
        <w:r w:rsidR="007716C3" w:rsidRPr="007716C3">
          <w:rPr>
            <w:color w:val="0000FF"/>
            <w:u w:val="single"/>
            <w:rtl/>
          </w:rPr>
          <w:t>חוק העונשין</w:t>
        </w:r>
      </w:hyperlink>
      <w:r w:rsidRPr="0065485A">
        <w:rPr>
          <w:rFonts w:hint="cs"/>
          <w:rtl/>
        </w:rPr>
        <w:t xml:space="preserve"> התשל"ז- 1977, ניתן יהיה להעניק משקל מועט בלבד להתנהלותו הכללית של הנאשם בקביעת מתחם העונש ההולם. </w:t>
      </w:r>
    </w:p>
    <w:p w14:paraId="571049B2" w14:textId="77777777" w:rsidR="0065485A" w:rsidRPr="0065485A" w:rsidRDefault="0065485A" w:rsidP="0065485A">
      <w:pPr>
        <w:pStyle w:val="a9"/>
        <w:spacing w:line="360" w:lineRule="auto"/>
        <w:jc w:val="both"/>
      </w:pPr>
    </w:p>
    <w:p w14:paraId="26E822F5" w14:textId="77777777" w:rsidR="0065485A" w:rsidRPr="0065485A" w:rsidRDefault="0065485A" w:rsidP="0065485A">
      <w:pPr>
        <w:pStyle w:val="a9"/>
        <w:numPr>
          <w:ilvl w:val="0"/>
          <w:numId w:val="1"/>
        </w:numPr>
        <w:spacing w:line="360" w:lineRule="auto"/>
        <w:jc w:val="both"/>
      </w:pPr>
      <w:r w:rsidRPr="0065485A">
        <w:rPr>
          <w:rFonts w:hint="cs"/>
          <w:rtl/>
        </w:rPr>
        <w:t xml:space="preserve">בחינת רמת הענישה הנוהגת בפסיקה ביחס לעבירות </w:t>
      </w:r>
      <w:r w:rsidRPr="0065485A">
        <w:rPr>
          <w:rtl/>
        </w:rPr>
        <w:t>תקיפה ואיומים מל</w:t>
      </w:r>
      <w:r w:rsidRPr="0065485A">
        <w:rPr>
          <w:rFonts w:hint="cs"/>
          <w:rtl/>
        </w:rPr>
        <w:t>מדת</w:t>
      </w:r>
      <w:r w:rsidRPr="0065485A">
        <w:rPr>
          <w:rtl/>
        </w:rPr>
        <w:t xml:space="preserve"> כי במקרים דומים </w:t>
      </w:r>
      <w:r w:rsidRPr="0065485A">
        <w:rPr>
          <w:rFonts w:hint="cs"/>
          <w:rtl/>
        </w:rPr>
        <w:t>נגזרו</w:t>
      </w:r>
      <w:r w:rsidRPr="0065485A">
        <w:rPr>
          <w:rtl/>
        </w:rPr>
        <w:t xml:space="preserve"> </w:t>
      </w:r>
      <w:r w:rsidRPr="0065485A">
        <w:rPr>
          <w:rFonts w:hint="cs"/>
          <w:rtl/>
        </w:rPr>
        <w:t xml:space="preserve">עונשי מאסר בפועל או בעבודות שירות. ראו למשל </w:t>
      </w:r>
      <w:hyperlink r:id="rId12" w:history="1">
        <w:r w:rsidR="007716C3" w:rsidRPr="007716C3">
          <w:rPr>
            <w:color w:val="0000FF"/>
            <w:u w:val="single"/>
            <w:rtl/>
          </w:rPr>
          <w:t>ע"פ (נצרת) 47731-04-14</w:t>
        </w:r>
      </w:hyperlink>
      <w:r w:rsidRPr="0065485A">
        <w:rPr>
          <w:rtl/>
        </w:rPr>
        <w:t xml:space="preserve"> </w:t>
      </w:r>
      <w:r w:rsidRPr="0065485A">
        <w:rPr>
          <w:b/>
          <w:bCs/>
          <w:rtl/>
        </w:rPr>
        <w:t>שתיוי נ' מדינת ישראל</w:t>
      </w:r>
      <w:r w:rsidRPr="0065485A">
        <w:rPr>
          <w:rtl/>
        </w:rPr>
        <w:t xml:space="preserve"> (18.6.2014)</w:t>
      </w:r>
      <w:r w:rsidRPr="0065485A">
        <w:rPr>
          <w:rFonts w:hint="cs"/>
          <w:rtl/>
        </w:rPr>
        <w:t>;</w:t>
      </w:r>
      <w:r w:rsidRPr="0065485A">
        <w:rPr>
          <w:rtl/>
        </w:rPr>
        <w:t xml:space="preserve"> </w:t>
      </w:r>
      <w:hyperlink r:id="rId13" w:history="1">
        <w:r w:rsidR="007716C3" w:rsidRPr="007716C3">
          <w:rPr>
            <w:color w:val="0000FF"/>
            <w:u w:val="single"/>
            <w:rtl/>
          </w:rPr>
          <w:t>עפ"ג (מרכז) 1079-04-14</w:t>
        </w:r>
      </w:hyperlink>
      <w:r w:rsidRPr="0065485A">
        <w:rPr>
          <w:b/>
          <w:bCs/>
          <w:rtl/>
        </w:rPr>
        <w:t xml:space="preserve"> יטזב נ' מדינת ישראל</w:t>
      </w:r>
      <w:r w:rsidRPr="0065485A">
        <w:rPr>
          <w:rtl/>
        </w:rPr>
        <w:t xml:space="preserve"> (פורסם בנבו 17.6.2014)</w:t>
      </w:r>
      <w:r w:rsidRPr="0065485A">
        <w:rPr>
          <w:rFonts w:hint="cs"/>
          <w:rtl/>
        </w:rPr>
        <w:t xml:space="preserve">; </w:t>
      </w:r>
      <w:hyperlink r:id="rId14" w:history="1">
        <w:r w:rsidR="007716C3" w:rsidRPr="007716C3">
          <w:rPr>
            <w:color w:val="0000FF"/>
            <w:u w:val="single"/>
            <w:rtl/>
          </w:rPr>
          <w:t>עפ"ג (י-ם)47955-03-16</w:t>
        </w:r>
      </w:hyperlink>
      <w:r>
        <w:rPr>
          <w:rFonts w:hint="cs"/>
          <w:rtl/>
        </w:rPr>
        <w:t xml:space="preserve"> </w:t>
      </w:r>
      <w:r>
        <w:rPr>
          <w:rFonts w:hint="cs"/>
          <w:b/>
          <w:bCs/>
          <w:rtl/>
        </w:rPr>
        <w:t xml:space="preserve">עמירה נ' מדינת ישראל </w:t>
      </w:r>
      <w:r>
        <w:rPr>
          <w:rFonts w:hint="cs"/>
          <w:rtl/>
        </w:rPr>
        <w:t xml:space="preserve">(פורסם בנבו 13.12.16); </w:t>
      </w:r>
      <w:hyperlink r:id="rId15" w:history="1">
        <w:r w:rsidR="007716C3" w:rsidRPr="007716C3">
          <w:rPr>
            <w:color w:val="0000FF"/>
            <w:u w:val="single"/>
            <w:rtl/>
          </w:rPr>
          <w:t>ת"פ (שלום י-ם) 21519-12-12</w:t>
        </w:r>
      </w:hyperlink>
      <w:r w:rsidRPr="0065485A">
        <w:rPr>
          <w:rtl/>
        </w:rPr>
        <w:t xml:space="preserve"> </w:t>
      </w:r>
      <w:r w:rsidRPr="0065485A">
        <w:rPr>
          <w:b/>
          <w:bCs/>
          <w:rtl/>
        </w:rPr>
        <w:t>מדינת ישראל נ' סופיר</w:t>
      </w:r>
      <w:r w:rsidRPr="0065485A">
        <w:rPr>
          <w:rtl/>
        </w:rPr>
        <w:t xml:space="preserve"> (פורסם בנבו 3.11.13)</w:t>
      </w:r>
      <w:r w:rsidRPr="0065485A">
        <w:rPr>
          <w:rFonts w:hint="cs"/>
          <w:rtl/>
        </w:rPr>
        <w:t>.</w:t>
      </w:r>
      <w:r w:rsidRPr="0065485A">
        <w:rPr>
          <w:rtl/>
        </w:rPr>
        <w:t xml:space="preserve"> </w:t>
      </w:r>
    </w:p>
    <w:p w14:paraId="3291DD0F" w14:textId="77777777" w:rsidR="0065485A" w:rsidRPr="0065485A" w:rsidRDefault="0065485A" w:rsidP="0065485A">
      <w:pPr>
        <w:pStyle w:val="a9"/>
        <w:spacing w:line="360" w:lineRule="auto"/>
        <w:jc w:val="both"/>
      </w:pPr>
    </w:p>
    <w:p w14:paraId="20DA49F0" w14:textId="77777777" w:rsidR="0065485A" w:rsidRPr="0065485A" w:rsidRDefault="0065485A" w:rsidP="0065485A">
      <w:pPr>
        <w:pStyle w:val="a9"/>
        <w:numPr>
          <w:ilvl w:val="0"/>
          <w:numId w:val="1"/>
        </w:numPr>
        <w:spacing w:line="360" w:lineRule="auto"/>
        <w:jc w:val="both"/>
      </w:pPr>
      <w:bookmarkStart w:id="7" w:name="א"/>
      <w:bookmarkEnd w:id="7"/>
      <w:r w:rsidRPr="0065485A">
        <w:rPr>
          <w:rtl/>
        </w:rPr>
        <w:t xml:space="preserve">בחינת </w:t>
      </w:r>
      <w:r w:rsidRPr="0065485A">
        <w:rPr>
          <w:rFonts w:hint="cs"/>
          <w:rtl/>
        </w:rPr>
        <w:t xml:space="preserve">רמת הענישה הנוהגת בפסיקה ביחס לעבירות </w:t>
      </w:r>
      <w:r w:rsidRPr="0065485A">
        <w:rPr>
          <w:rtl/>
        </w:rPr>
        <w:t xml:space="preserve">תקיפת שוטר והפרעה לשוטר בעת מילוי תפקידו </w:t>
      </w:r>
      <w:r w:rsidRPr="0065485A">
        <w:rPr>
          <w:rFonts w:hint="cs"/>
          <w:rtl/>
        </w:rPr>
        <w:t>שבוצעו בנסיבות דומות מלמדת, כי ככלל, נגזרו עונשים הכוללים רכיב מוחשי של מאסר בפועל או בעבודות שירות. ראו למשל</w:t>
      </w:r>
      <w:r w:rsidRPr="0065485A">
        <w:rPr>
          <w:rtl/>
        </w:rPr>
        <w:t xml:space="preserve"> </w:t>
      </w:r>
      <w:hyperlink r:id="rId16" w:history="1">
        <w:r w:rsidR="007716C3" w:rsidRPr="007716C3">
          <w:rPr>
            <w:rStyle w:val="default"/>
            <w:color w:val="0000FF"/>
            <w:u w:val="single"/>
            <w:rtl/>
          </w:rPr>
          <w:t>רע"פ 2222/13</w:t>
        </w:r>
      </w:hyperlink>
      <w:r w:rsidRPr="0065485A">
        <w:rPr>
          <w:rStyle w:val="default"/>
          <w:rFonts w:hint="cs"/>
          <w:rtl/>
        </w:rPr>
        <w:t xml:space="preserve"> </w:t>
      </w:r>
      <w:r w:rsidRPr="0065485A">
        <w:rPr>
          <w:rStyle w:val="default"/>
          <w:rFonts w:hint="cs"/>
          <w:b/>
          <w:bCs/>
          <w:rtl/>
        </w:rPr>
        <w:t xml:space="preserve"> חיחיאשווילי נ' מדינת ישראל </w:t>
      </w:r>
      <w:r w:rsidRPr="0065485A">
        <w:rPr>
          <w:rStyle w:val="default"/>
          <w:rFonts w:hint="cs"/>
          <w:rtl/>
        </w:rPr>
        <w:t xml:space="preserve"> (פורסם בנבו 2.5.13); </w:t>
      </w:r>
      <w:hyperlink r:id="rId17" w:history="1">
        <w:r w:rsidR="007716C3" w:rsidRPr="007716C3">
          <w:rPr>
            <w:rStyle w:val="default"/>
            <w:color w:val="0000FF"/>
            <w:u w:val="single"/>
            <w:rtl/>
          </w:rPr>
          <w:t>רע"פ 8172/10</w:t>
        </w:r>
      </w:hyperlink>
      <w:r w:rsidRPr="0065485A">
        <w:rPr>
          <w:rStyle w:val="default"/>
          <w:rFonts w:hint="cs"/>
          <w:rtl/>
        </w:rPr>
        <w:t xml:space="preserve"> </w:t>
      </w:r>
      <w:r w:rsidRPr="0065485A">
        <w:rPr>
          <w:rStyle w:val="default"/>
          <w:rFonts w:hint="cs"/>
          <w:b/>
          <w:bCs/>
          <w:rtl/>
        </w:rPr>
        <w:t xml:space="preserve">גזאווי נ' מדינת ישראל </w:t>
      </w:r>
      <w:r w:rsidRPr="0065485A">
        <w:rPr>
          <w:rStyle w:val="default"/>
          <w:rFonts w:hint="cs"/>
          <w:rtl/>
        </w:rPr>
        <w:t xml:space="preserve"> (פורסם בנבו 18.11.10); </w:t>
      </w:r>
      <w:hyperlink r:id="rId18" w:history="1">
        <w:r w:rsidR="007716C3" w:rsidRPr="007716C3">
          <w:rPr>
            <w:rStyle w:val="default"/>
            <w:color w:val="0000FF"/>
            <w:u w:val="single"/>
            <w:rtl/>
          </w:rPr>
          <w:t>רע"פ 1860/07</w:t>
        </w:r>
      </w:hyperlink>
      <w:r w:rsidRPr="0065485A">
        <w:rPr>
          <w:rStyle w:val="default"/>
          <w:rFonts w:hint="cs"/>
          <w:rtl/>
        </w:rPr>
        <w:t xml:space="preserve"> </w:t>
      </w:r>
      <w:r w:rsidRPr="0065485A">
        <w:rPr>
          <w:rStyle w:val="default"/>
          <w:rFonts w:hint="cs"/>
          <w:b/>
          <w:bCs/>
          <w:rtl/>
        </w:rPr>
        <w:t xml:space="preserve">נחמני נ' מדינת ישראל </w:t>
      </w:r>
      <w:r w:rsidRPr="0065485A">
        <w:rPr>
          <w:rStyle w:val="default"/>
          <w:rFonts w:hint="cs"/>
          <w:rtl/>
        </w:rPr>
        <w:t xml:space="preserve"> (פורסם בנבו 14.6.07); </w:t>
      </w:r>
      <w:hyperlink r:id="rId19" w:history="1">
        <w:r w:rsidR="007716C3" w:rsidRPr="007716C3">
          <w:rPr>
            <w:rStyle w:val="default"/>
            <w:color w:val="0000FF"/>
            <w:u w:val="single"/>
            <w:rtl/>
          </w:rPr>
          <w:t>רע"פ 7641/14</w:t>
        </w:r>
      </w:hyperlink>
      <w:r w:rsidRPr="0065485A">
        <w:rPr>
          <w:rStyle w:val="default"/>
          <w:rFonts w:hint="cs"/>
          <w:rtl/>
        </w:rPr>
        <w:t xml:space="preserve"> </w:t>
      </w:r>
      <w:r w:rsidRPr="0065485A">
        <w:rPr>
          <w:rStyle w:val="default"/>
          <w:rFonts w:hint="cs"/>
          <w:b/>
          <w:bCs/>
          <w:rtl/>
        </w:rPr>
        <w:t xml:space="preserve">אלטורי נ' מדינת ישראל </w:t>
      </w:r>
      <w:r w:rsidRPr="0065485A">
        <w:rPr>
          <w:rStyle w:val="default"/>
          <w:rFonts w:hint="cs"/>
          <w:rtl/>
        </w:rPr>
        <w:t xml:space="preserve"> (פורסם בנבו 30.11.14); </w:t>
      </w:r>
      <w:hyperlink r:id="rId20" w:history="1">
        <w:r w:rsidR="007716C3" w:rsidRPr="007716C3">
          <w:rPr>
            <w:rStyle w:val="default"/>
            <w:color w:val="0000FF"/>
            <w:u w:val="single"/>
            <w:rtl/>
          </w:rPr>
          <w:t>עפ"ג (מרכז) 42199-08-13</w:t>
        </w:r>
      </w:hyperlink>
      <w:r w:rsidRPr="0065485A">
        <w:rPr>
          <w:rStyle w:val="default"/>
          <w:rtl/>
        </w:rPr>
        <w:t xml:space="preserve"> </w:t>
      </w:r>
      <w:r w:rsidRPr="0065485A">
        <w:rPr>
          <w:rStyle w:val="default"/>
          <w:b/>
          <w:bCs/>
          <w:rtl/>
        </w:rPr>
        <w:t>דיאב נ' מדינת ישראל</w:t>
      </w:r>
      <w:r w:rsidRPr="0065485A">
        <w:rPr>
          <w:rStyle w:val="default"/>
          <w:rtl/>
        </w:rPr>
        <w:t xml:space="preserve"> (</w:t>
      </w:r>
      <w:r w:rsidRPr="0065485A">
        <w:rPr>
          <w:rtl/>
        </w:rPr>
        <w:t xml:space="preserve">פורסם בנבו </w:t>
      </w:r>
      <w:r w:rsidRPr="0065485A">
        <w:rPr>
          <w:rStyle w:val="default"/>
          <w:rtl/>
        </w:rPr>
        <w:t>3.11.13)</w:t>
      </w:r>
      <w:r w:rsidRPr="0065485A">
        <w:rPr>
          <w:rStyle w:val="default"/>
          <w:rFonts w:hint="cs"/>
          <w:rtl/>
        </w:rPr>
        <w:t xml:space="preserve">. </w:t>
      </w:r>
    </w:p>
    <w:p w14:paraId="71534C95" w14:textId="77777777" w:rsidR="0065485A" w:rsidRPr="0065485A" w:rsidRDefault="0065485A" w:rsidP="0065485A">
      <w:pPr>
        <w:pStyle w:val="a9"/>
        <w:spacing w:line="360" w:lineRule="auto"/>
        <w:jc w:val="both"/>
      </w:pPr>
    </w:p>
    <w:p w14:paraId="23ADEC83" w14:textId="77777777" w:rsidR="0065485A" w:rsidRPr="0065485A" w:rsidRDefault="0065485A" w:rsidP="0065485A">
      <w:pPr>
        <w:pStyle w:val="a9"/>
        <w:numPr>
          <w:ilvl w:val="0"/>
          <w:numId w:val="1"/>
        </w:numPr>
        <w:spacing w:line="360" w:lineRule="auto"/>
        <w:jc w:val="both"/>
      </w:pPr>
      <w:r w:rsidRPr="0065485A">
        <w:rPr>
          <w:rtl/>
        </w:rPr>
        <w:t xml:space="preserve">בחינת </w:t>
      </w:r>
      <w:r w:rsidRPr="0065485A">
        <w:rPr>
          <w:rFonts w:hint="cs"/>
          <w:rtl/>
        </w:rPr>
        <w:t>רמת ה</w:t>
      </w:r>
      <w:r w:rsidRPr="0065485A">
        <w:rPr>
          <w:rtl/>
        </w:rPr>
        <w:t xml:space="preserve">ענישה הנוהגת </w:t>
      </w:r>
      <w:r w:rsidRPr="0065485A">
        <w:rPr>
          <w:rFonts w:hint="cs"/>
          <w:rtl/>
        </w:rPr>
        <w:t>בפסיקה ביחס ל</w:t>
      </w:r>
      <w:r w:rsidRPr="0065485A">
        <w:rPr>
          <w:rtl/>
        </w:rPr>
        <w:t xml:space="preserve">עבירת </w:t>
      </w:r>
      <w:r w:rsidRPr="0065485A">
        <w:rPr>
          <w:rFonts w:hint="cs"/>
          <w:rtl/>
        </w:rPr>
        <w:t>ה</w:t>
      </w:r>
      <w:r w:rsidRPr="0065485A">
        <w:rPr>
          <w:rtl/>
        </w:rPr>
        <w:t>חזקת סמים לצריכה עצמית</w:t>
      </w:r>
      <w:r w:rsidRPr="0065485A">
        <w:rPr>
          <w:rFonts w:hint="cs"/>
          <w:rtl/>
        </w:rPr>
        <w:t xml:space="preserve"> בנסיבות דומות מלמדת כי נגזרו עונשים החל ממאסר מותנה או שירות לתועלת הציבור ללא הרשעה ועד למאסר קצר בפועל, לצד רכיבי ענישה נלווים.</w:t>
      </w:r>
      <w:r w:rsidRPr="0065485A">
        <w:rPr>
          <w:rFonts w:hint="cs"/>
          <w:color w:val="000000"/>
          <w:rtl/>
        </w:rPr>
        <w:t xml:space="preserve"> ראו למשל </w:t>
      </w:r>
      <w:hyperlink r:id="rId21" w:history="1">
        <w:r w:rsidR="007716C3" w:rsidRPr="007716C3">
          <w:rPr>
            <w:color w:val="0000FF"/>
            <w:u w:val="single"/>
            <w:rtl/>
          </w:rPr>
          <w:t>ת"פ (רמ') 36431-04-15</w:t>
        </w:r>
      </w:hyperlink>
      <w:r w:rsidRPr="0065485A">
        <w:rPr>
          <w:rFonts w:hint="cs"/>
          <w:rtl/>
        </w:rPr>
        <w:t xml:space="preserve"> </w:t>
      </w:r>
      <w:r w:rsidRPr="0065485A">
        <w:rPr>
          <w:rFonts w:hint="cs"/>
          <w:b/>
          <w:bCs/>
          <w:rtl/>
        </w:rPr>
        <w:t xml:space="preserve">מדינת ישראל נ' קורקין </w:t>
      </w:r>
      <w:r w:rsidRPr="0065485A">
        <w:rPr>
          <w:rtl/>
        </w:rPr>
        <w:t>(</w:t>
      </w:r>
      <w:r w:rsidRPr="0065485A">
        <w:rPr>
          <w:rFonts w:hint="cs"/>
          <w:rtl/>
        </w:rPr>
        <w:t>פורסם בנבו 6.1.16</w:t>
      </w:r>
      <w:r w:rsidRPr="0065485A">
        <w:rPr>
          <w:rtl/>
        </w:rPr>
        <w:t>)</w:t>
      </w:r>
      <w:r w:rsidRPr="0065485A">
        <w:rPr>
          <w:rFonts w:hint="cs"/>
          <w:rtl/>
        </w:rPr>
        <w:t xml:space="preserve"> והפסיקה הנזכרת שם</w:t>
      </w:r>
      <w:r w:rsidRPr="0065485A">
        <w:rPr>
          <w:rtl/>
        </w:rPr>
        <w:t xml:space="preserve">. </w:t>
      </w:r>
    </w:p>
    <w:p w14:paraId="62572525" w14:textId="77777777" w:rsidR="0065485A" w:rsidRPr="0065485A" w:rsidRDefault="0065485A" w:rsidP="0065485A">
      <w:pPr>
        <w:pStyle w:val="a9"/>
        <w:spacing w:line="360" w:lineRule="auto"/>
        <w:jc w:val="both"/>
      </w:pPr>
    </w:p>
    <w:p w14:paraId="4438E830" w14:textId="77777777" w:rsidR="0065485A" w:rsidRPr="0065485A" w:rsidRDefault="0065485A" w:rsidP="0065485A">
      <w:pPr>
        <w:pStyle w:val="a9"/>
        <w:numPr>
          <w:ilvl w:val="0"/>
          <w:numId w:val="1"/>
        </w:numPr>
        <w:spacing w:line="360" w:lineRule="auto"/>
        <w:jc w:val="both"/>
      </w:pPr>
      <w:r w:rsidRPr="0065485A">
        <w:rPr>
          <w:rtl/>
        </w:rPr>
        <w:t>ל</w:t>
      </w:r>
      <w:r w:rsidRPr="0065485A">
        <w:rPr>
          <w:rFonts w:hint="cs"/>
          <w:rtl/>
        </w:rPr>
        <w:t>נוכח האמור לעיל, מתחם העונש ההולם את מעשיו של הנאשם מתחיל בשישה חודשי מאסר בפועל ומגיע עד לשמונה עשר חודשי מאסר בפועל, ולצדם מאסר מותנה, קנס, פיצוי לנפגעי העבירה ופסילה מלקבל או להחזיק רישיון נהיגה.</w:t>
      </w:r>
    </w:p>
    <w:p w14:paraId="56305AEB" w14:textId="77777777" w:rsidR="0065485A" w:rsidRPr="0065485A" w:rsidRDefault="0065485A" w:rsidP="0065485A">
      <w:pPr>
        <w:spacing w:line="360" w:lineRule="auto"/>
        <w:jc w:val="both"/>
        <w:rPr>
          <w:b/>
          <w:bCs/>
          <w:u w:val="single"/>
          <w:rtl/>
        </w:rPr>
      </w:pPr>
    </w:p>
    <w:p w14:paraId="181CCF47" w14:textId="77777777" w:rsidR="0065485A" w:rsidRPr="0065485A" w:rsidRDefault="0065485A" w:rsidP="0065485A">
      <w:pPr>
        <w:spacing w:line="360" w:lineRule="auto"/>
        <w:jc w:val="both"/>
        <w:rPr>
          <w:b/>
          <w:bCs/>
          <w:u w:val="single"/>
          <w:rtl/>
        </w:rPr>
      </w:pPr>
    </w:p>
    <w:p w14:paraId="24488B78" w14:textId="77777777" w:rsidR="0065485A" w:rsidRPr="0065485A" w:rsidRDefault="0065485A" w:rsidP="0065485A">
      <w:pPr>
        <w:spacing w:line="360" w:lineRule="auto"/>
        <w:jc w:val="both"/>
        <w:rPr>
          <w:b/>
          <w:bCs/>
          <w:u w:val="single"/>
          <w:rtl/>
        </w:rPr>
      </w:pPr>
    </w:p>
    <w:p w14:paraId="0E1B48AC" w14:textId="77777777" w:rsidR="0065485A" w:rsidRPr="0065485A" w:rsidRDefault="0065485A" w:rsidP="0065485A">
      <w:pPr>
        <w:spacing w:line="360" w:lineRule="auto"/>
        <w:jc w:val="both"/>
        <w:rPr>
          <w:b/>
          <w:bCs/>
          <w:u w:val="single"/>
          <w:rtl/>
        </w:rPr>
      </w:pPr>
    </w:p>
    <w:p w14:paraId="47BFAC4D" w14:textId="77777777" w:rsidR="0065485A" w:rsidRPr="0065485A" w:rsidRDefault="0065485A" w:rsidP="0065485A">
      <w:pPr>
        <w:spacing w:line="360" w:lineRule="auto"/>
        <w:jc w:val="both"/>
      </w:pPr>
      <w:r w:rsidRPr="0065485A">
        <w:rPr>
          <w:b/>
          <w:bCs/>
          <w:u w:val="single"/>
          <w:rtl/>
        </w:rPr>
        <w:t>העונש המתאים לנאשם</w:t>
      </w:r>
    </w:p>
    <w:p w14:paraId="1F41DA32" w14:textId="77777777" w:rsidR="0065485A" w:rsidRPr="0065485A" w:rsidRDefault="0065485A" w:rsidP="0065485A">
      <w:pPr>
        <w:pStyle w:val="a9"/>
        <w:numPr>
          <w:ilvl w:val="0"/>
          <w:numId w:val="1"/>
        </w:numPr>
        <w:spacing w:line="360" w:lineRule="auto"/>
        <w:jc w:val="both"/>
      </w:pPr>
      <w:r w:rsidRPr="0065485A">
        <w:rPr>
          <w:rtl/>
        </w:rPr>
        <w:t>הנאשם בן</w:t>
      </w:r>
      <w:r w:rsidRPr="0065485A">
        <w:rPr>
          <w:rFonts w:hint="cs"/>
          <w:rtl/>
        </w:rPr>
        <w:t xml:space="preserve"> 29 ואשקול לזכותו את העובדה כי אין לו הרשעות קודמות. </w:t>
      </w:r>
    </w:p>
    <w:p w14:paraId="3C5C69EF" w14:textId="77777777" w:rsidR="0065485A" w:rsidRPr="0065485A" w:rsidRDefault="0065485A" w:rsidP="0065485A">
      <w:pPr>
        <w:pStyle w:val="a9"/>
        <w:spacing w:line="360" w:lineRule="auto"/>
        <w:jc w:val="both"/>
      </w:pPr>
    </w:p>
    <w:p w14:paraId="4058D163" w14:textId="77777777" w:rsidR="0065485A" w:rsidRPr="0065485A" w:rsidRDefault="0065485A" w:rsidP="0065485A">
      <w:pPr>
        <w:pStyle w:val="a9"/>
        <w:numPr>
          <w:ilvl w:val="0"/>
          <w:numId w:val="1"/>
        </w:numPr>
        <w:spacing w:line="360" w:lineRule="auto"/>
        <w:jc w:val="both"/>
      </w:pPr>
      <w:r w:rsidRPr="00A873E1">
        <w:rPr>
          <w:rFonts w:hint="cs"/>
          <w:rtl/>
        </w:rPr>
        <w:t>מובן כי לא ניתן לזקוף לחובתו של הנאשם את עמידתו על כך שתובאנה ראיות להוכחת אשמתו</w:t>
      </w:r>
      <w:r>
        <w:rPr>
          <w:rFonts w:hint="cs"/>
          <w:rtl/>
        </w:rPr>
        <w:t>,</w:t>
      </w:r>
      <w:r w:rsidRPr="00A873E1">
        <w:rPr>
          <w:rFonts w:hint="cs"/>
          <w:rtl/>
        </w:rPr>
        <w:t xml:space="preserve"> אולם הוא לא יזכה ל</w:t>
      </w:r>
      <w:r w:rsidRPr="00A873E1">
        <w:rPr>
          <w:rtl/>
        </w:rPr>
        <w:t>הקלות של מי שהודה ו</w:t>
      </w:r>
      <w:r>
        <w:rPr>
          <w:rFonts w:hint="cs"/>
          <w:rtl/>
        </w:rPr>
        <w:t>קיבל אחריות על מעשיו</w:t>
      </w:r>
      <w:r w:rsidRPr="00A873E1">
        <w:rPr>
          <w:rFonts w:hint="cs"/>
          <w:rtl/>
        </w:rPr>
        <w:t xml:space="preserve">. </w:t>
      </w:r>
      <w:r>
        <w:rPr>
          <w:rFonts w:hint="cs"/>
          <w:rtl/>
        </w:rPr>
        <w:t xml:space="preserve">אי קבלת אחריות על המעשים מבטאת קושי להכיר בפסול שבהם ומעלה חשש כי הנאשם ישוב להתנהג באופן דומה. עובדה זו מחייבת שקילת שיקולי הרתעה אישית, שיבואו לביטוי בתוך מתחם העונש ההולם. </w:t>
      </w:r>
      <w:r w:rsidRPr="00A873E1">
        <w:rPr>
          <w:rFonts w:hint="cs"/>
          <w:rtl/>
        </w:rPr>
        <w:t xml:space="preserve"> </w:t>
      </w:r>
    </w:p>
    <w:p w14:paraId="2A659B75" w14:textId="77777777" w:rsidR="0065485A" w:rsidRPr="0065485A" w:rsidRDefault="0065485A" w:rsidP="0065485A">
      <w:pPr>
        <w:pStyle w:val="a9"/>
        <w:spacing w:line="360" w:lineRule="auto"/>
        <w:jc w:val="both"/>
      </w:pPr>
    </w:p>
    <w:p w14:paraId="17099ED7" w14:textId="77777777" w:rsidR="0065485A" w:rsidRPr="0065485A" w:rsidRDefault="0065485A" w:rsidP="0065485A">
      <w:pPr>
        <w:pStyle w:val="a9"/>
        <w:numPr>
          <w:ilvl w:val="0"/>
          <w:numId w:val="1"/>
        </w:numPr>
        <w:spacing w:line="360" w:lineRule="auto"/>
        <w:jc w:val="both"/>
      </w:pPr>
      <w:r w:rsidRPr="0065485A">
        <w:rPr>
          <w:rFonts w:hint="cs"/>
          <w:rtl/>
        </w:rPr>
        <w:t xml:space="preserve">אני ערה לכך שגזירת העונש בתוך מתחם העונש ההולם, יש בה כדי לפגוע בנאשם ובפרנסתו, ברם לא מצאתי כי פגיעה אפשרית זו מצדיקה את ביטולם של יתר שיקולי הענישה. </w:t>
      </w:r>
    </w:p>
    <w:p w14:paraId="671F4E95" w14:textId="77777777" w:rsidR="0065485A" w:rsidRPr="0065485A" w:rsidRDefault="0065485A" w:rsidP="0065485A">
      <w:pPr>
        <w:pStyle w:val="a9"/>
        <w:spacing w:line="360" w:lineRule="auto"/>
        <w:jc w:val="both"/>
      </w:pPr>
    </w:p>
    <w:p w14:paraId="371697FA" w14:textId="77777777" w:rsidR="0065485A" w:rsidRPr="0065485A" w:rsidRDefault="0065485A" w:rsidP="0065485A">
      <w:pPr>
        <w:pStyle w:val="a9"/>
        <w:numPr>
          <w:ilvl w:val="0"/>
          <w:numId w:val="1"/>
        </w:numPr>
        <w:spacing w:line="360" w:lineRule="auto"/>
        <w:jc w:val="both"/>
      </w:pPr>
      <w:r>
        <w:rPr>
          <w:rFonts w:hint="cs"/>
          <w:rtl/>
        </w:rPr>
        <w:t xml:space="preserve">מעשיו של הנאשם, ובפרט העובדה כי לא רק החזיק סמים על גפו, אלא גם השתמש בהם סמוך לפני שנהג ברכב, מצדיקים, כעקרון, רכיב עונשי של פסילה מלקבל או להחזיק רישיון נהיגה. עם זאת, משעה שהנאשם נשפט בהליך נפרד באשמת הנהיגה תחת השפעת סמים, לא אגזור עליו שוב עונש של פסילה כאמור. </w:t>
      </w:r>
    </w:p>
    <w:p w14:paraId="78D1103C" w14:textId="77777777" w:rsidR="0065485A" w:rsidRPr="0065485A" w:rsidRDefault="0065485A" w:rsidP="0065485A">
      <w:pPr>
        <w:pStyle w:val="a9"/>
        <w:spacing w:line="360" w:lineRule="auto"/>
        <w:jc w:val="both"/>
      </w:pPr>
      <w:r>
        <w:rPr>
          <w:rFonts w:hint="cs"/>
          <w:rtl/>
        </w:rPr>
        <w:t xml:space="preserve"> </w:t>
      </w:r>
    </w:p>
    <w:p w14:paraId="0768B367" w14:textId="77777777" w:rsidR="0065485A" w:rsidRPr="0065485A" w:rsidRDefault="0065485A" w:rsidP="0065485A">
      <w:pPr>
        <w:pStyle w:val="a9"/>
        <w:numPr>
          <w:ilvl w:val="0"/>
          <w:numId w:val="1"/>
        </w:numPr>
        <w:spacing w:line="360" w:lineRule="auto"/>
        <w:jc w:val="both"/>
      </w:pPr>
      <w:r w:rsidRPr="0065485A">
        <w:rPr>
          <w:rFonts w:hint="cs"/>
          <w:rtl/>
        </w:rPr>
        <w:t xml:space="preserve">לנוכח האמור לעיל יש לגזור על הנאשם עונש המצוי בחלקו התחתון של מתחם העונש ההולם, אך לא בתחתית המתחם. אני גוזרת על הנאשם את העונשים הבאים: </w:t>
      </w:r>
    </w:p>
    <w:p w14:paraId="56B73595" w14:textId="77777777" w:rsidR="0065485A" w:rsidRPr="0065485A" w:rsidRDefault="0065485A" w:rsidP="0065485A">
      <w:pPr>
        <w:pStyle w:val="a9"/>
        <w:spacing w:line="360" w:lineRule="auto"/>
        <w:jc w:val="both"/>
      </w:pPr>
    </w:p>
    <w:p w14:paraId="4D8F73B0" w14:textId="77777777" w:rsidR="0065485A" w:rsidRPr="0065485A" w:rsidRDefault="0065485A" w:rsidP="0065485A">
      <w:pPr>
        <w:pStyle w:val="a9"/>
        <w:numPr>
          <w:ilvl w:val="0"/>
          <w:numId w:val="2"/>
        </w:numPr>
        <w:spacing w:line="360" w:lineRule="auto"/>
        <w:jc w:val="both"/>
      </w:pPr>
      <w:r w:rsidRPr="0065485A">
        <w:rPr>
          <w:rFonts w:hint="cs"/>
          <w:rtl/>
        </w:rPr>
        <w:t xml:space="preserve">שבעה חודשי מאסר בפועל בניכוי ימי מעצרו מיום 10.5.15 עד יום 14.5.15. </w:t>
      </w:r>
    </w:p>
    <w:p w14:paraId="1356099F" w14:textId="77777777" w:rsidR="0065485A" w:rsidRPr="0065485A" w:rsidRDefault="0065485A" w:rsidP="0065485A">
      <w:pPr>
        <w:pStyle w:val="a9"/>
        <w:spacing w:line="360" w:lineRule="auto"/>
        <w:ind w:left="1440"/>
        <w:jc w:val="both"/>
      </w:pPr>
    </w:p>
    <w:p w14:paraId="66BBD4B4" w14:textId="77777777" w:rsidR="0065485A" w:rsidRPr="0065485A" w:rsidRDefault="0065485A" w:rsidP="0065485A">
      <w:pPr>
        <w:pStyle w:val="a9"/>
        <w:numPr>
          <w:ilvl w:val="0"/>
          <w:numId w:val="2"/>
        </w:numPr>
        <w:spacing w:line="360" w:lineRule="auto"/>
        <w:jc w:val="both"/>
      </w:pPr>
      <w:r w:rsidRPr="0065485A">
        <w:rPr>
          <w:rFonts w:hint="cs"/>
          <w:rtl/>
        </w:rPr>
        <w:t xml:space="preserve">ארבעה חודשי מאסר על תנאי למשך שלוש שנים מיום שחרורו ממאסר, שלא יעבור עבירת אלימות נגד הגוף מסוג פשע, או עבירה של הפרעה לשוטר במילוי תפקידו, או עבירה לפי </w:t>
      </w:r>
      <w:hyperlink r:id="rId22" w:history="1">
        <w:r w:rsidR="007716C3" w:rsidRPr="007716C3">
          <w:rPr>
            <w:color w:val="0000FF"/>
            <w:u w:val="single"/>
            <w:rtl/>
          </w:rPr>
          <w:t>פקודת הסמים המסוכנים</w:t>
        </w:r>
      </w:hyperlink>
      <w:r w:rsidRPr="0065485A">
        <w:rPr>
          <w:rFonts w:hint="cs"/>
          <w:rtl/>
        </w:rPr>
        <w:t xml:space="preserve">, למעט עבירת החזקת סמים לצריכה עצמית או כלים. </w:t>
      </w:r>
    </w:p>
    <w:p w14:paraId="4EDBE338" w14:textId="77777777" w:rsidR="0065485A" w:rsidRPr="0065485A" w:rsidRDefault="0065485A" w:rsidP="0065485A">
      <w:pPr>
        <w:pStyle w:val="a9"/>
        <w:spacing w:line="360" w:lineRule="auto"/>
        <w:ind w:left="1440"/>
        <w:jc w:val="both"/>
      </w:pPr>
    </w:p>
    <w:p w14:paraId="64A8AF69" w14:textId="77777777" w:rsidR="0065485A" w:rsidRPr="0065485A" w:rsidRDefault="0065485A" w:rsidP="0065485A">
      <w:pPr>
        <w:pStyle w:val="a9"/>
        <w:numPr>
          <w:ilvl w:val="0"/>
          <w:numId w:val="2"/>
        </w:numPr>
        <w:spacing w:line="360" w:lineRule="auto"/>
        <w:jc w:val="both"/>
      </w:pPr>
      <w:r w:rsidRPr="0065485A">
        <w:rPr>
          <w:rFonts w:hint="cs"/>
          <w:rtl/>
        </w:rPr>
        <w:t xml:space="preserve">חודשיים מאסר על תנאי למשך שלוש שנים מיום שחרורו ממאסר, שלא יעבור עבירת אלימות נגד הגוף מסוג עוון, או עבירת איומים או עבירת החזקת סמים לצריכה עצמית או עבירת כלים לפי </w:t>
      </w:r>
      <w:hyperlink r:id="rId23" w:history="1">
        <w:r w:rsidR="007716C3" w:rsidRPr="007716C3">
          <w:rPr>
            <w:color w:val="0000FF"/>
            <w:u w:val="single"/>
            <w:rtl/>
          </w:rPr>
          <w:t>פקודת הסמים המסוכנים</w:t>
        </w:r>
      </w:hyperlink>
      <w:r w:rsidRPr="0065485A">
        <w:rPr>
          <w:rFonts w:hint="cs"/>
          <w:rtl/>
        </w:rPr>
        <w:t xml:space="preserve">. </w:t>
      </w:r>
    </w:p>
    <w:p w14:paraId="365E47B4" w14:textId="77777777" w:rsidR="0065485A" w:rsidRPr="0065485A" w:rsidRDefault="0065485A" w:rsidP="0065485A">
      <w:pPr>
        <w:pStyle w:val="a9"/>
        <w:spacing w:line="360" w:lineRule="auto"/>
        <w:ind w:left="1440"/>
        <w:jc w:val="both"/>
      </w:pPr>
    </w:p>
    <w:p w14:paraId="59F1A832" w14:textId="77777777" w:rsidR="0065485A" w:rsidRPr="0065485A" w:rsidRDefault="0065485A" w:rsidP="0065485A">
      <w:pPr>
        <w:pStyle w:val="a9"/>
        <w:numPr>
          <w:ilvl w:val="0"/>
          <w:numId w:val="2"/>
        </w:numPr>
        <w:spacing w:line="360" w:lineRule="auto"/>
        <w:jc w:val="both"/>
      </w:pPr>
      <w:r w:rsidRPr="0065485A">
        <w:rPr>
          <w:rFonts w:hint="cs"/>
          <w:rtl/>
        </w:rPr>
        <w:t xml:space="preserve">פיצוי בסך 1,000 ₪ למתלוננת, עדת תביעה 6. הפיצוי ישולם עד ליום 3.10.18. </w:t>
      </w:r>
    </w:p>
    <w:p w14:paraId="26CE5DE8" w14:textId="77777777" w:rsidR="0065485A" w:rsidRPr="0065485A" w:rsidRDefault="0065485A" w:rsidP="0065485A">
      <w:pPr>
        <w:pStyle w:val="a9"/>
        <w:spacing w:line="360" w:lineRule="auto"/>
        <w:ind w:left="1440"/>
        <w:jc w:val="both"/>
      </w:pPr>
    </w:p>
    <w:p w14:paraId="55F55BA8" w14:textId="77777777" w:rsidR="0065485A" w:rsidRPr="0065485A" w:rsidRDefault="0065485A" w:rsidP="0065485A">
      <w:pPr>
        <w:pStyle w:val="a9"/>
        <w:numPr>
          <w:ilvl w:val="0"/>
          <w:numId w:val="2"/>
        </w:numPr>
        <w:spacing w:line="360" w:lineRule="auto"/>
        <w:jc w:val="both"/>
      </w:pPr>
      <w:r w:rsidRPr="0065485A">
        <w:rPr>
          <w:rFonts w:hint="cs"/>
          <w:rtl/>
        </w:rPr>
        <w:t xml:space="preserve">פיצוי בסך 500 ₪ לכל אחד מהשוטרים, עדי תביעה  1, 4 ו-5. הפיצוי ישולם עד ליום 3.10.18. </w:t>
      </w:r>
    </w:p>
    <w:p w14:paraId="40CA15B8" w14:textId="77777777" w:rsidR="0065485A" w:rsidRPr="0065485A" w:rsidRDefault="0065485A" w:rsidP="0065485A">
      <w:pPr>
        <w:pStyle w:val="a9"/>
        <w:spacing w:line="360" w:lineRule="auto"/>
        <w:ind w:left="1440"/>
        <w:jc w:val="both"/>
      </w:pPr>
    </w:p>
    <w:p w14:paraId="23B01DF2" w14:textId="77777777" w:rsidR="0065485A" w:rsidRPr="0065485A" w:rsidRDefault="0065485A" w:rsidP="0065485A">
      <w:pPr>
        <w:pStyle w:val="a9"/>
        <w:numPr>
          <w:ilvl w:val="0"/>
          <w:numId w:val="1"/>
        </w:numPr>
        <w:spacing w:line="360" w:lineRule="auto"/>
        <w:jc w:val="both"/>
      </w:pPr>
      <w:r w:rsidRPr="0065485A">
        <w:rPr>
          <w:rFonts w:hint="cs"/>
          <w:rtl/>
        </w:rPr>
        <w:t xml:space="preserve">הסם יושמד. </w:t>
      </w:r>
    </w:p>
    <w:p w14:paraId="3679882F" w14:textId="77777777" w:rsidR="0065485A" w:rsidRPr="0065485A" w:rsidRDefault="0065485A" w:rsidP="0065485A">
      <w:pPr>
        <w:pStyle w:val="a9"/>
        <w:spacing w:line="360" w:lineRule="auto"/>
        <w:jc w:val="both"/>
      </w:pPr>
    </w:p>
    <w:p w14:paraId="6F6A408C" w14:textId="77777777" w:rsidR="0065485A" w:rsidRPr="0065485A" w:rsidRDefault="0065485A" w:rsidP="0065485A">
      <w:pPr>
        <w:pStyle w:val="a9"/>
        <w:numPr>
          <w:ilvl w:val="0"/>
          <w:numId w:val="1"/>
        </w:numPr>
        <w:spacing w:line="360" w:lineRule="auto"/>
        <w:jc w:val="both"/>
      </w:pPr>
      <w:r w:rsidRPr="0065485A">
        <w:rPr>
          <w:rFonts w:hint="cs"/>
          <w:rtl/>
        </w:rPr>
        <w:t xml:space="preserve">זכות ערעור לבית המשפט המחוזי בירושלים בתוך 45 ימים מהיום. </w:t>
      </w:r>
    </w:p>
    <w:p w14:paraId="5A3B3404" w14:textId="77777777" w:rsidR="0065485A" w:rsidRPr="007716C3" w:rsidRDefault="007716C3" w:rsidP="0065485A">
      <w:pPr>
        <w:spacing w:line="360" w:lineRule="auto"/>
        <w:jc w:val="both"/>
        <w:rPr>
          <w:rFonts w:ascii="Arial" w:hAnsi="Arial"/>
          <w:color w:val="FFFFFF"/>
          <w:sz w:val="2"/>
          <w:szCs w:val="2"/>
          <w:rtl/>
        </w:rPr>
      </w:pPr>
      <w:r w:rsidRPr="007716C3">
        <w:rPr>
          <w:rFonts w:ascii="Arial" w:hAnsi="Arial"/>
          <w:color w:val="FFFFFF"/>
          <w:sz w:val="2"/>
          <w:szCs w:val="2"/>
          <w:rtl/>
        </w:rPr>
        <w:t>5129371</w:t>
      </w:r>
    </w:p>
    <w:p w14:paraId="2C4772B8" w14:textId="77777777" w:rsidR="0065485A" w:rsidRDefault="007716C3" w:rsidP="0065485A">
      <w:pPr>
        <w:rPr>
          <w:rFonts w:cs="FrankRuehl"/>
          <w:sz w:val="28"/>
          <w:szCs w:val="28"/>
          <w:rtl/>
        </w:rPr>
      </w:pPr>
      <w:r w:rsidRPr="007716C3">
        <w:rPr>
          <w:rFonts w:ascii="Arial" w:hAnsi="Arial"/>
          <w:color w:val="FFFFFF"/>
          <w:sz w:val="2"/>
          <w:szCs w:val="2"/>
          <w:rtl/>
        </w:rPr>
        <w:t>54678313</w:t>
      </w:r>
      <w:r>
        <w:rPr>
          <w:rFonts w:ascii="Arial" w:hAnsi="Arial"/>
          <w:rtl/>
        </w:rPr>
        <w:t xml:space="preserve">ניתן היום,  כ"ט סיוון תשע"ח, 12 יוני 2018, בנוכחות הצדדים. </w:t>
      </w:r>
    </w:p>
    <w:p w14:paraId="4C08BA96" w14:textId="77777777" w:rsidR="0065485A" w:rsidRDefault="0065485A" w:rsidP="0065485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5EAD9BF" w14:textId="77777777" w:rsidR="0065485A" w:rsidRDefault="0065485A" w:rsidP="0065485A">
      <w:pPr>
        <w:jc w:val="center"/>
        <w:rPr>
          <w:rFonts w:ascii="Arial" w:hAnsi="Arial" w:cs="FrankRuehl"/>
          <w:sz w:val="28"/>
          <w:szCs w:val="28"/>
          <w:rtl/>
        </w:rPr>
      </w:pPr>
    </w:p>
    <w:p w14:paraId="1DB03248" w14:textId="77777777" w:rsidR="0065485A" w:rsidRDefault="0065485A" w:rsidP="0065485A">
      <w:pPr>
        <w:rPr>
          <w:rFonts w:cs="FrankRuehl"/>
          <w:sz w:val="28"/>
          <w:szCs w:val="28"/>
          <w:rtl/>
        </w:rPr>
      </w:pPr>
    </w:p>
    <w:p w14:paraId="0B85A8FC" w14:textId="77777777" w:rsidR="0065485A" w:rsidRPr="00DE3DC9" w:rsidRDefault="00DE3DC9" w:rsidP="0065485A">
      <w:pPr>
        <w:pStyle w:val="a3"/>
        <w:jc w:val="center"/>
        <w:rPr>
          <w:color w:val="FFFFFF"/>
          <w:sz w:val="2"/>
          <w:szCs w:val="2"/>
          <w:rtl/>
        </w:rPr>
      </w:pPr>
      <w:r w:rsidRPr="00DE3DC9">
        <w:rPr>
          <w:color w:val="FFFFFF"/>
          <w:sz w:val="2"/>
          <w:szCs w:val="2"/>
          <w:rtl/>
        </w:rPr>
        <w:t>5129371</w:t>
      </w:r>
    </w:p>
    <w:p w14:paraId="21B08133" w14:textId="77777777" w:rsidR="002D7B2F" w:rsidRPr="00DE3DC9" w:rsidRDefault="00DE3DC9" w:rsidP="007716C3">
      <w:pPr>
        <w:keepNext/>
        <w:rPr>
          <w:rFonts w:ascii="David" w:hAnsi="David"/>
          <w:color w:val="FFFFFF"/>
          <w:sz w:val="2"/>
          <w:szCs w:val="2"/>
          <w:rtl/>
        </w:rPr>
      </w:pPr>
      <w:r w:rsidRPr="00DE3DC9">
        <w:rPr>
          <w:rFonts w:ascii="David" w:hAnsi="David"/>
          <w:color w:val="FFFFFF"/>
          <w:sz w:val="2"/>
          <w:szCs w:val="2"/>
          <w:rtl/>
        </w:rPr>
        <w:t>54678313</w:t>
      </w:r>
    </w:p>
    <w:p w14:paraId="0B59371B" w14:textId="77777777" w:rsidR="007716C3" w:rsidRPr="007716C3" w:rsidRDefault="007716C3" w:rsidP="007716C3">
      <w:pPr>
        <w:keepNext/>
        <w:rPr>
          <w:rFonts w:ascii="David" w:hAnsi="David"/>
          <w:color w:val="000000"/>
          <w:sz w:val="22"/>
          <w:szCs w:val="22"/>
          <w:rtl/>
        </w:rPr>
      </w:pPr>
      <w:r w:rsidRPr="007716C3">
        <w:rPr>
          <w:rFonts w:ascii="David" w:hAnsi="David"/>
          <w:color w:val="000000"/>
          <w:sz w:val="22"/>
          <w:szCs w:val="22"/>
          <w:rtl/>
        </w:rPr>
        <w:t>ג'ויה סקפה שפירא 54678313</w:t>
      </w:r>
    </w:p>
    <w:p w14:paraId="78A3B569" w14:textId="77777777" w:rsidR="007716C3" w:rsidRDefault="007716C3" w:rsidP="007716C3">
      <w:r w:rsidRPr="007716C3">
        <w:rPr>
          <w:color w:val="000000"/>
          <w:rtl/>
        </w:rPr>
        <w:t>נוסח מסמך זה כפוף לשינויי ניסוח ועריכה</w:t>
      </w:r>
    </w:p>
    <w:p w14:paraId="3B737C99" w14:textId="77777777" w:rsidR="007716C3" w:rsidRDefault="007716C3" w:rsidP="007716C3">
      <w:pPr>
        <w:rPr>
          <w:rtl/>
        </w:rPr>
      </w:pPr>
    </w:p>
    <w:p w14:paraId="587FD25F" w14:textId="77777777" w:rsidR="007716C3" w:rsidRDefault="007716C3" w:rsidP="007716C3">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AB669B8" w14:textId="77777777" w:rsidR="007716C3" w:rsidRPr="007716C3" w:rsidRDefault="007716C3" w:rsidP="00DE3DC9">
      <w:pPr>
        <w:rPr>
          <w:color w:val="0000FF"/>
          <w:u w:val="single"/>
        </w:rPr>
      </w:pPr>
    </w:p>
    <w:sectPr w:rsidR="007716C3" w:rsidRPr="007716C3" w:rsidSect="00DE3DC9">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060C7" w14:textId="77777777" w:rsidR="007F0B14" w:rsidRDefault="007F0B14" w:rsidP="00810BC2">
      <w:r>
        <w:separator/>
      </w:r>
    </w:p>
  </w:endnote>
  <w:endnote w:type="continuationSeparator" w:id="0">
    <w:p w14:paraId="7991C808" w14:textId="77777777" w:rsidR="007F0B14" w:rsidRDefault="007F0B14" w:rsidP="00810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23228" w14:textId="77777777" w:rsidR="00DE3DC9" w:rsidRDefault="00DE3DC9" w:rsidP="00DE3D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BB06CA" w14:textId="77777777" w:rsidR="004D475B" w:rsidRPr="00DE3DC9" w:rsidRDefault="00DE3DC9" w:rsidP="00DE3DC9">
    <w:pPr>
      <w:pStyle w:val="a5"/>
      <w:pBdr>
        <w:top w:val="single" w:sz="4" w:space="1" w:color="auto"/>
        <w:between w:val="single" w:sz="4" w:space="0" w:color="auto"/>
      </w:pBdr>
      <w:spacing w:after="60"/>
      <w:jc w:val="center"/>
      <w:rPr>
        <w:rFonts w:ascii="FrankRuehl" w:hAnsi="FrankRuehl" w:cs="FrankRuehl"/>
        <w:color w:val="000000"/>
      </w:rPr>
    </w:pPr>
    <w:r w:rsidRPr="00DE3D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4F403" w14:textId="77777777" w:rsidR="00DE3DC9" w:rsidRDefault="00DE3DC9" w:rsidP="00DE3D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4609">
      <w:rPr>
        <w:rFonts w:ascii="FrankRuehl" w:hAnsi="FrankRuehl" w:cs="FrankRuehl"/>
        <w:noProof/>
        <w:rtl/>
      </w:rPr>
      <w:t>1</w:t>
    </w:r>
    <w:r>
      <w:rPr>
        <w:rFonts w:ascii="FrankRuehl" w:hAnsi="FrankRuehl" w:cs="FrankRuehl"/>
        <w:rtl/>
      </w:rPr>
      <w:fldChar w:fldCharType="end"/>
    </w:r>
  </w:p>
  <w:p w14:paraId="7E91FB6B" w14:textId="77777777" w:rsidR="004D475B" w:rsidRPr="00DE3DC9" w:rsidRDefault="00DE3DC9" w:rsidP="00DE3DC9">
    <w:pPr>
      <w:pStyle w:val="a5"/>
      <w:pBdr>
        <w:top w:val="single" w:sz="4" w:space="1" w:color="auto"/>
        <w:between w:val="single" w:sz="4" w:space="0" w:color="auto"/>
      </w:pBdr>
      <w:spacing w:after="60"/>
      <w:jc w:val="center"/>
      <w:rPr>
        <w:rFonts w:ascii="FrankRuehl" w:hAnsi="FrankRuehl" w:cs="FrankRuehl"/>
        <w:color w:val="000000"/>
      </w:rPr>
    </w:pPr>
    <w:r w:rsidRPr="00DE3DC9">
      <w:rPr>
        <w:rFonts w:ascii="FrankRuehl" w:hAnsi="FrankRuehl" w:cs="FrankRuehl"/>
        <w:color w:val="000000"/>
      </w:rPr>
      <w:pict w14:anchorId="1B9A9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059E0" w14:textId="77777777" w:rsidR="007F0B14" w:rsidRDefault="007F0B14" w:rsidP="00810BC2">
      <w:r>
        <w:separator/>
      </w:r>
    </w:p>
  </w:footnote>
  <w:footnote w:type="continuationSeparator" w:id="0">
    <w:p w14:paraId="54C66E4D" w14:textId="77777777" w:rsidR="007F0B14" w:rsidRDefault="007F0B14" w:rsidP="00810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B2316" w14:textId="77777777" w:rsidR="007716C3" w:rsidRPr="00DE3DC9" w:rsidRDefault="00DE3DC9" w:rsidP="00DE3D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61370-06-15</w:t>
    </w:r>
    <w:r>
      <w:rPr>
        <w:rFonts w:ascii="David" w:hAnsi="David"/>
        <w:color w:val="000000"/>
        <w:sz w:val="22"/>
        <w:szCs w:val="22"/>
        <w:rtl/>
      </w:rPr>
      <w:tab/>
      <w:t xml:space="preserve"> מדינת ישראל נ' אדם גודה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9BFDE" w14:textId="77777777" w:rsidR="007716C3" w:rsidRPr="00DE3DC9" w:rsidRDefault="00DE3DC9" w:rsidP="00DE3D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61370-06-15</w:t>
    </w:r>
    <w:r>
      <w:rPr>
        <w:rFonts w:ascii="David" w:hAnsi="David"/>
        <w:color w:val="000000"/>
        <w:sz w:val="22"/>
        <w:szCs w:val="22"/>
        <w:rtl/>
      </w:rPr>
      <w:tab/>
      <w:t xml:space="preserve"> מדינת ישראל נ' אדם גודה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02D6F"/>
    <w:multiLevelType w:val="hybridMultilevel"/>
    <w:tmpl w:val="573602E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64A7A89"/>
    <w:multiLevelType w:val="hybridMultilevel"/>
    <w:tmpl w:val="606A4DB4"/>
    <w:lvl w:ilvl="0" w:tplc="4A808E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68313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703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485A"/>
    <w:rsid w:val="002D7B2F"/>
    <w:rsid w:val="004D475B"/>
    <w:rsid w:val="0065485A"/>
    <w:rsid w:val="007716C3"/>
    <w:rsid w:val="007B4609"/>
    <w:rsid w:val="007F0B14"/>
    <w:rsid w:val="00810BC2"/>
    <w:rsid w:val="00AD7170"/>
    <w:rsid w:val="00BA16A0"/>
    <w:rsid w:val="00DE3D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545F6B9"/>
  <w15:chartTrackingRefBased/>
  <w15:docId w15:val="{7D4CE5C9-DDE4-40EB-986B-2168FE72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48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485A"/>
    <w:pPr>
      <w:tabs>
        <w:tab w:val="center" w:pos="4153"/>
        <w:tab w:val="right" w:pos="8306"/>
      </w:tabs>
    </w:pPr>
  </w:style>
  <w:style w:type="character" w:customStyle="1" w:styleId="a4">
    <w:name w:val="כותרת עליונה תו"/>
    <w:link w:val="a3"/>
    <w:rsid w:val="0065485A"/>
    <w:rPr>
      <w:rFonts w:ascii="Times New Roman" w:eastAsia="Times New Roman" w:hAnsi="Times New Roman" w:cs="David"/>
      <w:sz w:val="24"/>
      <w:szCs w:val="24"/>
    </w:rPr>
  </w:style>
  <w:style w:type="paragraph" w:styleId="a5">
    <w:name w:val="footer"/>
    <w:basedOn w:val="a"/>
    <w:link w:val="a6"/>
    <w:rsid w:val="0065485A"/>
    <w:pPr>
      <w:tabs>
        <w:tab w:val="center" w:pos="4153"/>
        <w:tab w:val="right" w:pos="8306"/>
      </w:tabs>
    </w:pPr>
  </w:style>
  <w:style w:type="character" w:customStyle="1" w:styleId="a6">
    <w:name w:val="כותרת תחתונה תו"/>
    <w:link w:val="a5"/>
    <w:rsid w:val="0065485A"/>
    <w:rPr>
      <w:rFonts w:ascii="Times New Roman" w:eastAsia="Times New Roman" w:hAnsi="Times New Roman" w:cs="David"/>
      <w:sz w:val="24"/>
      <w:szCs w:val="24"/>
    </w:rPr>
  </w:style>
  <w:style w:type="table" w:styleId="a7">
    <w:name w:val="Table Grid"/>
    <w:basedOn w:val="a1"/>
    <w:rsid w:val="006548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5485A"/>
  </w:style>
  <w:style w:type="paragraph" w:styleId="a9">
    <w:name w:val="List Paragraph"/>
    <w:basedOn w:val="a"/>
    <w:qFormat/>
    <w:rsid w:val="0065485A"/>
    <w:pPr>
      <w:ind w:left="720"/>
      <w:contextualSpacing/>
    </w:pPr>
  </w:style>
  <w:style w:type="character" w:customStyle="1" w:styleId="default">
    <w:name w:val="default"/>
    <w:rsid w:val="0065485A"/>
    <w:rPr>
      <w:rFonts w:ascii="Times New Roman" w:hAnsi="Times New Roman"/>
      <w:sz w:val="26"/>
    </w:rPr>
  </w:style>
  <w:style w:type="character" w:styleId="Hyperlink">
    <w:name w:val="Hyperlink"/>
    <w:rsid w:val="007716C3"/>
    <w:rPr>
      <w:color w:val="0563C1"/>
      <w:u w:val="single"/>
    </w:rPr>
  </w:style>
  <w:style w:type="character" w:styleId="aa">
    <w:name w:val="Unresolved Mention"/>
    <w:rsid w:val="0077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d" TargetMode="External"/><Relationship Id="rId13" Type="http://schemas.openxmlformats.org/officeDocument/2006/relationships/hyperlink" Target="http://www.nevo.co.il/case/13091897" TargetMode="External"/><Relationship Id="rId18" Type="http://schemas.openxmlformats.org/officeDocument/2006/relationships/hyperlink" Target="http://www.nevo.co.il/case/579664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0222040" TargetMode="External"/><Relationship Id="rId7" Type="http://schemas.openxmlformats.org/officeDocument/2006/relationships/hyperlink" Target="http://www.nevo.co.il/law/70301" TargetMode="External"/><Relationship Id="rId12" Type="http://schemas.openxmlformats.org/officeDocument/2006/relationships/hyperlink" Target="http://www.nevo.co.il/case/17052609" TargetMode="External"/><Relationship Id="rId17" Type="http://schemas.openxmlformats.org/officeDocument/2006/relationships/hyperlink" Target="http://www.nevo.co.il/case/595941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16997890" TargetMode="External"/><Relationship Id="rId20" Type="http://schemas.openxmlformats.org/officeDocument/2006/relationships/hyperlink" Target="http://www.nevo.co.il/case/797582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4096815"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70301/40i.d" TargetMode="External"/><Relationship Id="rId19" Type="http://schemas.openxmlformats.org/officeDocument/2006/relationships/hyperlink" Target="http://www.nevo.co.il/case/1865386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21047792"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1605</Words>
  <Characters>8025</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9611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3539062</vt:i4>
      </vt:variant>
      <vt:variant>
        <vt:i4>42</vt:i4>
      </vt:variant>
      <vt:variant>
        <vt:i4>0</vt:i4>
      </vt:variant>
      <vt:variant>
        <vt:i4>5</vt:i4>
      </vt:variant>
      <vt:variant>
        <vt:lpwstr>http://www.nevo.co.il/case/20222040</vt:lpwstr>
      </vt:variant>
      <vt:variant>
        <vt:lpwstr/>
      </vt:variant>
      <vt:variant>
        <vt:i4>3932282</vt:i4>
      </vt:variant>
      <vt:variant>
        <vt:i4>39</vt:i4>
      </vt:variant>
      <vt:variant>
        <vt:i4>0</vt:i4>
      </vt:variant>
      <vt:variant>
        <vt:i4>5</vt:i4>
      </vt:variant>
      <vt:variant>
        <vt:lpwstr>http://www.nevo.co.il/case/7975824</vt:lpwstr>
      </vt:variant>
      <vt:variant>
        <vt:lpwstr/>
      </vt:variant>
      <vt:variant>
        <vt:i4>3276913</vt:i4>
      </vt:variant>
      <vt:variant>
        <vt:i4>36</vt:i4>
      </vt:variant>
      <vt:variant>
        <vt:i4>0</vt:i4>
      </vt:variant>
      <vt:variant>
        <vt:i4>5</vt:i4>
      </vt:variant>
      <vt:variant>
        <vt:lpwstr>http://www.nevo.co.il/case/18653866</vt:lpwstr>
      </vt:variant>
      <vt:variant>
        <vt:lpwstr/>
      </vt:variant>
      <vt:variant>
        <vt:i4>3866737</vt:i4>
      </vt:variant>
      <vt:variant>
        <vt:i4>33</vt:i4>
      </vt:variant>
      <vt:variant>
        <vt:i4>0</vt:i4>
      </vt:variant>
      <vt:variant>
        <vt:i4>5</vt:i4>
      </vt:variant>
      <vt:variant>
        <vt:lpwstr>http://www.nevo.co.il/case/5796641</vt:lpwstr>
      </vt:variant>
      <vt:variant>
        <vt:lpwstr/>
      </vt:variant>
      <vt:variant>
        <vt:i4>3473525</vt:i4>
      </vt:variant>
      <vt:variant>
        <vt:i4>30</vt:i4>
      </vt:variant>
      <vt:variant>
        <vt:i4>0</vt:i4>
      </vt:variant>
      <vt:variant>
        <vt:i4>5</vt:i4>
      </vt:variant>
      <vt:variant>
        <vt:lpwstr>http://www.nevo.co.il/case/5959411</vt:lpwstr>
      </vt:variant>
      <vt:variant>
        <vt:lpwstr/>
      </vt:variant>
      <vt:variant>
        <vt:i4>3539059</vt:i4>
      </vt:variant>
      <vt:variant>
        <vt:i4>27</vt:i4>
      </vt:variant>
      <vt:variant>
        <vt:i4>0</vt:i4>
      </vt:variant>
      <vt:variant>
        <vt:i4>5</vt:i4>
      </vt:variant>
      <vt:variant>
        <vt:lpwstr>http://www.nevo.co.il/case/16997890</vt:lpwstr>
      </vt:variant>
      <vt:variant>
        <vt:lpwstr/>
      </vt:variant>
      <vt:variant>
        <vt:i4>3145843</vt:i4>
      </vt:variant>
      <vt:variant>
        <vt:i4>24</vt:i4>
      </vt:variant>
      <vt:variant>
        <vt:i4>0</vt:i4>
      </vt:variant>
      <vt:variant>
        <vt:i4>5</vt:i4>
      </vt:variant>
      <vt:variant>
        <vt:lpwstr>http://www.nevo.co.il/case/4096815</vt:lpwstr>
      </vt:variant>
      <vt:variant>
        <vt:lpwstr/>
      </vt:variant>
      <vt:variant>
        <vt:i4>3932278</vt:i4>
      </vt:variant>
      <vt:variant>
        <vt:i4>21</vt:i4>
      </vt:variant>
      <vt:variant>
        <vt:i4>0</vt:i4>
      </vt:variant>
      <vt:variant>
        <vt:i4>5</vt:i4>
      </vt:variant>
      <vt:variant>
        <vt:lpwstr>http://www.nevo.co.il/case/21047792</vt:lpwstr>
      </vt:variant>
      <vt:variant>
        <vt:lpwstr/>
      </vt:variant>
      <vt:variant>
        <vt:i4>3735670</vt:i4>
      </vt:variant>
      <vt:variant>
        <vt:i4>18</vt:i4>
      </vt:variant>
      <vt:variant>
        <vt:i4>0</vt:i4>
      </vt:variant>
      <vt:variant>
        <vt:i4>5</vt:i4>
      </vt:variant>
      <vt:variant>
        <vt:lpwstr>http://www.nevo.co.il/case/13091897</vt:lpwstr>
      </vt:variant>
      <vt:variant>
        <vt:lpwstr/>
      </vt:variant>
      <vt:variant>
        <vt:i4>3342448</vt:i4>
      </vt:variant>
      <vt:variant>
        <vt:i4>15</vt:i4>
      </vt:variant>
      <vt:variant>
        <vt:i4>0</vt:i4>
      </vt:variant>
      <vt:variant>
        <vt:i4>5</vt:i4>
      </vt:variant>
      <vt:variant>
        <vt:lpwstr>http://www.nevo.co.il/case/17052609</vt:lpwstr>
      </vt:variant>
      <vt:variant>
        <vt:lpwstr/>
      </vt:variant>
      <vt:variant>
        <vt:i4>7995492</vt:i4>
      </vt:variant>
      <vt:variant>
        <vt:i4>12</vt:i4>
      </vt:variant>
      <vt:variant>
        <vt:i4>0</vt:i4>
      </vt:variant>
      <vt:variant>
        <vt:i4>5</vt:i4>
      </vt:variant>
      <vt:variant>
        <vt:lpwstr>http://www.nevo.co.il/law/70301</vt:lpwstr>
      </vt:variant>
      <vt:variant>
        <vt:lpwstr/>
      </vt:variant>
      <vt:variant>
        <vt:i4>4915208</vt:i4>
      </vt:variant>
      <vt:variant>
        <vt:i4>9</vt:i4>
      </vt:variant>
      <vt:variant>
        <vt:i4>0</vt:i4>
      </vt:variant>
      <vt:variant>
        <vt:i4>5</vt:i4>
      </vt:variant>
      <vt:variant>
        <vt:lpwstr>http://www.nevo.co.il/law/70301/40i.d</vt:lpwstr>
      </vt:variant>
      <vt:variant>
        <vt:lpwstr/>
      </vt:variant>
      <vt:variant>
        <vt:i4>8257637</vt:i4>
      </vt:variant>
      <vt:variant>
        <vt:i4>6</vt:i4>
      </vt:variant>
      <vt:variant>
        <vt:i4>0</vt:i4>
      </vt:variant>
      <vt:variant>
        <vt:i4>5</vt:i4>
      </vt:variant>
      <vt:variant>
        <vt:lpwstr>http://www.nevo.co.il/law/4216</vt:lpwstr>
      </vt:variant>
      <vt:variant>
        <vt:lpwstr/>
      </vt:variant>
      <vt:variant>
        <vt:i4>4915208</vt:i4>
      </vt:variant>
      <vt:variant>
        <vt:i4>3</vt:i4>
      </vt:variant>
      <vt:variant>
        <vt:i4>0</vt:i4>
      </vt:variant>
      <vt:variant>
        <vt:i4>5</vt:i4>
      </vt:variant>
      <vt:variant>
        <vt:lpwstr>http://www.nevo.co.il/law/70301/40i.d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61370</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אדם גודה</vt:lpwstr>
  </property>
  <property fmtid="{D5CDD505-2E9C-101B-9397-08002B2CF9AE}" pid="10" name="LAWYER">
    <vt:lpwstr>עידית צדוק;מג'ד בדר</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20180612</vt:lpwstr>
  </property>
  <property fmtid="{D5CDD505-2E9C-101B-9397-08002B2CF9AE}" pid="14" name="TYPE_N_DATE">
    <vt:lpwstr>38020180612</vt:lpwstr>
  </property>
  <property fmtid="{D5CDD505-2E9C-101B-9397-08002B2CF9AE}" pid="15" name="CASESLISTTMP1">
    <vt:lpwstr>17052609;13091897;21047792;4096815;16997890;5959411;5796641;18653866;7975824;20222040</vt:lpwstr>
  </property>
  <property fmtid="{D5CDD505-2E9C-101B-9397-08002B2CF9AE}" pid="16" name="WORDNUMPAGES">
    <vt:lpwstr>6</vt:lpwstr>
  </property>
  <property fmtid="{D5CDD505-2E9C-101B-9397-08002B2CF9AE}" pid="17" name="TYPE_ABS_DATE">
    <vt:lpwstr>380020180612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70301/040i.d</vt:lpwstr>
  </property>
  <property fmtid="{D5CDD505-2E9C-101B-9397-08002B2CF9AE}" pid="37" name="LAWLISTTMP2">
    <vt:lpwstr>4216:2</vt:lpwstr>
  </property>
</Properties>
</file>