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3973"/>
        <w:gridCol w:w="1068"/>
        <w:gridCol w:w="3679"/>
      </w:tblGrid>
      <w:tr w:rsidR="00D0275D" w:rsidRPr="005264E2" w14:paraId="21766217" w14:textId="77777777" w:rsidTr="005264E2">
        <w:trPr>
          <w:trHeight w:hRule="exact" w:val="418"/>
          <w:jc w:val="center"/>
        </w:trPr>
        <w:tc>
          <w:tcPr>
            <w:tcW w:w="8720" w:type="dxa"/>
            <w:gridSpan w:val="3"/>
          </w:tcPr>
          <w:p w14:paraId="048FF353" w14:textId="77777777" w:rsidR="00D0275D" w:rsidRPr="005264E2" w:rsidRDefault="00D0275D" w:rsidP="005264E2">
            <w:pPr>
              <w:pStyle w:val="a4"/>
              <w:tabs>
                <w:tab w:val="clear" w:pos="8306"/>
              </w:tabs>
              <w:jc w:val="center"/>
              <w:rPr>
                <w:rFonts w:ascii="Tahoma" w:hAnsi="Tahoma" w:cs="Tahoma"/>
                <w:b/>
                <w:bCs/>
                <w:color w:val="000080"/>
                <w:sz w:val="20"/>
                <w:szCs w:val="20"/>
                <w:rtl/>
              </w:rPr>
            </w:pPr>
            <w:bookmarkStart w:id="0" w:name="LastJudge"/>
            <w:r w:rsidRPr="005264E2">
              <w:rPr>
                <w:rFonts w:ascii="Tahoma" w:hAnsi="Tahoma" w:cs="Tahoma"/>
                <w:b/>
                <w:bCs/>
                <w:color w:val="000080"/>
                <w:sz w:val="20"/>
                <w:szCs w:val="20"/>
                <w:rtl/>
              </w:rPr>
              <w:t>בית משפט השלום בפתח תקווה</w:t>
            </w:r>
          </w:p>
        </w:tc>
      </w:tr>
      <w:tr w:rsidR="00D0275D" w:rsidRPr="005264E2" w14:paraId="6B2F1CCB" w14:textId="77777777" w:rsidTr="005264E2">
        <w:trPr>
          <w:trHeight w:val="337"/>
          <w:jc w:val="center"/>
        </w:trPr>
        <w:tc>
          <w:tcPr>
            <w:tcW w:w="3973" w:type="dxa"/>
          </w:tcPr>
          <w:p w14:paraId="559DC2E7" w14:textId="77777777" w:rsidR="00D0275D" w:rsidRPr="005264E2" w:rsidRDefault="00D0275D" w:rsidP="005264E2">
            <w:pPr>
              <w:rPr>
                <w:b/>
                <w:bCs/>
                <w:sz w:val="26"/>
                <w:szCs w:val="26"/>
                <w:rtl/>
              </w:rPr>
            </w:pPr>
            <w:r w:rsidRPr="005264E2">
              <w:rPr>
                <w:b/>
                <w:bCs/>
                <w:sz w:val="26"/>
                <w:szCs w:val="26"/>
                <w:rtl/>
              </w:rPr>
              <w:t>ת"פ</w:t>
            </w:r>
            <w:r w:rsidRPr="005264E2">
              <w:rPr>
                <w:rFonts w:hint="cs"/>
                <w:b/>
                <w:bCs/>
                <w:sz w:val="26"/>
                <w:szCs w:val="26"/>
                <w:rtl/>
              </w:rPr>
              <w:t xml:space="preserve"> </w:t>
            </w:r>
            <w:r w:rsidRPr="005264E2">
              <w:rPr>
                <w:b/>
                <w:bCs/>
                <w:sz w:val="26"/>
                <w:szCs w:val="26"/>
                <w:rtl/>
              </w:rPr>
              <w:t>1581-07-15</w:t>
            </w:r>
            <w:r w:rsidRPr="005264E2">
              <w:rPr>
                <w:rFonts w:hint="cs"/>
                <w:b/>
                <w:bCs/>
                <w:sz w:val="26"/>
                <w:szCs w:val="26"/>
                <w:rtl/>
              </w:rPr>
              <w:t xml:space="preserve"> </w:t>
            </w:r>
            <w:r w:rsidRPr="005264E2">
              <w:rPr>
                <w:b/>
                <w:bCs/>
                <w:sz w:val="26"/>
                <w:szCs w:val="26"/>
                <w:rtl/>
              </w:rPr>
              <w:t>מדינת ישראל נ' נוביק</w:t>
            </w:r>
          </w:p>
          <w:p w14:paraId="204AFAC0" w14:textId="77777777" w:rsidR="00D0275D" w:rsidRPr="005264E2" w:rsidRDefault="00D0275D" w:rsidP="005264E2">
            <w:pPr>
              <w:rPr>
                <w:b/>
                <w:bCs/>
                <w:sz w:val="26"/>
                <w:szCs w:val="26"/>
                <w:rtl/>
              </w:rPr>
            </w:pPr>
          </w:p>
        </w:tc>
        <w:tc>
          <w:tcPr>
            <w:tcW w:w="1068" w:type="dxa"/>
          </w:tcPr>
          <w:p w14:paraId="778261A0" w14:textId="77777777" w:rsidR="00D0275D" w:rsidRPr="005264E2" w:rsidRDefault="00D0275D" w:rsidP="005264E2">
            <w:pPr>
              <w:pStyle w:val="a4"/>
              <w:jc w:val="right"/>
              <w:rPr>
                <w:b/>
                <w:bCs/>
                <w:sz w:val="26"/>
                <w:szCs w:val="26"/>
                <w:rtl/>
              </w:rPr>
            </w:pPr>
          </w:p>
        </w:tc>
        <w:tc>
          <w:tcPr>
            <w:tcW w:w="3679" w:type="dxa"/>
          </w:tcPr>
          <w:p w14:paraId="5FE83B12" w14:textId="77777777" w:rsidR="00D0275D" w:rsidRPr="005264E2" w:rsidRDefault="00D0275D" w:rsidP="005264E2">
            <w:pPr>
              <w:pStyle w:val="a4"/>
              <w:tabs>
                <w:tab w:val="clear" w:pos="4153"/>
              </w:tabs>
              <w:jc w:val="right"/>
              <w:rPr>
                <w:b/>
                <w:bCs/>
                <w:sz w:val="26"/>
                <w:szCs w:val="26"/>
                <w:rtl/>
              </w:rPr>
            </w:pPr>
            <w:r w:rsidRPr="005264E2">
              <w:rPr>
                <w:b/>
                <w:bCs/>
                <w:sz w:val="26"/>
                <w:szCs w:val="26"/>
                <w:rtl/>
              </w:rPr>
              <w:t>14 פברואר 2017</w:t>
            </w:r>
          </w:p>
        </w:tc>
      </w:tr>
    </w:tbl>
    <w:p w14:paraId="0970903C" w14:textId="77777777" w:rsidR="00D0275D" w:rsidRPr="005264E2" w:rsidRDefault="00D0275D" w:rsidP="00D0275D">
      <w:pPr>
        <w:pStyle w:val="a4"/>
        <w:jc w:val="center"/>
        <w:rPr>
          <w:rFonts w:ascii="Tahoma" w:hAnsi="Tahoma" w:cs="Tahoma"/>
          <w:b/>
          <w:bCs/>
          <w:color w:val="000080"/>
          <w:sz w:val="20"/>
          <w:szCs w:val="20"/>
          <w:rtl/>
        </w:rPr>
      </w:pPr>
    </w:p>
    <w:p w14:paraId="3E5A0445" w14:textId="77777777" w:rsidR="00D0275D" w:rsidRPr="005264E2" w:rsidRDefault="00D0275D" w:rsidP="00D0275D">
      <w:pPr>
        <w:suppressLineNumbers/>
        <w:spacing w:line="360" w:lineRule="auto"/>
        <w:jc w:val="both"/>
        <w:rPr>
          <w:rFonts w:ascii="Arial" w:hAnsi="Arial"/>
          <w:rtl/>
        </w:rPr>
      </w:pPr>
    </w:p>
    <w:tbl>
      <w:tblPr>
        <w:bidiVisual/>
        <w:tblW w:w="8802" w:type="dxa"/>
        <w:tblInd w:w="-28" w:type="dxa"/>
        <w:tblLook w:val="01E0" w:firstRow="1" w:lastRow="1" w:firstColumn="1" w:lastColumn="1" w:noHBand="0" w:noVBand="0"/>
      </w:tblPr>
      <w:tblGrid>
        <w:gridCol w:w="2880"/>
        <w:gridCol w:w="5839"/>
        <w:gridCol w:w="83"/>
      </w:tblGrid>
      <w:tr w:rsidR="00D0275D" w:rsidRPr="005264E2" w14:paraId="378C7A14" w14:textId="77777777" w:rsidTr="005264E2">
        <w:trPr>
          <w:gridAfter w:val="1"/>
          <w:wAfter w:w="55" w:type="dxa"/>
        </w:trPr>
        <w:tc>
          <w:tcPr>
            <w:tcW w:w="8719" w:type="dxa"/>
            <w:gridSpan w:val="2"/>
            <w:shd w:val="clear" w:color="auto" w:fill="auto"/>
          </w:tcPr>
          <w:p w14:paraId="1E62A6EE" w14:textId="77777777" w:rsidR="00D0275D" w:rsidRPr="005264E2" w:rsidRDefault="00D0275D" w:rsidP="005264E2">
            <w:pPr>
              <w:rPr>
                <w:rFonts w:ascii="Arial" w:eastAsia="Times New Roman" w:hAnsi="Arial"/>
                <w:b/>
                <w:bCs/>
                <w:sz w:val="26"/>
                <w:szCs w:val="26"/>
              </w:rPr>
            </w:pPr>
            <w:r w:rsidRPr="005264E2">
              <w:rPr>
                <w:rFonts w:ascii="Arial" w:eastAsia="Times New Roman" w:hAnsi="Arial" w:hint="cs"/>
                <w:b/>
                <w:bCs/>
                <w:sz w:val="26"/>
                <w:szCs w:val="26"/>
                <w:rtl/>
              </w:rPr>
              <w:t>בפני כב' השופטת הבכירה ניצה מימון שעשוע</w:t>
            </w:r>
          </w:p>
          <w:p w14:paraId="49AAC676" w14:textId="77777777" w:rsidR="00D0275D" w:rsidRPr="005264E2" w:rsidRDefault="00D0275D" w:rsidP="005264E2">
            <w:pPr>
              <w:spacing w:line="360" w:lineRule="auto"/>
              <w:jc w:val="both"/>
              <w:rPr>
                <w:rFonts w:ascii="Arial" w:eastAsia="Times New Roman" w:hAnsi="Arial"/>
                <w:b/>
                <w:bCs/>
                <w:sz w:val="26"/>
                <w:szCs w:val="26"/>
                <w:rtl/>
              </w:rPr>
            </w:pPr>
          </w:p>
        </w:tc>
      </w:tr>
      <w:tr w:rsidR="00D0275D" w:rsidRPr="005264E2" w14:paraId="10420E43" w14:textId="77777777" w:rsidTr="005264E2">
        <w:tc>
          <w:tcPr>
            <w:tcW w:w="2880" w:type="dxa"/>
            <w:shd w:val="clear" w:color="auto" w:fill="auto"/>
          </w:tcPr>
          <w:p w14:paraId="2334299C" w14:textId="77777777" w:rsidR="00D0275D" w:rsidRPr="005264E2" w:rsidRDefault="00D0275D" w:rsidP="005264E2">
            <w:pPr>
              <w:ind w:left="26"/>
              <w:rPr>
                <w:rFonts w:ascii="Times New Roman" w:eastAsia="Times New Roman" w:hAnsi="Times New Roman"/>
                <w:b/>
                <w:bCs/>
                <w:sz w:val="26"/>
                <w:szCs w:val="26"/>
                <w:rtl/>
              </w:rPr>
            </w:pPr>
            <w:bookmarkStart w:id="1" w:name="FirstAppellant"/>
            <w:r w:rsidRPr="005264E2">
              <w:rPr>
                <w:rFonts w:ascii="Times New Roman" w:eastAsia="Times New Roman" w:hAnsi="Times New Roman" w:hint="cs"/>
                <w:b/>
                <w:bCs/>
                <w:sz w:val="26"/>
                <w:szCs w:val="26"/>
                <w:rtl/>
              </w:rPr>
              <w:t>ה</w:t>
            </w:r>
            <w:r w:rsidRPr="005264E2">
              <w:rPr>
                <w:rFonts w:ascii="Times New Roman" w:eastAsia="Times New Roman" w:hAnsi="Times New Roman" w:hint="cs"/>
                <w:rtl/>
              </w:rPr>
              <w:t>מאשימה</w:t>
            </w:r>
          </w:p>
        </w:tc>
        <w:tc>
          <w:tcPr>
            <w:tcW w:w="5922" w:type="dxa"/>
            <w:gridSpan w:val="2"/>
            <w:shd w:val="clear" w:color="auto" w:fill="auto"/>
          </w:tcPr>
          <w:p w14:paraId="232CFF12" w14:textId="77777777" w:rsidR="00D0275D" w:rsidRPr="005264E2" w:rsidRDefault="00D0275D" w:rsidP="005264E2">
            <w:pPr>
              <w:rPr>
                <w:rFonts w:ascii="Times New Roman" w:eastAsia="Times New Roman" w:hAnsi="Times New Roman"/>
                <w:b/>
                <w:bCs/>
                <w:sz w:val="26"/>
                <w:szCs w:val="26"/>
                <w:rtl/>
              </w:rPr>
            </w:pPr>
            <w:r w:rsidRPr="005264E2">
              <w:rPr>
                <w:rFonts w:ascii="Times New Roman" w:eastAsia="Times New Roman" w:hAnsi="Times New Roman" w:hint="cs"/>
                <w:b/>
                <w:bCs/>
                <w:sz w:val="26"/>
                <w:szCs w:val="26"/>
                <w:rtl/>
              </w:rPr>
              <w:t xml:space="preserve"> </w:t>
            </w:r>
            <w:r w:rsidRPr="005264E2">
              <w:rPr>
                <w:rFonts w:ascii="Times New Roman" w:eastAsia="Times New Roman" w:hAnsi="Times New Roman" w:hint="cs"/>
                <w:rtl/>
              </w:rPr>
              <w:t>מדינת ישראל</w:t>
            </w:r>
          </w:p>
        </w:tc>
      </w:tr>
      <w:bookmarkEnd w:id="1"/>
      <w:tr w:rsidR="00D0275D" w:rsidRPr="005264E2" w14:paraId="4A592ACB" w14:textId="77777777" w:rsidTr="005264E2">
        <w:tc>
          <w:tcPr>
            <w:tcW w:w="8802" w:type="dxa"/>
            <w:gridSpan w:val="3"/>
            <w:shd w:val="clear" w:color="auto" w:fill="auto"/>
          </w:tcPr>
          <w:p w14:paraId="5129E712" w14:textId="77777777" w:rsidR="00D0275D" w:rsidRPr="005264E2" w:rsidRDefault="00D0275D" w:rsidP="005264E2">
            <w:pPr>
              <w:jc w:val="both"/>
              <w:rPr>
                <w:rFonts w:ascii="Arial" w:eastAsia="Times New Roman" w:hAnsi="Arial"/>
                <w:b/>
                <w:bCs/>
                <w:sz w:val="26"/>
                <w:szCs w:val="26"/>
                <w:rtl/>
              </w:rPr>
            </w:pPr>
          </w:p>
          <w:p w14:paraId="4F92895C" w14:textId="77777777" w:rsidR="00D0275D" w:rsidRPr="005264E2" w:rsidRDefault="00D0275D" w:rsidP="005264E2">
            <w:pPr>
              <w:jc w:val="center"/>
              <w:rPr>
                <w:rFonts w:ascii="Arial" w:eastAsia="Times New Roman" w:hAnsi="Arial"/>
                <w:b/>
                <w:bCs/>
                <w:sz w:val="26"/>
                <w:szCs w:val="26"/>
                <w:rtl/>
              </w:rPr>
            </w:pPr>
            <w:r w:rsidRPr="005264E2">
              <w:rPr>
                <w:rFonts w:ascii="Arial" w:eastAsia="Times New Roman" w:hAnsi="Arial"/>
                <w:b/>
                <w:bCs/>
                <w:sz w:val="26"/>
                <w:szCs w:val="26"/>
                <w:rtl/>
              </w:rPr>
              <w:t>נגד</w:t>
            </w:r>
          </w:p>
          <w:p w14:paraId="43AC76DF" w14:textId="77777777" w:rsidR="00D0275D" w:rsidRPr="005264E2" w:rsidRDefault="00D0275D" w:rsidP="005264E2">
            <w:pPr>
              <w:jc w:val="center"/>
              <w:rPr>
                <w:rFonts w:ascii="Arial" w:eastAsia="Times New Roman" w:hAnsi="Arial"/>
                <w:b/>
                <w:bCs/>
                <w:sz w:val="26"/>
                <w:szCs w:val="26"/>
              </w:rPr>
            </w:pPr>
          </w:p>
        </w:tc>
      </w:tr>
      <w:tr w:rsidR="00D0275D" w:rsidRPr="005264E2" w14:paraId="3C6C6F5A" w14:textId="77777777" w:rsidTr="005264E2">
        <w:tc>
          <w:tcPr>
            <w:tcW w:w="2880" w:type="dxa"/>
            <w:shd w:val="clear" w:color="auto" w:fill="auto"/>
          </w:tcPr>
          <w:p w14:paraId="59CB8928" w14:textId="77777777" w:rsidR="00D0275D" w:rsidRPr="005264E2" w:rsidRDefault="00D0275D" w:rsidP="005264E2">
            <w:pPr>
              <w:ind w:left="26"/>
              <w:rPr>
                <w:rFonts w:ascii="Times New Roman" w:eastAsia="Times New Roman" w:hAnsi="Times New Roman"/>
                <w:b/>
                <w:bCs/>
                <w:sz w:val="26"/>
                <w:szCs w:val="26"/>
                <w:rtl/>
              </w:rPr>
            </w:pPr>
            <w:r w:rsidRPr="005264E2">
              <w:rPr>
                <w:rFonts w:ascii="Times New Roman" w:eastAsia="Times New Roman" w:hAnsi="Times New Roman" w:hint="cs"/>
                <w:b/>
                <w:bCs/>
                <w:sz w:val="26"/>
                <w:szCs w:val="26"/>
                <w:rtl/>
              </w:rPr>
              <w:t>ה</w:t>
            </w:r>
            <w:r w:rsidRPr="005264E2">
              <w:rPr>
                <w:rFonts w:ascii="Times New Roman" w:eastAsia="Times New Roman" w:hAnsi="Times New Roman" w:hint="cs"/>
                <w:rtl/>
              </w:rPr>
              <w:t>נאשמים</w:t>
            </w:r>
          </w:p>
        </w:tc>
        <w:tc>
          <w:tcPr>
            <w:tcW w:w="5922" w:type="dxa"/>
            <w:gridSpan w:val="2"/>
            <w:shd w:val="clear" w:color="auto" w:fill="auto"/>
          </w:tcPr>
          <w:p w14:paraId="7059B472" w14:textId="77777777" w:rsidR="00D0275D" w:rsidRPr="005264E2" w:rsidRDefault="00D0275D" w:rsidP="005264E2">
            <w:pPr>
              <w:rPr>
                <w:rFonts w:ascii="Times New Roman" w:eastAsia="Times New Roman" w:hAnsi="Times New Roman"/>
                <w:b/>
                <w:bCs/>
                <w:sz w:val="26"/>
                <w:szCs w:val="26"/>
                <w:rtl/>
              </w:rPr>
            </w:pPr>
            <w:r w:rsidRPr="005264E2">
              <w:rPr>
                <w:rFonts w:ascii="Times New Roman" w:eastAsia="Times New Roman" w:hAnsi="Times New Roman" w:hint="cs"/>
                <w:rtl/>
              </w:rPr>
              <w:t>דניס נוביק</w:t>
            </w:r>
          </w:p>
        </w:tc>
      </w:tr>
    </w:tbl>
    <w:p w14:paraId="26F8A5F1" w14:textId="77777777" w:rsidR="00D0275D" w:rsidRPr="005264E2" w:rsidRDefault="00D0275D" w:rsidP="00D0275D">
      <w:pPr>
        <w:spacing w:line="360" w:lineRule="auto"/>
        <w:jc w:val="both"/>
        <w:rPr>
          <w:sz w:val="6"/>
          <w:szCs w:val="6"/>
          <w:rtl/>
        </w:rPr>
      </w:pPr>
      <w:r w:rsidRPr="005264E2">
        <w:rPr>
          <w:sz w:val="6"/>
          <w:szCs w:val="6"/>
          <w:rtl/>
        </w:rPr>
        <w:t>&lt;#1#&gt;</w:t>
      </w:r>
    </w:p>
    <w:p w14:paraId="2C02C4A7" w14:textId="77777777" w:rsidR="00D0275D" w:rsidRPr="005264E2" w:rsidRDefault="00D0275D" w:rsidP="00D0275D">
      <w:pPr>
        <w:pStyle w:val="12"/>
        <w:spacing w:line="360" w:lineRule="auto"/>
        <w:rPr>
          <w:u w:val="none"/>
          <w:rtl/>
        </w:rPr>
      </w:pPr>
    </w:p>
    <w:p w14:paraId="013EF3B1" w14:textId="77777777" w:rsidR="00D0275D" w:rsidRPr="005264E2" w:rsidRDefault="00D0275D" w:rsidP="00D0275D">
      <w:pPr>
        <w:pStyle w:val="12"/>
        <w:spacing w:line="360" w:lineRule="auto"/>
        <w:rPr>
          <w:u w:val="none"/>
          <w:rtl/>
        </w:rPr>
      </w:pPr>
      <w:r w:rsidRPr="005264E2">
        <w:rPr>
          <w:rFonts w:hint="cs"/>
          <w:u w:val="none"/>
          <w:rtl/>
        </w:rPr>
        <w:t xml:space="preserve">נוכחים: </w:t>
      </w:r>
    </w:p>
    <w:p w14:paraId="6717898B" w14:textId="77777777" w:rsidR="00D0275D" w:rsidRPr="005264E2" w:rsidRDefault="00D0275D" w:rsidP="00D0275D">
      <w:pPr>
        <w:pStyle w:val="12"/>
        <w:spacing w:line="360" w:lineRule="auto"/>
        <w:rPr>
          <w:u w:val="none"/>
          <w:rtl/>
        </w:rPr>
      </w:pPr>
      <w:bookmarkStart w:id="2" w:name="FirstLawyer"/>
      <w:r w:rsidRPr="005264E2">
        <w:rPr>
          <w:rFonts w:hint="cs"/>
          <w:u w:val="none"/>
          <w:rtl/>
        </w:rPr>
        <w:t>ב"כ</w:t>
      </w:r>
      <w:bookmarkEnd w:id="2"/>
      <w:r w:rsidRPr="005264E2">
        <w:rPr>
          <w:rFonts w:hint="cs"/>
          <w:u w:val="none"/>
          <w:rtl/>
        </w:rPr>
        <w:t xml:space="preserve"> המאשימה עו"ד מור שקים ועו"ד מאיה אשכנזי</w:t>
      </w:r>
    </w:p>
    <w:p w14:paraId="0D0474D7" w14:textId="77777777" w:rsidR="00D0275D" w:rsidRPr="005264E2" w:rsidRDefault="00D0275D" w:rsidP="00D0275D">
      <w:pPr>
        <w:pStyle w:val="12"/>
        <w:spacing w:line="360" w:lineRule="auto"/>
        <w:rPr>
          <w:u w:val="none"/>
          <w:rtl/>
        </w:rPr>
      </w:pPr>
      <w:r w:rsidRPr="005264E2">
        <w:rPr>
          <w:rFonts w:hint="cs"/>
          <w:u w:val="none"/>
          <w:rtl/>
        </w:rPr>
        <w:t xml:space="preserve">ב"כ הנאשם עו"ד באיער </w:t>
      </w:r>
    </w:p>
    <w:p w14:paraId="7F0304CA" w14:textId="77777777" w:rsidR="00D0275D" w:rsidRPr="005264E2" w:rsidRDefault="00D0275D" w:rsidP="00D0275D">
      <w:pPr>
        <w:pStyle w:val="12"/>
        <w:spacing w:line="360" w:lineRule="auto"/>
        <w:rPr>
          <w:u w:val="none"/>
          <w:rtl/>
        </w:rPr>
      </w:pPr>
      <w:r w:rsidRPr="005264E2">
        <w:rPr>
          <w:rFonts w:hint="cs"/>
          <w:u w:val="none"/>
          <w:rtl/>
        </w:rPr>
        <w:t>הנאשם בעצמו</w:t>
      </w:r>
    </w:p>
    <w:p w14:paraId="31DBAB6D" w14:textId="77777777" w:rsidR="00D0275D" w:rsidRPr="005264E2" w:rsidRDefault="00D0275D" w:rsidP="00D0275D">
      <w:pPr>
        <w:spacing w:line="360" w:lineRule="auto"/>
        <w:jc w:val="center"/>
        <w:rPr>
          <w:rFonts w:ascii="Arial" w:hAnsi="Arial"/>
          <w:b/>
          <w:bCs/>
          <w:sz w:val="28"/>
          <w:szCs w:val="28"/>
          <w:rtl/>
        </w:rPr>
      </w:pPr>
      <w:r w:rsidRPr="005264E2">
        <w:rPr>
          <w:rFonts w:ascii="Arial" w:hAnsi="Arial"/>
          <w:b/>
          <w:color w:val="FF0000"/>
          <w:sz w:val="28"/>
          <w:rtl/>
        </w:rPr>
        <w:t>במסמך זה הושמטו פרוטוקולים</w:t>
      </w:r>
    </w:p>
    <w:p w14:paraId="534C39C1" w14:textId="77777777" w:rsidR="005264E2" w:rsidRPr="005264E2" w:rsidRDefault="005264E2" w:rsidP="00D0275D">
      <w:pPr>
        <w:spacing w:line="360" w:lineRule="auto"/>
        <w:jc w:val="center"/>
        <w:rPr>
          <w:rFonts w:ascii="Arial" w:hAnsi="Arial"/>
          <w:b/>
          <w:bCs/>
          <w:sz w:val="28"/>
          <w:szCs w:val="28"/>
          <w:rtl/>
        </w:rPr>
      </w:pPr>
    </w:p>
    <w:p w14:paraId="2E50940E" w14:textId="77777777" w:rsidR="005264E2" w:rsidRPr="005264E2" w:rsidRDefault="005264E2" w:rsidP="005264E2">
      <w:pPr>
        <w:spacing w:line="360" w:lineRule="auto"/>
        <w:jc w:val="center"/>
        <w:rPr>
          <w:rFonts w:ascii="Arial" w:hAnsi="Arial"/>
          <w:b/>
          <w:bCs/>
          <w:sz w:val="28"/>
          <w:szCs w:val="28"/>
          <w:u w:val="single"/>
          <w:rtl/>
        </w:rPr>
      </w:pPr>
      <w:bookmarkStart w:id="3" w:name="PsakDin"/>
      <w:bookmarkEnd w:id="0"/>
      <w:r w:rsidRPr="005264E2">
        <w:rPr>
          <w:rFonts w:ascii="Arial" w:hAnsi="Arial"/>
          <w:b/>
          <w:bCs/>
          <w:sz w:val="28"/>
          <w:szCs w:val="28"/>
          <w:u w:val="single"/>
          <w:rtl/>
        </w:rPr>
        <w:t>גזר דין</w:t>
      </w:r>
    </w:p>
    <w:bookmarkEnd w:id="3"/>
    <w:p w14:paraId="644CA8FD" w14:textId="77777777" w:rsidR="00D0275D" w:rsidRDefault="00D0275D" w:rsidP="00D0275D">
      <w:pPr>
        <w:spacing w:line="360" w:lineRule="auto"/>
        <w:jc w:val="both"/>
        <w:rPr>
          <w:rtl/>
        </w:rPr>
      </w:pPr>
    </w:p>
    <w:p w14:paraId="6BFBCBD2" w14:textId="77777777" w:rsidR="00D0275D" w:rsidRDefault="00D0275D" w:rsidP="00D0275D">
      <w:pPr>
        <w:spacing w:line="360" w:lineRule="auto"/>
        <w:jc w:val="both"/>
        <w:rPr>
          <w:rtl/>
        </w:rPr>
      </w:pPr>
      <w:bookmarkStart w:id="4" w:name="ABSTRACT_START"/>
      <w:bookmarkEnd w:id="4"/>
      <w:r>
        <w:rPr>
          <w:rFonts w:hint="cs"/>
          <w:rtl/>
        </w:rPr>
        <w:t xml:space="preserve">הנאשם הורשע על פי הודאתו בכתב אישום מתוקן בעבירה של ייבוא סמים. </w:t>
      </w:r>
    </w:p>
    <w:p w14:paraId="35C7364B" w14:textId="77777777" w:rsidR="00D0275D" w:rsidRDefault="00D0275D" w:rsidP="00D0275D">
      <w:pPr>
        <w:spacing w:line="360" w:lineRule="auto"/>
        <w:jc w:val="both"/>
        <w:rPr>
          <w:rtl/>
        </w:rPr>
      </w:pPr>
      <w:r>
        <w:rPr>
          <w:rFonts w:hint="cs"/>
          <w:rtl/>
        </w:rPr>
        <w:t xml:space="preserve">מעובדות כתב האישום עולה כי בחודש מרץ 2014 הזמין הנאשם באמצעות האינטרנט סם מסוכן מסוג קנאבוס במשקל של מעל 80 גרם, חבילה כזו נשלחה אליו בדואר מחו"ל והוא קיבל אותה בביתו וחתם על אישור קבלתה. </w:t>
      </w:r>
    </w:p>
    <w:p w14:paraId="367AB097" w14:textId="77777777" w:rsidR="00D0275D" w:rsidRDefault="00D0275D" w:rsidP="00D0275D">
      <w:pPr>
        <w:spacing w:line="360" w:lineRule="auto"/>
        <w:jc w:val="both"/>
        <w:rPr>
          <w:rtl/>
        </w:rPr>
      </w:pPr>
      <w:bookmarkStart w:id="5" w:name="ABSTRACT_END"/>
      <w:bookmarkEnd w:id="5"/>
    </w:p>
    <w:p w14:paraId="1BD5666D" w14:textId="77777777" w:rsidR="00D0275D" w:rsidRDefault="00D0275D" w:rsidP="00D0275D">
      <w:pPr>
        <w:spacing w:line="360" w:lineRule="auto"/>
        <w:jc w:val="both"/>
        <w:rPr>
          <w:rtl/>
        </w:rPr>
      </w:pPr>
      <w:r>
        <w:rPr>
          <w:rFonts w:hint="cs"/>
          <w:rtl/>
        </w:rPr>
        <w:t xml:space="preserve">לנאשם הרשעה קודמת בעבירות שאינן ממן הענין, בגינה נדון ל </w:t>
      </w:r>
      <w:r>
        <w:rPr>
          <w:rtl/>
        </w:rPr>
        <w:t>–</w:t>
      </w:r>
      <w:r>
        <w:rPr>
          <w:rFonts w:hint="cs"/>
          <w:rtl/>
        </w:rPr>
        <w:t xml:space="preserve"> 3 שנות מאסר בפועל. </w:t>
      </w:r>
    </w:p>
    <w:p w14:paraId="64C727B5" w14:textId="77777777" w:rsidR="00D0275D" w:rsidRDefault="00D0275D" w:rsidP="00D0275D">
      <w:pPr>
        <w:spacing w:line="360" w:lineRule="auto"/>
        <w:jc w:val="both"/>
        <w:rPr>
          <w:rtl/>
        </w:rPr>
      </w:pPr>
      <w:r>
        <w:rPr>
          <w:rFonts w:hint="cs"/>
          <w:rtl/>
        </w:rPr>
        <w:t xml:space="preserve">הנאשם טען כי ייבא את הסם למטרת צריכה עצמית כדי להוזיל את העלויות. </w:t>
      </w:r>
    </w:p>
    <w:p w14:paraId="474B28DD" w14:textId="77777777" w:rsidR="00D0275D" w:rsidRDefault="00D0275D" w:rsidP="00D0275D">
      <w:pPr>
        <w:spacing w:line="360" w:lineRule="auto"/>
        <w:jc w:val="both"/>
        <w:rPr>
          <w:rtl/>
        </w:rPr>
      </w:pPr>
      <w:r>
        <w:rPr>
          <w:rFonts w:hint="cs"/>
          <w:rtl/>
        </w:rPr>
        <w:t xml:space="preserve">התביעה טענה כי מדובר בעבירה חמורה אשר הפסיקה בעניינה קובעת מתחם של בין 6 חודשים ל </w:t>
      </w:r>
      <w:r>
        <w:rPr>
          <w:rtl/>
        </w:rPr>
        <w:t>–</w:t>
      </w:r>
      <w:r>
        <w:rPr>
          <w:rFonts w:hint="cs"/>
          <w:rtl/>
        </w:rPr>
        <w:t xml:space="preserve"> 12 חודשי מאסר בפועל. </w:t>
      </w:r>
    </w:p>
    <w:p w14:paraId="296B8585" w14:textId="77777777" w:rsidR="00D0275D" w:rsidRDefault="00D0275D" w:rsidP="00D0275D">
      <w:pPr>
        <w:spacing w:line="360" w:lineRule="auto"/>
        <w:jc w:val="both"/>
        <w:rPr>
          <w:rtl/>
        </w:rPr>
      </w:pPr>
      <w:r>
        <w:rPr>
          <w:rFonts w:hint="cs"/>
          <w:rtl/>
        </w:rPr>
        <w:t xml:space="preserve">ב"כ הנאשם טען כי מדובר בנאשם צעיר אשר לא ייבא את הסם למטרת הפצה אלא לצריכה עצמית בלבד ולאחר שהופנה לשרות המבחן עבר דרך של הפסקת השימוש בסמים ושיתוף פעולה עם הצוות הטיפולי. </w:t>
      </w:r>
    </w:p>
    <w:p w14:paraId="1CEE13FD" w14:textId="77777777" w:rsidR="00D0275D" w:rsidRDefault="00D0275D" w:rsidP="00D0275D">
      <w:pPr>
        <w:spacing w:line="360" w:lineRule="auto"/>
        <w:jc w:val="both"/>
        <w:rPr>
          <w:rtl/>
        </w:rPr>
      </w:pPr>
    </w:p>
    <w:p w14:paraId="74818E20" w14:textId="77777777" w:rsidR="00D0275D" w:rsidRDefault="00D0275D" w:rsidP="00D0275D">
      <w:pPr>
        <w:spacing w:line="360" w:lineRule="auto"/>
        <w:jc w:val="both"/>
        <w:rPr>
          <w:rtl/>
        </w:rPr>
      </w:pPr>
      <w:r>
        <w:rPr>
          <w:rFonts w:hint="cs"/>
          <w:rtl/>
        </w:rPr>
        <w:t xml:space="preserve">הנאשם הופנה לחוות דעת הממונה על עבודות שרות וגם בדיקת שתן שביצע הנאשם שם נמצאה שלילית. </w:t>
      </w:r>
    </w:p>
    <w:p w14:paraId="29364AD3" w14:textId="77777777" w:rsidR="00D0275D" w:rsidRDefault="00D0275D" w:rsidP="00D0275D">
      <w:pPr>
        <w:spacing w:line="360" w:lineRule="auto"/>
        <w:jc w:val="both"/>
        <w:rPr>
          <w:rtl/>
        </w:rPr>
      </w:pPr>
    </w:p>
    <w:p w14:paraId="22E15B65" w14:textId="77777777" w:rsidR="00D0275D" w:rsidRDefault="00D0275D" w:rsidP="00D0275D">
      <w:pPr>
        <w:spacing w:line="360" w:lineRule="auto"/>
        <w:jc w:val="both"/>
        <w:rPr>
          <w:rtl/>
        </w:rPr>
      </w:pPr>
      <w:r>
        <w:rPr>
          <w:rFonts w:hint="cs"/>
          <w:rtl/>
        </w:rPr>
        <w:lastRenderedPageBreak/>
        <w:t xml:space="preserve">בנסיבות אלה, אני סבורה כי מתחם הענישה מתחיל במאסר בעבודות שרות לתקופה בינונית ועד שנה מאסר בפועל. </w:t>
      </w:r>
    </w:p>
    <w:p w14:paraId="3A7BE3E5" w14:textId="77777777" w:rsidR="00D0275D" w:rsidRDefault="00D0275D" w:rsidP="00D0275D">
      <w:pPr>
        <w:spacing w:line="360" w:lineRule="auto"/>
        <w:jc w:val="both"/>
        <w:rPr>
          <w:rtl/>
        </w:rPr>
      </w:pPr>
    </w:p>
    <w:p w14:paraId="3DE2967E" w14:textId="77777777" w:rsidR="00D0275D" w:rsidRDefault="00D0275D" w:rsidP="00D0275D">
      <w:pPr>
        <w:spacing w:line="360" w:lineRule="auto"/>
        <w:jc w:val="both"/>
        <w:rPr>
          <w:rtl/>
        </w:rPr>
      </w:pPr>
      <w:r>
        <w:rPr>
          <w:rFonts w:hint="cs"/>
          <w:rtl/>
        </w:rPr>
        <w:t xml:space="preserve">לאור ההודייה, נטילת האחריות, חסכון בזמן השיפוטי והתהליך הטיפולי שעבר הנאשם, אגזור עליו עונש ברף התחתון של המתחם. </w:t>
      </w:r>
    </w:p>
    <w:p w14:paraId="38B4327F" w14:textId="77777777" w:rsidR="00D0275D" w:rsidRDefault="00D0275D" w:rsidP="00D0275D">
      <w:pPr>
        <w:spacing w:line="360" w:lineRule="auto"/>
        <w:jc w:val="both"/>
        <w:rPr>
          <w:rtl/>
        </w:rPr>
      </w:pPr>
    </w:p>
    <w:p w14:paraId="7401F9FD" w14:textId="77777777" w:rsidR="00D0275D" w:rsidRDefault="00D0275D" w:rsidP="00D0275D">
      <w:pPr>
        <w:spacing w:line="360" w:lineRule="auto"/>
        <w:jc w:val="both"/>
        <w:rPr>
          <w:rtl/>
        </w:rPr>
      </w:pPr>
      <w:r>
        <w:rPr>
          <w:rFonts w:hint="cs"/>
          <w:rtl/>
        </w:rPr>
        <w:t xml:space="preserve">אני גוזרת על הנאשם את העונשים הבאים: </w:t>
      </w:r>
    </w:p>
    <w:p w14:paraId="0AE06689" w14:textId="77777777" w:rsidR="00D0275D" w:rsidRDefault="00D0275D" w:rsidP="00D0275D">
      <w:pPr>
        <w:spacing w:line="360" w:lineRule="auto"/>
        <w:jc w:val="both"/>
        <w:rPr>
          <w:rtl/>
        </w:rPr>
      </w:pPr>
    </w:p>
    <w:p w14:paraId="5DCA408D" w14:textId="77777777" w:rsidR="00D0275D" w:rsidRDefault="00D0275D" w:rsidP="00D0275D">
      <w:pPr>
        <w:spacing w:line="360" w:lineRule="auto"/>
        <w:jc w:val="both"/>
        <w:rPr>
          <w:rtl/>
        </w:rPr>
      </w:pPr>
      <w:r>
        <w:rPr>
          <w:rFonts w:hint="cs"/>
          <w:rtl/>
        </w:rPr>
        <w:t>3 חודשי מאסר אשר ירוצו בעבודות שרות, , בהתאם לחוות דעת הממונה, במרכז יום לקשיש סירקין החל מיום 25.4.17.</w:t>
      </w:r>
    </w:p>
    <w:p w14:paraId="331B5690" w14:textId="77777777" w:rsidR="00D0275D" w:rsidRDefault="00D0275D" w:rsidP="00D0275D">
      <w:pPr>
        <w:spacing w:line="360" w:lineRule="auto"/>
        <w:jc w:val="both"/>
        <w:rPr>
          <w:rtl/>
        </w:rPr>
      </w:pPr>
    </w:p>
    <w:p w14:paraId="3AD49706" w14:textId="77777777" w:rsidR="00D0275D" w:rsidRDefault="00D0275D" w:rsidP="00D0275D">
      <w:pPr>
        <w:spacing w:line="360" w:lineRule="auto"/>
        <w:jc w:val="both"/>
        <w:rPr>
          <w:rtl/>
        </w:rPr>
      </w:pPr>
      <w:r>
        <w:rPr>
          <w:rFonts w:hint="cs"/>
          <w:rtl/>
        </w:rPr>
        <w:t xml:space="preserve">8 חודשי מאסר על תנאי למשך 3 שנים שלא יעבור עבירה מסוג פשע על פקודת הסמים. </w:t>
      </w:r>
    </w:p>
    <w:p w14:paraId="08B28A50" w14:textId="77777777" w:rsidR="00D0275D" w:rsidRDefault="00D0275D" w:rsidP="00D0275D">
      <w:pPr>
        <w:spacing w:line="360" w:lineRule="auto"/>
        <w:jc w:val="both"/>
        <w:rPr>
          <w:rtl/>
        </w:rPr>
      </w:pPr>
    </w:p>
    <w:p w14:paraId="4470DD54" w14:textId="77777777" w:rsidR="00D0275D" w:rsidRDefault="00D0275D" w:rsidP="00D0275D">
      <w:pPr>
        <w:spacing w:line="360" w:lineRule="auto"/>
        <w:jc w:val="both"/>
        <w:rPr>
          <w:rtl/>
        </w:rPr>
      </w:pPr>
      <w:r>
        <w:rPr>
          <w:rFonts w:hint="cs"/>
          <w:rtl/>
        </w:rPr>
        <w:t xml:space="preserve">קנס בסך 1,000 ₪ או שבוע מאסר תמורתו. </w:t>
      </w:r>
    </w:p>
    <w:p w14:paraId="38E7B72F" w14:textId="77777777" w:rsidR="00D0275D" w:rsidRDefault="00D0275D" w:rsidP="00D0275D">
      <w:pPr>
        <w:spacing w:line="360" w:lineRule="auto"/>
        <w:jc w:val="both"/>
        <w:rPr>
          <w:rtl/>
        </w:rPr>
      </w:pPr>
      <w:r>
        <w:rPr>
          <w:rFonts w:hint="cs"/>
          <w:rtl/>
        </w:rPr>
        <w:t>הקנס ישולם עד ליום 1.5.17.</w:t>
      </w:r>
    </w:p>
    <w:p w14:paraId="2C6B4D7B" w14:textId="77777777" w:rsidR="00D0275D" w:rsidRDefault="00D0275D" w:rsidP="00D0275D">
      <w:pPr>
        <w:spacing w:line="360" w:lineRule="auto"/>
        <w:jc w:val="both"/>
        <w:rPr>
          <w:rtl/>
        </w:rPr>
      </w:pPr>
      <w:r>
        <w:rPr>
          <w:rFonts w:hint="cs"/>
          <w:rtl/>
        </w:rPr>
        <w:t xml:space="preserve">ככל שקיימת הפקדה בתיק ה מ.י. המקושר הקנס יקוזז ממנה והיתרה תושב למפקיד. </w:t>
      </w:r>
    </w:p>
    <w:p w14:paraId="2B88457F" w14:textId="77777777" w:rsidR="00D0275D" w:rsidRDefault="00D0275D" w:rsidP="00D0275D">
      <w:pPr>
        <w:spacing w:line="360" w:lineRule="auto"/>
        <w:jc w:val="both"/>
        <w:rPr>
          <w:rtl/>
        </w:rPr>
      </w:pPr>
      <w:r>
        <w:rPr>
          <w:rFonts w:hint="cs"/>
          <w:rtl/>
        </w:rPr>
        <w:t xml:space="preserve">המוצג יושמד. </w:t>
      </w:r>
    </w:p>
    <w:p w14:paraId="25DEDC80" w14:textId="77777777" w:rsidR="00D0275D" w:rsidRDefault="00D0275D" w:rsidP="00D0275D">
      <w:pPr>
        <w:spacing w:line="360" w:lineRule="auto"/>
        <w:jc w:val="both"/>
        <w:rPr>
          <w:rtl/>
        </w:rPr>
      </w:pPr>
      <w:r>
        <w:rPr>
          <w:rFonts w:hint="cs"/>
          <w:rtl/>
        </w:rPr>
        <w:t xml:space="preserve">המחשב האישי שנתפס על ידי המשטרה יושב לנאשם. </w:t>
      </w:r>
    </w:p>
    <w:p w14:paraId="71BDD94A" w14:textId="77777777" w:rsidR="00D0275D" w:rsidRDefault="00D0275D" w:rsidP="00D0275D">
      <w:pPr>
        <w:spacing w:line="360" w:lineRule="auto"/>
        <w:jc w:val="both"/>
        <w:rPr>
          <w:rtl/>
        </w:rPr>
      </w:pPr>
      <w:r>
        <w:rPr>
          <w:rFonts w:hint="cs"/>
          <w:rtl/>
        </w:rPr>
        <w:t xml:space="preserve">זכות ערעור תוך 45 יום מהיום.  </w:t>
      </w:r>
    </w:p>
    <w:p w14:paraId="1B45CDF7" w14:textId="77777777" w:rsidR="00D0275D" w:rsidRDefault="00D0275D" w:rsidP="00D0275D">
      <w:pPr>
        <w:spacing w:line="360" w:lineRule="auto"/>
        <w:jc w:val="both"/>
        <w:rPr>
          <w:sz w:val="6"/>
          <w:szCs w:val="6"/>
          <w:rtl/>
        </w:rPr>
      </w:pPr>
      <w:r>
        <w:rPr>
          <w:sz w:val="6"/>
          <w:szCs w:val="6"/>
          <w:rtl/>
        </w:rPr>
        <w:t>&lt;#3#&gt;</w:t>
      </w:r>
    </w:p>
    <w:p w14:paraId="5FFB4DBA" w14:textId="77777777" w:rsidR="00D0275D" w:rsidRDefault="005264E2" w:rsidP="00D0275D">
      <w:pPr>
        <w:jc w:val="center"/>
        <w:rPr>
          <w:rtl/>
        </w:rPr>
      </w:pPr>
      <w:r w:rsidRPr="005264E2">
        <w:rPr>
          <w:b/>
          <w:bCs/>
          <w:color w:val="FFFFFF"/>
          <w:sz w:val="2"/>
          <w:szCs w:val="2"/>
          <w:rtl/>
        </w:rPr>
        <w:t>5129371</w:t>
      </w:r>
      <w:r>
        <w:rPr>
          <w:b/>
          <w:bCs/>
          <w:rtl/>
        </w:rPr>
        <w:t xml:space="preserve">ניתנה והודעה היום י"ח שבט תשע"ז, 14/02/2017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D0275D" w14:paraId="3EE10487" w14:textId="77777777" w:rsidTr="005264E2">
        <w:trPr>
          <w:trHeight w:val="364"/>
          <w:jc w:val="right"/>
        </w:trPr>
        <w:tc>
          <w:tcPr>
            <w:tcW w:w="3708" w:type="dxa"/>
            <w:shd w:val="clear" w:color="auto" w:fill="auto"/>
          </w:tcPr>
          <w:p w14:paraId="46E1BFF9" w14:textId="77777777" w:rsidR="00D0275D" w:rsidRPr="005264E2" w:rsidRDefault="005264E2" w:rsidP="005264E2">
            <w:pPr>
              <w:jc w:val="center"/>
              <w:rPr>
                <w:rFonts w:ascii="Times New Roman" w:eastAsia="Times New Roman" w:hAnsi="Times New Roman" w:cs="Times New Roman"/>
                <w:color w:val="FFFFFF"/>
                <w:sz w:val="2"/>
                <w:szCs w:val="2"/>
              </w:rPr>
            </w:pPr>
            <w:r w:rsidRPr="005264E2">
              <w:rPr>
                <w:rFonts w:ascii="Times New Roman" w:eastAsia="Times New Roman" w:hAnsi="Times New Roman" w:cs="Times New Roman"/>
                <w:color w:val="FFFFFF"/>
                <w:sz w:val="2"/>
                <w:szCs w:val="2"/>
                <w:rtl/>
              </w:rPr>
              <w:t>54678313</w:t>
            </w:r>
          </w:p>
          <w:p w14:paraId="5D8E8068" w14:textId="77777777" w:rsidR="00D0275D" w:rsidRPr="001570FA" w:rsidRDefault="00D0275D" w:rsidP="005264E2">
            <w:pPr>
              <w:jc w:val="center"/>
              <w:rPr>
                <w:rFonts w:ascii="Times New Roman" w:eastAsia="Times New Roman" w:hAnsi="Times New Roman" w:cs="Times New Roman"/>
                <w:rtl/>
              </w:rPr>
            </w:pPr>
          </w:p>
        </w:tc>
      </w:tr>
      <w:tr w:rsidR="00D0275D" w14:paraId="56B77B35" w14:textId="77777777" w:rsidTr="005264E2">
        <w:trPr>
          <w:trHeight w:val="415"/>
          <w:jc w:val="right"/>
        </w:trPr>
        <w:tc>
          <w:tcPr>
            <w:tcW w:w="3708" w:type="dxa"/>
            <w:shd w:val="clear" w:color="auto" w:fill="auto"/>
          </w:tcPr>
          <w:p w14:paraId="5977745A" w14:textId="77777777" w:rsidR="00D0275D" w:rsidRPr="001570FA" w:rsidRDefault="00D0275D" w:rsidP="005264E2">
            <w:pPr>
              <w:jc w:val="center"/>
              <w:rPr>
                <w:rFonts w:ascii="Times New Roman" w:eastAsia="Times New Roman" w:hAnsi="Times New Roman"/>
                <w:b/>
                <w:bCs/>
                <w:rtl/>
              </w:rPr>
            </w:pPr>
            <w:r w:rsidRPr="001570FA">
              <w:rPr>
                <w:rFonts w:ascii="Times New Roman" w:eastAsia="Times New Roman" w:hAnsi="Times New Roman" w:hint="cs"/>
                <w:b/>
                <w:bCs/>
                <w:rtl/>
              </w:rPr>
              <w:t>ניצה מימון שעשוע, שופטת בכירה</w:t>
            </w:r>
          </w:p>
        </w:tc>
      </w:tr>
    </w:tbl>
    <w:p w14:paraId="57FE8A47" w14:textId="77777777" w:rsidR="00D0275D" w:rsidRDefault="00D0275D" w:rsidP="00D0275D">
      <w:pPr>
        <w:jc w:val="right"/>
        <w:rPr>
          <w:rtl/>
        </w:rPr>
      </w:pPr>
    </w:p>
    <w:p w14:paraId="5B0BA074" w14:textId="77777777" w:rsidR="00D0275D" w:rsidRDefault="00D0275D" w:rsidP="00D0275D">
      <w:r>
        <w:rPr>
          <w:rtl/>
        </w:rPr>
        <w:t>הוקלד</w:t>
      </w:r>
      <w:r>
        <w:t xml:space="preserve"> </w:t>
      </w:r>
      <w:r>
        <w:rPr>
          <w:rtl/>
        </w:rPr>
        <w:t>על</w:t>
      </w:r>
      <w:r>
        <w:t xml:space="preserve"> </w:t>
      </w:r>
      <w:r>
        <w:rPr>
          <w:rtl/>
        </w:rPr>
        <w:t>ידי</w:t>
      </w:r>
      <w:r>
        <w:t xml:space="preserve"> </w:t>
      </w:r>
      <w:r>
        <w:rPr>
          <w:rtl/>
        </w:rPr>
        <w:t>אלינור</w:t>
      </w:r>
      <w:r>
        <w:t xml:space="preserve"> </w:t>
      </w:r>
      <w:r>
        <w:rPr>
          <w:rtl/>
        </w:rPr>
        <w:t>שבו</w:t>
      </w:r>
    </w:p>
    <w:p w14:paraId="68177A19" w14:textId="77777777" w:rsidR="005264E2" w:rsidRPr="005264E2" w:rsidRDefault="005264E2" w:rsidP="005264E2">
      <w:pPr>
        <w:keepNext/>
        <w:rPr>
          <w:color w:val="000000"/>
          <w:sz w:val="22"/>
          <w:szCs w:val="22"/>
          <w:rtl/>
        </w:rPr>
      </w:pPr>
    </w:p>
    <w:p w14:paraId="67B409DD" w14:textId="77777777" w:rsidR="005264E2" w:rsidRPr="005264E2" w:rsidRDefault="005264E2" w:rsidP="005264E2">
      <w:pPr>
        <w:keepNext/>
        <w:rPr>
          <w:color w:val="000000"/>
          <w:sz w:val="22"/>
          <w:szCs w:val="22"/>
          <w:rtl/>
        </w:rPr>
      </w:pPr>
      <w:r w:rsidRPr="005264E2">
        <w:rPr>
          <w:color w:val="000000"/>
          <w:sz w:val="22"/>
          <w:szCs w:val="22"/>
          <w:rtl/>
        </w:rPr>
        <w:t>ניצה מימון שעשוע 54678313</w:t>
      </w:r>
    </w:p>
    <w:p w14:paraId="00EB5C00" w14:textId="77777777" w:rsidR="005264E2" w:rsidRDefault="005264E2" w:rsidP="005264E2">
      <w:r w:rsidRPr="005264E2">
        <w:rPr>
          <w:color w:val="000000"/>
          <w:rtl/>
        </w:rPr>
        <w:t>נוסח מסמך זה כפוף לשינויי ניסוח ועריכה</w:t>
      </w:r>
    </w:p>
    <w:p w14:paraId="60351103" w14:textId="77777777" w:rsidR="005264E2" w:rsidRDefault="005264E2" w:rsidP="005264E2">
      <w:pPr>
        <w:rPr>
          <w:rtl/>
        </w:rPr>
      </w:pPr>
    </w:p>
    <w:p w14:paraId="6EDA95F3" w14:textId="77777777" w:rsidR="005264E2" w:rsidRDefault="005264E2" w:rsidP="005264E2">
      <w:pPr>
        <w:jc w:val="center"/>
        <w:rPr>
          <w:color w:val="0000FF"/>
          <w:u w:val="single"/>
        </w:rPr>
      </w:pPr>
      <w:hyperlink r:id="rId6" w:history="1">
        <w:r>
          <w:rPr>
            <w:color w:val="0000FF"/>
            <w:u w:val="single"/>
            <w:rtl/>
          </w:rPr>
          <w:t>בעניין עריכה ושינויים במסמכי פסיקה, חקיקה ועוד באתר נבו – הקש כאן</w:t>
        </w:r>
      </w:hyperlink>
    </w:p>
    <w:p w14:paraId="52B78C3A" w14:textId="77777777" w:rsidR="00B35717" w:rsidRPr="005264E2" w:rsidRDefault="00B35717" w:rsidP="005264E2">
      <w:pPr>
        <w:jc w:val="center"/>
        <w:rPr>
          <w:color w:val="0000FF"/>
          <w:u w:val="single"/>
        </w:rPr>
      </w:pPr>
    </w:p>
    <w:sectPr w:rsidR="00B35717" w:rsidRPr="005264E2" w:rsidSect="005264E2">
      <w:headerReference w:type="even" r:id="rId7"/>
      <w:headerReference w:type="default" r:id="rId8"/>
      <w:footerReference w:type="even" r:id="rId9"/>
      <w:footerReference w:type="default" r:id="rId10"/>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305BC8" w14:textId="77777777" w:rsidR="002E0256" w:rsidRDefault="002E0256">
      <w:r>
        <w:separator/>
      </w:r>
    </w:p>
  </w:endnote>
  <w:endnote w:type="continuationSeparator" w:id="0">
    <w:p w14:paraId="60E35592" w14:textId="77777777" w:rsidR="002E0256" w:rsidRDefault="002E02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D67710" w14:textId="77777777" w:rsidR="002E0256" w:rsidRDefault="002E0256" w:rsidP="005264E2">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9</w:t>
    </w:r>
    <w:r>
      <w:rPr>
        <w:rFonts w:ascii="FrankRuehl" w:hAnsi="FrankRuehl" w:cs="FrankRuehl"/>
        <w:rtl/>
      </w:rPr>
      <w:fldChar w:fldCharType="end"/>
    </w:r>
  </w:p>
  <w:p w14:paraId="47A26F56" w14:textId="77777777" w:rsidR="002E0256" w:rsidRPr="005264E2" w:rsidRDefault="002E0256" w:rsidP="005264E2">
    <w:pPr>
      <w:pStyle w:val="a5"/>
      <w:pBdr>
        <w:top w:val="single" w:sz="4" w:space="1" w:color="auto"/>
        <w:between w:val="single" w:sz="4" w:space="0" w:color="auto"/>
      </w:pBdr>
      <w:spacing w:after="60"/>
      <w:jc w:val="center"/>
      <w:rPr>
        <w:rFonts w:ascii="FrankRuehl" w:hAnsi="FrankRuehl" w:cs="FrankRuehl"/>
        <w:color w:val="000000"/>
      </w:rPr>
    </w:pPr>
    <w:r w:rsidRPr="005264E2">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04AF81" w14:textId="77777777" w:rsidR="002E0256" w:rsidRDefault="002E0256" w:rsidP="005264E2">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65904">
      <w:rPr>
        <w:rFonts w:ascii="FrankRuehl" w:hAnsi="FrankRuehl" w:cs="FrankRuehl"/>
        <w:noProof/>
        <w:rtl/>
      </w:rPr>
      <w:t>1</w:t>
    </w:r>
    <w:r>
      <w:rPr>
        <w:rFonts w:ascii="FrankRuehl" w:hAnsi="FrankRuehl" w:cs="FrankRuehl"/>
        <w:rtl/>
      </w:rPr>
      <w:fldChar w:fldCharType="end"/>
    </w:r>
  </w:p>
  <w:p w14:paraId="25CDCA3F" w14:textId="77777777" w:rsidR="002E0256" w:rsidRPr="005264E2" w:rsidRDefault="002E0256" w:rsidP="005264E2">
    <w:pPr>
      <w:pStyle w:val="a5"/>
      <w:pBdr>
        <w:top w:val="single" w:sz="4" w:space="1" w:color="auto"/>
        <w:between w:val="single" w:sz="4" w:space="0" w:color="auto"/>
      </w:pBdr>
      <w:spacing w:after="60"/>
      <w:jc w:val="center"/>
      <w:rPr>
        <w:rFonts w:ascii="FrankRuehl" w:hAnsi="FrankRuehl" w:cs="FrankRuehl"/>
        <w:color w:val="000000"/>
      </w:rPr>
    </w:pPr>
    <w:r w:rsidRPr="005264E2">
      <w:rPr>
        <w:rFonts w:ascii="FrankRuehl" w:hAnsi="FrankRuehl" w:cs="FrankRuehl"/>
        <w:color w:val="000000"/>
      </w:rPr>
      <w:pict w14:anchorId="61DE5B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72E23B" w14:textId="77777777" w:rsidR="002E0256" w:rsidRDefault="002E0256">
      <w:r>
        <w:separator/>
      </w:r>
    </w:p>
  </w:footnote>
  <w:footnote w:type="continuationSeparator" w:id="0">
    <w:p w14:paraId="7BC06501" w14:textId="77777777" w:rsidR="002E0256" w:rsidRDefault="002E02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D75F30" w14:textId="77777777" w:rsidR="002E0256" w:rsidRPr="005264E2" w:rsidRDefault="002E0256" w:rsidP="005264E2">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(פ"ת) 1581-07-15</w:t>
    </w:r>
    <w:r>
      <w:rPr>
        <w:color w:val="000000"/>
        <w:sz w:val="22"/>
        <w:szCs w:val="22"/>
        <w:rtl/>
      </w:rPr>
      <w:tab/>
      <w:t xml:space="preserve"> מדינת ישראל נ' דניס נוביק</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3A2689" w14:textId="77777777" w:rsidR="002E0256" w:rsidRPr="005264E2" w:rsidRDefault="002E0256" w:rsidP="005264E2">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(פ"ת) 1581-07-15</w:t>
    </w:r>
    <w:r>
      <w:rPr>
        <w:color w:val="000000"/>
        <w:sz w:val="22"/>
        <w:szCs w:val="22"/>
        <w:rtl/>
      </w:rPr>
      <w:tab/>
      <w:t xml:space="preserve"> מדינת ישראל נ' דניס נוביק</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0275D"/>
    <w:rsid w:val="00004B4A"/>
    <w:rsid w:val="000258C6"/>
    <w:rsid w:val="00092DB2"/>
    <w:rsid w:val="000B1072"/>
    <w:rsid w:val="000B222D"/>
    <w:rsid w:val="000F3716"/>
    <w:rsid w:val="000F776E"/>
    <w:rsid w:val="001163D9"/>
    <w:rsid w:val="00123268"/>
    <w:rsid w:val="0013605C"/>
    <w:rsid w:val="0015154B"/>
    <w:rsid w:val="0017711A"/>
    <w:rsid w:val="00203146"/>
    <w:rsid w:val="002474C9"/>
    <w:rsid w:val="00265904"/>
    <w:rsid w:val="002B1389"/>
    <w:rsid w:val="002D2C1C"/>
    <w:rsid w:val="002E0256"/>
    <w:rsid w:val="002E4BA2"/>
    <w:rsid w:val="00312F47"/>
    <w:rsid w:val="00327617"/>
    <w:rsid w:val="00371D27"/>
    <w:rsid w:val="00374124"/>
    <w:rsid w:val="003C709F"/>
    <w:rsid w:val="003D65D3"/>
    <w:rsid w:val="003E51B4"/>
    <w:rsid w:val="003F02C5"/>
    <w:rsid w:val="00424689"/>
    <w:rsid w:val="004D1A95"/>
    <w:rsid w:val="004D5997"/>
    <w:rsid w:val="005264E2"/>
    <w:rsid w:val="00533D5C"/>
    <w:rsid w:val="00551C5E"/>
    <w:rsid w:val="005638FB"/>
    <w:rsid w:val="00582B08"/>
    <w:rsid w:val="005847C1"/>
    <w:rsid w:val="005B4DDE"/>
    <w:rsid w:val="005E305D"/>
    <w:rsid w:val="00671477"/>
    <w:rsid w:val="006D1E81"/>
    <w:rsid w:val="00710EDB"/>
    <w:rsid w:val="007171C2"/>
    <w:rsid w:val="00720984"/>
    <w:rsid w:val="00762FFF"/>
    <w:rsid w:val="007900C5"/>
    <w:rsid w:val="007A3B68"/>
    <w:rsid w:val="007D10E0"/>
    <w:rsid w:val="007E62CB"/>
    <w:rsid w:val="008043FC"/>
    <w:rsid w:val="008057C3"/>
    <w:rsid w:val="00860D56"/>
    <w:rsid w:val="00866CE3"/>
    <w:rsid w:val="00875CAA"/>
    <w:rsid w:val="008760F0"/>
    <w:rsid w:val="008B2C82"/>
    <w:rsid w:val="008D4AF6"/>
    <w:rsid w:val="00901DEA"/>
    <w:rsid w:val="00913EC5"/>
    <w:rsid w:val="00946CA3"/>
    <w:rsid w:val="009A4E50"/>
    <w:rsid w:val="009A720E"/>
    <w:rsid w:val="009B4682"/>
    <w:rsid w:val="00A03304"/>
    <w:rsid w:val="00A17206"/>
    <w:rsid w:val="00A24369"/>
    <w:rsid w:val="00A472AB"/>
    <w:rsid w:val="00A52B25"/>
    <w:rsid w:val="00A96648"/>
    <w:rsid w:val="00AE1669"/>
    <w:rsid w:val="00B07251"/>
    <w:rsid w:val="00B10E9A"/>
    <w:rsid w:val="00B24722"/>
    <w:rsid w:val="00B35717"/>
    <w:rsid w:val="00B47E2E"/>
    <w:rsid w:val="00B6502B"/>
    <w:rsid w:val="00B73086"/>
    <w:rsid w:val="00B922D9"/>
    <w:rsid w:val="00B970C5"/>
    <w:rsid w:val="00BA5B6F"/>
    <w:rsid w:val="00BD5087"/>
    <w:rsid w:val="00BF5C5D"/>
    <w:rsid w:val="00C22EAD"/>
    <w:rsid w:val="00C25259"/>
    <w:rsid w:val="00C303EF"/>
    <w:rsid w:val="00C66536"/>
    <w:rsid w:val="00C6661F"/>
    <w:rsid w:val="00C9418A"/>
    <w:rsid w:val="00D0275D"/>
    <w:rsid w:val="00D11A80"/>
    <w:rsid w:val="00D308EF"/>
    <w:rsid w:val="00D357B5"/>
    <w:rsid w:val="00D40041"/>
    <w:rsid w:val="00D56203"/>
    <w:rsid w:val="00D807AC"/>
    <w:rsid w:val="00DD36BA"/>
    <w:rsid w:val="00DE1662"/>
    <w:rsid w:val="00E45CCB"/>
    <w:rsid w:val="00E61C95"/>
    <w:rsid w:val="00E91F70"/>
    <w:rsid w:val="00EA60CD"/>
    <w:rsid w:val="00EE2A1B"/>
    <w:rsid w:val="00F274F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0FA43FC"/>
  <w15:chartTrackingRefBased/>
  <w15:docId w15:val="{777CEE46-44EA-4618-BB9C-E226E744D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0275D"/>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line number"/>
    <w:basedOn w:val="a0"/>
    <w:rsid w:val="00D0275D"/>
  </w:style>
  <w:style w:type="paragraph" w:styleId="a4">
    <w:name w:val="header"/>
    <w:basedOn w:val="a"/>
    <w:rsid w:val="00D0275D"/>
    <w:pPr>
      <w:tabs>
        <w:tab w:val="center" w:pos="4153"/>
        <w:tab w:val="right" w:pos="8306"/>
      </w:tabs>
    </w:pPr>
  </w:style>
  <w:style w:type="paragraph" w:styleId="a5">
    <w:name w:val="footer"/>
    <w:basedOn w:val="a"/>
    <w:rsid w:val="00D0275D"/>
    <w:pPr>
      <w:tabs>
        <w:tab w:val="center" w:pos="4153"/>
        <w:tab w:val="right" w:pos="8306"/>
      </w:tabs>
    </w:pPr>
  </w:style>
  <w:style w:type="character" w:styleId="a6">
    <w:name w:val="page number"/>
    <w:basedOn w:val="a0"/>
    <w:rsid w:val="00D0275D"/>
  </w:style>
  <w:style w:type="paragraph" w:customStyle="1" w:styleId="12">
    <w:name w:val="רגיל + ‏12 נק'"/>
    <w:aliases w:val="מיושר לשני הצדדים,מרווח בין שורות:  שורה וחצי"/>
    <w:basedOn w:val="a"/>
    <w:rsid w:val="00D0275D"/>
    <w:rPr>
      <w:rFonts w:ascii="Times New Roman" w:eastAsia="Times New Roman" w:hAnsi="Times New Roman"/>
      <w:b/>
      <w:bCs/>
      <w:u w:val="single"/>
    </w:rPr>
  </w:style>
  <w:style w:type="character" w:styleId="Hyperlink">
    <w:name w:val="Hyperlink"/>
    <w:basedOn w:val="a0"/>
    <w:rsid w:val="005264E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346</Words>
  <Characters>1732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2074</CharactersWithSpaces>
  <SharedDoc>false</SharedDoc>
  <HLinks>
    <vt:vector size="6" baseType="variant">
      <vt:variant>
        <vt:i4>393283</vt:i4>
      </vt:variant>
      <vt:variant>
        <vt:i4>0</vt:i4>
      </vt:variant>
      <vt:variant>
        <vt:i4>0</vt:i4>
      </vt:variant>
      <vt:variant>
        <vt:i4>5</vt:i4>
      </vt:variant>
      <vt:variant>
        <vt:lpwstr>http://www.nevo.co.il/advertisements/nevo-100.doc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2025-04-22T22:45:00Z</dcterms:created>
  <dcterms:modified xsi:type="dcterms:W3CDTF">2025-04-22T22:45:00Z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1581</vt:lpwstr>
  </property>
  <property fmtid="{D5CDD505-2E9C-101B-9397-08002B2CF9AE}" pid="6" name="NEWPARTB">
    <vt:lpwstr>07</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דניס נוביק</vt:lpwstr>
  </property>
  <property fmtid="{D5CDD505-2E9C-101B-9397-08002B2CF9AE}" pid="10" name="LAWYER">
    <vt:lpwstr>מור שקים מאיה אשכנזי;באיער</vt:lpwstr>
  </property>
  <property fmtid="{D5CDD505-2E9C-101B-9397-08002B2CF9AE}" pid="11" name="JUDGE">
    <vt:lpwstr>ניצה מימון שעשוע</vt:lpwstr>
  </property>
  <property fmtid="{D5CDD505-2E9C-101B-9397-08002B2CF9AE}" pid="12" name="CITY">
    <vt:lpwstr>פ"ת</vt:lpwstr>
  </property>
  <property fmtid="{D5CDD505-2E9C-101B-9397-08002B2CF9AE}" pid="13" name="DATE">
    <vt:lpwstr>20170214</vt:lpwstr>
  </property>
  <property fmtid="{D5CDD505-2E9C-101B-9397-08002B2CF9AE}" pid="14" name="TYPE_N_DATE">
    <vt:lpwstr>38020170214</vt:lpwstr>
  </property>
  <property fmtid="{D5CDD505-2E9C-101B-9397-08002B2CF9AE}" pid="15" name="WORDNUMPAGES">
    <vt:lpwstr>2</vt:lpwstr>
  </property>
  <property fmtid="{D5CDD505-2E9C-101B-9397-08002B2CF9AE}" pid="16" name="TYPE_ABS_DATE">
    <vt:lpwstr>380020170214</vt:lpwstr>
  </property>
  <property fmtid="{D5CDD505-2E9C-101B-9397-08002B2CF9AE}" pid="17" name="ISABSTRACT">
    <vt:lpwstr>Y</vt:lpwstr>
  </property>
</Properties>
</file>