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065"/>
        <w:gridCol w:w="236"/>
        <w:gridCol w:w="2006"/>
        <w:gridCol w:w="199"/>
      </w:tblGrid>
      <w:tr w:rsidR="00897770" w:rsidRPr="00DA783C" w14:paraId="227DC86D" w14:textId="77777777">
        <w:trPr>
          <w:trHeight w:hRule="exact" w:val="418"/>
          <w:jc w:val="center"/>
        </w:trPr>
        <w:tc>
          <w:tcPr>
            <w:tcW w:w="8506" w:type="dxa"/>
            <w:gridSpan w:val="4"/>
          </w:tcPr>
          <w:p w14:paraId="45672EDE" w14:textId="77777777" w:rsidR="00897770" w:rsidRPr="00DA783C" w:rsidRDefault="00897770" w:rsidP="00DA783C">
            <w:pPr>
              <w:pStyle w:val="a3"/>
              <w:jc w:val="center"/>
              <w:rPr>
                <w:rFonts w:ascii="Tahoma" w:hAnsi="Tahoma" w:cs="Tahoma"/>
                <w:color w:val="000080"/>
                <w:rtl/>
              </w:rPr>
            </w:pPr>
            <w:bookmarkStart w:id="0" w:name="LastJudge"/>
            <w:r w:rsidRPr="00DA783C">
              <w:rPr>
                <w:rFonts w:ascii="Tahoma" w:hAnsi="Tahoma" w:cs="Tahoma"/>
                <w:b/>
                <w:bCs/>
                <w:color w:val="000080"/>
                <w:rtl/>
              </w:rPr>
              <w:t>בית משפט השלום באילת</w:t>
            </w:r>
          </w:p>
        </w:tc>
      </w:tr>
      <w:tr w:rsidR="00897770" w:rsidRPr="00DA783C" w14:paraId="558E44A9" w14:textId="77777777">
        <w:tblPrEx>
          <w:tblLook w:val="04A0" w:firstRow="1" w:lastRow="0" w:firstColumn="1" w:lastColumn="0" w:noHBand="0" w:noVBand="1"/>
        </w:tblPrEx>
        <w:trPr>
          <w:gridAfter w:val="1"/>
          <w:wAfter w:w="199" w:type="dxa"/>
          <w:trHeight w:val="337"/>
          <w:jc w:val="center"/>
        </w:trPr>
        <w:tc>
          <w:tcPr>
            <w:tcW w:w="6065" w:type="dxa"/>
          </w:tcPr>
          <w:p w14:paraId="4E7EC5E7" w14:textId="77777777" w:rsidR="00897770" w:rsidRPr="00DA783C" w:rsidRDefault="00897770" w:rsidP="00DA783C">
            <w:pPr>
              <w:rPr>
                <w:b/>
                <w:bCs/>
                <w:sz w:val="26"/>
                <w:szCs w:val="26"/>
              </w:rPr>
            </w:pPr>
            <w:r w:rsidRPr="00DA783C">
              <w:rPr>
                <w:rFonts w:hint="cs"/>
                <w:b/>
                <w:bCs/>
                <w:sz w:val="26"/>
                <w:szCs w:val="26"/>
                <w:rtl/>
              </w:rPr>
              <w:t>ת"פ 31628-07-15 מדינת ישראל נ' ליברמן</w:t>
            </w:r>
          </w:p>
          <w:p w14:paraId="707B139E" w14:textId="77777777" w:rsidR="00897770" w:rsidRPr="00DA783C" w:rsidRDefault="00897770" w:rsidP="00DA783C">
            <w:pPr>
              <w:rPr>
                <w:b/>
                <w:bCs/>
                <w:sz w:val="26"/>
                <w:szCs w:val="26"/>
                <w:rtl/>
              </w:rPr>
            </w:pPr>
          </w:p>
        </w:tc>
        <w:tc>
          <w:tcPr>
            <w:tcW w:w="236" w:type="dxa"/>
          </w:tcPr>
          <w:p w14:paraId="3CAC9966" w14:textId="77777777" w:rsidR="00897770" w:rsidRPr="00DA783C" w:rsidRDefault="00897770" w:rsidP="00DA783C">
            <w:pPr>
              <w:pStyle w:val="a3"/>
              <w:jc w:val="right"/>
              <w:rPr>
                <w:b/>
                <w:bCs/>
                <w:sz w:val="26"/>
                <w:szCs w:val="26"/>
                <w:rtl/>
              </w:rPr>
            </w:pPr>
          </w:p>
        </w:tc>
        <w:tc>
          <w:tcPr>
            <w:tcW w:w="2006" w:type="dxa"/>
          </w:tcPr>
          <w:p w14:paraId="4485A16A" w14:textId="77777777" w:rsidR="00897770" w:rsidRPr="00DA783C" w:rsidRDefault="00897770" w:rsidP="00DA783C">
            <w:pPr>
              <w:pStyle w:val="a3"/>
              <w:tabs>
                <w:tab w:val="clear" w:pos="4153"/>
              </w:tabs>
              <w:jc w:val="right"/>
              <w:rPr>
                <w:rtl/>
              </w:rPr>
            </w:pPr>
            <w:r w:rsidRPr="00DA783C">
              <w:rPr>
                <w:rFonts w:hint="cs"/>
                <w:b/>
                <w:bCs/>
                <w:sz w:val="26"/>
                <w:szCs w:val="26"/>
                <w:rtl/>
              </w:rPr>
              <w:t>20 ינואר 2016</w:t>
            </w:r>
          </w:p>
        </w:tc>
      </w:tr>
    </w:tbl>
    <w:p w14:paraId="4DECE97A" w14:textId="77777777" w:rsidR="00897770" w:rsidRPr="00DA783C" w:rsidRDefault="00897770" w:rsidP="00897770">
      <w:pPr>
        <w:pStyle w:val="a3"/>
        <w:rPr>
          <w:rtl/>
        </w:rPr>
      </w:pPr>
      <w:r w:rsidRPr="00DA783C">
        <w:rPr>
          <w:rFonts w:hint="cs"/>
          <w:rtl/>
        </w:rPr>
        <w:t xml:space="preserve"> </w:t>
      </w:r>
    </w:p>
    <w:p w14:paraId="14C5BE3F" w14:textId="77777777" w:rsidR="00897770" w:rsidRPr="00DA783C" w:rsidRDefault="00897770" w:rsidP="00897770">
      <w:pPr>
        <w:rPr>
          <w:rtl/>
        </w:rPr>
      </w:pPr>
    </w:p>
    <w:tbl>
      <w:tblPr>
        <w:bidiVisual/>
        <w:tblW w:w="8848" w:type="dxa"/>
        <w:tblInd w:w="-28" w:type="dxa"/>
        <w:tblLook w:val="01E0" w:firstRow="1" w:lastRow="1" w:firstColumn="1" w:lastColumn="1" w:noHBand="0" w:noVBand="0"/>
      </w:tblPr>
      <w:tblGrid>
        <w:gridCol w:w="2880"/>
        <w:gridCol w:w="5839"/>
        <w:gridCol w:w="83"/>
        <w:gridCol w:w="46"/>
      </w:tblGrid>
      <w:tr w:rsidR="00897770" w:rsidRPr="00DA783C" w14:paraId="65C954B9" w14:textId="77777777">
        <w:trPr>
          <w:gridAfter w:val="2"/>
          <w:wAfter w:w="101" w:type="dxa"/>
        </w:trPr>
        <w:tc>
          <w:tcPr>
            <w:tcW w:w="8719" w:type="dxa"/>
            <w:gridSpan w:val="2"/>
            <w:shd w:val="clear" w:color="auto" w:fill="auto"/>
          </w:tcPr>
          <w:p w14:paraId="012030F6" w14:textId="77777777" w:rsidR="00897770" w:rsidRPr="00DA783C" w:rsidRDefault="00897770" w:rsidP="00DA783C">
            <w:pPr>
              <w:spacing w:line="360" w:lineRule="auto"/>
              <w:rPr>
                <w:b/>
                <w:bCs/>
                <w:sz w:val="26"/>
                <w:szCs w:val="26"/>
                <w:rtl/>
              </w:rPr>
            </w:pPr>
            <w:r w:rsidRPr="00DA783C">
              <w:rPr>
                <w:rFonts w:hint="cs"/>
                <w:b/>
                <w:bCs/>
                <w:sz w:val="26"/>
                <w:szCs w:val="26"/>
                <w:rtl/>
              </w:rPr>
              <w:t>בפני כב' ה</w:t>
            </w:r>
            <w:r w:rsidRPr="00DA783C">
              <w:rPr>
                <w:rFonts w:hint="cs"/>
                <w:rtl/>
              </w:rPr>
              <w:t>שופט יוסי טופף</w:t>
            </w:r>
            <w:r w:rsidRPr="00DA783C">
              <w:rPr>
                <w:rStyle w:val="TimesNewRomanTimesNewRoman"/>
                <w:rFonts w:hint="cs"/>
                <w:rtl/>
              </w:rPr>
              <w:t xml:space="preserve"> </w:t>
            </w:r>
          </w:p>
          <w:p w14:paraId="4B02F813" w14:textId="77777777" w:rsidR="00897770" w:rsidRPr="00DA783C" w:rsidRDefault="00897770" w:rsidP="00DA783C">
            <w:pPr>
              <w:rPr>
                <w:b/>
                <w:bCs/>
                <w:sz w:val="26"/>
                <w:szCs w:val="26"/>
                <w:rtl/>
              </w:rPr>
            </w:pPr>
          </w:p>
          <w:p w14:paraId="4BF3DF46" w14:textId="77777777" w:rsidR="00897770" w:rsidRPr="00DA783C" w:rsidRDefault="00897770" w:rsidP="00DA783C">
            <w:pPr>
              <w:rPr>
                <w:b/>
                <w:bCs/>
                <w:sz w:val="26"/>
                <w:szCs w:val="26"/>
                <w:rtl/>
              </w:rPr>
            </w:pPr>
          </w:p>
        </w:tc>
      </w:tr>
      <w:tr w:rsidR="00897770" w:rsidRPr="00DA783C" w14:paraId="06FAADC3" w14:textId="77777777">
        <w:trPr>
          <w:gridAfter w:val="1"/>
          <w:wAfter w:w="46" w:type="dxa"/>
        </w:trPr>
        <w:tc>
          <w:tcPr>
            <w:tcW w:w="2880" w:type="dxa"/>
            <w:shd w:val="clear" w:color="auto" w:fill="auto"/>
          </w:tcPr>
          <w:p w14:paraId="77C4244E" w14:textId="77777777" w:rsidR="00897770" w:rsidRPr="00DA783C" w:rsidRDefault="00897770" w:rsidP="00DA783C">
            <w:pPr>
              <w:ind w:left="26"/>
              <w:rPr>
                <w:b/>
                <w:bCs/>
                <w:sz w:val="26"/>
                <w:szCs w:val="26"/>
                <w:rtl/>
              </w:rPr>
            </w:pPr>
            <w:bookmarkStart w:id="1" w:name="FirstAppellant"/>
            <w:bookmarkStart w:id="2" w:name="FirstLawyer"/>
            <w:r w:rsidRPr="00DA783C">
              <w:rPr>
                <w:rFonts w:hint="cs"/>
                <w:b/>
                <w:bCs/>
                <w:sz w:val="26"/>
                <w:szCs w:val="26"/>
                <w:rtl/>
              </w:rPr>
              <w:t>ה</w:t>
            </w:r>
            <w:r w:rsidRPr="00DA783C">
              <w:rPr>
                <w:rFonts w:hint="cs"/>
                <w:rtl/>
              </w:rPr>
              <w:t>מאשימה:</w:t>
            </w:r>
          </w:p>
        </w:tc>
        <w:tc>
          <w:tcPr>
            <w:tcW w:w="5922" w:type="dxa"/>
            <w:gridSpan w:val="2"/>
            <w:shd w:val="clear" w:color="auto" w:fill="auto"/>
          </w:tcPr>
          <w:p w14:paraId="3AB1C224" w14:textId="77777777" w:rsidR="00897770" w:rsidRPr="00DA783C" w:rsidRDefault="00897770" w:rsidP="00DA783C">
            <w:pPr>
              <w:rPr>
                <w:b/>
                <w:bCs/>
                <w:sz w:val="26"/>
                <w:szCs w:val="26"/>
                <w:rtl/>
              </w:rPr>
            </w:pPr>
            <w:r w:rsidRPr="00DA783C">
              <w:rPr>
                <w:rFonts w:hint="cs"/>
                <w:b/>
                <w:bCs/>
                <w:sz w:val="26"/>
                <w:szCs w:val="26"/>
                <w:rtl/>
              </w:rPr>
              <w:t xml:space="preserve">מדינת ישראל </w:t>
            </w:r>
          </w:p>
          <w:p w14:paraId="5071B804" w14:textId="77777777" w:rsidR="00897770" w:rsidRPr="00DA783C" w:rsidRDefault="00897770" w:rsidP="00DA783C">
            <w:pPr>
              <w:rPr>
                <w:sz w:val="26"/>
                <w:szCs w:val="26"/>
                <w:rtl/>
              </w:rPr>
            </w:pPr>
            <w:r w:rsidRPr="00DA783C">
              <w:rPr>
                <w:rFonts w:hint="cs"/>
                <w:sz w:val="26"/>
                <w:szCs w:val="26"/>
                <w:rtl/>
              </w:rPr>
              <w:t>ע"י ב"כ עו"ד שחר עידן</w:t>
            </w:r>
          </w:p>
          <w:p w14:paraId="35AD6299" w14:textId="77777777" w:rsidR="00897770" w:rsidRPr="00DA783C" w:rsidRDefault="00897770" w:rsidP="00DA783C">
            <w:pPr>
              <w:rPr>
                <w:b/>
                <w:bCs/>
                <w:sz w:val="26"/>
                <w:szCs w:val="26"/>
                <w:rtl/>
              </w:rPr>
            </w:pPr>
            <w:r w:rsidRPr="00DA783C">
              <w:rPr>
                <w:rFonts w:hint="cs"/>
                <w:sz w:val="26"/>
                <w:szCs w:val="26"/>
                <w:rtl/>
              </w:rPr>
              <w:t>שלוחת תביעות אילת</w:t>
            </w:r>
          </w:p>
          <w:p w14:paraId="57AC45B2" w14:textId="77777777" w:rsidR="00897770" w:rsidRPr="00DA783C" w:rsidRDefault="00897770" w:rsidP="00DA783C">
            <w:pPr>
              <w:rPr>
                <w:b/>
                <w:bCs/>
                <w:sz w:val="26"/>
                <w:szCs w:val="26"/>
                <w:rtl/>
              </w:rPr>
            </w:pPr>
          </w:p>
        </w:tc>
      </w:tr>
      <w:bookmarkEnd w:id="1"/>
      <w:bookmarkEnd w:id="2"/>
      <w:tr w:rsidR="00897770" w:rsidRPr="00DA783C" w14:paraId="7E4B0556" w14:textId="77777777">
        <w:trPr>
          <w:gridAfter w:val="1"/>
          <w:wAfter w:w="46" w:type="dxa"/>
        </w:trPr>
        <w:tc>
          <w:tcPr>
            <w:tcW w:w="8802" w:type="dxa"/>
            <w:gridSpan w:val="3"/>
            <w:shd w:val="clear" w:color="auto" w:fill="auto"/>
          </w:tcPr>
          <w:p w14:paraId="59E8BB20" w14:textId="77777777" w:rsidR="00897770" w:rsidRPr="00DA783C" w:rsidRDefault="00897770" w:rsidP="00DA783C">
            <w:pPr>
              <w:jc w:val="center"/>
              <w:rPr>
                <w:rFonts w:ascii="Arial" w:hAnsi="Arial"/>
                <w:b/>
                <w:bCs/>
                <w:sz w:val="26"/>
                <w:szCs w:val="26"/>
                <w:rtl/>
              </w:rPr>
            </w:pPr>
            <w:r w:rsidRPr="00DA783C">
              <w:rPr>
                <w:rFonts w:ascii="Arial" w:hAnsi="Arial" w:hint="cs"/>
                <w:b/>
                <w:bCs/>
                <w:sz w:val="26"/>
                <w:szCs w:val="26"/>
                <w:rtl/>
              </w:rPr>
              <w:t>נגד</w:t>
            </w:r>
          </w:p>
          <w:p w14:paraId="505F97AF" w14:textId="77777777" w:rsidR="00897770" w:rsidRPr="00DA783C" w:rsidRDefault="00897770" w:rsidP="00DA783C">
            <w:pPr>
              <w:jc w:val="center"/>
              <w:rPr>
                <w:rFonts w:ascii="Arial" w:hAnsi="Arial"/>
                <w:b/>
                <w:bCs/>
                <w:sz w:val="26"/>
                <w:szCs w:val="26"/>
                <w:rtl/>
              </w:rPr>
            </w:pPr>
          </w:p>
        </w:tc>
      </w:tr>
      <w:tr w:rsidR="00897770" w:rsidRPr="00DA783C" w14:paraId="427C91B8" w14:textId="77777777">
        <w:trPr>
          <w:gridAfter w:val="1"/>
          <w:wAfter w:w="46" w:type="dxa"/>
        </w:trPr>
        <w:tc>
          <w:tcPr>
            <w:tcW w:w="2880" w:type="dxa"/>
            <w:shd w:val="clear" w:color="auto" w:fill="auto"/>
          </w:tcPr>
          <w:p w14:paraId="1F18C29C" w14:textId="77777777" w:rsidR="00897770" w:rsidRPr="00DA783C" w:rsidRDefault="00897770" w:rsidP="00DA783C">
            <w:pPr>
              <w:ind w:left="26"/>
              <w:rPr>
                <w:b/>
                <w:bCs/>
                <w:sz w:val="26"/>
                <w:szCs w:val="26"/>
              </w:rPr>
            </w:pPr>
            <w:r w:rsidRPr="00DA783C">
              <w:rPr>
                <w:rFonts w:hint="cs"/>
                <w:b/>
                <w:bCs/>
                <w:sz w:val="26"/>
                <w:szCs w:val="26"/>
                <w:rtl/>
              </w:rPr>
              <w:t>ה</w:t>
            </w:r>
            <w:r w:rsidRPr="00DA783C">
              <w:rPr>
                <w:rFonts w:hint="cs"/>
                <w:rtl/>
              </w:rPr>
              <w:t>נאשם:</w:t>
            </w:r>
          </w:p>
        </w:tc>
        <w:tc>
          <w:tcPr>
            <w:tcW w:w="5922" w:type="dxa"/>
            <w:gridSpan w:val="2"/>
            <w:shd w:val="clear" w:color="auto" w:fill="auto"/>
          </w:tcPr>
          <w:p w14:paraId="13EE92A5" w14:textId="77777777" w:rsidR="00897770" w:rsidRPr="00DA783C" w:rsidRDefault="00897770" w:rsidP="00DA783C">
            <w:pPr>
              <w:rPr>
                <w:b/>
                <w:bCs/>
                <w:sz w:val="26"/>
                <w:szCs w:val="26"/>
                <w:rtl/>
              </w:rPr>
            </w:pPr>
            <w:r w:rsidRPr="00DA783C">
              <w:rPr>
                <w:rFonts w:hint="cs"/>
                <w:b/>
                <w:bCs/>
                <w:sz w:val="26"/>
                <w:szCs w:val="26"/>
                <w:rtl/>
              </w:rPr>
              <w:t xml:space="preserve">טל ליברמן, </w:t>
            </w:r>
            <w:r w:rsidRPr="00DA783C">
              <w:rPr>
                <w:rFonts w:cs="Times New Roman" w:hint="cs"/>
                <w:b/>
                <w:bCs/>
                <w:sz w:val="26"/>
                <w:szCs w:val="26"/>
                <w:rtl/>
              </w:rPr>
              <w:t>ת.ז.</w:t>
            </w:r>
            <w:r w:rsidRPr="00DA783C">
              <w:rPr>
                <w:rFonts w:hint="cs"/>
                <w:b/>
                <w:bCs/>
                <w:sz w:val="26"/>
                <w:szCs w:val="26"/>
                <w:rtl/>
              </w:rPr>
              <w:t xml:space="preserve"> </w:t>
            </w:r>
            <w:r w:rsidR="00DA783C">
              <w:rPr>
                <w:sz w:val="26"/>
                <w:szCs w:val="26"/>
              </w:rPr>
              <w:t>xxxxxxxxx</w:t>
            </w:r>
            <w:r w:rsidRPr="00DA783C">
              <w:rPr>
                <w:rFonts w:hint="cs"/>
                <w:sz w:val="26"/>
                <w:szCs w:val="26"/>
                <w:rtl/>
              </w:rPr>
              <w:br/>
              <w:t>ע"י ב"כ עו"ד יעל דארבי</w:t>
            </w:r>
            <w:r w:rsidRPr="00DA783C">
              <w:rPr>
                <w:rFonts w:hint="cs"/>
                <w:sz w:val="26"/>
                <w:szCs w:val="26"/>
                <w:rtl/>
              </w:rPr>
              <w:br/>
              <w:t>סנגוריה ציבורית</w:t>
            </w:r>
          </w:p>
        </w:tc>
      </w:tr>
      <w:tr w:rsidR="00897770" w:rsidRPr="00C66C03" w14:paraId="6B9B68F5" w14:textId="77777777">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8820" w:type="dxa"/>
            <w:gridSpan w:val="4"/>
            <w:tcBorders>
              <w:top w:val="nil"/>
              <w:left w:val="nil"/>
              <w:bottom w:val="nil"/>
              <w:right w:val="nil"/>
            </w:tcBorders>
            <w:shd w:val="clear" w:color="auto" w:fill="auto"/>
          </w:tcPr>
          <w:p w14:paraId="3FEF0826" w14:textId="77777777" w:rsidR="002E4DFA" w:rsidRDefault="002E4DFA" w:rsidP="00DA783C">
            <w:pPr>
              <w:jc w:val="center"/>
              <w:rPr>
                <w:rFonts w:ascii="Arial" w:hAnsi="Arial"/>
                <w:sz w:val="32"/>
                <w:szCs w:val="32"/>
                <w:rtl/>
              </w:rPr>
            </w:pPr>
            <w:bookmarkStart w:id="3" w:name="PsakDin" w:colFirst="0" w:colLast="0"/>
            <w:bookmarkStart w:id="4" w:name="LawTable"/>
            <w:bookmarkEnd w:id="0"/>
            <w:bookmarkEnd w:id="4"/>
          </w:p>
          <w:p w14:paraId="50187E82" w14:textId="77777777" w:rsidR="002E4DFA" w:rsidRPr="002E4DFA" w:rsidRDefault="002E4DFA" w:rsidP="002E4DFA">
            <w:pPr>
              <w:spacing w:after="120" w:line="240" w:lineRule="exact"/>
              <w:ind w:left="283" w:hanging="283"/>
              <w:jc w:val="both"/>
              <w:rPr>
                <w:rFonts w:ascii="FrankRuehl" w:hAnsi="FrankRuehl" w:cs="FrankRuehl"/>
                <w:rtl/>
              </w:rPr>
            </w:pPr>
          </w:p>
          <w:p w14:paraId="56BA1FDC" w14:textId="77777777" w:rsidR="002E4DFA" w:rsidRPr="002E4DFA" w:rsidRDefault="002E4DFA" w:rsidP="002E4DFA">
            <w:pPr>
              <w:spacing w:after="120" w:line="240" w:lineRule="exact"/>
              <w:ind w:left="283" w:hanging="283"/>
              <w:jc w:val="both"/>
              <w:rPr>
                <w:rFonts w:ascii="FrankRuehl" w:hAnsi="FrankRuehl" w:cs="FrankRuehl"/>
                <w:rtl/>
              </w:rPr>
            </w:pPr>
            <w:r w:rsidRPr="002E4DFA">
              <w:rPr>
                <w:rFonts w:ascii="FrankRuehl" w:hAnsi="FrankRuehl" w:cs="FrankRuehl"/>
                <w:rtl/>
              </w:rPr>
              <w:t xml:space="preserve">חקיקה שאוזכרה: </w:t>
            </w:r>
          </w:p>
          <w:p w14:paraId="3D652492" w14:textId="77777777" w:rsidR="002E4DFA" w:rsidRPr="002E4DFA" w:rsidRDefault="002E4DFA" w:rsidP="002E4DFA">
            <w:pPr>
              <w:spacing w:after="120" w:line="240" w:lineRule="exact"/>
              <w:ind w:left="283" w:hanging="283"/>
              <w:jc w:val="both"/>
              <w:rPr>
                <w:rFonts w:ascii="FrankRuehl" w:hAnsi="FrankRuehl" w:cs="FrankRuehl"/>
                <w:rtl/>
              </w:rPr>
            </w:pPr>
            <w:hyperlink r:id="rId6" w:history="1">
              <w:r w:rsidRPr="002E4DFA">
                <w:rPr>
                  <w:rFonts w:ascii="FrankRuehl" w:hAnsi="FrankRuehl" w:cs="FrankRuehl"/>
                  <w:color w:val="0000FF"/>
                  <w:u w:val="single"/>
                  <w:rtl/>
                </w:rPr>
                <w:t>חוק העונשין, תשל"ז-1977</w:t>
              </w:r>
            </w:hyperlink>
            <w:r w:rsidRPr="002E4DFA">
              <w:rPr>
                <w:rFonts w:ascii="FrankRuehl" w:hAnsi="FrankRuehl" w:cs="FrankRuehl"/>
                <w:rtl/>
              </w:rPr>
              <w:t xml:space="preserve">: סע'  </w:t>
            </w:r>
            <w:hyperlink r:id="rId7" w:history="1">
              <w:r w:rsidRPr="002E4DFA">
                <w:rPr>
                  <w:rFonts w:ascii="FrankRuehl" w:hAnsi="FrankRuehl" w:cs="FrankRuehl"/>
                  <w:color w:val="0000FF"/>
                  <w:u w:val="single"/>
                  <w:rtl/>
                </w:rPr>
                <w:t>40ג(א)</w:t>
              </w:r>
            </w:hyperlink>
            <w:r w:rsidRPr="002E4DFA">
              <w:rPr>
                <w:rFonts w:ascii="FrankRuehl" w:hAnsi="FrankRuehl" w:cs="FrankRuehl"/>
                <w:rtl/>
              </w:rPr>
              <w:t xml:space="preserve">, </w:t>
            </w:r>
            <w:hyperlink r:id="rId8" w:history="1">
              <w:r w:rsidRPr="002E4DFA">
                <w:rPr>
                  <w:rFonts w:ascii="FrankRuehl" w:hAnsi="FrankRuehl" w:cs="FrankRuehl"/>
                  <w:color w:val="0000FF"/>
                  <w:u w:val="single"/>
                  <w:rtl/>
                </w:rPr>
                <w:t>40ו</w:t>
              </w:r>
            </w:hyperlink>
            <w:r w:rsidRPr="002E4DFA">
              <w:rPr>
                <w:rFonts w:ascii="FrankRuehl" w:hAnsi="FrankRuehl" w:cs="FrankRuehl"/>
                <w:rtl/>
              </w:rPr>
              <w:t xml:space="preserve">, </w:t>
            </w:r>
            <w:hyperlink r:id="rId9" w:history="1">
              <w:r w:rsidRPr="002E4DFA">
                <w:rPr>
                  <w:rFonts w:ascii="FrankRuehl" w:hAnsi="FrankRuehl" w:cs="FrankRuehl"/>
                  <w:color w:val="0000FF"/>
                  <w:u w:val="single"/>
                  <w:rtl/>
                </w:rPr>
                <w:t>40ז</w:t>
              </w:r>
            </w:hyperlink>
            <w:r w:rsidRPr="002E4DFA">
              <w:rPr>
                <w:rFonts w:ascii="FrankRuehl" w:hAnsi="FrankRuehl" w:cs="FrankRuehl"/>
                <w:rtl/>
              </w:rPr>
              <w:t xml:space="preserve">, </w:t>
            </w:r>
            <w:hyperlink r:id="rId10" w:history="1">
              <w:r w:rsidRPr="002E4DFA">
                <w:rPr>
                  <w:rFonts w:ascii="FrankRuehl" w:hAnsi="FrankRuehl" w:cs="FrankRuehl"/>
                  <w:color w:val="0000FF"/>
                  <w:u w:val="single"/>
                  <w:rtl/>
                </w:rPr>
                <w:t>55(א)</w:t>
              </w:r>
            </w:hyperlink>
            <w:r w:rsidRPr="002E4DFA">
              <w:rPr>
                <w:rFonts w:ascii="FrankRuehl" w:hAnsi="FrankRuehl" w:cs="FrankRuehl"/>
                <w:rtl/>
              </w:rPr>
              <w:t xml:space="preserve">, </w:t>
            </w:r>
            <w:hyperlink r:id="rId11" w:history="1">
              <w:r w:rsidRPr="002E4DFA">
                <w:rPr>
                  <w:rFonts w:ascii="FrankRuehl" w:hAnsi="FrankRuehl" w:cs="FrankRuehl"/>
                  <w:color w:val="0000FF"/>
                  <w:u w:val="single"/>
                  <w:rtl/>
                </w:rPr>
                <w:t>56</w:t>
              </w:r>
            </w:hyperlink>
            <w:r w:rsidRPr="002E4DFA">
              <w:rPr>
                <w:rFonts w:ascii="FrankRuehl" w:hAnsi="FrankRuehl" w:cs="FrankRuehl"/>
                <w:rtl/>
              </w:rPr>
              <w:t xml:space="preserve">, </w:t>
            </w:r>
            <w:hyperlink r:id="rId12" w:history="1">
              <w:r w:rsidRPr="002E4DFA">
                <w:rPr>
                  <w:rFonts w:ascii="FrankRuehl" w:hAnsi="FrankRuehl" w:cs="FrankRuehl"/>
                  <w:color w:val="0000FF"/>
                  <w:u w:val="single"/>
                  <w:rtl/>
                </w:rPr>
                <w:t>186(א)</w:t>
              </w:r>
            </w:hyperlink>
            <w:r w:rsidRPr="002E4DFA">
              <w:rPr>
                <w:rFonts w:ascii="FrankRuehl" w:hAnsi="FrankRuehl" w:cs="FrankRuehl"/>
                <w:rtl/>
              </w:rPr>
              <w:t xml:space="preserve">, </w:t>
            </w:r>
            <w:hyperlink r:id="rId13" w:history="1">
              <w:r w:rsidRPr="002E4DFA">
                <w:rPr>
                  <w:rFonts w:ascii="FrankRuehl" w:hAnsi="FrankRuehl" w:cs="FrankRuehl"/>
                  <w:color w:val="0000FF"/>
                  <w:u w:val="single"/>
                  <w:rtl/>
                </w:rPr>
                <w:t>275</w:t>
              </w:r>
            </w:hyperlink>
            <w:r w:rsidRPr="002E4DFA">
              <w:rPr>
                <w:rFonts w:ascii="FrankRuehl" w:hAnsi="FrankRuehl" w:cs="FrankRuehl"/>
                <w:rtl/>
              </w:rPr>
              <w:t xml:space="preserve">, </w:t>
            </w:r>
            <w:hyperlink r:id="rId14" w:history="1">
              <w:r w:rsidRPr="002E4DFA">
                <w:rPr>
                  <w:rFonts w:ascii="FrankRuehl" w:hAnsi="FrankRuehl" w:cs="FrankRuehl"/>
                  <w:color w:val="0000FF"/>
                  <w:u w:val="single"/>
                  <w:rtl/>
                </w:rPr>
                <w:t>40יא</w:t>
              </w:r>
            </w:hyperlink>
            <w:r w:rsidRPr="002E4DFA">
              <w:rPr>
                <w:rFonts w:ascii="FrankRuehl" w:hAnsi="FrankRuehl" w:cs="FrankRuehl"/>
                <w:rtl/>
              </w:rPr>
              <w:t xml:space="preserve">, </w:t>
            </w:r>
            <w:hyperlink r:id="rId15" w:history="1">
              <w:r w:rsidRPr="002E4DFA">
                <w:rPr>
                  <w:rFonts w:ascii="FrankRuehl" w:hAnsi="FrankRuehl" w:cs="FrankRuehl"/>
                  <w:color w:val="0000FF"/>
                  <w:u w:val="single"/>
                  <w:rtl/>
                </w:rPr>
                <w:t>40יג(א)</w:t>
              </w:r>
            </w:hyperlink>
            <w:r w:rsidRPr="002E4DFA">
              <w:rPr>
                <w:rFonts w:ascii="FrankRuehl" w:hAnsi="FrankRuehl" w:cs="FrankRuehl"/>
                <w:rtl/>
              </w:rPr>
              <w:t xml:space="preserve">, </w:t>
            </w:r>
            <w:hyperlink r:id="rId16" w:history="1">
              <w:r w:rsidRPr="002E4DFA">
                <w:rPr>
                  <w:rFonts w:ascii="FrankRuehl" w:hAnsi="FrankRuehl" w:cs="FrankRuehl"/>
                  <w:color w:val="0000FF"/>
                  <w:u w:val="single"/>
                  <w:rtl/>
                </w:rPr>
                <w:t>413ה</w:t>
              </w:r>
            </w:hyperlink>
          </w:p>
          <w:p w14:paraId="6C38D339" w14:textId="77777777" w:rsidR="002E4DFA" w:rsidRPr="002E4DFA" w:rsidRDefault="002E4DFA" w:rsidP="002E4DFA">
            <w:pPr>
              <w:spacing w:after="120" w:line="240" w:lineRule="exact"/>
              <w:ind w:left="283" w:hanging="283"/>
              <w:jc w:val="both"/>
              <w:rPr>
                <w:rFonts w:ascii="FrankRuehl" w:hAnsi="FrankRuehl" w:cs="FrankRuehl"/>
                <w:rtl/>
              </w:rPr>
            </w:pPr>
            <w:hyperlink r:id="rId17" w:history="1">
              <w:r w:rsidRPr="002E4DFA">
                <w:rPr>
                  <w:rFonts w:ascii="FrankRuehl" w:hAnsi="FrankRuehl" w:cs="FrankRuehl"/>
                  <w:color w:val="0000FF"/>
                  <w:u w:val="single"/>
                  <w:rtl/>
                </w:rPr>
                <w:t>פקודת הסמים המסוכנים [נוסח חדש], תשל"ג-1973</w:t>
              </w:r>
            </w:hyperlink>
            <w:r w:rsidRPr="002E4DFA">
              <w:rPr>
                <w:rFonts w:ascii="FrankRuehl" w:hAnsi="FrankRuehl" w:cs="FrankRuehl"/>
                <w:rtl/>
              </w:rPr>
              <w:t xml:space="preserve">: סע'  </w:t>
            </w:r>
            <w:hyperlink r:id="rId18" w:history="1">
              <w:r w:rsidRPr="002E4DFA">
                <w:rPr>
                  <w:rFonts w:ascii="FrankRuehl" w:hAnsi="FrankRuehl" w:cs="FrankRuehl"/>
                  <w:color w:val="0000FF"/>
                  <w:u w:val="single"/>
                  <w:rtl/>
                </w:rPr>
                <w:t>7.א.</w:t>
              </w:r>
            </w:hyperlink>
            <w:r w:rsidRPr="002E4DFA">
              <w:rPr>
                <w:rFonts w:ascii="FrankRuehl" w:hAnsi="FrankRuehl" w:cs="FrankRuehl"/>
                <w:rtl/>
              </w:rPr>
              <w:t xml:space="preserve">, </w:t>
            </w:r>
            <w:hyperlink r:id="rId19" w:history="1">
              <w:r w:rsidRPr="002E4DFA">
                <w:rPr>
                  <w:rFonts w:ascii="FrankRuehl" w:hAnsi="FrankRuehl" w:cs="FrankRuehl"/>
                  <w:color w:val="0000FF"/>
                  <w:u w:val="single"/>
                  <w:rtl/>
                </w:rPr>
                <w:t>7.ג</w:t>
              </w:r>
            </w:hyperlink>
          </w:p>
          <w:p w14:paraId="5B0C17E8" w14:textId="77777777" w:rsidR="002E4DFA" w:rsidRPr="002E4DFA" w:rsidRDefault="002E4DFA" w:rsidP="002E4DFA">
            <w:pPr>
              <w:spacing w:after="120" w:line="240" w:lineRule="exact"/>
              <w:ind w:left="283" w:hanging="283"/>
              <w:jc w:val="both"/>
              <w:rPr>
                <w:rFonts w:ascii="FrankRuehl" w:hAnsi="FrankRuehl" w:cs="FrankRuehl"/>
                <w:rtl/>
              </w:rPr>
            </w:pPr>
            <w:hyperlink r:id="rId20" w:history="1">
              <w:r w:rsidRPr="002E4DFA">
                <w:rPr>
                  <w:rFonts w:ascii="FrankRuehl" w:hAnsi="FrankRuehl" w:cs="FrankRuehl"/>
                  <w:color w:val="0000FF"/>
                  <w:u w:val="single"/>
                  <w:rtl/>
                </w:rPr>
                <w:t>פקודת המבחן [נוסח חדש], תשכ"ט-1969</w:t>
              </w:r>
            </w:hyperlink>
          </w:p>
          <w:p w14:paraId="79FE1630" w14:textId="77777777" w:rsidR="002E4DFA" w:rsidRPr="002E4DFA" w:rsidRDefault="002E4DFA" w:rsidP="002E4DFA">
            <w:pPr>
              <w:spacing w:after="120" w:line="240" w:lineRule="exact"/>
              <w:ind w:left="283" w:hanging="283"/>
              <w:jc w:val="both"/>
              <w:rPr>
                <w:rFonts w:ascii="FrankRuehl" w:hAnsi="FrankRuehl" w:cs="FrankRuehl"/>
                <w:rtl/>
              </w:rPr>
            </w:pPr>
          </w:p>
          <w:p w14:paraId="23A639C2" w14:textId="77777777" w:rsidR="002E4DFA" w:rsidRPr="002E4DFA" w:rsidRDefault="002E4DFA" w:rsidP="00DA783C">
            <w:pPr>
              <w:jc w:val="center"/>
              <w:rPr>
                <w:rFonts w:ascii="Arial" w:hAnsi="Arial"/>
                <w:sz w:val="32"/>
                <w:szCs w:val="32"/>
                <w:rtl/>
              </w:rPr>
            </w:pPr>
            <w:bookmarkStart w:id="5" w:name="LawTable_End"/>
            <w:bookmarkEnd w:id="5"/>
          </w:p>
          <w:p w14:paraId="3B0286F1" w14:textId="77777777" w:rsidR="00DA783C" w:rsidRPr="00DA783C" w:rsidRDefault="00DA783C" w:rsidP="00DA783C">
            <w:pPr>
              <w:jc w:val="center"/>
              <w:rPr>
                <w:rFonts w:ascii="Arial" w:hAnsi="Arial"/>
                <w:b/>
                <w:bCs/>
                <w:sz w:val="32"/>
                <w:szCs w:val="32"/>
                <w:u w:val="single"/>
                <w:rtl/>
              </w:rPr>
            </w:pPr>
            <w:r w:rsidRPr="00DA783C">
              <w:rPr>
                <w:rFonts w:ascii="Arial" w:hAnsi="Arial"/>
                <w:b/>
                <w:bCs/>
                <w:sz w:val="32"/>
                <w:szCs w:val="32"/>
                <w:u w:val="single"/>
                <w:rtl/>
              </w:rPr>
              <w:t>גזר דין</w:t>
            </w:r>
          </w:p>
          <w:p w14:paraId="6AFF9F9E" w14:textId="77777777" w:rsidR="00897770" w:rsidRPr="00DA783C" w:rsidRDefault="00897770" w:rsidP="00DA783C">
            <w:pPr>
              <w:jc w:val="center"/>
              <w:rPr>
                <w:rFonts w:ascii="Arial" w:hAnsi="Arial"/>
                <w:bCs/>
                <w:sz w:val="32"/>
                <w:szCs w:val="32"/>
                <w:u w:val="single"/>
                <w:rtl/>
              </w:rPr>
            </w:pPr>
          </w:p>
        </w:tc>
      </w:tr>
      <w:bookmarkEnd w:id="3"/>
    </w:tbl>
    <w:p w14:paraId="441662E2" w14:textId="77777777" w:rsidR="00897770" w:rsidRPr="00C66C03" w:rsidRDefault="00897770" w:rsidP="00897770">
      <w:pPr>
        <w:rPr>
          <w:rFonts w:ascii="Arial" w:hAnsi="Arial"/>
          <w:rtl/>
        </w:rPr>
      </w:pPr>
    </w:p>
    <w:p w14:paraId="29DC56E3" w14:textId="77777777" w:rsidR="00897770" w:rsidRDefault="00897770" w:rsidP="00897770">
      <w:pPr>
        <w:spacing w:line="360" w:lineRule="auto"/>
        <w:jc w:val="both"/>
        <w:rPr>
          <w:b/>
          <w:bCs/>
          <w:u w:val="single"/>
        </w:rPr>
      </w:pPr>
      <w:r>
        <w:rPr>
          <w:rFonts w:hint="cs"/>
          <w:b/>
          <w:bCs/>
          <w:u w:val="single"/>
          <w:rtl/>
        </w:rPr>
        <w:t>האישום וההרשעה</w:t>
      </w:r>
    </w:p>
    <w:p w14:paraId="04FE13B1" w14:textId="77777777" w:rsidR="00897770" w:rsidRDefault="00897770" w:rsidP="00897770">
      <w:pPr>
        <w:spacing w:line="360" w:lineRule="auto"/>
        <w:jc w:val="both"/>
        <w:rPr>
          <w:rtl/>
        </w:rPr>
      </w:pPr>
    </w:p>
    <w:p w14:paraId="22461CE2" w14:textId="77777777" w:rsidR="00897770" w:rsidRDefault="00897770" w:rsidP="00897770">
      <w:pPr>
        <w:tabs>
          <w:tab w:val="left" w:pos="418"/>
        </w:tabs>
        <w:spacing w:line="360" w:lineRule="auto"/>
        <w:ind w:left="418" w:hanging="418"/>
        <w:jc w:val="both"/>
        <w:rPr>
          <w:rtl/>
        </w:rPr>
      </w:pPr>
      <w:r>
        <w:rPr>
          <w:rFonts w:hint="cs"/>
          <w:rtl/>
        </w:rPr>
        <w:t>1.</w:t>
      </w:r>
      <w:r>
        <w:rPr>
          <w:rFonts w:hint="cs"/>
          <w:rtl/>
        </w:rPr>
        <w:tab/>
      </w:r>
      <w:bookmarkStart w:id="6" w:name="ABSTRACT_START"/>
      <w:bookmarkEnd w:id="6"/>
      <w:r>
        <w:rPr>
          <w:rFonts w:hint="cs"/>
          <w:rtl/>
        </w:rPr>
        <w:t xml:space="preserve">הנאשם הורשע, על יסוד הודאתו בכתב אישום מתוקן, בביצוע עבירות של החזקת סכין שלא כדין לפי </w:t>
      </w:r>
      <w:hyperlink r:id="rId21" w:history="1">
        <w:r w:rsidR="00FA6418" w:rsidRPr="00FA6418">
          <w:rPr>
            <w:color w:val="0000FF"/>
            <w:u w:val="single"/>
            <w:rtl/>
          </w:rPr>
          <w:t>סעיף 186(א)</w:t>
        </w:r>
      </w:hyperlink>
      <w:r>
        <w:rPr>
          <w:rFonts w:hint="cs"/>
          <w:rtl/>
        </w:rPr>
        <w:t xml:space="preserve"> ל</w:t>
      </w:r>
      <w:hyperlink r:id="rId22" w:history="1">
        <w:r w:rsidR="00DA783C" w:rsidRPr="00DA783C">
          <w:rPr>
            <w:color w:val="0000FF"/>
            <w:u w:val="single"/>
            <w:rtl/>
          </w:rPr>
          <w:t>חוק העונשין</w:t>
        </w:r>
      </w:hyperlink>
      <w:r>
        <w:rPr>
          <w:rFonts w:hint="cs"/>
          <w:rtl/>
        </w:rPr>
        <w:t>, התשל"ז-1977 (להלן: "</w:t>
      </w:r>
      <w:r>
        <w:rPr>
          <w:rFonts w:hint="cs"/>
          <w:b/>
          <w:bCs/>
          <w:rtl/>
        </w:rPr>
        <w:t>חוק העונשין</w:t>
      </w:r>
      <w:r>
        <w:rPr>
          <w:rFonts w:hint="cs"/>
          <w:rtl/>
        </w:rPr>
        <w:t xml:space="preserve">"), חבלה במזיד ברכב לפי </w:t>
      </w:r>
      <w:hyperlink r:id="rId23" w:history="1">
        <w:r w:rsidR="00FA6418" w:rsidRPr="00FA6418">
          <w:rPr>
            <w:color w:val="0000FF"/>
            <w:u w:val="single"/>
            <w:rtl/>
          </w:rPr>
          <w:t>סעיף 413ה</w:t>
        </w:r>
      </w:hyperlink>
      <w:r>
        <w:rPr>
          <w:rFonts w:hint="cs"/>
          <w:rtl/>
        </w:rPr>
        <w:t xml:space="preserve"> לחוק העונשין, הפרעה לשוטר בשעת מילוי תפקידו לפי </w:t>
      </w:r>
      <w:hyperlink r:id="rId24" w:history="1">
        <w:r w:rsidR="00FA6418" w:rsidRPr="00FA6418">
          <w:rPr>
            <w:color w:val="0000FF"/>
            <w:u w:val="single"/>
            <w:rtl/>
          </w:rPr>
          <w:t>סעיף 275</w:t>
        </w:r>
      </w:hyperlink>
      <w:r>
        <w:rPr>
          <w:rFonts w:hint="cs"/>
          <w:rtl/>
        </w:rPr>
        <w:t xml:space="preserve"> לחוק העונשין והחזקת סמים לצריכה עצמית לפי </w:t>
      </w:r>
      <w:hyperlink r:id="rId25" w:history="1">
        <w:r w:rsidR="00FA6418" w:rsidRPr="00FA6418">
          <w:rPr>
            <w:color w:val="0000FF"/>
            <w:u w:val="single"/>
            <w:rtl/>
          </w:rPr>
          <w:t>סעיף 7(א)+(ג)</w:t>
        </w:r>
      </w:hyperlink>
      <w:r>
        <w:rPr>
          <w:rFonts w:hint="cs"/>
          <w:rtl/>
        </w:rPr>
        <w:t xml:space="preserve"> סיפא ל</w:t>
      </w:r>
      <w:hyperlink r:id="rId26" w:history="1">
        <w:r w:rsidR="00DA783C" w:rsidRPr="00DA783C">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 xml:space="preserve">") </w:t>
      </w:r>
    </w:p>
    <w:p w14:paraId="76CECAB0" w14:textId="77777777" w:rsidR="00897770" w:rsidRDefault="00897770" w:rsidP="00897770">
      <w:pPr>
        <w:spacing w:line="360" w:lineRule="auto"/>
        <w:ind w:left="720" w:hanging="720"/>
        <w:jc w:val="both"/>
        <w:rPr>
          <w:rtl/>
        </w:rPr>
      </w:pPr>
      <w:bookmarkStart w:id="7" w:name="ABSTRACT_END"/>
      <w:bookmarkEnd w:id="7"/>
    </w:p>
    <w:p w14:paraId="7642B1CD" w14:textId="77777777" w:rsidR="00897770" w:rsidRDefault="00897770" w:rsidP="00897770">
      <w:pPr>
        <w:tabs>
          <w:tab w:val="left" w:pos="418"/>
        </w:tabs>
        <w:spacing w:line="360" w:lineRule="auto"/>
        <w:ind w:left="418" w:hanging="418"/>
        <w:jc w:val="both"/>
        <w:rPr>
          <w:rFonts w:ascii="Arial (W1)" w:hAnsi="Arial (W1)"/>
          <w:rtl/>
        </w:rPr>
      </w:pPr>
      <w:r>
        <w:rPr>
          <w:rFonts w:ascii="Arial (W1)" w:hAnsi="Arial (W1)" w:hint="cs"/>
          <w:rtl/>
        </w:rPr>
        <w:t>2.</w:t>
      </w:r>
      <w:r>
        <w:rPr>
          <w:rFonts w:ascii="Arial (W1)" w:hAnsi="Arial (W1)" w:hint="cs"/>
          <w:rtl/>
        </w:rPr>
        <w:tab/>
        <w:t>לפי כתב האישום (המתוקן), במועדים הרלוונטיים, הנאשם וטל ניסני (להלן: "</w:t>
      </w:r>
      <w:r>
        <w:rPr>
          <w:rFonts w:ascii="Arial (W1)" w:hAnsi="Arial (W1)" w:hint="cs"/>
          <w:b/>
          <w:bCs/>
          <w:rtl/>
        </w:rPr>
        <w:t>המתלוננת</w:t>
      </w:r>
      <w:r>
        <w:rPr>
          <w:rFonts w:ascii="Arial (W1)" w:hAnsi="Arial (W1)" w:hint="cs"/>
          <w:rtl/>
        </w:rPr>
        <w:t xml:space="preserve">") ניהלו לסירוגין קשר רומנטי, שנמשך כחודש עובר לאירוע מושא כתב האישום. ביום 12.7.2015 התקשר הנאשם למתלוננת והציע להיפגש עמה, אך זו השיבה כי תשוב אליו מאוחר יותר. בהמשך, בשעה 17:26, התקשר הנאשם פעם נוספת למתלוננת ושאל היכן היא נמצאת. </w:t>
      </w:r>
      <w:r>
        <w:rPr>
          <w:rFonts w:ascii="Arial (W1)" w:hAnsi="Arial (W1)" w:hint="cs"/>
          <w:rtl/>
        </w:rPr>
        <w:lastRenderedPageBreak/>
        <w:t xml:space="preserve">המתלוננת השיבה שהיא נמצאת בחוף הים עם חברים. בתגובה שלח לה הנאשם </w:t>
      </w:r>
      <w:r>
        <w:rPr>
          <w:rFonts w:hint="cs"/>
          <w:rtl/>
        </w:rPr>
        <w:t>מסרון</w:t>
      </w:r>
      <w:r>
        <w:rPr>
          <w:rFonts w:ascii="Arial (W1)" w:hAnsi="Arial (W1)" w:hint="cs"/>
          <w:rtl/>
        </w:rPr>
        <w:t xml:space="preserve"> טלפוני בזו הלשון: "טל הכל טוב. שיהיה לך בהצלחה. אני ואת ...במקום אחר". ברם, בסמוך לשעה 18:00, הגיע הנאשם לחוף הים והביע בפני המתלוננת את מורת רוחו. המתלוננת ביקשה מהנאשם שלא לעשות "סצנות", והוא השיב לה ש"היום היא תחזור הביתה במונית". הנאשם ניגש לרכבה של המתלוננת, ובאמצעות סכין שהחזיק חתך את ארבעת צמיגי הרכב, וגרם לנזק בשווי 1,000 ₪. המתלוננת הזעיקה משטרה. כשהבחין הנאשם בשוטרים, השליך לים סם מסוכן מסוג קנבוס במשקל </w:t>
      </w:r>
      <w:smartTag w:uri="urn:schemas-microsoft-com:office:smarttags" w:element="metricconverter">
        <w:smartTagPr>
          <w:attr w:name="ProductID" w:val="82.90 גרם"/>
        </w:smartTagPr>
        <w:r>
          <w:rPr>
            <w:rFonts w:ascii="Arial (W1)" w:hAnsi="Arial (W1)" w:hint="cs"/>
            <w:rtl/>
          </w:rPr>
          <w:t>82.90 גרם</w:t>
        </w:r>
      </w:smartTag>
      <w:r>
        <w:rPr>
          <w:rFonts w:ascii="Arial (W1)" w:hAnsi="Arial (W1)" w:hint="cs"/>
          <w:rtl/>
        </w:rPr>
        <w:t xml:space="preserve"> נטו, שהחזיק לצריכתו העצמית. בחיפוש על גופו נמצא סם מסוכן מסוג קנבוס במשקל </w:t>
      </w:r>
      <w:smartTag w:uri="urn:schemas-microsoft-com:office:smarttags" w:element="metricconverter">
        <w:smartTagPr>
          <w:attr w:name="ProductID" w:val="2 גרם"/>
        </w:smartTagPr>
        <w:r>
          <w:rPr>
            <w:rFonts w:ascii="Arial (W1)" w:hAnsi="Arial (W1)" w:hint="cs"/>
            <w:rtl/>
          </w:rPr>
          <w:t>2 גרם</w:t>
        </w:r>
      </w:smartTag>
      <w:r>
        <w:rPr>
          <w:rFonts w:ascii="Arial (W1)" w:hAnsi="Arial (W1)" w:hint="cs"/>
          <w:rtl/>
        </w:rPr>
        <w:t xml:space="preserve"> נטו. הנאשם נמלט מהשוטרים, בכך שנס לתוך הים, שחה אל סירה שעגנה במזח, ובאמצעותה שט מהמקום.</w:t>
      </w:r>
    </w:p>
    <w:p w14:paraId="77AC0D04" w14:textId="77777777" w:rsidR="00897770" w:rsidRDefault="00897770" w:rsidP="00897770">
      <w:pPr>
        <w:tabs>
          <w:tab w:val="left" w:pos="418"/>
        </w:tabs>
        <w:spacing w:line="360" w:lineRule="auto"/>
        <w:ind w:left="418" w:hanging="418"/>
        <w:jc w:val="both"/>
        <w:rPr>
          <w:rtl/>
        </w:rPr>
      </w:pPr>
    </w:p>
    <w:p w14:paraId="1E7C42EC" w14:textId="77777777" w:rsidR="00897770" w:rsidRDefault="00897770" w:rsidP="00897770">
      <w:pPr>
        <w:spacing w:line="360" w:lineRule="auto"/>
        <w:jc w:val="both"/>
        <w:rPr>
          <w:b/>
          <w:bCs/>
          <w:u w:val="single"/>
          <w:rtl/>
        </w:rPr>
      </w:pPr>
      <w:r>
        <w:rPr>
          <w:rFonts w:hint="cs"/>
          <w:b/>
          <w:bCs/>
          <w:u w:val="single"/>
          <w:rtl/>
        </w:rPr>
        <w:t>טיעוני הצדדים לעונש</w:t>
      </w:r>
    </w:p>
    <w:p w14:paraId="202023F0" w14:textId="77777777" w:rsidR="00897770" w:rsidRDefault="00897770" w:rsidP="00897770">
      <w:pPr>
        <w:tabs>
          <w:tab w:val="left" w:pos="418"/>
        </w:tabs>
        <w:spacing w:line="360" w:lineRule="auto"/>
        <w:ind w:left="418" w:hanging="418"/>
        <w:jc w:val="both"/>
      </w:pPr>
    </w:p>
    <w:p w14:paraId="0C0F7D9D" w14:textId="77777777" w:rsidR="00897770" w:rsidRDefault="00897770" w:rsidP="00897770">
      <w:pPr>
        <w:tabs>
          <w:tab w:val="left" w:pos="418"/>
        </w:tabs>
        <w:spacing w:line="360" w:lineRule="auto"/>
        <w:ind w:left="418" w:hanging="418"/>
        <w:jc w:val="both"/>
        <w:rPr>
          <w:rtl/>
        </w:rPr>
      </w:pPr>
      <w:r>
        <w:rPr>
          <w:rFonts w:hint="cs"/>
          <w:rtl/>
        </w:rPr>
        <w:t xml:space="preserve">3. </w:t>
      </w:r>
      <w:r>
        <w:rPr>
          <w:rFonts w:hint="cs"/>
          <w:rtl/>
        </w:rPr>
        <w:tab/>
        <w:t xml:space="preserve">ב"כ </w:t>
      </w:r>
      <w:r>
        <w:rPr>
          <w:rFonts w:ascii="Arial (W1)" w:hAnsi="Arial (W1)" w:hint="cs"/>
          <w:rtl/>
        </w:rPr>
        <w:t>המאשימה</w:t>
      </w:r>
      <w:r>
        <w:rPr>
          <w:rFonts w:hint="cs"/>
          <w:rtl/>
        </w:rPr>
        <w:t xml:space="preserve">, עו"ד שחר עידן, עתר לקביעת מתחם ענישה הולם שבין 4 ל-18 חודשי מאסר בפועל. </w:t>
      </w:r>
      <w:r>
        <w:rPr>
          <w:rFonts w:ascii="Arial (W1)" w:hAnsi="Arial (W1)" w:hint="cs"/>
          <w:rtl/>
        </w:rPr>
        <w:t>בנסיבות</w:t>
      </w:r>
      <w:r>
        <w:rPr>
          <w:rFonts w:hint="cs"/>
          <w:rtl/>
        </w:rPr>
        <w:t xml:space="preserve"> דנא, ביקש התובע להשית על הנאשם מאסר בפועל שימצא בחציון העליון של מתחם הענישה, הפעלת מאסר מותנה למשך 4 חודשים במצטבר, פסילת רישיון למשך שנתיים</w:t>
      </w:r>
      <w:r>
        <w:rPr>
          <w:rFonts w:ascii="Arial (W1)" w:hAnsi="Arial (W1)" w:hint="cs"/>
          <w:rtl/>
        </w:rPr>
        <w:t>, הפעלת פסילת רישיון מותנה למשך 6 חודשים, מאסרים מותנים</w:t>
      </w:r>
      <w:r>
        <w:rPr>
          <w:rFonts w:hint="cs"/>
          <w:rtl/>
        </w:rPr>
        <w:t xml:space="preserve"> וקנס. נטען כי הנאשם פגע בביטחונה של המתלוננת, ברכושה, בשלטון החוק ובשלומם של השוטרים. נטען כי הנאשם תכנן את מעשיו, על רקע קנאתו למתלוננת והפריע לשוטרים לבצע מלאכתם. הוצג המרשם הפלילי של הנאשם, הכולל הרשעות בעבירות סמים, רכוש, ואלימות חמורה. לחובת הנאשם נמסר כי הוא נוהג לצרוך סמים. ב"כ המאשימה הביע התנגדות להארכת עונש המאסר המותנה. לזכות הנאשם צוין כי הוא לקח אחריות, הודה בכתב האישום שתוקן לקולא ופיצה את המתלוננת. התובע הפנה לפסיקה רלוונטית. </w:t>
      </w:r>
    </w:p>
    <w:p w14:paraId="4952B831" w14:textId="77777777" w:rsidR="00897770" w:rsidRDefault="00897770" w:rsidP="00897770">
      <w:pPr>
        <w:tabs>
          <w:tab w:val="left" w:pos="418"/>
        </w:tabs>
        <w:spacing w:line="360" w:lineRule="auto"/>
        <w:ind w:left="418" w:hanging="418"/>
        <w:jc w:val="both"/>
        <w:rPr>
          <w:rtl/>
        </w:rPr>
      </w:pPr>
    </w:p>
    <w:p w14:paraId="05710692" w14:textId="77777777" w:rsidR="00897770" w:rsidRDefault="00897770" w:rsidP="00897770">
      <w:pPr>
        <w:tabs>
          <w:tab w:val="left" w:pos="418"/>
        </w:tabs>
        <w:spacing w:line="360" w:lineRule="auto"/>
        <w:ind w:left="418" w:hanging="418"/>
        <w:jc w:val="both"/>
        <w:rPr>
          <w:rtl/>
        </w:rPr>
      </w:pPr>
      <w:r>
        <w:rPr>
          <w:rFonts w:hint="cs"/>
          <w:rtl/>
        </w:rPr>
        <w:t>4.</w:t>
      </w:r>
      <w:r>
        <w:rPr>
          <w:rFonts w:hint="cs"/>
          <w:rtl/>
        </w:rPr>
        <w:tab/>
        <w:t xml:space="preserve">ב"כ הנאשם, עו"ד יעל דארבי, טענה כי הרף העליון של מתחם הענישה ההולם בנסיבות בהן עסקינן הינו 6 חודשים לריצוי בעבודות שירות. הסנגורית ביקשה לאמץ את המלצת שירות המבחן להאריך את תקופת המאסר המותנה התלוי ועומד כנגד הנאשם ולהטיל עליו צו של"צ בהיקף </w:t>
      </w:r>
      <w:r>
        <w:rPr>
          <w:rFonts w:ascii="Arial (W1)" w:hAnsi="Arial (W1)" w:hint="cs"/>
          <w:rtl/>
        </w:rPr>
        <w:t>200</w:t>
      </w:r>
      <w:r>
        <w:rPr>
          <w:rFonts w:hint="cs"/>
          <w:rtl/>
        </w:rPr>
        <w:t xml:space="preserve"> שעות וצו מבחן למשך שנה. נטען כי הנאשם הודה בכתב האישום שתוקן לקולא, הביע חרטה ופיצה את המתלוננת בגין הנזק שגרם לרכבה. ב"כ הנאשם הפנתה לתסקיר שירות המבחן, רקעו של הנאשם והעדרה של תמיכה משפחתית, ומסרה שהנאשם השתלב מזה מספר חודשים בהליך טיפולי פרטני בחסות שירות המבחן, בעקבותיו חל שינוי באורחות חייו, והוא חדל לצרוך סמים ואלכוהול. ב"כ הנאשם הציגה, בהסכמת המאשימה, מכתב מטעם אלי הלר, המשמש כפסיכותרפיסט של הנאשם, בו ציין את התרשמותו כי לנאשם יכולת ומוטיבציה לשינוי משמעותי בחייו, והביע את חששותיו כי הטלת מאסר בפועל לריצוי בעבודות שירות ימנע את המשך הטיפול מצד הנאשם. צוין כי על אף עברו הפלילי המכביד, הנאשם לא ריצה מאסר בפועל מאז שנת 2007. נטען כי העונשים הכבדים שהוטלו על הנאשם בעברו לא השיגו </w:t>
      </w:r>
      <w:r>
        <w:rPr>
          <w:rFonts w:hint="cs"/>
          <w:rtl/>
        </w:rPr>
        <w:lastRenderedPageBreak/>
        <w:t>את מלוא המטרה היות והוא שב להסתבך בפלילים. ב"כ הנאשם ציינה את הערכה הרבה שמעסיקו של הנאשם רוכש לו ואת הסכמתו לשמש לו חלופת מעצר. נטען כי האינטרס הציבורי נוטה להעדיף את שיקום הנאשם ושילובו מחדש בחברה, ואילו ריצוי עונש מאסר, אף בעבודות שירות, יביא לאבדן משרתו במקום עבודתו. ניתנה הסכמה להפעלת הפסילה המותנית, ולא נשמעה התנגדות לפסילה נוספת של רישיון הנהיגה.</w:t>
      </w:r>
    </w:p>
    <w:p w14:paraId="5C15CF8D" w14:textId="77777777" w:rsidR="00897770" w:rsidRDefault="00897770" w:rsidP="00897770">
      <w:pPr>
        <w:spacing w:line="360" w:lineRule="auto"/>
        <w:ind w:left="720" w:hanging="720"/>
        <w:jc w:val="both"/>
        <w:rPr>
          <w:rtl/>
        </w:rPr>
      </w:pPr>
    </w:p>
    <w:p w14:paraId="4BC83D1F" w14:textId="77777777" w:rsidR="00897770" w:rsidRDefault="00897770" w:rsidP="00897770">
      <w:pPr>
        <w:tabs>
          <w:tab w:val="left" w:pos="418"/>
        </w:tabs>
        <w:spacing w:line="360" w:lineRule="auto"/>
        <w:ind w:left="418" w:hanging="418"/>
        <w:jc w:val="both"/>
        <w:rPr>
          <w:rtl/>
        </w:rPr>
      </w:pPr>
      <w:r>
        <w:rPr>
          <w:rFonts w:hint="cs"/>
          <w:rtl/>
        </w:rPr>
        <w:t>5.</w:t>
      </w:r>
      <w:r>
        <w:rPr>
          <w:rFonts w:hint="cs"/>
          <w:rtl/>
        </w:rPr>
        <w:tab/>
        <w:t>הנאשם הכיר בחומרת מעשיו, קיבל אחריות והביע צער. הנאשם ביקש להימנע מעונש של מאסר בבית הסוהר, על מנת לאפשר לו להמשיך בדרך השיקומית, כדי להראות שהוא אדם חיובי וביכולתו לתרום. לשאלת בית המשפט, הנאשם הביע הסכמה לרצות עבודות שירות.</w:t>
      </w:r>
    </w:p>
    <w:p w14:paraId="5BDDB37D" w14:textId="77777777" w:rsidR="00897770" w:rsidRDefault="00897770" w:rsidP="00897770">
      <w:pPr>
        <w:spacing w:line="360" w:lineRule="auto"/>
        <w:ind w:left="720" w:hanging="720"/>
        <w:jc w:val="both"/>
        <w:rPr>
          <w:rtl/>
        </w:rPr>
      </w:pPr>
    </w:p>
    <w:p w14:paraId="633BAB75" w14:textId="77777777" w:rsidR="00897770" w:rsidRDefault="00897770" w:rsidP="00897770">
      <w:pPr>
        <w:spacing w:line="360" w:lineRule="auto"/>
        <w:jc w:val="both"/>
        <w:rPr>
          <w:b/>
          <w:bCs/>
          <w:u w:val="single"/>
          <w:rtl/>
        </w:rPr>
      </w:pPr>
      <w:r>
        <w:rPr>
          <w:rFonts w:hint="cs"/>
          <w:b/>
          <w:bCs/>
          <w:u w:val="single"/>
          <w:rtl/>
        </w:rPr>
        <w:t>דיון והכרעה</w:t>
      </w:r>
    </w:p>
    <w:p w14:paraId="032D9AAC" w14:textId="77777777" w:rsidR="00897770" w:rsidRDefault="00897770" w:rsidP="00897770">
      <w:pPr>
        <w:spacing w:line="360" w:lineRule="auto"/>
        <w:jc w:val="both"/>
        <w:rPr>
          <w:b/>
          <w:bCs/>
          <w:u w:val="single"/>
          <w:rtl/>
        </w:rPr>
      </w:pPr>
    </w:p>
    <w:p w14:paraId="079372EF" w14:textId="77777777" w:rsidR="00897770" w:rsidRDefault="00897770" w:rsidP="00897770">
      <w:pPr>
        <w:tabs>
          <w:tab w:val="left" w:pos="418"/>
        </w:tabs>
        <w:spacing w:line="360" w:lineRule="auto"/>
        <w:ind w:left="418" w:hanging="418"/>
        <w:jc w:val="both"/>
        <w:rPr>
          <w:rtl/>
        </w:rPr>
      </w:pPr>
      <w:r>
        <w:rPr>
          <w:rFonts w:hint="cs"/>
          <w:rtl/>
        </w:rPr>
        <w:t>6.</w:t>
      </w:r>
      <w:r>
        <w:rPr>
          <w:rFonts w:hint="cs"/>
          <w:rtl/>
        </w:rPr>
        <w:tab/>
        <w:t>בהתאם לתיקון 113 ל</w:t>
      </w:r>
      <w:hyperlink r:id="rId27" w:history="1">
        <w:r w:rsidR="00DA783C" w:rsidRPr="00DA783C">
          <w:rPr>
            <w:color w:val="0000FF"/>
            <w:u w:val="single"/>
            <w:rtl/>
          </w:rPr>
          <w:t>חוק העונשין</w:t>
        </w:r>
      </w:hyperlink>
      <w:r>
        <w:rPr>
          <w:rFonts w:hint="cs"/>
          <w:rtl/>
        </w:rPr>
        <w:t>, נדרש יחס הולם בין חומרת מעשה העבירה בנסיבותיו ומידת אשמו של הנאשם לבין סוג ומידת העונש המוטל עליו. תחילה, אקבע את מתחם הענישה ההולם למעשי העבירות שביצע הנאשם, על בסיס שיקולים נורמטיביים ואובייקטיבים, בהתחשב בערכים החברתיים שנפגעו, מידת הפגיעה בהם, במדיניות הענישה ובנסיבות הקשורות בביצוע העבירות. לאחר מכן, אקבע את העונש המתאים לנאשם, בהתחשב בנסיבותיו, בצורך בהרתעתו ואחרים כמותו, ובכלל זה אבחן האם ראוי כי ענישת הנאשם תחרוג ממתחם הענישה (</w:t>
      </w:r>
      <w:hyperlink r:id="rId28" w:history="1">
        <w:r w:rsidR="00DA783C" w:rsidRPr="00DA783C">
          <w:rPr>
            <w:color w:val="0000FF"/>
            <w:u w:val="single"/>
            <w:rtl/>
          </w:rPr>
          <w:t>ע"פ 2918/13</w:t>
        </w:r>
      </w:hyperlink>
      <w:r>
        <w:rPr>
          <w:rFonts w:hint="cs"/>
          <w:rtl/>
        </w:rPr>
        <w:t xml:space="preserve"> </w:t>
      </w:r>
      <w:r>
        <w:rPr>
          <w:rFonts w:hint="cs"/>
          <w:b/>
          <w:bCs/>
          <w:rtl/>
        </w:rPr>
        <w:t>דבס נ' מדינת ישראל</w:t>
      </w:r>
      <w:r>
        <w:rPr>
          <w:rFonts w:hint="cs"/>
          <w:rtl/>
        </w:rPr>
        <w:t xml:space="preserve"> (ניתן ביום 18.7.2013); </w:t>
      </w:r>
      <w:hyperlink r:id="rId29" w:history="1">
        <w:r w:rsidR="00DA783C" w:rsidRPr="00DA783C">
          <w:rPr>
            <w:color w:val="0000FF"/>
            <w:u w:val="single"/>
            <w:rtl/>
          </w:rPr>
          <w:t>ע"פ 1903/13</w:t>
        </w:r>
      </w:hyperlink>
      <w:r>
        <w:rPr>
          <w:rFonts w:hint="cs"/>
          <w:rtl/>
        </w:rPr>
        <w:t xml:space="preserve"> </w:t>
      </w:r>
      <w:r>
        <w:rPr>
          <w:rFonts w:hint="cs"/>
          <w:b/>
          <w:bCs/>
          <w:rtl/>
        </w:rPr>
        <w:t>עיאשה נ' מדינת ישראל</w:t>
      </w:r>
      <w:r>
        <w:rPr>
          <w:rFonts w:hint="cs"/>
          <w:rtl/>
        </w:rPr>
        <w:t xml:space="preserve"> (ניתן ביום 14.7.2013); </w:t>
      </w:r>
      <w:hyperlink r:id="rId30" w:history="1">
        <w:r w:rsidR="00DA783C" w:rsidRPr="00DA783C">
          <w:rPr>
            <w:color w:val="0000FF"/>
            <w:u w:val="single"/>
            <w:rtl/>
          </w:rPr>
          <w:t>ע"פ 1323/13</w:t>
        </w:r>
      </w:hyperlink>
      <w:r>
        <w:rPr>
          <w:rFonts w:hint="cs"/>
          <w:rtl/>
        </w:rPr>
        <w:t xml:space="preserve"> </w:t>
      </w:r>
      <w:r>
        <w:rPr>
          <w:rFonts w:hint="cs"/>
          <w:b/>
          <w:bCs/>
          <w:rtl/>
        </w:rPr>
        <w:t>חסן נ' מדינת ישראל</w:t>
      </w:r>
      <w:r>
        <w:rPr>
          <w:rFonts w:hint="cs"/>
          <w:rtl/>
        </w:rPr>
        <w:t xml:space="preserve"> (ניתן ביום 5.6.2013)).</w:t>
      </w:r>
    </w:p>
    <w:p w14:paraId="3EACE204" w14:textId="77777777" w:rsidR="00897770" w:rsidRDefault="00897770" w:rsidP="00897770">
      <w:pPr>
        <w:spacing w:line="360" w:lineRule="auto"/>
        <w:jc w:val="both"/>
        <w:rPr>
          <w:b/>
          <w:bCs/>
          <w:u w:val="single"/>
          <w:rtl/>
        </w:rPr>
      </w:pPr>
    </w:p>
    <w:p w14:paraId="09677DDA" w14:textId="77777777" w:rsidR="00897770" w:rsidRDefault="00897770" w:rsidP="00897770">
      <w:pPr>
        <w:spacing w:line="360" w:lineRule="auto"/>
        <w:jc w:val="both"/>
        <w:rPr>
          <w:b/>
          <w:bCs/>
          <w:u w:val="single"/>
          <w:rtl/>
        </w:rPr>
      </w:pPr>
    </w:p>
    <w:p w14:paraId="6253C68C" w14:textId="77777777" w:rsidR="00897770" w:rsidRDefault="00897770" w:rsidP="00897770">
      <w:pPr>
        <w:spacing w:line="360" w:lineRule="auto"/>
        <w:jc w:val="both"/>
        <w:rPr>
          <w:b/>
          <w:bCs/>
          <w:u w:val="single"/>
          <w:rtl/>
        </w:rPr>
      </w:pPr>
      <w:r>
        <w:rPr>
          <w:rFonts w:hint="cs"/>
          <w:b/>
          <w:bCs/>
          <w:u w:val="single"/>
          <w:rtl/>
        </w:rPr>
        <w:t>מתחם הענישה ההולם</w:t>
      </w:r>
    </w:p>
    <w:p w14:paraId="42F4C519" w14:textId="77777777" w:rsidR="00897770" w:rsidRDefault="00897770" w:rsidP="00897770">
      <w:pPr>
        <w:spacing w:line="360" w:lineRule="auto"/>
        <w:jc w:val="both"/>
        <w:rPr>
          <w:rtl/>
        </w:rPr>
      </w:pPr>
    </w:p>
    <w:p w14:paraId="433A1A90" w14:textId="77777777" w:rsidR="00897770" w:rsidRDefault="00897770" w:rsidP="00897770">
      <w:pPr>
        <w:tabs>
          <w:tab w:val="left" w:pos="418"/>
        </w:tabs>
        <w:spacing w:line="360" w:lineRule="auto"/>
        <w:ind w:left="418" w:hanging="418"/>
        <w:jc w:val="both"/>
        <w:rPr>
          <w:rtl/>
        </w:rPr>
      </w:pPr>
      <w:r>
        <w:rPr>
          <w:rFonts w:hint="cs"/>
          <w:rtl/>
        </w:rPr>
        <w:t>7.</w:t>
      </w:r>
      <w:r>
        <w:rPr>
          <w:rFonts w:hint="cs"/>
          <w:rtl/>
        </w:rPr>
        <w:tab/>
        <w:t xml:space="preserve">הנאשם ביצע את העבירות בהן הורשע בסמיכות זמנים ויש ביניהן קשר הדוק, כך שיש לראותן כ"אירוע" אחד, לצורך קביעת מתחם הענישה (ראו: </w:t>
      </w:r>
      <w:hyperlink r:id="rId31" w:history="1">
        <w:r w:rsidR="00DA783C" w:rsidRPr="00DA783C">
          <w:rPr>
            <w:color w:val="0000FF"/>
            <w:u w:val="single"/>
            <w:rtl/>
          </w:rPr>
          <w:t>ע"פ 4910/13</w:t>
        </w:r>
      </w:hyperlink>
      <w:r>
        <w:rPr>
          <w:rFonts w:hint="cs"/>
          <w:rtl/>
        </w:rPr>
        <w:t xml:space="preserve"> </w:t>
      </w:r>
      <w:r>
        <w:rPr>
          <w:rFonts w:hint="cs"/>
          <w:b/>
          <w:bCs/>
          <w:rtl/>
        </w:rPr>
        <w:t>אחמד בני ג'אבר נ' מדינת ישראל</w:t>
      </w:r>
      <w:r>
        <w:rPr>
          <w:rFonts w:hint="cs"/>
          <w:rtl/>
        </w:rPr>
        <w:t xml:space="preserve"> (ניתן ביום 29.10.2014); </w:t>
      </w:r>
      <w:hyperlink r:id="rId32" w:history="1">
        <w:r w:rsidR="00DA783C" w:rsidRPr="00DA783C">
          <w:rPr>
            <w:color w:val="0000FF"/>
            <w:u w:val="single"/>
            <w:rtl/>
          </w:rPr>
          <w:t>ע"פ 2519/14</w:t>
        </w:r>
      </w:hyperlink>
      <w:r>
        <w:rPr>
          <w:rFonts w:hint="cs"/>
          <w:rtl/>
        </w:rPr>
        <w:t xml:space="preserve"> </w:t>
      </w:r>
      <w:r>
        <w:rPr>
          <w:rFonts w:hint="cs"/>
          <w:b/>
          <w:bCs/>
          <w:rtl/>
        </w:rPr>
        <w:t>ענאד אבו קיעאן נ' מדינת ישראל</w:t>
      </w:r>
      <w:r>
        <w:rPr>
          <w:rFonts w:hint="cs"/>
          <w:rtl/>
        </w:rPr>
        <w:t xml:space="preserve"> (ניתן ביום 29.12.2014); </w:t>
      </w:r>
      <w:hyperlink r:id="rId33" w:history="1">
        <w:r w:rsidR="00FA6418" w:rsidRPr="00FA6418">
          <w:rPr>
            <w:color w:val="0000FF"/>
            <w:u w:val="single"/>
            <w:rtl/>
          </w:rPr>
          <w:t>סעיפים 40יג(א)</w:t>
        </w:r>
      </w:hyperlink>
      <w:r>
        <w:rPr>
          <w:rFonts w:hint="cs"/>
          <w:rtl/>
        </w:rPr>
        <w:t xml:space="preserve"> ו-</w:t>
      </w:r>
      <w:hyperlink r:id="rId34" w:history="1">
        <w:r w:rsidR="00FA6418" w:rsidRPr="00FA6418">
          <w:rPr>
            <w:color w:val="0000FF"/>
            <w:u w:val="single"/>
            <w:rtl/>
          </w:rPr>
          <w:t>40ג(א)</w:t>
        </w:r>
      </w:hyperlink>
      <w:r>
        <w:rPr>
          <w:rFonts w:hint="cs"/>
          <w:rtl/>
        </w:rPr>
        <w:t xml:space="preserve"> ל</w:t>
      </w:r>
      <w:hyperlink r:id="rId35" w:history="1">
        <w:r w:rsidR="00DA783C" w:rsidRPr="00DA783C">
          <w:rPr>
            <w:color w:val="0000FF"/>
            <w:u w:val="single"/>
            <w:rtl/>
          </w:rPr>
          <w:t>חוק העונשין</w:t>
        </w:r>
      </w:hyperlink>
      <w:r>
        <w:rPr>
          <w:rFonts w:hint="cs"/>
          <w:rtl/>
        </w:rPr>
        <w:t>).</w:t>
      </w:r>
    </w:p>
    <w:p w14:paraId="2719CEEB" w14:textId="77777777" w:rsidR="00897770" w:rsidRDefault="00897770" w:rsidP="00897770">
      <w:pPr>
        <w:spacing w:line="360" w:lineRule="auto"/>
        <w:ind w:left="720" w:hanging="720"/>
        <w:jc w:val="both"/>
        <w:rPr>
          <w:rtl/>
        </w:rPr>
      </w:pPr>
    </w:p>
    <w:p w14:paraId="2423E796" w14:textId="77777777" w:rsidR="00897770" w:rsidRDefault="00897770" w:rsidP="00897770">
      <w:pPr>
        <w:tabs>
          <w:tab w:val="left" w:pos="418"/>
        </w:tabs>
        <w:spacing w:line="360" w:lineRule="auto"/>
        <w:ind w:left="418" w:hanging="418"/>
        <w:jc w:val="both"/>
        <w:rPr>
          <w:rtl/>
        </w:rPr>
      </w:pPr>
      <w:r>
        <w:rPr>
          <w:rFonts w:hint="cs"/>
          <w:rtl/>
        </w:rPr>
        <w:t>8.</w:t>
      </w:r>
      <w:r>
        <w:rPr>
          <w:rFonts w:hint="cs"/>
          <w:rtl/>
        </w:rPr>
        <w:tab/>
        <w:t xml:space="preserve">מתחם הענישה ההולם יקבע בהתאם לעקרון ההלימה כפי שהוגדר </w:t>
      </w:r>
      <w:hyperlink r:id="rId36" w:history="1">
        <w:r w:rsidR="00FA6418" w:rsidRPr="00FA6418">
          <w:rPr>
            <w:color w:val="0000FF"/>
            <w:u w:val="single"/>
            <w:rtl/>
          </w:rPr>
          <w:t>בסעיף 40ג(א)</w:t>
        </w:r>
      </w:hyperlink>
      <w:r>
        <w:rPr>
          <w:rFonts w:hint="cs"/>
          <w:rtl/>
        </w:rPr>
        <w:t xml:space="preserve"> ל</w:t>
      </w:r>
      <w:hyperlink r:id="rId37" w:history="1">
        <w:r w:rsidR="00DA783C" w:rsidRPr="00DA783C">
          <w:rPr>
            <w:color w:val="0000FF"/>
            <w:u w:val="single"/>
            <w:rtl/>
          </w:rPr>
          <w:t>חוק העונשין</w:t>
        </w:r>
      </w:hyperlink>
      <w:r>
        <w:rPr>
          <w:rFonts w:hint="cs"/>
          <w:rtl/>
        </w:rPr>
        <w:t>. לצורך כך יובאו בחשבון הערכים החברתיים שנפגעו מביצוע העבירות ומידת הפגיעה בהם; נסיבות הקשורות בביצוע העבירות, מידת אשמו של הנאשם ומדיניות הענישה הנוהגת (</w:t>
      </w:r>
      <w:hyperlink r:id="rId38" w:history="1">
        <w:r w:rsidR="00DA783C" w:rsidRPr="00DA783C">
          <w:rPr>
            <w:color w:val="0000FF"/>
            <w:u w:val="single"/>
            <w:rtl/>
          </w:rPr>
          <w:t>ע"פ 8641/12</w:t>
        </w:r>
      </w:hyperlink>
      <w:r>
        <w:rPr>
          <w:rFonts w:hint="cs"/>
          <w:rtl/>
        </w:rPr>
        <w:t xml:space="preserve"> </w:t>
      </w:r>
      <w:r>
        <w:rPr>
          <w:rFonts w:hint="cs"/>
          <w:b/>
          <w:bCs/>
          <w:rtl/>
        </w:rPr>
        <w:t>סעד נ' מדינת ישראל</w:t>
      </w:r>
      <w:r>
        <w:rPr>
          <w:rFonts w:hint="cs"/>
          <w:rtl/>
        </w:rPr>
        <w:t xml:space="preserve">  (ניתן ביום 5.8.2013)).  </w:t>
      </w:r>
    </w:p>
    <w:p w14:paraId="107833A5" w14:textId="77777777" w:rsidR="00897770" w:rsidRDefault="00897770" w:rsidP="00897770">
      <w:pPr>
        <w:spacing w:line="360" w:lineRule="auto"/>
        <w:jc w:val="both"/>
        <w:rPr>
          <w:u w:val="single"/>
          <w:rtl/>
        </w:rPr>
      </w:pPr>
    </w:p>
    <w:p w14:paraId="6E6205B9" w14:textId="77777777" w:rsidR="00897770" w:rsidRDefault="00897770" w:rsidP="00897770">
      <w:pPr>
        <w:tabs>
          <w:tab w:val="left" w:pos="418"/>
        </w:tabs>
        <w:spacing w:line="360" w:lineRule="auto"/>
        <w:ind w:left="418" w:hanging="418"/>
        <w:jc w:val="both"/>
        <w:rPr>
          <w:rFonts w:ascii="Calibri" w:eastAsia="Calibri" w:hAnsi="Calibri"/>
          <w:rtl/>
        </w:rPr>
      </w:pPr>
      <w:r>
        <w:rPr>
          <w:rFonts w:hint="cs"/>
          <w:rtl/>
        </w:rPr>
        <w:t>9.</w:t>
      </w:r>
      <w:r>
        <w:rPr>
          <w:rFonts w:hint="cs"/>
          <w:rtl/>
        </w:rPr>
        <w:tab/>
        <w:t xml:space="preserve">בביצוע עבירה של </w:t>
      </w:r>
      <w:r>
        <w:rPr>
          <w:rFonts w:hint="cs"/>
          <w:b/>
          <w:bCs/>
          <w:rtl/>
        </w:rPr>
        <w:t>החזקת סכין</w:t>
      </w:r>
      <w:r>
        <w:rPr>
          <w:rFonts w:hint="cs"/>
          <w:rtl/>
        </w:rPr>
        <w:t xml:space="preserve"> </w:t>
      </w:r>
      <w:r>
        <w:rPr>
          <w:rFonts w:hint="cs"/>
          <w:b/>
          <w:bCs/>
          <w:rtl/>
        </w:rPr>
        <w:t>שלא למטרה כשרה</w:t>
      </w:r>
      <w:r>
        <w:rPr>
          <w:rFonts w:hint="cs"/>
          <w:rtl/>
        </w:rPr>
        <w:t xml:space="preserve">, לצדה קבע המחוקק עונש מרבי </w:t>
      </w:r>
      <w:r>
        <w:rPr>
          <w:rFonts w:hint="cs"/>
          <w:rtl/>
          <w:lang w:eastAsia="he-IL"/>
        </w:rPr>
        <w:t xml:space="preserve">של 5 שנות מאסר, פגע הנאשם בשלומו וביטחונו של הציבור. תכליתה של </w:t>
      </w:r>
      <w:r>
        <w:rPr>
          <w:rFonts w:hint="cs"/>
          <w:rtl/>
        </w:rPr>
        <w:t>עבירה זו לסייע במיגור התופעה השלילית שהביאה עמה "תת תרבות הסכינאות" ומניעה מראש של הסיכונים העלולים להתרחש עקב שימוש פסול בסכין. מדובר ב</w:t>
      </w:r>
      <w:r>
        <w:rPr>
          <w:rFonts w:hint="cs"/>
          <w:rtl/>
          <w:lang w:eastAsia="he-IL"/>
        </w:rPr>
        <w:t xml:space="preserve">סטנדרטים של התנהגות שנועדו להגן על גופו, רכושו וכבודו של כל פרט בציבור מפני תופעת הסכינאות. סכין היא פתח להתנהלות אלימה ומסוכנת, הן לנושא הסכין והן לסביבתו, ואין צריך להרחיק לכת כדי להיווכח בתוצאות החמורות של שימוש בסכין ליישוב סכסוכים. מטרת האיסור למניעת מצבים בהם, מריבה מילולית הופכת במהרה לפגיעה בגוף ובנפש, כפי שעיננו רואות חדשות לבקרים, כיום יותר מבעבר (ראו: </w:t>
      </w:r>
      <w:hyperlink r:id="rId39" w:history="1">
        <w:r w:rsidR="00DA783C" w:rsidRPr="00DA783C">
          <w:rPr>
            <w:color w:val="0000FF"/>
            <w:u w:val="single"/>
            <w:rtl/>
          </w:rPr>
          <w:t>רע"פ 7484/08</w:t>
        </w:r>
      </w:hyperlink>
      <w:r>
        <w:rPr>
          <w:rFonts w:hint="cs"/>
          <w:rtl/>
        </w:rPr>
        <w:t xml:space="preserve"> </w:t>
      </w:r>
      <w:r>
        <w:rPr>
          <w:rFonts w:hint="cs"/>
          <w:b/>
          <w:bCs/>
          <w:rtl/>
        </w:rPr>
        <w:t>פלוני נ' מדינת ישראל</w:t>
      </w:r>
      <w:r>
        <w:rPr>
          <w:rFonts w:hint="cs"/>
          <w:rtl/>
        </w:rPr>
        <w:t xml:space="preserve"> (ניתן ביום 22.12.2009); </w:t>
      </w:r>
      <w:hyperlink r:id="rId40" w:history="1">
        <w:r w:rsidR="00DA783C" w:rsidRPr="00DA783C">
          <w:rPr>
            <w:color w:val="0000FF"/>
            <w:u w:val="single"/>
            <w:rtl/>
          </w:rPr>
          <w:t>ע"פ 6720/04</w:t>
        </w:r>
      </w:hyperlink>
      <w:r>
        <w:rPr>
          <w:rFonts w:hint="cs"/>
          <w:rtl/>
        </w:rPr>
        <w:t xml:space="preserve"> </w:t>
      </w:r>
      <w:r>
        <w:rPr>
          <w:rFonts w:hint="cs"/>
          <w:b/>
          <w:bCs/>
          <w:rtl/>
        </w:rPr>
        <w:t xml:space="preserve">מדינת ישראל נ' עסאם זחאיקה </w:t>
      </w:r>
      <w:r>
        <w:rPr>
          <w:rFonts w:hint="cs"/>
          <w:rtl/>
        </w:rPr>
        <w:t xml:space="preserve">(ניתן ביום 3.11.2004); </w:t>
      </w:r>
      <w:hyperlink r:id="rId41" w:history="1">
        <w:r w:rsidR="00DA783C" w:rsidRPr="00DA783C">
          <w:rPr>
            <w:color w:val="0000FF"/>
            <w:u w:val="single"/>
            <w:rtl/>
          </w:rPr>
          <w:t>ע"פ 86/04</w:t>
        </w:r>
      </w:hyperlink>
      <w:r>
        <w:rPr>
          <w:rFonts w:hint="cs"/>
          <w:b/>
          <w:bCs/>
          <w:rtl/>
        </w:rPr>
        <w:t xml:space="preserve"> אבי כנפו נ' מדינת ישראל</w:t>
      </w:r>
      <w:r>
        <w:rPr>
          <w:rFonts w:hint="cs"/>
          <w:rtl/>
        </w:rPr>
        <w:t xml:space="preserve"> (ניתן ביום 10.6.2004); </w:t>
      </w:r>
      <w:hyperlink r:id="rId42" w:history="1">
        <w:r w:rsidR="00DA783C" w:rsidRPr="00DA783C">
          <w:rPr>
            <w:color w:val="0000FF"/>
            <w:u w:val="single"/>
            <w:rtl/>
          </w:rPr>
          <w:t>ע"פ 9133/04</w:t>
        </w:r>
      </w:hyperlink>
      <w:r>
        <w:rPr>
          <w:rFonts w:hint="cs"/>
          <w:b/>
          <w:bCs/>
          <w:rtl/>
        </w:rPr>
        <w:t xml:space="preserve"> גורדון נ' מדינת ישראל</w:t>
      </w:r>
      <w:r>
        <w:rPr>
          <w:rFonts w:hint="cs"/>
          <w:rtl/>
        </w:rPr>
        <w:t xml:space="preserve"> (ניתן ביום 20.12.04); </w:t>
      </w:r>
      <w:hyperlink r:id="rId43" w:history="1">
        <w:r w:rsidR="00DA783C" w:rsidRPr="00DA783C">
          <w:rPr>
            <w:color w:val="0000FF"/>
            <w:u w:val="single"/>
            <w:rtl/>
          </w:rPr>
          <w:t>עפ"ג 9095-02-11</w:t>
        </w:r>
      </w:hyperlink>
      <w:r>
        <w:rPr>
          <w:rFonts w:hint="cs"/>
          <w:b/>
          <w:bCs/>
          <w:rtl/>
        </w:rPr>
        <w:t xml:space="preserve"> מסארוה בן מוחמד נ' מדינת ישראל </w:t>
      </w:r>
      <w:r>
        <w:rPr>
          <w:rFonts w:hint="cs"/>
          <w:rtl/>
        </w:rPr>
        <w:t>(ניתן ביום 17.5.2011)).</w:t>
      </w:r>
    </w:p>
    <w:p w14:paraId="418280AB" w14:textId="77777777" w:rsidR="00897770" w:rsidRDefault="00897770" w:rsidP="00897770">
      <w:pPr>
        <w:tabs>
          <w:tab w:val="left" w:pos="418"/>
        </w:tabs>
        <w:spacing w:line="360" w:lineRule="auto"/>
        <w:ind w:left="418" w:hanging="418"/>
        <w:jc w:val="both"/>
        <w:rPr>
          <w:rtl/>
        </w:rPr>
      </w:pPr>
    </w:p>
    <w:p w14:paraId="468F00B4" w14:textId="77777777" w:rsidR="00897770" w:rsidRDefault="00897770" w:rsidP="00897770">
      <w:pPr>
        <w:tabs>
          <w:tab w:val="left" w:pos="418"/>
        </w:tabs>
        <w:spacing w:line="360" w:lineRule="auto"/>
        <w:ind w:left="418" w:hanging="418"/>
        <w:jc w:val="both"/>
        <w:rPr>
          <w:rtl/>
        </w:rPr>
      </w:pPr>
      <w:r>
        <w:rPr>
          <w:rFonts w:hint="cs"/>
          <w:rtl/>
        </w:rPr>
        <w:tab/>
        <w:t xml:space="preserve">בביצוע עבירה של </w:t>
      </w:r>
      <w:r>
        <w:rPr>
          <w:rFonts w:hint="cs"/>
          <w:b/>
          <w:bCs/>
          <w:rtl/>
        </w:rPr>
        <w:t>חבלה במזיד ברכב</w:t>
      </w:r>
      <w:r>
        <w:rPr>
          <w:rFonts w:hint="cs"/>
          <w:rtl/>
        </w:rPr>
        <w:t>, לצדה קבע המחוקק עונש מרבי של 5 שנות מאסר, פגע הנאשם</w:t>
      </w:r>
      <w:r>
        <w:rPr>
          <w:rFonts w:hint="cs"/>
          <w:b/>
          <w:bCs/>
          <w:rtl/>
        </w:rPr>
        <w:t xml:space="preserve"> </w:t>
      </w:r>
      <w:r>
        <w:rPr>
          <w:rFonts w:hint="cs"/>
          <w:rtl/>
        </w:rPr>
        <w:t>בערכים חברתיים</w:t>
      </w:r>
      <w:r>
        <w:rPr>
          <w:rFonts w:hint="cs"/>
          <w:b/>
          <w:bCs/>
          <w:rtl/>
        </w:rPr>
        <w:t xml:space="preserve"> </w:t>
      </w:r>
      <w:r>
        <w:rPr>
          <w:rFonts w:hint="cs"/>
          <w:rtl/>
        </w:rPr>
        <w:t>של זכות הפרט לשמירה על קניינו האישי. עבירה זו באה לאבטחת רכב כנגד עבריינות מזיקה שכן "</w:t>
      </w:r>
      <w:r>
        <w:rPr>
          <w:rFonts w:hint="cs"/>
          <w:b/>
          <w:bCs/>
          <w:rtl/>
        </w:rPr>
        <w:t>כלי הרכב בהרבה מובנים דומה מאוד לביתו של אדם וכמותו ראוי הוא למניפת הגנה רחבה"</w:t>
      </w:r>
      <w:r>
        <w:rPr>
          <w:rFonts w:hint="cs"/>
          <w:rtl/>
        </w:rPr>
        <w:t xml:space="preserve"> (י. קדמי, בספרו </w:t>
      </w:r>
      <w:r>
        <w:rPr>
          <w:rFonts w:hint="cs"/>
          <w:b/>
          <w:bCs/>
          <w:rtl/>
        </w:rPr>
        <w:t>הדין בפלילים</w:t>
      </w:r>
      <w:r>
        <w:rPr>
          <w:rFonts w:hint="cs"/>
          <w:rtl/>
        </w:rPr>
        <w:t>, מהדורה מעודכנת, תשס"ו-2005, חלק שני, בעמ' 736, המצטט מדברי ההסבר להצעת החוק).</w:t>
      </w:r>
    </w:p>
    <w:p w14:paraId="771AD866" w14:textId="77777777" w:rsidR="00897770" w:rsidRDefault="00897770" w:rsidP="00897770">
      <w:pPr>
        <w:tabs>
          <w:tab w:val="left" w:pos="418"/>
        </w:tabs>
        <w:spacing w:line="360" w:lineRule="auto"/>
        <w:ind w:left="418" w:hanging="418"/>
        <w:jc w:val="both"/>
        <w:rPr>
          <w:rtl/>
        </w:rPr>
      </w:pPr>
    </w:p>
    <w:p w14:paraId="5BECA72E" w14:textId="77777777" w:rsidR="00897770" w:rsidRDefault="00897770" w:rsidP="00897770">
      <w:pPr>
        <w:tabs>
          <w:tab w:val="left" w:pos="418"/>
        </w:tabs>
        <w:spacing w:line="360" w:lineRule="auto"/>
        <w:ind w:left="418" w:hanging="418"/>
        <w:jc w:val="both"/>
        <w:rPr>
          <w:rFonts w:ascii="David" w:hAnsi="David"/>
          <w:rtl/>
        </w:rPr>
      </w:pPr>
      <w:r>
        <w:rPr>
          <w:rFonts w:hint="cs"/>
          <w:rtl/>
        </w:rPr>
        <w:tab/>
        <w:t xml:space="preserve">בביצוע עבירה של </w:t>
      </w:r>
      <w:r>
        <w:rPr>
          <w:rFonts w:hint="cs"/>
          <w:b/>
          <w:bCs/>
          <w:rtl/>
        </w:rPr>
        <w:t>החזקת סמים לצריכה עצמית</w:t>
      </w:r>
      <w:r>
        <w:rPr>
          <w:rFonts w:hint="cs"/>
          <w:rtl/>
        </w:rPr>
        <w:t>, לצדה קבע המחוקק עונש מרבי של 3 שנות מאסר, פגע הנאשם</w:t>
      </w:r>
      <w:r>
        <w:rPr>
          <w:rFonts w:hint="cs"/>
          <w:b/>
          <w:bCs/>
          <w:rtl/>
        </w:rPr>
        <w:t xml:space="preserve"> </w:t>
      </w:r>
      <w:r>
        <w:rPr>
          <w:rFonts w:hint="cs"/>
          <w:rtl/>
        </w:rPr>
        <w:t>בערכים חברתיים</w:t>
      </w:r>
      <w:r>
        <w:rPr>
          <w:rFonts w:hint="cs"/>
          <w:b/>
          <w:bCs/>
          <w:rtl/>
        </w:rPr>
        <w:t xml:space="preserve"> </w:t>
      </w:r>
      <w:r>
        <w:rPr>
          <w:rFonts w:hint="cs"/>
          <w:rtl/>
        </w:rPr>
        <w:t xml:space="preserve">של הגנה על שלום ובריאות הציבור מפני פגיעתם הקשה של סמים מסוכנים ומניעת נזקים כלכליים וחברתיים עקיפים, לרבות ביצוע </w:t>
      </w:r>
      <w:r>
        <w:rPr>
          <w:rFonts w:ascii="David" w:hAnsi="David" w:hint="cs"/>
          <w:rtl/>
        </w:rPr>
        <w:t>עבירות נוספות לצורך מימון רכישת הסם.</w:t>
      </w:r>
      <w:r>
        <w:rPr>
          <w:rFonts w:hint="cs"/>
          <w:rtl/>
        </w:rPr>
        <w:t xml:space="preserve"> עבירות הסמים הן בגדר רעה חולה שפשה בחברתנו ומחובתו של בית המשפט לתרום חלקו למיגור נגע זה באמצעות הטלת עונשים מחמירים ומרתיעים (ראו למשל: </w:t>
      </w:r>
      <w:hyperlink r:id="rId44" w:history="1">
        <w:r w:rsidR="00DA783C" w:rsidRPr="00DA783C">
          <w:rPr>
            <w:color w:val="0000FF"/>
            <w:u w:val="single"/>
            <w:rtl/>
          </w:rPr>
          <w:t>ע"פ 4998/95 מדינת ישראל נ' מיגל אוקטביו גומז-קרדוסו, פ"ד נא</w:t>
        </w:r>
      </w:hyperlink>
      <w:r>
        <w:rPr>
          <w:rFonts w:hint="cs"/>
          <w:rtl/>
        </w:rPr>
        <w:t xml:space="preserve">(3) 769; </w:t>
      </w:r>
      <w:hyperlink r:id="rId45" w:history="1">
        <w:r w:rsidR="00DA783C" w:rsidRPr="00DA783C">
          <w:rPr>
            <w:color w:val="0000FF"/>
            <w:u w:val="single"/>
            <w:rtl/>
          </w:rPr>
          <w:t>ע"פ 6029/03 מדינת ישראל נ' גולן שמאי, פ"ד נח</w:t>
        </w:r>
      </w:hyperlink>
      <w:r>
        <w:rPr>
          <w:rFonts w:hint="cs"/>
          <w:rtl/>
        </w:rPr>
        <w:t xml:space="preserve">(2) 734; </w:t>
      </w:r>
      <w:hyperlink r:id="rId46" w:history="1">
        <w:r w:rsidR="00DA783C" w:rsidRPr="00DA783C">
          <w:rPr>
            <w:color w:val="0000FF"/>
            <w:u w:val="single"/>
            <w:rtl/>
          </w:rPr>
          <w:t>ע"פ 4381/05</w:t>
        </w:r>
      </w:hyperlink>
      <w:r>
        <w:rPr>
          <w:rFonts w:hint="cs"/>
          <w:b/>
          <w:bCs/>
          <w:rtl/>
        </w:rPr>
        <w:t xml:space="preserve"> אבו זקיקה נ' מדינת ישראל</w:t>
      </w:r>
      <w:r>
        <w:rPr>
          <w:rFonts w:hint="cs"/>
          <w:rtl/>
        </w:rPr>
        <w:t xml:space="preserve"> (12.7.2006); </w:t>
      </w:r>
      <w:hyperlink r:id="rId47" w:history="1">
        <w:r w:rsidR="00DA783C" w:rsidRPr="00DA783C">
          <w:rPr>
            <w:color w:val="0000FF"/>
            <w:u w:val="single"/>
            <w:rtl/>
          </w:rPr>
          <w:t>ע"פ 211/09</w:t>
        </w:r>
      </w:hyperlink>
      <w:r>
        <w:rPr>
          <w:rFonts w:hint="cs"/>
          <w:rtl/>
        </w:rPr>
        <w:t xml:space="preserve"> </w:t>
      </w:r>
      <w:r>
        <w:rPr>
          <w:rFonts w:hint="cs"/>
          <w:b/>
          <w:bCs/>
          <w:rtl/>
        </w:rPr>
        <w:t>אזולאי נ' מדינת ישראל</w:t>
      </w:r>
      <w:r>
        <w:rPr>
          <w:rFonts w:hint="cs"/>
          <w:rtl/>
        </w:rPr>
        <w:t xml:space="preserve"> (22.6.2010); </w:t>
      </w:r>
      <w:hyperlink r:id="rId48" w:history="1">
        <w:r w:rsidR="00DA783C" w:rsidRPr="00DA783C">
          <w:rPr>
            <w:color w:val="0000FF"/>
            <w:u w:val="single"/>
            <w:rtl/>
          </w:rPr>
          <w:t>ת"פ (נצ') 18306-12-09</w:t>
        </w:r>
      </w:hyperlink>
      <w:r>
        <w:rPr>
          <w:rFonts w:ascii="David" w:hAnsi="David" w:hint="cs"/>
          <w:rtl/>
        </w:rPr>
        <w:t xml:space="preserve"> </w:t>
      </w:r>
      <w:r>
        <w:rPr>
          <w:rFonts w:ascii="David" w:hAnsi="David" w:hint="cs"/>
          <w:b/>
          <w:bCs/>
          <w:rtl/>
        </w:rPr>
        <w:t>מדינת ישראל נ' סאמר פח'ר אלדין ואח'</w:t>
      </w:r>
      <w:r>
        <w:rPr>
          <w:rFonts w:ascii="David" w:hAnsi="David" w:hint="cs"/>
          <w:rtl/>
        </w:rPr>
        <w:t xml:space="preserve"> (3.4.2011)).</w:t>
      </w:r>
    </w:p>
    <w:p w14:paraId="20D67FBB" w14:textId="77777777" w:rsidR="00897770" w:rsidRDefault="00897770" w:rsidP="00897770">
      <w:pPr>
        <w:tabs>
          <w:tab w:val="left" w:pos="418"/>
        </w:tabs>
        <w:spacing w:line="360" w:lineRule="auto"/>
        <w:ind w:left="418" w:hanging="418"/>
        <w:jc w:val="both"/>
        <w:rPr>
          <w:rFonts w:ascii="David" w:hAnsi="David"/>
          <w:rtl/>
        </w:rPr>
      </w:pPr>
    </w:p>
    <w:p w14:paraId="5FEEF19D" w14:textId="77777777" w:rsidR="00897770" w:rsidRDefault="00897770" w:rsidP="00897770">
      <w:pPr>
        <w:tabs>
          <w:tab w:val="left" w:pos="418"/>
        </w:tabs>
        <w:spacing w:line="360" w:lineRule="auto"/>
        <w:ind w:left="418" w:hanging="418"/>
        <w:jc w:val="both"/>
        <w:rPr>
          <w:rtl/>
        </w:rPr>
      </w:pPr>
      <w:r>
        <w:rPr>
          <w:rFonts w:hint="cs"/>
          <w:rtl/>
        </w:rPr>
        <w:tab/>
        <w:t xml:space="preserve">בביצוע </w:t>
      </w:r>
      <w:r>
        <w:rPr>
          <w:rFonts w:ascii="David" w:hAnsi="David" w:hint="cs"/>
          <w:rtl/>
        </w:rPr>
        <w:t>עבירה</w:t>
      </w:r>
      <w:r>
        <w:rPr>
          <w:rFonts w:hint="cs"/>
          <w:rtl/>
        </w:rPr>
        <w:t xml:space="preserve"> של </w:t>
      </w:r>
      <w:r>
        <w:rPr>
          <w:rFonts w:hint="cs"/>
          <w:b/>
          <w:bCs/>
          <w:rtl/>
        </w:rPr>
        <w:t>הפרעה לשוטר במילוי תפקידו</w:t>
      </w:r>
      <w:r>
        <w:rPr>
          <w:rFonts w:hint="cs"/>
          <w:rtl/>
        </w:rPr>
        <w:t>, לצדה קבע המחוקק עונש מרבי של 3</w:t>
      </w:r>
      <w:r>
        <w:rPr>
          <w:rtl/>
        </w:rPr>
        <w:t xml:space="preserve"> </w:t>
      </w:r>
      <w:r>
        <w:rPr>
          <w:rFonts w:hint="cs"/>
          <w:rtl/>
        </w:rPr>
        <w:t>שנות מאסר ועונש מינימאלי של שבועיים מאסר, פגע הנאשם</w:t>
      </w:r>
      <w:r>
        <w:rPr>
          <w:rFonts w:hint="cs"/>
          <w:b/>
          <w:bCs/>
          <w:rtl/>
        </w:rPr>
        <w:t xml:space="preserve"> </w:t>
      </w:r>
      <w:r>
        <w:rPr>
          <w:rFonts w:hint="cs"/>
          <w:rtl/>
        </w:rPr>
        <w:t>בערכים חברתיים</w:t>
      </w:r>
      <w:r>
        <w:rPr>
          <w:rFonts w:hint="cs"/>
          <w:b/>
          <w:bCs/>
          <w:rtl/>
        </w:rPr>
        <w:t xml:space="preserve"> </w:t>
      </w:r>
      <w:r>
        <w:rPr>
          <w:rFonts w:hint="cs"/>
          <w:rtl/>
        </w:rPr>
        <w:t>בסיסיים שנועדו להגן על שלטון החוק, כבודם של אנשי החוק והסדר הציבורי. ערך חברתי משמעותי הוא לשמר מוגנות נדרשת לשוטרים העוסקים באכיפת החוק, על מנת שיוכלו לבצע עבודתם נאמנה, ללא הפרעה או חשש. תפקידם של השוטרים קשה והם פועלים בשליחות החברה ומסמלים את שלטון החוק. לפגיעה האמורה, היבטים הקשורים באופן מובהק במוסכמות הבסיסיות של היותנו חברה דמוקרטית המכבדת את שלטון החוק וזכויות הזולת, במערכת אכיפת החוק ובצורך להגן על אנשי חוק המבצעים מלאכתם, לעיתים בתנאים קשים ומורכבים, תוך סיכון שלומם וביטחונם האישי, כשלוחי החברה ושלטון החוק ולא בכדי נקבע עונש מינימאלי לעבירות הפרעה לשוטר בשעת מילוי תפקידו.</w:t>
      </w:r>
    </w:p>
    <w:p w14:paraId="6CB7F537" w14:textId="77777777" w:rsidR="00897770" w:rsidRDefault="00897770" w:rsidP="00897770">
      <w:pPr>
        <w:tabs>
          <w:tab w:val="left" w:pos="418"/>
        </w:tabs>
        <w:spacing w:line="360" w:lineRule="auto"/>
        <w:ind w:left="418" w:hanging="418"/>
        <w:jc w:val="both"/>
        <w:rPr>
          <w:rtl/>
        </w:rPr>
      </w:pPr>
    </w:p>
    <w:p w14:paraId="68472F5F" w14:textId="77777777" w:rsidR="00897770" w:rsidRDefault="00897770" w:rsidP="00897770">
      <w:pPr>
        <w:tabs>
          <w:tab w:val="left" w:pos="418"/>
        </w:tabs>
        <w:spacing w:line="360" w:lineRule="auto"/>
        <w:ind w:left="418" w:hanging="418"/>
        <w:jc w:val="both"/>
        <w:rPr>
          <w:rtl/>
        </w:rPr>
      </w:pPr>
      <w:r>
        <w:rPr>
          <w:rFonts w:hint="cs"/>
          <w:rtl/>
        </w:rPr>
        <w:t>10.</w:t>
      </w:r>
      <w:r>
        <w:rPr>
          <w:rFonts w:hint="cs"/>
          <w:rtl/>
        </w:rPr>
        <w:tab/>
        <w:t xml:space="preserve">בבחינת </w:t>
      </w:r>
      <w:r>
        <w:rPr>
          <w:rFonts w:hint="cs"/>
          <w:b/>
          <w:bCs/>
          <w:rtl/>
        </w:rPr>
        <w:t>מידת הפגיעה בערכים המוגנים</w:t>
      </w:r>
      <w:r>
        <w:rPr>
          <w:rFonts w:hint="cs"/>
          <w:rtl/>
        </w:rPr>
        <w:t xml:space="preserve"> ניתן לומר כי במעשיו פגע הנאשם בעוצמה ממשית בערכים החברתיים האמורים, הסב נזק מוחשי למתלוננת והפריע לשוטרים במילוי תפקידם. הפגיעה בערכים החברתיים בשל ביצוע עבירת הסמים אינה בעצמה גבוהה בהתחשב בכמות וסוגו שאינו נמנה על הסמים הקשים יותר. </w:t>
      </w:r>
    </w:p>
    <w:p w14:paraId="0DF13B0A" w14:textId="77777777" w:rsidR="00897770" w:rsidRDefault="00897770" w:rsidP="00897770">
      <w:pPr>
        <w:spacing w:line="360" w:lineRule="auto"/>
        <w:jc w:val="both"/>
        <w:rPr>
          <w:rtl/>
        </w:rPr>
      </w:pPr>
    </w:p>
    <w:p w14:paraId="7A7294D8" w14:textId="77777777" w:rsidR="00897770" w:rsidRDefault="00897770" w:rsidP="00897770">
      <w:pPr>
        <w:tabs>
          <w:tab w:val="left" w:pos="418"/>
        </w:tabs>
        <w:spacing w:line="360" w:lineRule="auto"/>
        <w:ind w:left="418" w:hanging="418"/>
        <w:jc w:val="both"/>
        <w:rPr>
          <w:rtl/>
        </w:rPr>
      </w:pPr>
      <w:r>
        <w:rPr>
          <w:rFonts w:hint="cs"/>
          <w:rtl/>
        </w:rPr>
        <w:t>11.</w:t>
      </w:r>
      <w:r>
        <w:rPr>
          <w:rFonts w:hint="cs"/>
          <w:rtl/>
        </w:rPr>
        <w:tab/>
        <w:t xml:space="preserve">בבחינת </w:t>
      </w:r>
      <w:r>
        <w:rPr>
          <w:rFonts w:hint="cs"/>
          <w:b/>
          <w:bCs/>
          <w:rtl/>
        </w:rPr>
        <w:t>נסיבות ביצוע העבירות</w:t>
      </w:r>
      <w:r>
        <w:rPr>
          <w:rFonts w:hint="cs"/>
          <w:rtl/>
        </w:rPr>
        <w:t xml:space="preserve">, מצאתי לציין את חלקו המרכזי והעיקרי של הנאשם בביצוע העבירות. הנאשם ביצע את מעשיו על רקע קנאתו למתלוננת ותחושת נטישה מצדה. הנאשם בחר להגיע לחוף הים שבו שהתה המתלוננת, וביצע את מעשיו מבלי שקדמה להם התגרות מצדה. הנאשם הצטייד בסכין באמצעותה חתך את צמיגי רכבה של המתלוננת, לא לפני שאמר לה שהיא תחזור לביתה במונית, ואף בקשה ממנו להימנע מעשיית "סצינות". התנהלות זו מצביעה על תכנון מוקדם מצד הנאשם. הנאשם גרם לנזק לרכבה של המתלוננת, שהסתכם בסכום של כאלף ₪, אך הנזק הפוטנציאלי ממעשיו של הנאשם, היה עשוי לכלול פגיעה בגוף ובנפש, היות והנאשם היה מצויד בסכין בחוף ימה של אילת, ההומה אדם במהלך חודש יולי. זאת ועוד; הנאשם החזיק על גופו סם מסוג קנבוס, אשר גם אם אינו נמנה על הסמים הקשים יותר, מדובר בכמות רבה של 84.90 גר' נטו. בהמשך נס הנאשם מפני השוטרים, בכך ששחה בים אל סירה שעגנה במזח ובאמצעותה שט מהמקום. הנאשם מסר לקצינת המבחן כי באותו היום צרך אלכוהול בכמות מוגזמת, אך לא נטען לסייג לאחריות פלילית ולמעשה ההתנהלות הכוללת של הנאשם מצביעה על יכולתו להבין את אשר עשה, את הפסול שבמעשיו והוא יכל להימנע מהם. </w:t>
      </w:r>
    </w:p>
    <w:p w14:paraId="18C514BD" w14:textId="77777777" w:rsidR="00897770" w:rsidRDefault="00897770" w:rsidP="00897770">
      <w:pPr>
        <w:tabs>
          <w:tab w:val="left" w:pos="418"/>
        </w:tabs>
        <w:spacing w:line="360" w:lineRule="auto"/>
        <w:ind w:left="418" w:hanging="418"/>
        <w:jc w:val="both"/>
        <w:rPr>
          <w:rtl/>
        </w:rPr>
      </w:pPr>
    </w:p>
    <w:p w14:paraId="5BB94A49" w14:textId="77777777" w:rsidR="00897770" w:rsidRDefault="00897770" w:rsidP="00897770">
      <w:pPr>
        <w:tabs>
          <w:tab w:val="left" w:pos="418"/>
        </w:tabs>
        <w:spacing w:line="360" w:lineRule="auto"/>
        <w:ind w:left="418" w:hanging="418"/>
        <w:jc w:val="both"/>
        <w:rPr>
          <w:rtl/>
        </w:rPr>
      </w:pPr>
      <w:r>
        <w:rPr>
          <w:rFonts w:hint="cs"/>
          <w:rtl/>
        </w:rPr>
        <w:t>12.</w:t>
      </w:r>
      <w:r>
        <w:rPr>
          <w:rFonts w:hint="cs"/>
          <w:rtl/>
        </w:rPr>
        <w:tab/>
        <w:t xml:space="preserve">בבחינת </w:t>
      </w:r>
      <w:r>
        <w:rPr>
          <w:rFonts w:hint="cs"/>
          <w:b/>
          <w:bCs/>
          <w:rtl/>
        </w:rPr>
        <w:t>מדיניות הענישה הנהוגה</w:t>
      </w:r>
      <w:r>
        <w:rPr>
          <w:rFonts w:hint="cs"/>
          <w:rtl/>
        </w:rPr>
        <w:t xml:space="preserve"> באירועים הכוללים עבירות מסוג זה, לא נמצאו מקרים דומים שכללו את צירוף העבירות בהן עסקינן. עם זאת, עיון במקרים דומים במידת האפשר, העלה מנעד ענישה רחב בהתאם לעבירות הנלוות, נסיבות המעשה והעושה. כך למשל:</w:t>
      </w:r>
    </w:p>
    <w:p w14:paraId="6E63B220" w14:textId="77777777" w:rsidR="00897770" w:rsidRDefault="00897770" w:rsidP="00897770">
      <w:pPr>
        <w:spacing w:line="360" w:lineRule="auto"/>
        <w:ind w:left="720" w:hanging="720"/>
        <w:jc w:val="both"/>
        <w:rPr>
          <w:rtl/>
        </w:rPr>
      </w:pPr>
    </w:p>
    <w:p w14:paraId="01B56D24" w14:textId="77777777" w:rsidR="00897770" w:rsidRDefault="00897770" w:rsidP="00897770">
      <w:pPr>
        <w:tabs>
          <w:tab w:val="left" w:pos="418"/>
        </w:tabs>
        <w:spacing w:line="360" w:lineRule="auto"/>
        <w:ind w:left="720" w:hanging="720"/>
        <w:jc w:val="both"/>
        <w:rPr>
          <w:rtl/>
        </w:rPr>
      </w:pPr>
      <w:r>
        <w:rPr>
          <w:rFonts w:hint="cs"/>
          <w:rtl/>
        </w:rPr>
        <w:tab/>
        <w:t>א.</w:t>
      </w:r>
      <w:r>
        <w:rPr>
          <w:rFonts w:hint="cs"/>
          <w:rtl/>
        </w:rPr>
        <w:tab/>
        <w:t>ב</w:t>
      </w:r>
      <w:hyperlink r:id="rId49" w:history="1">
        <w:r w:rsidR="00DA783C" w:rsidRPr="00DA783C">
          <w:rPr>
            <w:color w:val="0000FF"/>
            <w:u w:val="single"/>
            <w:rtl/>
          </w:rPr>
          <w:t>עפ"ג (מח' חי') 33705-05-13</w:t>
        </w:r>
      </w:hyperlink>
      <w:r>
        <w:rPr>
          <w:rFonts w:hint="cs"/>
          <w:rtl/>
        </w:rPr>
        <w:t xml:space="preserve"> </w:t>
      </w:r>
      <w:r>
        <w:rPr>
          <w:rFonts w:hint="cs"/>
          <w:b/>
          <w:bCs/>
          <w:rtl/>
        </w:rPr>
        <w:t>מדינת ישראל נ' נימר בן צאלח נאעסה</w:t>
      </w:r>
      <w:r>
        <w:rPr>
          <w:rFonts w:hint="cs"/>
          <w:rtl/>
        </w:rPr>
        <w:t xml:space="preserve"> (ניתן ביום 2.6.2013) התקבל ערעור המדינה על קולת העונש שהוטל על נאשם, אשר הורשע על יסוד הודאתו בביצוע 2 עבירות של חבלה במזיד ברכב ו-2 עבירות של החזקת סכין שלא כדין,  בכך שדקר בסכין צמיגי 3 רכבים של שכניו. על הנאשם, בעל עבר פלילי, הוטלו </w:t>
      </w:r>
      <w:r>
        <w:rPr>
          <w:rFonts w:hint="cs"/>
          <w:b/>
          <w:bCs/>
          <w:rtl/>
        </w:rPr>
        <w:t>7 חודשי מאסר בפועל</w:t>
      </w:r>
      <w:r>
        <w:rPr>
          <w:rFonts w:hint="cs"/>
          <w:rtl/>
        </w:rPr>
        <w:t xml:space="preserve"> (תחת 3 חודשים שהוטלו עליו בערכאה הדיונית), מאסר מותנה ופיצוי.</w:t>
      </w:r>
    </w:p>
    <w:p w14:paraId="2828A6C4" w14:textId="77777777" w:rsidR="00897770" w:rsidRDefault="00897770" w:rsidP="00897770">
      <w:pPr>
        <w:tabs>
          <w:tab w:val="left" w:pos="418"/>
        </w:tabs>
        <w:spacing w:line="360" w:lineRule="auto"/>
        <w:ind w:left="720" w:hanging="720"/>
        <w:jc w:val="both"/>
        <w:rPr>
          <w:rtl/>
        </w:rPr>
      </w:pPr>
    </w:p>
    <w:p w14:paraId="3A9278E2" w14:textId="77777777" w:rsidR="00897770" w:rsidRDefault="00897770" w:rsidP="00897770">
      <w:pPr>
        <w:tabs>
          <w:tab w:val="left" w:pos="418"/>
        </w:tabs>
        <w:spacing w:line="360" w:lineRule="auto"/>
        <w:ind w:left="720" w:hanging="720"/>
        <w:jc w:val="both"/>
        <w:rPr>
          <w:rtl/>
        </w:rPr>
      </w:pPr>
      <w:r>
        <w:rPr>
          <w:rFonts w:hint="cs"/>
          <w:rtl/>
        </w:rPr>
        <w:tab/>
        <w:t>ב.</w:t>
      </w:r>
      <w:r>
        <w:rPr>
          <w:rFonts w:hint="cs"/>
          <w:rtl/>
        </w:rPr>
        <w:tab/>
        <w:t>ב</w:t>
      </w:r>
      <w:hyperlink r:id="rId50" w:history="1">
        <w:r w:rsidR="00DA783C" w:rsidRPr="00DA783C">
          <w:rPr>
            <w:color w:val="0000FF"/>
            <w:u w:val="single"/>
            <w:rtl/>
          </w:rPr>
          <w:t>עפ"ג (מח' ת"א) 22408-03-13</w:t>
        </w:r>
      </w:hyperlink>
      <w:r>
        <w:rPr>
          <w:rFonts w:hint="cs"/>
          <w:rtl/>
        </w:rPr>
        <w:t xml:space="preserve"> </w:t>
      </w:r>
      <w:r>
        <w:rPr>
          <w:rFonts w:hint="cs"/>
          <w:b/>
          <w:bCs/>
          <w:rtl/>
        </w:rPr>
        <w:t>פרידון סנאיה נ' מדינת ישראל</w:t>
      </w:r>
      <w:r>
        <w:rPr>
          <w:rFonts w:hint="cs"/>
          <w:rtl/>
        </w:rPr>
        <w:t xml:space="preserve"> (ניתן ביום 22.5.2013) התקבל חלקית ערעורו של נאשם, אשר הורשע בעבירת החזקת סכין שלא כדין. על הנאשם, בעל עבר פלילי, הוטל </w:t>
      </w:r>
      <w:r>
        <w:rPr>
          <w:rFonts w:hint="cs"/>
          <w:b/>
          <w:bCs/>
          <w:rtl/>
        </w:rPr>
        <w:t>חודש מאסר לריצוי בעבודות שירות</w:t>
      </w:r>
      <w:r>
        <w:rPr>
          <w:rFonts w:hint="cs"/>
          <w:rtl/>
        </w:rPr>
        <w:t xml:space="preserve"> (תחת חודשיים מאסר שהוטל עליו בערכאה הדיונית).</w:t>
      </w:r>
    </w:p>
    <w:p w14:paraId="2034521E" w14:textId="77777777" w:rsidR="00897770" w:rsidRDefault="00897770" w:rsidP="00897770">
      <w:pPr>
        <w:tabs>
          <w:tab w:val="left" w:pos="418"/>
        </w:tabs>
        <w:spacing w:line="360" w:lineRule="auto"/>
        <w:ind w:left="720" w:hanging="720"/>
        <w:jc w:val="both"/>
        <w:rPr>
          <w:rtl/>
        </w:rPr>
      </w:pPr>
    </w:p>
    <w:p w14:paraId="123EFE7A" w14:textId="77777777" w:rsidR="00897770" w:rsidRDefault="00897770" w:rsidP="00897770">
      <w:pPr>
        <w:tabs>
          <w:tab w:val="left" w:pos="418"/>
        </w:tabs>
        <w:spacing w:line="360" w:lineRule="auto"/>
        <w:ind w:left="720" w:hanging="720"/>
        <w:jc w:val="both"/>
        <w:rPr>
          <w:rtl/>
        </w:rPr>
      </w:pPr>
      <w:r>
        <w:rPr>
          <w:rFonts w:hint="cs"/>
          <w:rtl/>
        </w:rPr>
        <w:tab/>
        <w:t>ג.</w:t>
      </w:r>
      <w:r>
        <w:rPr>
          <w:rFonts w:hint="cs"/>
          <w:rtl/>
        </w:rPr>
        <w:tab/>
        <w:t>ב</w:t>
      </w:r>
      <w:hyperlink r:id="rId51" w:history="1">
        <w:r w:rsidR="00DA783C" w:rsidRPr="00DA783C">
          <w:rPr>
            <w:color w:val="0000FF"/>
            <w:u w:val="single"/>
            <w:rtl/>
          </w:rPr>
          <w:t>ע"פ (מח' נצ') 1073/05</w:t>
        </w:r>
      </w:hyperlink>
      <w:r>
        <w:rPr>
          <w:rFonts w:hint="cs"/>
          <w:rtl/>
        </w:rPr>
        <w:t xml:space="preserve"> </w:t>
      </w:r>
      <w:r>
        <w:rPr>
          <w:rFonts w:hint="cs"/>
          <w:b/>
          <w:bCs/>
          <w:rtl/>
        </w:rPr>
        <w:t>אבו ראס סופיאן נ' מדינת ישראל</w:t>
      </w:r>
      <w:r>
        <w:rPr>
          <w:rFonts w:hint="cs"/>
          <w:rtl/>
        </w:rPr>
        <w:t xml:space="preserve"> (ניתן ביום 1.3.2005) נדחה ערעורו של נאשם אשר הורשע על יסוד הודאתו בעבירה של החזקת סמים שלא לצריכה עצמית בשל החזקת </w:t>
      </w:r>
      <w:smartTag w:uri="urn:schemas-microsoft-com:office:smarttags" w:element="metricconverter">
        <w:smartTagPr>
          <w:attr w:name="ProductID" w:val="37.9 גר'"/>
        </w:smartTagPr>
        <w:r>
          <w:rPr>
            <w:rFonts w:hint="cs"/>
            <w:rtl/>
          </w:rPr>
          <w:t>37.9 גר'</w:t>
        </w:r>
      </w:smartTag>
      <w:r>
        <w:rPr>
          <w:rFonts w:hint="cs"/>
          <w:rtl/>
        </w:rPr>
        <w:t xml:space="preserve"> קנבוס. על הנאשם, ללא עבר פלילי, הוטלו </w:t>
      </w:r>
      <w:r>
        <w:rPr>
          <w:rFonts w:hint="cs"/>
          <w:b/>
          <w:bCs/>
          <w:rtl/>
        </w:rPr>
        <w:t>6 חודשי מאסר בעבודות שירות</w:t>
      </w:r>
      <w:r>
        <w:rPr>
          <w:rFonts w:hint="cs"/>
          <w:rtl/>
        </w:rPr>
        <w:t>, מאסר מותנה וקנס.</w:t>
      </w:r>
    </w:p>
    <w:p w14:paraId="15B53CEE" w14:textId="77777777" w:rsidR="00897770" w:rsidRDefault="00897770" w:rsidP="00897770">
      <w:pPr>
        <w:tabs>
          <w:tab w:val="left" w:pos="418"/>
        </w:tabs>
        <w:spacing w:line="360" w:lineRule="auto"/>
        <w:ind w:left="720" w:hanging="720"/>
        <w:jc w:val="both"/>
        <w:rPr>
          <w:rtl/>
        </w:rPr>
      </w:pPr>
    </w:p>
    <w:p w14:paraId="64EF292F" w14:textId="77777777" w:rsidR="00897770" w:rsidRDefault="00897770" w:rsidP="00897770">
      <w:pPr>
        <w:tabs>
          <w:tab w:val="left" w:pos="418"/>
        </w:tabs>
        <w:spacing w:line="360" w:lineRule="auto"/>
        <w:ind w:left="720" w:hanging="720"/>
        <w:jc w:val="both"/>
        <w:rPr>
          <w:rtl/>
        </w:rPr>
      </w:pPr>
      <w:r>
        <w:rPr>
          <w:rFonts w:hint="cs"/>
          <w:rtl/>
        </w:rPr>
        <w:tab/>
        <w:t>ד.</w:t>
      </w:r>
      <w:r>
        <w:rPr>
          <w:rFonts w:hint="cs"/>
          <w:rtl/>
        </w:rPr>
        <w:tab/>
        <w:t>ב</w:t>
      </w:r>
      <w:hyperlink r:id="rId52" w:history="1">
        <w:r w:rsidR="00DA783C" w:rsidRPr="00DA783C">
          <w:rPr>
            <w:color w:val="0000FF"/>
            <w:u w:val="single"/>
            <w:rtl/>
          </w:rPr>
          <w:t>ת"פ (י-ם) 60081-12-12</w:t>
        </w:r>
      </w:hyperlink>
      <w:r>
        <w:rPr>
          <w:rFonts w:hint="cs"/>
          <w:rtl/>
        </w:rPr>
        <w:t xml:space="preserve"> </w:t>
      </w:r>
      <w:r>
        <w:rPr>
          <w:rFonts w:hint="cs"/>
          <w:b/>
          <w:bCs/>
          <w:rtl/>
        </w:rPr>
        <w:t>מדינת ישראל נ' מגדי אבו תאיה</w:t>
      </w:r>
      <w:r>
        <w:rPr>
          <w:rFonts w:hint="cs"/>
          <w:rtl/>
        </w:rPr>
        <w:t xml:space="preserve"> (ניתן ביום 15.7.2015) הורשע נאשם על יסוד הודאתו בביצוע 2 עבירות של חבלה במזיד ברכב, 2 עבירות של החזקת סכין שלא כדין ואיומים, בכך שניקב שני צמיגים ברכבו של המתלונן. הנאשם הגיע פעם נוספת כדי לנקב את צמיגי רכבו ותחת זאת השאיר פתק מאיים וכשאחרים הבחינו בו, שלף סכין. בחיפוש על גופו, נמצאו 7 להבים של סכיני מנתחים. נקבע </w:t>
      </w:r>
      <w:r>
        <w:rPr>
          <w:rFonts w:hint="cs"/>
          <w:b/>
          <w:bCs/>
          <w:rtl/>
        </w:rPr>
        <w:t>מתחם ענישה הולם שבין מאסר מותנה לבין 6 חודשי מאסר שיכול וירוצה בעבודות שירות.</w:t>
      </w:r>
      <w:r>
        <w:rPr>
          <w:rFonts w:hint="cs"/>
          <w:rtl/>
        </w:rPr>
        <w:t xml:space="preserve"> על הנאשם, ללא עבר פלילי, הוטלו </w:t>
      </w:r>
      <w:r>
        <w:rPr>
          <w:rFonts w:hint="cs"/>
          <w:b/>
          <w:bCs/>
          <w:rtl/>
        </w:rPr>
        <w:t>4 חודשי מאסר לריצוי בעבודות שירות</w:t>
      </w:r>
      <w:r>
        <w:rPr>
          <w:rFonts w:hint="cs"/>
          <w:rtl/>
        </w:rPr>
        <w:t>, מאסר מותנה וקנס.</w:t>
      </w:r>
    </w:p>
    <w:p w14:paraId="460BEF27" w14:textId="77777777" w:rsidR="00897770" w:rsidRDefault="00897770" w:rsidP="00897770">
      <w:pPr>
        <w:tabs>
          <w:tab w:val="left" w:pos="418"/>
        </w:tabs>
        <w:spacing w:line="360" w:lineRule="auto"/>
        <w:ind w:left="720" w:hanging="720"/>
        <w:jc w:val="both"/>
        <w:rPr>
          <w:rtl/>
        </w:rPr>
      </w:pPr>
    </w:p>
    <w:p w14:paraId="52E28767" w14:textId="77777777" w:rsidR="00897770" w:rsidRDefault="00897770" w:rsidP="00897770">
      <w:pPr>
        <w:tabs>
          <w:tab w:val="left" w:pos="418"/>
        </w:tabs>
        <w:spacing w:line="360" w:lineRule="auto"/>
        <w:ind w:left="720" w:hanging="720"/>
        <w:jc w:val="both"/>
        <w:rPr>
          <w:rtl/>
        </w:rPr>
      </w:pPr>
      <w:r>
        <w:rPr>
          <w:rFonts w:hint="cs"/>
          <w:rtl/>
        </w:rPr>
        <w:tab/>
        <w:t>ה.</w:t>
      </w:r>
      <w:r>
        <w:rPr>
          <w:rFonts w:hint="cs"/>
          <w:rtl/>
        </w:rPr>
        <w:tab/>
        <w:t>ב</w:t>
      </w:r>
      <w:hyperlink r:id="rId53" w:history="1">
        <w:r w:rsidR="00DA783C" w:rsidRPr="00DA783C">
          <w:rPr>
            <w:color w:val="0000FF"/>
            <w:u w:val="single"/>
            <w:rtl/>
          </w:rPr>
          <w:t>ת"פ (רמ') 63092-12-13</w:t>
        </w:r>
      </w:hyperlink>
      <w:r>
        <w:rPr>
          <w:rFonts w:hint="cs"/>
          <w:rtl/>
        </w:rPr>
        <w:t xml:space="preserve"> </w:t>
      </w:r>
      <w:r>
        <w:rPr>
          <w:rFonts w:hint="cs"/>
          <w:b/>
          <w:bCs/>
          <w:rtl/>
        </w:rPr>
        <w:t>משטרת ישראל תביעות – שלוחת רמלה נ' נסים סטיב ברמי</w:t>
      </w:r>
      <w:r>
        <w:rPr>
          <w:rFonts w:hint="cs"/>
          <w:rtl/>
        </w:rPr>
        <w:t xml:space="preserve"> (ניתן ביום 23.11.2014) הורשע נאשם על יסוד הודאתו בכתב אישום מתוקן במסגרת הסדר טיעון, בעבירות של החזקת סמים לצריכה עצמית והפרעה לשוטר במילוי תפקידו, בכך שבעת נהיגה ברכב, החזיק חשיש במשקל </w:t>
      </w:r>
      <w:smartTag w:uri="urn:schemas-microsoft-com:office:smarttags" w:element="metricconverter">
        <w:smartTagPr>
          <w:attr w:name="ProductID" w:val="96 גר'"/>
        </w:smartTagPr>
        <w:r>
          <w:rPr>
            <w:rFonts w:hint="cs"/>
            <w:rtl/>
          </w:rPr>
          <w:t>96 גר'</w:t>
        </w:r>
      </w:smartTag>
      <w:r>
        <w:rPr>
          <w:rFonts w:hint="cs"/>
          <w:rtl/>
        </w:rPr>
        <w:t xml:space="preserve"> ובהמשך התנגד לחיפוש. נקבע </w:t>
      </w:r>
      <w:r>
        <w:rPr>
          <w:rFonts w:hint="cs"/>
          <w:b/>
          <w:bCs/>
          <w:rtl/>
        </w:rPr>
        <w:t>מתחם ענישה הולם שבין מאסר מותנה לבין 7 חודשי מאסר בפועל</w:t>
      </w:r>
      <w:r>
        <w:rPr>
          <w:rFonts w:hint="cs"/>
          <w:rtl/>
        </w:rPr>
        <w:t>. על הנאשם, בעל עבר פלילי, הוטלו צו של"צ בהיקף 200 שעות, מאסרים מותנים, קנס, פסילה מותנית וצו מבחן.</w:t>
      </w:r>
    </w:p>
    <w:p w14:paraId="57716B42" w14:textId="77777777" w:rsidR="00897770" w:rsidRDefault="00897770" w:rsidP="00897770">
      <w:pPr>
        <w:tabs>
          <w:tab w:val="left" w:pos="418"/>
        </w:tabs>
        <w:spacing w:line="360" w:lineRule="auto"/>
        <w:ind w:left="720" w:hanging="720"/>
        <w:jc w:val="both"/>
        <w:rPr>
          <w:rtl/>
        </w:rPr>
      </w:pPr>
    </w:p>
    <w:p w14:paraId="352CB1F2" w14:textId="77777777" w:rsidR="00897770" w:rsidRDefault="00897770" w:rsidP="00897770">
      <w:pPr>
        <w:tabs>
          <w:tab w:val="left" w:pos="418"/>
        </w:tabs>
        <w:spacing w:line="360" w:lineRule="auto"/>
        <w:ind w:left="720" w:hanging="720"/>
        <w:jc w:val="both"/>
        <w:rPr>
          <w:rtl/>
        </w:rPr>
      </w:pPr>
      <w:r>
        <w:rPr>
          <w:rFonts w:hint="cs"/>
          <w:rtl/>
        </w:rPr>
        <w:tab/>
        <w:t>ו.</w:t>
      </w:r>
      <w:r>
        <w:rPr>
          <w:rFonts w:hint="cs"/>
          <w:rtl/>
        </w:rPr>
        <w:tab/>
      </w:r>
      <w:hyperlink r:id="rId54" w:history="1">
        <w:r w:rsidR="0018198F" w:rsidRPr="0018198F">
          <w:rPr>
            <w:color w:val="0000FF"/>
            <w:u w:val="single"/>
            <w:rtl/>
          </w:rPr>
          <w:t>בת"פ (אי) 1572/09</w:t>
        </w:r>
      </w:hyperlink>
      <w:r>
        <w:rPr>
          <w:rFonts w:hint="cs"/>
          <w:rtl/>
        </w:rPr>
        <w:t xml:space="preserve"> </w:t>
      </w:r>
      <w:r>
        <w:rPr>
          <w:rFonts w:hint="cs"/>
          <w:b/>
          <w:bCs/>
          <w:rtl/>
        </w:rPr>
        <w:t>מ.י. שלוחת תביעות אילת – משטרת אילת נ' אור ביתון</w:t>
      </w:r>
      <w:r>
        <w:rPr>
          <w:rFonts w:hint="cs"/>
          <w:rtl/>
        </w:rPr>
        <w:t xml:space="preserve"> (ניתן ביום 8.9.2013) הורשעה נאשמת על יסוד הודאתה בעבירה של חבלה במזיד ברכב, החזקת סכין שלא כדין ואיומים, בכך שניפצה את שמשת חלונות רכב אמה, שרטה את פח הרכב ולאחר מכן, נטלה סכין ואיימה על אמה שתפגע בה. על הנאשמת, ללא עבר פלילי, הוטלו מאסר מותנה והתחייבות.</w:t>
      </w:r>
    </w:p>
    <w:p w14:paraId="0EB36B22" w14:textId="77777777" w:rsidR="00897770" w:rsidRDefault="00897770" w:rsidP="00897770">
      <w:pPr>
        <w:tabs>
          <w:tab w:val="left" w:pos="418"/>
        </w:tabs>
        <w:spacing w:line="360" w:lineRule="auto"/>
        <w:ind w:left="720" w:hanging="720"/>
        <w:jc w:val="both"/>
        <w:rPr>
          <w:rtl/>
        </w:rPr>
      </w:pPr>
      <w:r>
        <w:rPr>
          <w:rFonts w:hint="cs"/>
          <w:rtl/>
        </w:rPr>
        <w:tab/>
      </w:r>
      <w:r>
        <w:rPr>
          <w:rFonts w:hint="cs"/>
          <w:rtl/>
        </w:rPr>
        <w:tab/>
      </w:r>
    </w:p>
    <w:p w14:paraId="14219F24" w14:textId="77777777" w:rsidR="00897770" w:rsidRDefault="00897770" w:rsidP="00897770">
      <w:pPr>
        <w:tabs>
          <w:tab w:val="left" w:pos="418"/>
        </w:tabs>
        <w:spacing w:line="360" w:lineRule="auto"/>
        <w:ind w:left="720" w:hanging="720"/>
        <w:jc w:val="both"/>
        <w:rPr>
          <w:rtl/>
        </w:rPr>
      </w:pPr>
      <w:r>
        <w:rPr>
          <w:rFonts w:hint="cs"/>
          <w:rtl/>
        </w:rPr>
        <w:tab/>
        <w:t>ז.</w:t>
      </w:r>
      <w:r>
        <w:rPr>
          <w:rFonts w:hint="cs"/>
          <w:rtl/>
        </w:rPr>
        <w:tab/>
        <w:t>ב</w:t>
      </w:r>
      <w:hyperlink r:id="rId55" w:history="1">
        <w:r w:rsidR="00DA783C" w:rsidRPr="00DA783C">
          <w:rPr>
            <w:color w:val="0000FF"/>
            <w:u w:val="single"/>
            <w:rtl/>
          </w:rPr>
          <w:t>ת"פ (אי) 30892-09-12</w:t>
        </w:r>
      </w:hyperlink>
      <w:r>
        <w:rPr>
          <w:rFonts w:hint="cs"/>
          <w:rtl/>
        </w:rPr>
        <w:t xml:space="preserve"> </w:t>
      </w:r>
      <w:r>
        <w:rPr>
          <w:rFonts w:hint="cs"/>
          <w:b/>
          <w:bCs/>
          <w:rtl/>
        </w:rPr>
        <w:t>מדינת ישראל נ' עומרי מוחמד עוקבי</w:t>
      </w:r>
      <w:r>
        <w:rPr>
          <w:rFonts w:hint="cs"/>
          <w:rtl/>
        </w:rPr>
        <w:t xml:space="preserve"> (ניתן ביום 1.7.2013) הורשע נאשם, על יסוד הודאתו במסגרת הסדר טיעון, בעבירות של החזקת סמים שלא לצריכה עצמית והפרעה לשוטר במילוי תפקידו, בכך שהחזיק </w:t>
      </w:r>
      <w:smartTag w:uri="urn:schemas-microsoft-com:office:smarttags" w:element="metricconverter">
        <w:smartTagPr>
          <w:attr w:name="ProductID" w:val="14 גר'"/>
        </w:smartTagPr>
        <w:r>
          <w:rPr>
            <w:rFonts w:hint="cs"/>
            <w:rtl/>
          </w:rPr>
          <w:t>14 גר'</w:t>
        </w:r>
      </w:smartTag>
      <w:r>
        <w:rPr>
          <w:rFonts w:hint="cs"/>
          <w:rtl/>
        </w:rPr>
        <w:t xml:space="preserve"> חשיש ו-30 טבליות אמפטמין, והשליך את סמים לרצפה כאשר הבחין בשוטרים. נקבע </w:t>
      </w:r>
      <w:r>
        <w:rPr>
          <w:rFonts w:hint="cs"/>
          <w:b/>
          <w:bCs/>
          <w:rtl/>
        </w:rPr>
        <w:t>מתחם ענישה הולם שבין מאסר מותנה לבין 6 חודשי מאסר בפועל לריצוי בעבודות שירות, פסילת רישיון וקנס</w:t>
      </w:r>
      <w:r>
        <w:rPr>
          <w:rFonts w:hint="cs"/>
          <w:rtl/>
        </w:rPr>
        <w:t>. על הנאשם, בעל עבר פלילי, הוטלו חודשיים מאסר לריצוי בעבודות שירות, מאסר מותנה, קנס, פסילה למשך 6 חודשים והתחייבות.</w:t>
      </w:r>
    </w:p>
    <w:p w14:paraId="68E2ECDC" w14:textId="77777777" w:rsidR="00897770" w:rsidRDefault="00897770" w:rsidP="00897770">
      <w:pPr>
        <w:tabs>
          <w:tab w:val="left" w:pos="418"/>
        </w:tabs>
        <w:spacing w:line="360" w:lineRule="auto"/>
        <w:ind w:left="720" w:hanging="720"/>
        <w:jc w:val="both"/>
        <w:rPr>
          <w:rtl/>
        </w:rPr>
      </w:pPr>
    </w:p>
    <w:p w14:paraId="64A5AA62" w14:textId="77777777" w:rsidR="00897770" w:rsidRDefault="00897770" w:rsidP="00897770">
      <w:pPr>
        <w:tabs>
          <w:tab w:val="left" w:pos="418"/>
        </w:tabs>
        <w:spacing w:line="360" w:lineRule="auto"/>
        <w:ind w:left="720" w:hanging="720"/>
        <w:jc w:val="both"/>
        <w:rPr>
          <w:rtl/>
        </w:rPr>
      </w:pPr>
      <w:r>
        <w:rPr>
          <w:rFonts w:hint="cs"/>
          <w:rtl/>
        </w:rPr>
        <w:tab/>
        <w:t>ח.</w:t>
      </w:r>
      <w:r>
        <w:rPr>
          <w:rFonts w:hint="cs"/>
          <w:rtl/>
        </w:rPr>
        <w:tab/>
        <w:t>ב</w:t>
      </w:r>
      <w:hyperlink r:id="rId56" w:history="1">
        <w:r w:rsidR="00DA783C" w:rsidRPr="00DA783C">
          <w:rPr>
            <w:color w:val="0000FF"/>
            <w:u w:val="single"/>
            <w:rtl/>
          </w:rPr>
          <w:t>ת"פ (נוער אי) 16151-11-12</w:t>
        </w:r>
      </w:hyperlink>
      <w:r>
        <w:rPr>
          <w:rFonts w:hint="cs"/>
          <w:rtl/>
        </w:rPr>
        <w:t xml:space="preserve"> </w:t>
      </w:r>
      <w:r>
        <w:rPr>
          <w:rFonts w:hint="cs"/>
          <w:b/>
          <w:bCs/>
          <w:rtl/>
        </w:rPr>
        <w:t>מדינת ישראל נ' פלוני</w:t>
      </w:r>
      <w:r>
        <w:rPr>
          <w:rFonts w:hint="cs"/>
          <w:rtl/>
        </w:rPr>
        <w:t xml:space="preserve"> (ניתן ביום 29.4.2013) הורשע נאשם, על יסוד הודאתו בביצוע עבירה של חבלה במזיד ברכב, בכך שבאמצעות כלי חד דקר 4 צמיגי רכבו של המתלונן וגרם לנזק בסך 1,600 ₪. על הנאשם, קטין על גבול הבגירות בעל עבר פלילי, הוטלו </w:t>
      </w:r>
      <w:r>
        <w:rPr>
          <w:rFonts w:hint="cs"/>
          <w:b/>
          <w:bCs/>
          <w:rtl/>
        </w:rPr>
        <w:t>5 חודשי מאסר בפועל</w:t>
      </w:r>
      <w:r>
        <w:rPr>
          <w:rFonts w:hint="cs"/>
          <w:rtl/>
        </w:rPr>
        <w:t>, הופעל מאסר מותנה חלקו בחופף כך שתקופת המאסר הועמדה על 8 חודשים, מאסר מותנה ופיצוי.</w:t>
      </w:r>
    </w:p>
    <w:p w14:paraId="4286521C" w14:textId="77777777" w:rsidR="00897770" w:rsidRDefault="00897770" w:rsidP="00897770">
      <w:pPr>
        <w:tabs>
          <w:tab w:val="left" w:pos="418"/>
        </w:tabs>
        <w:spacing w:line="360" w:lineRule="auto"/>
        <w:ind w:left="720" w:hanging="720"/>
        <w:jc w:val="both"/>
        <w:rPr>
          <w:rtl/>
        </w:rPr>
      </w:pPr>
    </w:p>
    <w:p w14:paraId="3608D437" w14:textId="77777777" w:rsidR="00897770" w:rsidRDefault="00897770" w:rsidP="00897770">
      <w:pPr>
        <w:tabs>
          <w:tab w:val="left" w:pos="418"/>
        </w:tabs>
        <w:spacing w:line="360" w:lineRule="auto"/>
        <w:ind w:left="720" w:hanging="720"/>
        <w:jc w:val="both"/>
        <w:rPr>
          <w:rtl/>
        </w:rPr>
      </w:pPr>
      <w:r>
        <w:rPr>
          <w:rFonts w:hint="cs"/>
          <w:rtl/>
        </w:rPr>
        <w:tab/>
        <w:t>ט.</w:t>
      </w:r>
      <w:r>
        <w:rPr>
          <w:rFonts w:hint="cs"/>
          <w:rtl/>
        </w:rPr>
        <w:tab/>
        <w:t>ב</w:t>
      </w:r>
      <w:hyperlink r:id="rId57" w:history="1">
        <w:r w:rsidR="00DA783C" w:rsidRPr="00DA783C">
          <w:rPr>
            <w:color w:val="0000FF"/>
            <w:u w:val="single"/>
            <w:rtl/>
          </w:rPr>
          <w:t>ת"פ (ת"א) 8871/08</w:t>
        </w:r>
      </w:hyperlink>
      <w:r>
        <w:rPr>
          <w:rFonts w:hint="cs"/>
          <w:rtl/>
        </w:rPr>
        <w:t xml:space="preserve"> </w:t>
      </w:r>
      <w:r>
        <w:rPr>
          <w:rFonts w:hint="cs"/>
          <w:b/>
          <w:bCs/>
          <w:rtl/>
        </w:rPr>
        <w:t>מ.י. מדור תביעות פלילי ת"א נ' מהנר טבאחי</w:t>
      </w:r>
      <w:r>
        <w:rPr>
          <w:rFonts w:hint="cs"/>
          <w:rtl/>
        </w:rPr>
        <w:t xml:space="preserve"> (ניתן ביום 22.1.2012) הורשע נאשם, על יסוד הודאתו, בביצוע עבירה של החזקת סכין "קפיצית". על הנאשם, ללא עבר פלילי, הוטלו</w:t>
      </w:r>
      <w:r>
        <w:rPr>
          <w:rFonts w:hint="cs"/>
          <w:b/>
          <w:bCs/>
          <w:rtl/>
        </w:rPr>
        <w:t xml:space="preserve"> 30 ימי מאסר בפועל</w:t>
      </w:r>
      <w:r>
        <w:rPr>
          <w:rFonts w:hint="cs"/>
          <w:rtl/>
        </w:rPr>
        <w:t>, מאסר מותנה והתחייבות.</w:t>
      </w:r>
    </w:p>
    <w:p w14:paraId="0BC205DE" w14:textId="77777777" w:rsidR="00897770" w:rsidRDefault="00897770" w:rsidP="00897770">
      <w:pPr>
        <w:tabs>
          <w:tab w:val="left" w:pos="418"/>
        </w:tabs>
        <w:spacing w:line="360" w:lineRule="auto"/>
        <w:ind w:left="720" w:hanging="720"/>
        <w:jc w:val="both"/>
        <w:rPr>
          <w:rtl/>
        </w:rPr>
      </w:pPr>
    </w:p>
    <w:p w14:paraId="2D67DEDB" w14:textId="77777777" w:rsidR="00897770" w:rsidRDefault="00897770" w:rsidP="00897770">
      <w:pPr>
        <w:tabs>
          <w:tab w:val="left" w:pos="418"/>
        </w:tabs>
        <w:spacing w:line="360" w:lineRule="auto"/>
        <w:ind w:left="720" w:hanging="720"/>
        <w:jc w:val="both"/>
        <w:rPr>
          <w:rtl/>
        </w:rPr>
      </w:pPr>
      <w:r>
        <w:rPr>
          <w:rFonts w:hint="cs"/>
          <w:rtl/>
        </w:rPr>
        <w:tab/>
        <w:t>י.</w:t>
      </w:r>
      <w:r>
        <w:rPr>
          <w:rFonts w:hint="cs"/>
          <w:rtl/>
        </w:rPr>
        <w:tab/>
        <w:t>ב</w:t>
      </w:r>
      <w:hyperlink r:id="rId58" w:history="1">
        <w:r w:rsidR="00DA783C" w:rsidRPr="00DA783C">
          <w:rPr>
            <w:color w:val="0000FF"/>
            <w:u w:val="single"/>
            <w:rtl/>
          </w:rPr>
          <w:t>ת"פ (רמ') 7216-02-10</w:t>
        </w:r>
      </w:hyperlink>
      <w:r>
        <w:rPr>
          <w:rFonts w:hint="cs"/>
          <w:rtl/>
        </w:rPr>
        <w:t xml:space="preserve"> </w:t>
      </w:r>
      <w:r>
        <w:rPr>
          <w:rFonts w:hint="cs"/>
          <w:b/>
          <w:bCs/>
          <w:rtl/>
        </w:rPr>
        <w:t>מדינת ישראל נ' עלי אבו לבן</w:t>
      </w:r>
      <w:r>
        <w:rPr>
          <w:rFonts w:hint="cs"/>
          <w:rtl/>
        </w:rPr>
        <w:t xml:space="preserve"> (ניתן ביום 19.5.2011) הורשע נאשם, על יסוד הודאתו, בעבירות של החזקת סמים לצריכה עצמית והפרעה לשוטר במילוי תפקידו, בכך שהחזיק 3.5 אצבעות חשיש במשקל </w:t>
      </w:r>
      <w:smartTag w:uri="urn:schemas-microsoft-com:office:smarttags" w:element="metricconverter">
        <w:smartTagPr>
          <w:attr w:name="ProductID" w:val="21.4 גר'"/>
        </w:smartTagPr>
        <w:r>
          <w:rPr>
            <w:rFonts w:hint="cs"/>
            <w:rtl/>
          </w:rPr>
          <w:t>21.4 גר'</w:t>
        </w:r>
      </w:smartTag>
      <w:r>
        <w:rPr>
          <w:rFonts w:hint="cs"/>
          <w:rtl/>
        </w:rPr>
        <w:t xml:space="preserve"> וכשהבחין בשוטרים השליך את הסם מידו וניסה להימלט. על הנאשם, בעל עבר פלילי, הוטלו 6 חודשי מאסר בפועל לריצוי בעבודות שירות, הפעלת מאסר מותנה בן 6 חודשים בחופף, מאסרים מותנים, קנס ופסילת רישיון.</w:t>
      </w:r>
    </w:p>
    <w:p w14:paraId="04DD3CCC" w14:textId="77777777" w:rsidR="00897770" w:rsidRDefault="00897770" w:rsidP="00897770">
      <w:pPr>
        <w:tabs>
          <w:tab w:val="left" w:pos="418"/>
        </w:tabs>
        <w:spacing w:line="360" w:lineRule="auto"/>
        <w:ind w:left="720" w:hanging="720"/>
        <w:jc w:val="both"/>
        <w:rPr>
          <w:rtl/>
        </w:rPr>
      </w:pPr>
    </w:p>
    <w:p w14:paraId="36720B4B" w14:textId="77777777" w:rsidR="00897770" w:rsidRDefault="00897770" w:rsidP="00897770">
      <w:pPr>
        <w:tabs>
          <w:tab w:val="left" w:pos="418"/>
        </w:tabs>
        <w:spacing w:line="360" w:lineRule="auto"/>
        <w:ind w:left="720" w:hanging="720"/>
        <w:jc w:val="both"/>
        <w:rPr>
          <w:rtl/>
        </w:rPr>
      </w:pPr>
      <w:r>
        <w:rPr>
          <w:rFonts w:hint="cs"/>
          <w:rtl/>
        </w:rPr>
        <w:tab/>
        <w:t>יא.</w:t>
      </w:r>
      <w:r>
        <w:rPr>
          <w:rFonts w:hint="cs"/>
          <w:rtl/>
        </w:rPr>
        <w:tab/>
        <w:t>ב</w:t>
      </w:r>
      <w:hyperlink r:id="rId59" w:history="1">
        <w:r w:rsidR="00DA783C" w:rsidRPr="00DA783C">
          <w:rPr>
            <w:color w:val="0000FF"/>
            <w:u w:val="single"/>
            <w:rtl/>
          </w:rPr>
          <w:t>ת"פ (פ"ת) 13825-03-09</w:t>
        </w:r>
      </w:hyperlink>
      <w:r>
        <w:rPr>
          <w:rFonts w:hint="cs"/>
          <w:rtl/>
        </w:rPr>
        <w:t xml:space="preserve"> </w:t>
      </w:r>
      <w:r>
        <w:rPr>
          <w:rFonts w:hint="cs"/>
          <w:b/>
          <w:bCs/>
          <w:rtl/>
        </w:rPr>
        <w:t>מדינת ישראל נ' חי טולדנו</w:t>
      </w:r>
      <w:r>
        <w:rPr>
          <w:rFonts w:hint="cs"/>
          <w:rtl/>
        </w:rPr>
        <w:t xml:space="preserve"> (ניתן ביום 2.12.2009) הורשע נאשם, על יסוד הודאתו, בביצוע עבירות של חבלה במזיד ברכב, החזקת סכין שלא כדין, התנגדות בכוח למעצר חוקי והפרעה לשוטר במילוי תפקידו, בכך שהתהלך ברחוב עם סכין באמצעותה ניקב צמיגים של 12 מכוניות. בהמשך, התנגד למעצרו והפריע לשוטרים במילוי תפקידם. על הנאשם, בעל עבר פלילי, הוטלו </w:t>
      </w:r>
      <w:r>
        <w:rPr>
          <w:rFonts w:hint="cs"/>
          <w:b/>
          <w:bCs/>
          <w:rtl/>
        </w:rPr>
        <w:t>8 חודשי מאסר בפועל</w:t>
      </w:r>
      <w:r>
        <w:rPr>
          <w:rFonts w:hint="cs"/>
          <w:rtl/>
        </w:rPr>
        <w:t xml:space="preserve"> לצד הפעלת מאסר מותנה בן 8 חודשים חלקו בחופף, כך שתקופת המאסר הועמדה על 14 חודשים, מאסר מותנה, פיצוי וקנס.</w:t>
      </w:r>
    </w:p>
    <w:p w14:paraId="50280407" w14:textId="77777777" w:rsidR="00897770" w:rsidRDefault="00897770" w:rsidP="00897770">
      <w:pPr>
        <w:spacing w:line="360" w:lineRule="auto"/>
        <w:jc w:val="both"/>
        <w:rPr>
          <w:rtl/>
        </w:rPr>
      </w:pPr>
    </w:p>
    <w:p w14:paraId="2A2F5AD5" w14:textId="77777777" w:rsidR="00897770" w:rsidRDefault="00897770" w:rsidP="00897770">
      <w:pPr>
        <w:tabs>
          <w:tab w:val="left" w:pos="418"/>
        </w:tabs>
        <w:spacing w:line="360" w:lineRule="auto"/>
        <w:ind w:left="418" w:hanging="418"/>
        <w:jc w:val="both"/>
        <w:rPr>
          <w:rtl/>
        </w:rPr>
      </w:pPr>
      <w:r>
        <w:rPr>
          <w:rFonts w:hint="cs"/>
          <w:rtl/>
          <w:lang w:eastAsia="he-IL"/>
        </w:rPr>
        <w:t>13.</w:t>
      </w:r>
      <w:r>
        <w:rPr>
          <w:rFonts w:hint="cs"/>
          <w:rtl/>
          <w:lang w:eastAsia="he-IL"/>
        </w:rPr>
        <w:tab/>
      </w:r>
      <w:r>
        <w:rPr>
          <w:rFonts w:ascii="Arial" w:hAnsi="Arial" w:hint="cs"/>
          <w:rtl/>
        </w:rPr>
        <w:t>מכל המקובץ,</w:t>
      </w:r>
      <w:r>
        <w:rPr>
          <w:rFonts w:hint="cs"/>
          <w:rtl/>
        </w:rPr>
        <w:t xml:space="preserve"> באתי למסקנה כי מתחם העונש ההולם לעבירות שביצע הנאשם הינו </w:t>
      </w:r>
      <w:r>
        <w:rPr>
          <w:rFonts w:hint="cs"/>
          <w:b/>
          <w:bCs/>
          <w:rtl/>
        </w:rPr>
        <w:t>בין 3 חודשי מאסר שיכול וירוצו בעבודות שירות לבין 12 חודשי מאסר בפועל</w:t>
      </w:r>
      <w:r>
        <w:rPr>
          <w:rFonts w:hint="cs"/>
          <w:rtl/>
        </w:rPr>
        <w:t xml:space="preserve">, לצד ענישה מותנית וענישה כלכלית.  </w:t>
      </w:r>
    </w:p>
    <w:p w14:paraId="75BC727F" w14:textId="77777777" w:rsidR="00897770" w:rsidRDefault="00897770" w:rsidP="00897770">
      <w:pPr>
        <w:spacing w:line="360" w:lineRule="auto"/>
        <w:ind w:left="510"/>
        <w:jc w:val="both"/>
        <w:rPr>
          <w:rtl/>
        </w:rPr>
      </w:pPr>
    </w:p>
    <w:p w14:paraId="59815929" w14:textId="77777777" w:rsidR="00897770" w:rsidRDefault="00897770" w:rsidP="00897770">
      <w:pPr>
        <w:spacing w:line="360" w:lineRule="auto"/>
        <w:ind w:left="510"/>
        <w:jc w:val="both"/>
        <w:rPr>
          <w:rtl/>
        </w:rPr>
      </w:pPr>
    </w:p>
    <w:p w14:paraId="524670CE" w14:textId="77777777" w:rsidR="00897770" w:rsidRDefault="00897770" w:rsidP="00897770">
      <w:pPr>
        <w:spacing w:line="360" w:lineRule="auto"/>
        <w:jc w:val="both"/>
        <w:rPr>
          <w:b/>
          <w:bCs/>
          <w:u w:val="single"/>
          <w:rtl/>
        </w:rPr>
      </w:pPr>
      <w:r>
        <w:rPr>
          <w:rFonts w:hint="cs"/>
          <w:b/>
          <w:bCs/>
          <w:u w:val="single"/>
          <w:rtl/>
        </w:rPr>
        <w:t>האם יש מקום לחריגה מגבולות מתחמי הענישה ?</w:t>
      </w:r>
    </w:p>
    <w:p w14:paraId="736272CA" w14:textId="77777777" w:rsidR="00897770" w:rsidRDefault="00897770" w:rsidP="00897770">
      <w:pPr>
        <w:spacing w:line="360" w:lineRule="auto"/>
        <w:jc w:val="both"/>
        <w:rPr>
          <w:rtl/>
        </w:rPr>
      </w:pPr>
    </w:p>
    <w:p w14:paraId="22DA9510" w14:textId="77777777" w:rsidR="00897770" w:rsidRDefault="00897770" w:rsidP="00897770">
      <w:pPr>
        <w:tabs>
          <w:tab w:val="left" w:pos="418"/>
        </w:tabs>
        <w:spacing w:line="360" w:lineRule="auto"/>
        <w:ind w:left="418" w:hanging="418"/>
        <w:jc w:val="both"/>
        <w:rPr>
          <w:rFonts w:ascii="Arial" w:hAnsi="Arial"/>
          <w:rtl/>
        </w:rPr>
      </w:pPr>
      <w:r>
        <w:rPr>
          <w:rFonts w:hint="cs"/>
          <w:rtl/>
        </w:rPr>
        <w:t>14.</w:t>
      </w:r>
      <w:r>
        <w:rPr>
          <w:rFonts w:hint="cs"/>
          <w:rtl/>
        </w:rPr>
        <w:tab/>
      </w:r>
      <w:r>
        <w:rPr>
          <w:rFonts w:ascii="Arial" w:hAnsi="Arial" w:hint="cs"/>
          <w:rtl/>
        </w:rPr>
        <w:t>לא מצאתי הצדקה לחרוג ממתם העונש ההולם, בשל שיקולי שיקום. מנגד, לא מצאתי כי הסיכוי שהנאשם יבצע עבירות דומות מצדיק חציית רף מתחם הענישה לחומרה משיקולי הגנה על שלום הציבור. אי-לכך, מכלול השיקולים, לרבות שיקולי הרתעת הנאשם ואחרים כמותו ינחוני בקביעת העונש המתאים בגדר מתחם הענישה (</w:t>
      </w:r>
      <w:hyperlink r:id="rId60" w:history="1">
        <w:r w:rsidR="00FA6418" w:rsidRPr="00FA6418">
          <w:rPr>
            <w:rFonts w:ascii="Arial" w:hAnsi="Arial"/>
            <w:color w:val="0000FF"/>
            <w:u w:val="single"/>
            <w:rtl/>
          </w:rPr>
          <w:t>סע' 40ו</w:t>
        </w:r>
      </w:hyperlink>
      <w:r>
        <w:rPr>
          <w:rFonts w:ascii="Arial" w:hAnsi="Arial" w:hint="cs"/>
          <w:rtl/>
        </w:rPr>
        <w:t xml:space="preserve"> ו-</w:t>
      </w:r>
      <w:hyperlink r:id="rId61" w:history="1">
        <w:r w:rsidR="00FA6418" w:rsidRPr="00FA6418">
          <w:rPr>
            <w:rFonts w:ascii="Arial" w:hAnsi="Arial"/>
            <w:color w:val="0000FF"/>
            <w:u w:val="single"/>
            <w:rtl/>
          </w:rPr>
          <w:t>40ז</w:t>
        </w:r>
      </w:hyperlink>
      <w:r>
        <w:rPr>
          <w:rFonts w:ascii="Arial" w:hAnsi="Arial" w:hint="cs"/>
          <w:rtl/>
        </w:rPr>
        <w:t xml:space="preserve"> ל</w:t>
      </w:r>
      <w:hyperlink r:id="rId62" w:history="1">
        <w:r w:rsidR="00DA783C" w:rsidRPr="00DA783C">
          <w:rPr>
            <w:rFonts w:ascii="Arial" w:hAnsi="Arial"/>
            <w:color w:val="0000FF"/>
            <w:u w:val="single"/>
            <w:rtl/>
          </w:rPr>
          <w:t>חוק העונשין</w:t>
        </w:r>
      </w:hyperlink>
      <w:r>
        <w:rPr>
          <w:rFonts w:ascii="Arial" w:hAnsi="Arial" w:hint="cs"/>
          <w:rtl/>
        </w:rPr>
        <w:t>).</w:t>
      </w:r>
    </w:p>
    <w:p w14:paraId="36954D05" w14:textId="77777777" w:rsidR="00897770" w:rsidRDefault="00897770" w:rsidP="00897770">
      <w:pPr>
        <w:spacing w:line="360" w:lineRule="auto"/>
        <w:jc w:val="both"/>
        <w:rPr>
          <w:b/>
          <w:bCs/>
          <w:u w:val="single"/>
          <w:rtl/>
        </w:rPr>
      </w:pPr>
    </w:p>
    <w:p w14:paraId="18B89A3A" w14:textId="77777777" w:rsidR="00897770" w:rsidRDefault="00897770" w:rsidP="00897770">
      <w:pPr>
        <w:spacing w:line="360" w:lineRule="auto"/>
        <w:jc w:val="both"/>
        <w:rPr>
          <w:b/>
          <w:bCs/>
          <w:u w:val="single"/>
          <w:rtl/>
        </w:rPr>
      </w:pPr>
      <w:r>
        <w:rPr>
          <w:rFonts w:hint="cs"/>
          <w:b/>
          <w:bCs/>
          <w:u w:val="single"/>
          <w:rtl/>
        </w:rPr>
        <w:t>נסיבות שאינן קשורות בביצוע העבירות</w:t>
      </w:r>
    </w:p>
    <w:p w14:paraId="7D015BA3" w14:textId="77777777" w:rsidR="00897770" w:rsidRDefault="00897770" w:rsidP="00897770">
      <w:pPr>
        <w:spacing w:line="360" w:lineRule="auto"/>
        <w:jc w:val="both"/>
        <w:rPr>
          <w:rtl/>
        </w:rPr>
      </w:pPr>
    </w:p>
    <w:p w14:paraId="382581BD" w14:textId="77777777" w:rsidR="00897770" w:rsidRDefault="00897770" w:rsidP="00897770">
      <w:pPr>
        <w:tabs>
          <w:tab w:val="left" w:pos="418"/>
        </w:tabs>
        <w:spacing w:line="360" w:lineRule="auto"/>
        <w:ind w:left="418" w:hanging="418"/>
        <w:jc w:val="both"/>
        <w:rPr>
          <w:rtl/>
        </w:rPr>
      </w:pPr>
      <w:r>
        <w:rPr>
          <w:rFonts w:hint="cs"/>
          <w:rtl/>
        </w:rPr>
        <w:t>15.</w:t>
      </w:r>
      <w:r>
        <w:rPr>
          <w:rFonts w:hint="cs"/>
          <w:rtl/>
        </w:rPr>
        <w:tab/>
        <w:t xml:space="preserve">בגזירת העונש המתאים לנאשם, בהתאם להוראות </w:t>
      </w:r>
      <w:hyperlink r:id="rId63" w:history="1">
        <w:r w:rsidR="00FA6418" w:rsidRPr="00FA6418">
          <w:rPr>
            <w:color w:val="0000FF"/>
            <w:u w:val="single"/>
            <w:rtl/>
          </w:rPr>
          <w:t>סעיף 40יא</w:t>
        </w:r>
      </w:hyperlink>
      <w:r>
        <w:rPr>
          <w:rFonts w:hint="cs"/>
          <w:rtl/>
        </w:rPr>
        <w:t xml:space="preserve"> ל</w:t>
      </w:r>
      <w:hyperlink r:id="rId64" w:history="1">
        <w:r w:rsidR="00DA783C" w:rsidRPr="00DA783C">
          <w:rPr>
            <w:color w:val="0000FF"/>
            <w:u w:val="single"/>
            <w:rtl/>
          </w:rPr>
          <w:t>חוק העונשין</w:t>
        </w:r>
      </w:hyperlink>
      <w:r>
        <w:rPr>
          <w:rFonts w:hint="cs"/>
          <w:rtl/>
        </w:rPr>
        <w:t>, יובאו בכלל חשבון נסיבותיו האישיות, שאינן קשורות בביצוע העבירות. בדרך זו חידד תיקון מס' 113 ל</w:t>
      </w:r>
      <w:hyperlink r:id="rId65" w:history="1">
        <w:r w:rsidR="00DA783C" w:rsidRPr="00DA783C">
          <w:rPr>
            <w:color w:val="0000FF"/>
            <w:u w:val="single"/>
            <w:rtl/>
          </w:rPr>
          <w:t>חוק העונשין</w:t>
        </w:r>
      </w:hyperlink>
      <w:r>
        <w:rPr>
          <w:rFonts w:hint="cs"/>
          <w:rtl/>
        </w:rPr>
        <w:t xml:space="preserve"> את הצורך בהמשך נקיטת שיטת ענישה אינדיווידואלית, הבוחנת נסיבותיו של כל מקרה ואדם המובא לדין (</w:t>
      </w:r>
      <w:hyperlink r:id="rId66" w:history="1">
        <w:r w:rsidR="00DA783C" w:rsidRPr="00DA783C">
          <w:rPr>
            <w:color w:val="0000FF"/>
            <w:u w:val="single"/>
            <w:rtl/>
          </w:rPr>
          <w:t>ע"פ 433/89 אטיאס נ' מדינת ישראל, פ"ד מג</w:t>
        </w:r>
      </w:hyperlink>
      <w:r>
        <w:rPr>
          <w:rFonts w:hint="cs"/>
          <w:rtl/>
        </w:rPr>
        <w:t xml:space="preserve">(4) 170; </w:t>
      </w:r>
      <w:hyperlink r:id="rId67" w:history="1">
        <w:r w:rsidR="00DA783C" w:rsidRPr="00DA783C">
          <w:rPr>
            <w:color w:val="0000FF"/>
            <w:u w:val="single"/>
            <w:rtl/>
          </w:rPr>
          <w:t>ע"פ 5106/99 אבו ניג'מה נ' מדינת ישראל, פ"ד נד</w:t>
        </w:r>
      </w:hyperlink>
      <w:r>
        <w:rPr>
          <w:rFonts w:hint="cs"/>
          <w:rtl/>
        </w:rPr>
        <w:t xml:space="preserve">(1) 350; </w:t>
      </w:r>
      <w:hyperlink r:id="rId68" w:history="1">
        <w:r w:rsidR="00DA783C" w:rsidRPr="00DA783C">
          <w:rPr>
            <w:color w:val="0000FF"/>
            <w:u w:val="single"/>
            <w:rtl/>
          </w:rPr>
          <w:t>רע"פ 3173/09</w:t>
        </w:r>
      </w:hyperlink>
      <w:r>
        <w:rPr>
          <w:rFonts w:hint="cs"/>
          <w:rtl/>
        </w:rPr>
        <w:t xml:space="preserve"> </w:t>
      </w:r>
      <w:r>
        <w:rPr>
          <w:rFonts w:hint="cs"/>
          <w:b/>
          <w:bCs/>
          <w:rtl/>
        </w:rPr>
        <w:t>פראגין נ' מדינת ישראל</w:t>
      </w:r>
      <w:r>
        <w:rPr>
          <w:rFonts w:hint="cs"/>
          <w:rtl/>
        </w:rPr>
        <w:t xml:space="preserve"> (ניתן ביום 5.5.2009)).</w:t>
      </w:r>
    </w:p>
    <w:p w14:paraId="11EEFD84" w14:textId="77777777" w:rsidR="00897770" w:rsidRDefault="00897770" w:rsidP="00897770">
      <w:pPr>
        <w:spacing w:line="360" w:lineRule="auto"/>
        <w:ind w:left="720" w:hanging="720"/>
        <w:jc w:val="both"/>
        <w:rPr>
          <w:rtl/>
        </w:rPr>
      </w:pPr>
    </w:p>
    <w:p w14:paraId="188059DE" w14:textId="77777777" w:rsidR="00897770" w:rsidRDefault="00897770" w:rsidP="00897770">
      <w:pPr>
        <w:tabs>
          <w:tab w:val="left" w:pos="418"/>
        </w:tabs>
        <w:spacing w:line="360" w:lineRule="auto"/>
        <w:ind w:left="418" w:hanging="418"/>
        <w:jc w:val="both"/>
        <w:rPr>
          <w:rtl/>
        </w:rPr>
      </w:pPr>
      <w:r>
        <w:rPr>
          <w:rFonts w:hint="cs"/>
          <w:rtl/>
        </w:rPr>
        <w:t>16.</w:t>
      </w:r>
      <w:r>
        <w:rPr>
          <w:rFonts w:hint="cs"/>
          <w:rtl/>
        </w:rPr>
        <w:tab/>
        <w:t xml:space="preserve">שירות המבחן ערך תסקיר בעניינו של הנאשם, במסגרתו נסקרו קורות חייו ורקעו המשפחתי, אך מפאת צנעת הפרט אמנע מלפרט מעבר לנדרש. הנאשם, רווק בן 35, עובד כמנהל תפעול בחוף הים באילת, לשביעות רצון מעסיקו. נמסר כי לנאשם רישום פלילי בשלו לא גויס לצבא והוא אף נידון לעונשי מאסר ממושכים. הנאשם שיתף שבשנים האחרונות צרך גראס על בסיס יומי, אך ביטא נכונות לחדול מהרגל זה. הבדיקות שנערכו לנאשם לא הצביעו על הימצאות שרידי סם. הנאשם שלל צריכת אלכוהול. נמסר כי הנאשם הודה בביצוע העבירות, לקח אחריות מלאה למעשיו, הביע צער ובושה על התנהגותו והסביר כי פעל על רקע שתיית אלכוהול מופרזת, ותחושות קנאה, נטישה וחוסר אונים. שירות המבחן התרשם כי הנאשם מתקשה להתמודד עם מצבי לחץ וכעס, לצד מודעותו לצורך בטיפול בקשייו והביע רצון לבצע שינוי בשליטה על כעסים מופנמים. שירות המבחן העריך כי הסיכון להתנהגות פורצת גבולות מצד הנאשם הינו נמוך וסיכוייו להשתקם גבוהים. הנאשם השתלב בהצלחה בטיפול פסיכולוגי פרטני, במסגרת פיקוח המעצרים. נמסר כי קצינת המבחן שוחחה עם המתלוננת, וזו הביעה דאגה לנאשם, מסרה שאינה חוששת מפניו, שללה אירועי אלימות נוספים, וציינה שהנאשם פיצה אותה בגין הנזק שגרם לרכבה. בנסיבות אלה, המליץ שירות המבחן להאריך את תקופת התנאי התלויה ועומדת כנגד הנאשם, להטיל עליו צו של"צ בהיקף של 200 שעות וצו מבחן למשך שנה. </w:t>
      </w:r>
    </w:p>
    <w:p w14:paraId="0F0453DF" w14:textId="77777777" w:rsidR="00897770" w:rsidRDefault="00897770" w:rsidP="00897770">
      <w:pPr>
        <w:spacing w:line="360" w:lineRule="auto"/>
        <w:jc w:val="both"/>
        <w:rPr>
          <w:rtl/>
        </w:rPr>
      </w:pPr>
    </w:p>
    <w:p w14:paraId="34124AA9" w14:textId="77777777" w:rsidR="00897770" w:rsidRDefault="00897770" w:rsidP="00897770">
      <w:pPr>
        <w:tabs>
          <w:tab w:val="left" w:pos="418"/>
        </w:tabs>
        <w:spacing w:line="360" w:lineRule="auto"/>
        <w:ind w:left="418" w:hanging="418"/>
        <w:jc w:val="both"/>
        <w:rPr>
          <w:rtl/>
        </w:rPr>
      </w:pPr>
      <w:r>
        <w:rPr>
          <w:rFonts w:hint="cs"/>
          <w:rtl/>
        </w:rPr>
        <w:t>18.</w:t>
      </w:r>
      <w:r>
        <w:rPr>
          <w:rFonts w:hint="cs"/>
          <w:rtl/>
        </w:rPr>
        <w:tab/>
        <w:t xml:space="preserve">בבסיס השיקולים לחומרה עומדת המדיניות המשפטית הנהוגה בעבירות שביצע הנאשם עליה עמדתי. עבירות סמים, החזקת סכין שלא כדין, הפרעה לשוטר בשעת מילוי תפקידו וחבלה ברכב במזיד הן עבירות חמורות, ושילובן זו בזו אף מוסיף רובד של חומרה. </w:t>
      </w:r>
    </w:p>
    <w:p w14:paraId="3CC6F529" w14:textId="77777777" w:rsidR="00897770" w:rsidRDefault="00897770" w:rsidP="00897770">
      <w:pPr>
        <w:tabs>
          <w:tab w:val="left" w:pos="418"/>
        </w:tabs>
        <w:spacing w:line="360" w:lineRule="auto"/>
        <w:ind w:left="418" w:hanging="418"/>
        <w:jc w:val="both"/>
        <w:rPr>
          <w:rtl/>
        </w:rPr>
      </w:pPr>
    </w:p>
    <w:p w14:paraId="37B7EF7A" w14:textId="77777777" w:rsidR="00897770" w:rsidRDefault="00897770" w:rsidP="00897770">
      <w:pPr>
        <w:tabs>
          <w:tab w:val="left" w:pos="418"/>
        </w:tabs>
        <w:spacing w:line="360" w:lineRule="auto"/>
        <w:ind w:left="418" w:hanging="418"/>
        <w:jc w:val="both"/>
        <w:rPr>
          <w:rtl/>
        </w:rPr>
      </w:pPr>
      <w:r>
        <w:rPr>
          <w:rFonts w:hint="cs"/>
          <w:rtl/>
        </w:rPr>
        <w:t>19.</w:t>
      </w:r>
      <w:r>
        <w:rPr>
          <w:rFonts w:hint="cs"/>
          <w:rtl/>
        </w:rPr>
        <w:tab/>
        <w:t xml:space="preserve">אין מדובר בנאשם שזו לו מעידתו יחידה. הנאשם הורשע בעברו בביצוע עבירות רבות, ביניהן: שוד מזויין, תקיפה הגורמת חבלה של ממש, חבלה ע"י שנים או יותר (מספר הרשעות), חבלה חמורה, איומים (מספר הרשעות), גניבה (מספר הרשעות), הסגת גבול פלילית, התפרצות למקום מגורים (מספר רב של הרשעות), היזק לרכוש במזיד, הפרעה לשוטר בשעת מילוי תפקידו, העלבה עובד ציבור, בריחה ממשמורת חוקית והחזקת סמים לצריכה עצמית (מספר הרשעות). הנאשם ריצה עונשי מאסר ממושכים </w:t>
      </w:r>
      <w:r>
        <w:rPr>
          <w:rFonts w:ascii="Arial" w:hAnsi="Arial" w:hint="cs"/>
          <w:rtl/>
        </w:rPr>
        <w:t xml:space="preserve">(שמשכם הכולל הגיע קרוב ל-6 שנים) </w:t>
      </w:r>
      <w:r>
        <w:rPr>
          <w:rFonts w:hint="cs"/>
          <w:rtl/>
        </w:rPr>
        <w:t xml:space="preserve">ונגזרו עליו בין היתר מאסרים מותנים, ועל אף זאת לא נרתע מלשוב ולבצע עבירות נוספות. עבירות נשוא גזר הדין בוצעו כשנתיים בלבד מהרשעתו האחרונה מיום 26.6.2013, בגין עבירת סמים ובמהלך תקופת התנאי בגין הרשעתו בעבירת רכוש ביום 25.12.2012. בנסיבות אלה, </w:t>
      </w:r>
      <w:r>
        <w:rPr>
          <w:rFonts w:ascii="Arial" w:hAnsi="Arial" w:hint="cs"/>
          <w:rtl/>
        </w:rPr>
        <w:t xml:space="preserve">מצאתי לתן משקל לצורך בהרתעת הנאשם ואחרים כמותו. </w:t>
      </w:r>
      <w:r>
        <w:rPr>
          <w:rFonts w:hint="cs"/>
          <w:rtl/>
        </w:rPr>
        <w:t>על בית המשפט למגר בענישה מרתיעה בין השאר את תופעת "תת תרבות הסכינאות" על כל השלכותיה הרעות. בנסיבות אלה, יש לגמול לנאשם על מעשיו ולהרתיע את הנאשם ואחרים כמותו, מלשוב ולבצע עבירות דומות.</w:t>
      </w:r>
    </w:p>
    <w:p w14:paraId="266ADD09" w14:textId="77777777" w:rsidR="00897770" w:rsidRDefault="00897770" w:rsidP="00897770">
      <w:pPr>
        <w:tabs>
          <w:tab w:val="left" w:pos="418"/>
        </w:tabs>
        <w:spacing w:line="360" w:lineRule="auto"/>
        <w:ind w:left="418" w:hanging="418"/>
        <w:jc w:val="both"/>
        <w:rPr>
          <w:rFonts w:ascii="Arial" w:hAnsi="Arial"/>
          <w:rtl/>
        </w:rPr>
      </w:pPr>
    </w:p>
    <w:p w14:paraId="6CAE6135" w14:textId="77777777" w:rsidR="00897770" w:rsidRDefault="00897770" w:rsidP="00897770">
      <w:pPr>
        <w:tabs>
          <w:tab w:val="left" w:pos="418"/>
        </w:tabs>
        <w:spacing w:line="360" w:lineRule="auto"/>
        <w:ind w:left="418" w:hanging="418"/>
        <w:jc w:val="both"/>
        <w:rPr>
          <w:rFonts w:ascii="David" w:hAnsi="David"/>
          <w:rtl/>
        </w:rPr>
      </w:pPr>
      <w:r>
        <w:rPr>
          <w:rFonts w:ascii="Arial" w:hAnsi="Arial" w:hint="cs"/>
          <w:rtl/>
        </w:rPr>
        <w:t>22.</w:t>
      </w:r>
      <w:r>
        <w:rPr>
          <w:rFonts w:ascii="Arial" w:hAnsi="Arial" w:hint="cs"/>
          <w:rtl/>
        </w:rPr>
        <w:tab/>
        <w:t xml:space="preserve">לזכות הנאשם הבאתי בכלל חשבון את הודאתו בכתב האישום שתוקן לקולא, החיסכון הכרוך בכך מזמנו של בית המשפט, נטילת האחריות על מעשיו, הבעת הצער והחרטה והעובדה כי פיצה את המתלוננת על הנזקים שגרם לרכבה. הנאשם שולב בהליך טיפולי, הביע רצון להתמיד במסלול השיקומי ולבצע שינוי באורחות חייו. מסתמן כי הנאשם חדל מצריכת סמים ואלכוהול. </w:t>
      </w:r>
      <w:r>
        <w:rPr>
          <w:rFonts w:hint="cs"/>
          <w:rtl/>
        </w:rPr>
        <w:t xml:space="preserve">התרשמתי ממאמצי הנאשם לקיים אורח חיים נורמטיבי ולשמור על יציבות תעסוקתית. </w:t>
      </w:r>
    </w:p>
    <w:p w14:paraId="78D41E45" w14:textId="77777777" w:rsidR="00897770" w:rsidRDefault="00897770" w:rsidP="00897770">
      <w:pPr>
        <w:tabs>
          <w:tab w:val="left" w:pos="418"/>
        </w:tabs>
        <w:spacing w:line="360" w:lineRule="auto"/>
        <w:ind w:left="418" w:hanging="418"/>
        <w:jc w:val="both"/>
        <w:rPr>
          <w:rFonts w:ascii="David" w:hAnsi="David"/>
          <w:rtl/>
        </w:rPr>
      </w:pPr>
    </w:p>
    <w:p w14:paraId="7C9A2C2F" w14:textId="77777777" w:rsidR="00897770" w:rsidRDefault="00897770" w:rsidP="00897770">
      <w:pPr>
        <w:tabs>
          <w:tab w:val="left" w:pos="418"/>
        </w:tabs>
        <w:spacing w:line="360" w:lineRule="auto"/>
        <w:ind w:left="418" w:hanging="418"/>
        <w:jc w:val="both"/>
        <w:rPr>
          <w:rFonts w:ascii="David" w:hAnsi="David"/>
          <w:rtl/>
        </w:rPr>
      </w:pPr>
    </w:p>
    <w:p w14:paraId="419DEF4D" w14:textId="77777777" w:rsidR="00897770" w:rsidRDefault="00897770" w:rsidP="00897770">
      <w:pPr>
        <w:spacing w:line="360" w:lineRule="auto"/>
        <w:ind w:left="84"/>
        <w:jc w:val="both"/>
        <w:rPr>
          <w:u w:val="single"/>
          <w:rtl/>
        </w:rPr>
      </w:pPr>
      <w:r>
        <w:rPr>
          <w:rFonts w:hint="cs"/>
          <w:u w:val="single"/>
          <w:rtl/>
        </w:rPr>
        <w:t>הפעלת ענישה מותנית</w:t>
      </w:r>
    </w:p>
    <w:p w14:paraId="62F229EC" w14:textId="77777777" w:rsidR="00897770" w:rsidRDefault="00897770" w:rsidP="00897770">
      <w:pPr>
        <w:spacing w:line="360" w:lineRule="auto"/>
        <w:ind w:left="720" w:hanging="720"/>
        <w:jc w:val="both"/>
        <w:rPr>
          <w:rFonts w:ascii="Arial" w:hAnsi="Arial"/>
          <w:rtl/>
        </w:rPr>
      </w:pPr>
    </w:p>
    <w:p w14:paraId="7F3F317A" w14:textId="77777777" w:rsidR="00897770" w:rsidRDefault="00897770" w:rsidP="00897770">
      <w:pPr>
        <w:tabs>
          <w:tab w:val="left" w:pos="418"/>
        </w:tabs>
        <w:spacing w:line="360" w:lineRule="auto"/>
        <w:ind w:left="418" w:hanging="418"/>
        <w:jc w:val="both"/>
        <w:rPr>
          <w:rFonts w:ascii="Arial" w:hAnsi="Arial"/>
          <w:rtl/>
        </w:rPr>
      </w:pPr>
      <w:r>
        <w:rPr>
          <w:rFonts w:ascii="Arial" w:hAnsi="Arial" w:hint="cs"/>
          <w:rtl/>
        </w:rPr>
        <w:t>23.</w:t>
      </w:r>
      <w:r>
        <w:rPr>
          <w:rFonts w:ascii="Arial" w:hAnsi="Arial" w:hint="cs"/>
          <w:rtl/>
        </w:rPr>
        <w:tab/>
        <w:t xml:space="preserve">הנאשם ביצע את העבירות נשוא ההליך דנא, במהלך תקופת תנאי בת 3 שנים, שהוטלה עליו ביום 26.6.2013 בבית משפט השלום באילת, במסגרת </w:t>
      </w:r>
      <w:hyperlink r:id="rId69" w:history="1">
        <w:r w:rsidR="00DA783C" w:rsidRPr="00DA783C">
          <w:rPr>
            <w:rFonts w:ascii="Arial" w:hAnsi="Arial"/>
            <w:color w:val="0000FF"/>
            <w:u w:val="single"/>
            <w:rtl/>
          </w:rPr>
          <w:t>ת"פ 5232-04-13</w:t>
        </w:r>
      </w:hyperlink>
      <w:r>
        <w:rPr>
          <w:rFonts w:ascii="Arial" w:hAnsi="Arial" w:hint="cs"/>
          <w:rtl/>
        </w:rPr>
        <w:t xml:space="preserve">, לפיה ירצה מאסר בפועל במשך 4 חודשים, במידה ויורשע במהלכה בעבירה לפי </w:t>
      </w:r>
      <w:hyperlink r:id="rId70" w:history="1">
        <w:r w:rsidR="00DA783C" w:rsidRPr="00DA783C">
          <w:rPr>
            <w:rFonts w:ascii="Arial" w:hAnsi="Arial"/>
            <w:color w:val="0000FF"/>
            <w:u w:val="single"/>
            <w:rtl/>
          </w:rPr>
          <w:t>פקודת הסמים המסוכנים</w:t>
        </w:r>
      </w:hyperlink>
      <w:r>
        <w:rPr>
          <w:rFonts w:ascii="Arial" w:hAnsi="Arial" w:hint="cs"/>
          <w:rtl/>
        </w:rPr>
        <w:t xml:space="preserve">. </w:t>
      </w:r>
    </w:p>
    <w:p w14:paraId="365A00FE" w14:textId="77777777" w:rsidR="00897770" w:rsidRDefault="00897770" w:rsidP="00897770">
      <w:pPr>
        <w:tabs>
          <w:tab w:val="left" w:pos="418"/>
        </w:tabs>
        <w:spacing w:line="360" w:lineRule="auto"/>
        <w:ind w:left="418" w:hanging="418"/>
        <w:jc w:val="both"/>
        <w:rPr>
          <w:rFonts w:ascii="Arial" w:hAnsi="Arial"/>
          <w:rtl/>
        </w:rPr>
      </w:pPr>
    </w:p>
    <w:p w14:paraId="35E4EADD" w14:textId="77777777" w:rsidR="00897770" w:rsidRDefault="00897770" w:rsidP="00897770">
      <w:pPr>
        <w:tabs>
          <w:tab w:val="left" w:pos="418"/>
        </w:tabs>
        <w:spacing w:line="360" w:lineRule="auto"/>
        <w:ind w:left="418" w:hanging="418"/>
        <w:jc w:val="both"/>
        <w:rPr>
          <w:rFonts w:ascii="Arial" w:hAnsi="Arial"/>
          <w:rtl/>
        </w:rPr>
      </w:pPr>
      <w:r>
        <w:rPr>
          <w:rFonts w:ascii="Arial" w:hAnsi="Arial" w:hint="cs"/>
          <w:rtl/>
        </w:rPr>
        <w:tab/>
        <w:t xml:space="preserve">בהתאם </w:t>
      </w:r>
      <w:hyperlink r:id="rId71" w:history="1">
        <w:r w:rsidR="00FA6418" w:rsidRPr="00FA6418">
          <w:rPr>
            <w:rFonts w:ascii="Arial" w:hAnsi="Arial"/>
            <w:color w:val="0000FF"/>
            <w:u w:val="single"/>
            <w:rtl/>
          </w:rPr>
          <w:t>לסעיף 55(א)</w:t>
        </w:r>
      </w:hyperlink>
      <w:r>
        <w:rPr>
          <w:rFonts w:ascii="Arial" w:hAnsi="Arial" w:hint="cs"/>
          <w:rtl/>
        </w:rPr>
        <w:t xml:space="preserve"> ל</w:t>
      </w:r>
      <w:hyperlink r:id="rId72" w:history="1">
        <w:r w:rsidR="00DA783C" w:rsidRPr="00DA783C">
          <w:rPr>
            <w:rFonts w:ascii="Arial" w:hAnsi="Arial"/>
            <w:color w:val="0000FF"/>
            <w:u w:val="single"/>
            <w:rtl/>
          </w:rPr>
          <w:t>חוק העונשין</w:t>
        </w:r>
      </w:hyperlink>
      <w:r>
        <w:rPr>
          <w:rFonts w:ascii="Arial" w:hAnsi="Arial" w:hint="cs"/>
          <w:rtl/>
        </w:rPr>
        <w:t>, נאשם שנידון למאסר על תנאי והורשע בשל עבירה נוספת, יופעל המאסר המותנה התלוי ועומד כנגדו</w:t>
      </w:r>
      <w:r>
        <w:rPr>
          <w:rFonts w:hint="cs"/>
          <w:rtl/>
        </w:rPr>
        <w:t xml:space="preserve">. מונח "העבירה הנוספת" לצורך הפעלת עונש מותנה, הינה עבירה אשר ביצועה מפר את התנאי ומקימה בסיס להפעלת העונש המותנה ואין לערכאה המרשיעה את הנאשם בשל ביצוע העבירה הנוספת, שיקול דעת לגבי אורך התנאי. </w:t>
      </w:r>
      <w:r>
        <w:rPr>
          <w:rFonts w:ascii="Arial" w:hAnsi="Arial" w:hint="cs"/>
          <w:rtl/>
        </w:rPr>
        <w:t xml:space="preserve">עם זאת, </w:t>
      </w:r>
      <w:hyperlink r:id="rId73" w:history="1">
        <w:r w:rsidR="00FA6418" w:rsidRPr="00FA6418">
          <w:rPr>
            <w:rFonts w:ascii="Arial" w:hAnsi="Arial"/>
            <w:color w:val="0000FF"/>
            <w:u w:val="single"/>
            <w:rtl/>
          </w:rPr>
          <w:t>סעיף 56</w:t>
        </w:r>
      </w:hyperlink>
      <w:r>
        <w:rPr>
          <w:rFonts w:ascii="Arial" w:hAnsi="Arial" w:hint="cs"/>
          <w:rtl/>
        </w:rPr>
        <w:t xml:space="preserve"> ל</w:t>
      </w:r>
      <w:hyperlink r:id="rId74" w:history="1">
        <w:r w:rsidR="00DA783C" w:rsidRPr="00DA783C">
          <w:rPr>
            <w:rFonts w:ascii="Arial" w:hAnsi="Arial"/>
            <w:color w:val="0000FF"/>
            <w:u w:val="single"/>
            <w:rtl/>
          </w:rPr>
          <w:t>חוק העונשין</w:t>
        </w:r>
      </w:hyperlink>
      <w:r>
        <w:rPr>
          <w:rFonts w:ascii="Arial" w:hAnsi="Arial" w:hint="cs"/>
          <w:rtl/>
        </w:rPr>
        <w:t xml:space="preserve"> מתיר לבית המשפט שיקול דעת להאריך את תקופת המאסר המותנה או לחדשה לתקופה נוספת שלא תעלה על שנתיים בנסיבות המנויות בו. לאור המקובץ עד כה, ונוכח עברו המכביד של הנאשם, לא מצאתי הצדקה להימנע מהפעלת המאסר המותנה, על אף השתלבות הנאשם במסגרת שיקומית תומכת. חומרת מעשי העבירות בהן הורשע הנאשם וביצועם בתקופת התנאי שהוטל עליו, מחייבים הפעלת המאסר המותנה. הנאשם הועמד לדין מספר רב של פעמים ועליו היה לדעת כי כל סטייה מדרך הישר תגרור אחריה הפעלת העונשים המותנים שהוטלו עליו. עם זאת, נוכח המוטיבציה שגילה הנאשם להשתקם, מאמציו בכיוון זה בחסות שירות המבחן הביאוני לכך שעונש המאסר המותנה ירוצה על ידי הנאשם בחופף לתקופת המאסר שאגזור על הנאשם.</w:t>
      </w:r>
    </w:p>
    <w:p w14:paraId="2A12EAEA" w14:textId="77777777" w:rsidR="00897770" w:rsidRDefault="00897770" w:rsidP="00897770">
      <w:pPr>
        <w:tabs>
          <w:tab w:val="left" w:pos="418"/>
        </w:tabs>
        <w:spacing w:line="360" w:lineRule="auto"/>
        <w:ind w:left="418" w:hanging="418"/>
        <w:jc w:val="both"/>
        <w:rPr>
          <w:rFonts w:ascii="Arial" w:hAnsi="Arial"/>
          <w:rtl/>
        </w:rPr>
      </w:pPr>
    </w:p>
    <w:p w14:paraId="32CAE98D" w14:textId="77777777" w:rsidR="00897770" w:rsidRDefault="00897770" w:rsidP="00897770">
      <w:pPr>
        <w:tabs>
          <w:tab w:val="left" w:pos="418"/>
        </w:tabs>
        <w:spacing w:line="360" w:lineRule="auto"/>
        <w:ind w:left="418" w:hanging="418"/>
        <w:jc w:val="both"/>
        <w:rPr>
          <w:rFonts w:ascii="Calibri" w:eastAsia="Calibri" w:hAnsi="Calibri"/>
          <w:rtl/>
        </w:rPr>
      </w:pPr>
      <w:r>
        <w:rPr>
          <w:rFonts w:hint="cs"/>
          <w:rtl/>
        </w:rPr>
        <w:t>24.</w:t>
      </w:r>
      <w:r>
        <w:rPr>
          <w:rFonts w:hint="cs"/>
          <w:rtl/>
        </w:rPr>
        <w:tab/>
        <w:t>כנגד הנאשם תלויה ועומדת פסילה מותנית של רישיון הנהיגה למשך 6 חודשים שהוטלה עליו ביום 26.6.2013 בבית משפט השלום באילת (</w:t>
      </w:r>
      <w:hyperlink r:id="rId75" w:history="1">
        <w:r w:rsidR="00DA783C" w:rsidRPr="00DA783C">
          <w:rPr>
            <w:color w:val="0000FF"/>
            <w:u w:val="single"/>
            <w:rtl/>
          </w:rPr>
          <w:t>ת"פ 5232-04-13</w:t>
        </w:r>
      </w:hyperlink>
      <w:r>
        <w:rPr>
          <w:rFonts w:hint="cs"/>
          <w:rtl/>
        </w:rPr>
        <w:t>). הנאשם שב וביצע עבירת סמים ועל כן יש מקום לפסול את רישיון נהיגתו, תוך הפעלת הפסילה המותנית, אף בהסכמת ההגנה, על מנת להגן על הציבור מפניו. כולי תקווה כי הנאשם יתמיד במסגרת הטיפולית וימנע מלשוב ולצרוך סמים ולאלכוהול בעתיד.</w:t>
      </w:r>
    </w:p>
    <w:p w14:paraId="2D6E9832" w14:textId="77777777" w:rsidR="00897770" w:rsidRDefault="00897770" w:rsidP="00897770">
      <w:pPr>
        <w:tabs>
          <w:tab w:val="left" w:pos="418"/>
        </w:tabs>
        <w:spacing w:line="360" w:lineRule="auto"/>
        <w:ind w:left="418" w:hanging="418"/>
        <w:jc w:val="both"/>
        <w:rPr>
          <w:rFonts w:ascii="David" w:hAnsi="David"/>
          <w:rtl/>
        </w:rPr>
      </w:pPr>
    </w:p>
    <w:p w14:paraId="06D18511" w14:textId="77777777" w:rsidR="00897770" w:rsidRDefault="00897770" w:rsidP="00897770">
      <w:pPr>
        <w:tabs>
          <w:tab w:val="left" w:pos="418"/>
        </w:tabs>
        <w:spacing w:line="360" w:lineRule="auto"/>
        <w:ind w:left="418" w:hanging="418"/>
        <w:jc w:val="both"/>
        <w:rPr>
          <w:rFonts w:ascii="David" w:hAnsi="David"/>
          <w:rtl/>
        </w:rPr>
      </w:pPr>
      <w:r>
        <w:rPr>
          <w:rFonts w:ascii="David" w:hAnsi="David" w:hint="cs"/>
          <w:rtl/>
        </w:rPr>
        <w:t>25.</w:t>
      </w:r>
      <w:r>
        <w:rPr>
          <w:rFonts w:ascii="David" w:hAnsi="David" w:hint="cs"/>
          <w:rtl/>
        </w:rPr>
        <w:tab/>
        <w:t xml:space="preserve">נתתי דעתי לאמור בתסקיר שירות המבחן ולהמלצותיו. ברם, כפי שנפסק, לא אחת, תסקיר שירות המבחן הינו אך בגדר אחד השיקולים (אם כי שיקול מכובד), שעל בית המשפט לשקול בקבעו את עונשו של עבריין שהורשע בדין. לבית המשפט, ולו בלבד, שיקול הדעת והסמכות לגזור דינו של נאשם. שכן, בעוד שירות המבחן אמון על אינטרס שיקומו של הנאשם בלבד, לבית המשפט עומדת התמונה הכוללת של אינטרס הנאשם, הקרבן והציבור, ואמון הוא על כולם (ראו: </w:t>
      </w:r>
      <w:hyperlink r:id="rId76" w:history="1">
        <w:r w:rsidR="00DA783C" w:rsidRPr="00DA783C">
          <w:rPr>
            <w:rFonts w:ascii="David" w:hAnsi="David"/>
            <w:color w:val="0000FF"/>
            <w:u w:val="single"/>
            <w:rtl/>
          </w:rPr>
          <w:t>ע"פ 344/81 מדינת ישראל נ' שחר סגל, פ"ד לה</w:t>
        </w:r>
      </w:hyperlink>
      <w:r>
        <w:rPr>
          <w:rFonts w:ascii="David" w:hAnsi="David" w:hint="cs"/>
          <w:rtl/>
        </w:rPr>
        <w:t xml:space="preserve">(4) 313 (1981); </w:t>
      </w:r>
      <w:hyperlink r:id="rId77" w:history="1">
        <w:r w:rsidR="00DA783C" w:rsidRPr="00DA783C">
          <w:rPr>
            <w:rFonts w:ascii="David" w:hAnsi="David"/>
            <w:color w:val="0000FF"/>
            <w:u w:val="single"/>
            <w:rtl/>
          </w:rPr>
          <w:t>ע"פ 2669/00 מדינת ישראל נ' פלוני, פ"ד נד</w:t>
        </w:r>
      </w:hyperlink>
      <w:r>
        <w:rPr>
          <w:rFonts w:ascii="David" w:hAnsi="David" w:hint="cs"/>
          <w:rtl/>
        </w:rPr>
        <w:t xml:space="preserve">(3) 685 (2000); </w:t>
      </w:r>
      <w:hyperlink r:id="rId78" w:history="1">
        <w:r w:rsidR="0018198F" w:rsidRPr="0018198F">
          <w:rPr>
            <w:rFonts w:ascii="David" w:hAnsi="David"/>
            <w:color w:val="0000FF"/>
            <w:u w:val="single"/>
            <w:rtl/>
          </w:rPr>
          <w:t xml:space="preserve">ע"פ 4833/07 </w:t>
        </w:r>
      </w:hyperlink>
      <w:r>
        <w:rPr>
          <w:rFonts w:ascii="David" w:hAnsi="David" w:hint="cs"/>
          <w:rtl/>
        </w:rPr>
        <w:t xml:space="preserve"> </w:t>
      </w:r>
      <w:r>
        <w:rPr>
          <w:rFonts w:ascii="David" w:hAnsi="David" w:hint="cs"/>
          <w:b/>
          <w:bCs/>
          <w:rtl/>
        </w:rPr>
        <w:t xml:space="preserve">אבו פנה נ' מדינת ישראל </w:t>
      </w:r>
      <w:r>
        <w:rPr>
          <w:rFonts w:ascii="David" w:hAnsi="David" w:hint="cs"/>
          <w:rtl/>
        </w:rPr>
        <w:t>(ניתן ביום 25.9.2007)).</w:t>
      </w:r>
      <w:r w:rsidR="00DA783C">
        <w:rPr>
          <w:rFonts w:ascii="David" w:hAnsi="David" w:hint="cs"/>
          <w:rtl/>
        </w:rPr>
        <w:t xml:space="preserve"> </w:t>
      </w:r>
    </w:p>
    <w:p w14:paraId="2EEA9AEB" w14:textId="77777777" w:rsidR="00897770" w:rsidRDefault="00897770" w:rsidP="00897770">
      <w:pPr>
        <w:tabs>
          <w:tab w:val="left" w:pos="418"/>
        </w:tabs>
        <w:spacing w:line="360" w:lineRule="auto"/>
        <w:ind w:left="418" w:hanging="418"/>
        <w:jc w:val="both"/>
        <w:rPr>
          <w:rFonts w:ascii="David" w:hAnsi="David"/>
          <w:rtl/>
        </w:rPr>
      </w:pPr>
    </w:p>
    <w:p w14:paraId="7945F69E" w14:textId="77777777" w:rsidR="00897770" w:rsidRDefault="00897770" w:rsidP="00897770">
      <w:pPr>
        <w:tabs>
          <w:tab w:val="left" w:pos="418"/>
        </w:tabs>
        <w:spacing w:line="360" w:lineRule="auto"/>
        <w:ind w:left="418" w:hanging="418"/>
        <w:jc w:val="both"/>
        <w:rPr>
          <w:rtl/>
        </w:rPr>
      </w:pPr>
      <w:r>
        <w:rPr>
          <w:rFonts w:ascii="David" w:hAnsi="David" w:hint="cs"/>
          <w:rtl/>
        </w:rPr>
        <w:t>26.</w:t>
      </w:r>
      <w:r>
        <w:rPr>
          <w:rFonts w:ascii="David" w:hAnsi="David" w:hint="cs"/>
          <w:rtl/>
        </w:rPr>
        <w:tab/>
        <w:t>בנסיבות הנאשם שלפניי, באתי למסקנה כי איזון כלל השיקולים מחייב ענישה שיהא בה שילוב של רכיבי גמול לנאשם שישקף את הסלידה שחשה החברה נוכח מעשיו ואת הוקעתם הנדרשת, לצד רכיבי שיקום על מנת לסייע לנאשם לשמר אורח חיים נורמטיבי כדי שהנאשם והציבור כולו ייצאו נשכרים. שילוב זה יימצא בענישה שתכלול מאסר קצר בדרך של עבודות שירות, צו מבחן וענישה מותנית ומרתיעה. שילוב זה יאפשר לנאשם המשך פסיעתו בדרך הישר ורווח לחברה בעצם קבלתו כאדם נורמטיבי.</w:t>
      </w:r>
    </w:p>
    <w:p w14:paraId="0C131605" w14:textId="77777777" w:rsidR="00897770" w:rsidRDefault="00897770" w:rsidP="00897770">
      <w:pPr>
        <w:tabs>
          <w:tab w:val="left" w:pos="418"/>
        </w:tabs>
        <w:spacing w:line="360" w:lineRule="auto"/>
        <w:ind w:left="418" w:hanging="418"/>
        <w:jc w:val="both"/>
        <w:rPr>
          <w:rtl/>
        </w:rPr>
      </w:pPr>
    </w:p>
    <w:p w14:paraId="534072CA" w14:textId="77777777" w:rsidR="00897770" w:rsidRDefault="00897770" w:rsidP="00897770">
      <w:pPr>
        <w:tabs>
          <w:tab w:val="left" w:pos="418"/>
        </w:tabs>
        <w:spacing w:line="360" w:lineRule="auto"/>
        <w:ind w:left="418" w:hanging="418"/>
        <w:jc w:val="both"/>
        <w:rPr>
          <w:rFonts w:ascii="Arial" w:hAnsi="Arial"/>
          <w:rtl/>
        </w:rPr>
      </w:pPr>
      <w:r>
        <w:rPr>
          <w:rFonts w:ascii="Arial" w:hAnsi="Arial" w:hint="cs"/>
          <w:rtl/>
        </w:rPr>
        <w:t>27.</w:t>
      </w:r>
      <w:r>
        <w:rPr>
          <w:rFonts w:ascii="Arial" w:hAnsi="Arial" w:hint="cs"/>
          <w:rtl/>
        </w:rPr>
        <w:tab/>
        <w:t>בקביעת העונש הבאתי בחשבון את המגבלות שהוטלו על חירותו של הנאשם בהליך דנא, אף לאחר ששוחרר ממעצרו.</w:t>
      </w:r>
    </w:p>
    <w:p w14:paraId="6A809954" w14:textId="77777777" w:rsidR="00897770" w:rsidRDefault="00897770" w:rsidP="00897770">
      <w:pPr>
        <w:tabs>
          <w:tab w:val="left" w:pos="418"/>
        </w:tabs>
        <w:spacing w:line="360" w:lineRule="auto"/>
        <w:ind w:left="418" w:hanging="418"/>
        <w:jc w:val="both"/>
        <w:rPr>
          <w:rFonts w:ascii="Arial" w:hAnsi="Arial"/>
          <w:rtl/>
        </w:rPr>
      </w:pPr>
    </w:p>
    <w:p w14:paraId="62872592" w14:textId="77777777" w:rsidR="00897770" w:rsidRDefault="00897770" w:rsidP="00897770">
      <w:pPr>
        <w:tabs>
          <w:tab w:val="left" w:pos="418"/>
        </w:tabs>
        <w:spacing w:line="360" w:lineRule="auto"/>
        <w:ind w:left="418" w:hanging="418"/>
        <w:jc w:val="both"/>
        <w:rPr>
          <w:rFonts w:ascii="Arial" w:hAnsi="Arial"/>
          <w:rtl/>
        </w:rPr>
      </w:pPr>
    </w:p>
    <w:p w14:paraId="75B94E1E" w14:textId="77777777" w:rsidR="00897770" w:rsidRDefault="00897770" w:rsidP="00897770">
      <w:pPr>
        <w:spacing w:line="360" w:lineRule="auto"/>
        <w:jc w:val="both"/>
        <w:rPr>
          <w:b/>
          <w:bCs/>
          <w:rtl/>
        </w:rPr>
      </w:pPr>
      <w:r>
        <w:rPr>
          <w:rFonts w:hint="cs"/>
          <w:b/>
          <w:bCs/>
          <w:u w:val="single"/>
          <w:rtl/>
        </w:rPr>
        <w:t>העונש המתאים לנאשם</w:t>
      </w:r>
    </w:p>
    <w:p w14:paraId="60F6CD4E" w14:textId="77777777" w:rsidR="00897770" w:rsidRDefault="00897770" w:rsidP="00897770">
      <w:pPr>
        <w:spacing w:line="360" w:lineRule="auto"/>
        <w:jc w:val="both"/>
        <w:rPr>
          <w:rtl/>
        </w:rPr>
      </w:pPr>
    </w:p>
    <w:p w14:paraId="772F25A4" w14:textId="77777777" w:rsidR="00897770" w:rsidRDefault="00897770" w:rsidP="00897770">
      <w:pPr>
        <w:tabs>
          <w:tab w:val="left" w:pos="418"/>
        </w:tabs>
        <w:spacing w:line="360" w:lineRule="auto"/>
        <w:ind w:left="418" w:hanging="418"/>
        <w:jc w:val="both"/>
        <w:rPr>
          <w:rtl/>
        </w:rPr>
      </w:pPr>
      <w:r>
        <w:rPr>
          <w:rFonts w:hint="cs"/>
          <w:rtl/>
        </w:rPr>
        <w:t>28.</w:t>
      </w:r>
      <w:r>
        <w:rPr>
          <w:rFonts w:hint="cs"/>
          <w:rtl/>
        </w:rPr>
        <w:tab/>
        <w:t>מכל הנתונים והשיקולים שפירטתי לעיל, מצאתי להשית על הנאשם עונש כדלקמן:</w:t>
      </w:r>
    </w:p>
    <w:p w14:paraId="66C3EB87" w14:textId="77777777" w:rsidR="00897770" w:rsidRDefault="00897770" w:rsidP="00897770">
      <w:pPr>
        <w:spacing w:line="360" w:lineRule="auto"/>
        <w:jc w:val="both"/>
        <w:rPr>
          <w:rtl/>
        </w:rPr>
      </w:pPr>
    </w:p>
    <w:p w14:paraId="052F8A11" w14:textId="77777777" w:rsidR="00897770" w:rsidRDefault="00897770" w:rsidP="00897770">
      <w:pPr>
        <w:tabs>
          <w:tab w:val="left" w:pos="418"/>
        </w:tabs>
        <w:spacing w:line="360" w:lineRule="auto"/>
        <w:ind w:left="720" w:hanging="720"/>
        <w:jc w:val="both"/>
        <w:rPr>
          <w:rtl/>
        </w:rPr>
      </w:pPr>
      <w:r>
        <w:rPr>
          <w:rFonts w:hint="cs"/>
          <w:rtl/>
        </w:rPr>
        <w:tab/>
        <w:t>א.</w:t>
      </w:r>
      <w:r>
        <w:rPr>
          <w:rFonts w:hint="cs"/>
          <w:rtl/>
        </w:rPr>
        <w:tab/>
      </w:r>
      <w:r>
        <w:rPr>
          <w:rFonts w:hint="cs"/>
          <w:u w:val="single"/>
          <w:rtl/>
        </w:rPr>
        <w:t>מאסר בפועל</w:t>
      </w:r>
      <w:r>
        <w:rPr>
          <w:rFonts w:hint="cs"/>
          <w:rtl/>
        </w:rPr>
        <w:t xml:space="preserve"> לתקופה של 4.5 חודשים, בניכוי 6 ימי מעצרו (מיום 12.7.2015 ועד ליום 17.7.2015), אשר תרוצה בדרך של עבודות שירות. הנאשם מוזהר כי כל הפרה בתנאי עבודות השירות יכול ותביא להפקעתן המנהלית ולריצוי העונש במתקן כליאה. </w:t>
      </w:r>
    </w:p>
    <w:p w14:paraId="0BD0507F" w14:textId="77777777" w:rsidR="00897770" w:rsidRDefault="00897770" w:rsidP="00897770">
      <w:pPr>
        <w:tabs>
          <w:tab w:val="left" w:pos="418"/>
        </w:tabs>
        <w:spacing w:line="360" w:lineRule="auto"/>
        <w:ind w:left="720" w:hanging="720"/>
        <w:jc w:val="both"/>
        <w:rPr>
          <w:rtl/>
        </w:rPr>
      </w:pPr>
      <w:r>
        <w:rPr>
          <w:rFonts w:hint="cs"/>
          <w:rtl/>
        </w:rPr>
        <w:tab/>
      </w:r>
      <w:r>
        <w:rPr>
          <w:rFonts w:hint="cs"/>
          <w:rtl/>
        </w:rPr>
        <w:tab/>
        <w:t>מובהר לנאשם כי בהתאם לחוות דעת הממונה, מקום השמתו לריצוי עבודות השירות, הינו במועצה הדתית באילת, שברח' איילות 409/4 אילת, החל מיום 3.2.2016. על הנאשם להתייצב ביחידת עבודות השירות, מפקדת מחוז דרום, יח' עבודות שירות ת.ד. 741 באר שבע או בכל מקום אחר שיידרש במועד הנקוב בשעה 8:00.</w:t>
      </w:r>
    </w:p>
    <w:p w14:paraId="51ACD2F4" w14:textId="77777777" w:rsidR="00897770" w:rsidRDefault="00897770" w:rsidP="00897770">
      <w:pPr>
        <w:tabs>
          <w:tab w:val="left" w:pos="418"/>
        </w:tabs>
        <w:spacing w:line="360" w:lineRule="auto"/>
        <w:ind w:left="720" w:hanging="720"/>
        <w:jc w:val="both"/>
        <w:rPr>
          <w:rtl/>
        </w:rPr>
      </w:pPr>
    </w:p>
    <w:p w14:paraId="6E25CB08" w14:textId="77777777" w:rsidR="00897770" w:rsidRDefault="00897770" w:rsidP="00897770">
      <w:pPr>
        <w:tabs>
          <w:tab w:val="left" w:pos="418"/>
        </w:tabs>
        <w:spacing w:line="360" w:lineRule="auto"/>
        <w:ind w:left="720" w:hanging="720"/>
        <w:jc w:val="both"/>
        <w:rPr>
          <w:rtl/>
        </w:rPr>
      </w:pPr>
      <w:r>
        <w:rPr>
          <w:rFonts w:hint="cs"/>
          <w:rtl/>
        </w:rPr>
        <w:tab/>
        <w:t>ב.</w:t>
      </w:r>
      <w:r>
        <w:rPr>
          <w:rFonts w:hint="cs"/>
          <w:rtl/>
        </w:rPr>
        <w:tab/>
      </w:r>
      <w:r>
        <w:rPr>
          <w:rFonts w:hint="cs"/>
          <w:u w:val="single"/>
          <w:rtl/>
        </w:rPr>
        <w:t>הפעלת מאסר על תנאי</w:t>
      </w:r>
      <w:r>
        <w:rPr>
          <w:rFonts w:hint="cs"/>
          <w:rtl/>
        </w:rPr>
        <w:t xml:space="preserve"> - מופעל בזאת מאסר על תנאי בן 4 חודשים, שהוטל על הנאשם ביום 26.6.2013 ב</w:t>
      </w:r>
      <w:hyperlink r:id="rId79" w:history="1">
        <w:r w:rsidR="00DA783C" w:rsidRPr="00DA783C">
          <w:rPr>
            <w:color w:val="0000FF"/>
            <w:u w:val="single"/>
            <w:rtl/>
          </w:rPr>
          <w:t>ת"פ 5232-04-13</w:t>
        </w:r>
      </w:hyperlink>
      <w:r>
        <w:rPr>
          <w:rFonts w:hint="cs"/>
          <w:rtl/>
        </w:rPr>
        <w:t xml:space="preserve"> בבית משפט השלום באילת, אשר ירוצה בחופף.</w:t>
      </w:r>
    </w:p>
    <w:p w14:paraId="3AEADD6E" w14:textId="77777777" w:rsidR="00897770" w:rsidRDefault="00897770" w:rsidP="00897770">
      <w:pPr>
        <w:tabs>
          <w:tab w:val="left" w:pos="418"/>
        </w:tabs>
        <w:spacing w:line="360" w:lineRule="auto"/>
        <w:ind w:left="720" w:hanging="720"/>
        <w:jc w:val="both"/>
        <w:rPr>
          <w:rtl/>
        </w:rPr>
      </w:pPr>
    </w:p>
    <w:p w14:paraId="5F3D919C" w14:textId="77777777" w:rsidR="00897770" w:rsidRDefault="00897770" w:rsidP="00897770">
      <w:pPr>
        <w:tabs>
          <w:tab w:val="left" w:pos="418"/>
        </w:tabs>
        <w:spacing w:line="360" w:lineRule="auto"/>
        <w:ind w:left="720" w:hanging="720"/>
        <w:jc w:val="both"/>
        <w:rPr>
          <w:rtl/>
        </w:rPr>
      </w:pPr>
      <w:r>
        <w:rPr>
          <w:rFonts w:hint="cs"/>
          <w:rtl/>
        </w:rPr>
        <w:tab/>
      </w:r>
      <w:r>
        <w:rPr>
          <w:rFonts w:hint="cs"/>
          <w:rtl/>
        </w:rPr>
        <w:tab/>
      </w:r>
      <w:r>
        <w:rPr>
          <w:rFonts w:hint="cs"/>
          <w:b/>
          <w:bCs/>
          <w:rtl/>
        </w:rPr>
        <w:t>בסך הכל הנאשם ירצה 4.5 חודשי מאסר, בניכוי ימי מעצרו, בדרך של עבודות שירות.</w:t>
      </w:r>
      <w:r>
        <w:rPr>
          <w:rFonts w:hint="cs"/>
          <w:rtl/>
        </w:rPr>
        <w:t xml:space="preserve"> </w:t>
      </w:r>
      <w:r>
        <w:rPr>
          <w:rFonts w:hint="cs"/>
          <w:b/>
          <w:bCs/>
          <w:u w:val="single"/>
          <w:rtl/>
        </w:rPr>
        <w:t xml:space="preserve"> </w:t>
      </w:r>
    </w:p>
    <w:p w14:paraId="580806E8" w14:textId="77777777" w:rsidR="00897770" w:rsidRDefault="00897770" w:rsidP="00897770">
      <w:pPr>
        <w:spacing w:line="360" w:lineRule="auto"/>
        <w:ind w:left="720"/>
        <w:jc w:val="both"/>
        <w:rPr>
          <w:rtl/>
        </w:rPr>
      </w:pPr>
    </w:p>
    <w:p w14:paraId="46FDC813" w14:textId="77777777" w:rsidR="00897770" w:rsidRDefault="00897770" w:rsidP="00897770">
      <w:pPr>
        <w:tabs>
          <w:tab w:val="left" w:pos="418"/>
        </w:tabs>
        <w:spacing w:line="360" w:lineRule="auto"/>
        <w:ind w:left="720" w:hanging="720"/>
        <w:jc w:val="both"/>
        <w:rPr>
          <w:rtl/>
        </w:rPr>
      </w:pPr>
      <w:r>
        <w:rPr>
          <w:rFonts w:hint="cs"/>
          <w:rtl/>
        </w:rPr>
        <w:tab/>
        <w:t>ג.</w:t>
      </w:r>
      <w:r>
        <w:rPr>
          <w:rFonts w:hint="cs"/>
          <w:rtl/>
        </w:rPr>
        <w:tab/>
      </w:r>
      <w:r>
        <w:rPr>
          <w:rFonts w:hint="cs"/>
          <w:u w:val="single"/>
          <w:rtl/>
        </w:rPr>
        <w:t>מאסר על תנאי</w:t>
      </w:r>
      <w:r>
        <w:rPr>
          <w:rFonts w:hint="cs"/>
          <w:rtl/>
        </w:rPr>
        <w:t xml:space="preserve"> לתקופה של 7 חודשים. הנאשם יישא בעונש זה אם בתקופה של שלוש שנים מהיום יבצע עבירת רכוש מסוג פשע. </w:t>
      </w:r>
    </w:p>
    <w:p w14:paraId="10F159EC" w14:textId="77777777" w:rsidR="00897770" w:rsidRDefault="00897770" w:rsidP="00897770">
      <w:pPr>
        <w:tabs>
          <w:tab w:val="left" w:pos="418"/>
        </w:tabs>
        <w:spacing w:line="360" w:lineRule="auto"/>
        <w:ind w:left="720" w:hanging="720"/>
        <w:jc w:val="both"/>
        <w:rPr>
          <w:rtl/>
        </w:rPr>
      </w:pPr>
    </w:p>
    <w:p w14:paraId="16135E1F" w14:textId="77777777" w:rsidR="00897770" w:rsidRDefault="00897770" w:rsidP="00897770">
      <w:pPr>
        <w:tabs>
          <w:tab w:val="left" w:pos="418"/>
        </w:tabs>
        <w:spacing w:line="360" w:lineRule="auto"/>
        <w:ind w:left="720" w:hanging="720"/>
        <w:jc w:val="both"/>
        <w:rPr>
          <w:rtl/>
        </w:rPr>
      </w:pPr>
      <w:r>
        <w:rPr>
          <w:rFonts w:hint="cs"/>
          <w:rtl/>
        </w:rPr>
        <w:tab/>
        <w:t>ד.</w:t>
      </w:r>
      <w:r>
        <w:rPr>
          <w:rFonts w:hint="cs"/>
          <w:rtl/>
        </w:rPr>
        <w:tab/>
      </w:r>
      <w:r>
        <w:rPr>
          <w:rFonts w:hint="cs"/>
          <w:u w:val="single"/>
          <w:rtl/>
        </w:rPr>
        <w:t>מאסר על תנאי</w:t>
      </w:r>
      <w:r>
        <w:rPr>
          <w:rFonts w:hint="cs"/>
          <w:rtl/>
        </w:rPr>
        <w:t xml:space="preserve"> לתקופה של 4 חודשים. הנאשם יישא בעונש זה אם בתקופה של שלוש שנים מהיום יבצע עבירת סמים או רכוש מסוג עוון, למעט החזקת נכס החשוד כגנוב. </w:t>
      </w:r>
    </w:p>
    <w:p w14:paraId="000E8543" w14:textId="77777777" w:rsidR="00897770" w:rsidRDefault="00897770" w:rsidP="00897770">
      <w:pPr>
        <w:tabs>
          <w:tab w:val="left" w:pos="418"/>
        </w:tabs>
        <w:spacing w:line="360" w:lineRule="auto"/>
        <w:ind w:left="720" w:hanging="720"/>
        <w:jc w:val="both"/>
        <w:rPr>
          <w:rtl/>
        </w:rPr>
      </w:pPr>
    </w:p>
    <w:p w14:paraId="481AFF15" w14:textId="77777777" w:rsidR="00897770" w:rsidRDefault="00897770" w:rsidP="00897770">
      <w:pPr>
        <w:tabs>
          <w:tab w:val="left" w:pos="418"/>
        </w:tabs>
        <w:spacing w:line="360" w:lineRule="auto"/>
        <w:ind w:left="720" w:hanging="720"/>
        <w:jc w:val="both"/>
        <w:rPr>
          <w:rFonts w:ascii="David" w:hAnsi="David"/>
          <w:rtl/>
        </w:rPr>
      </w:pPr>
      <w:r>
        <w:rPr>
          <w:rFonts w:hint="cs"/>
          <w:rtl/>
        </w:rPr>
        <w:tab/>
        <w:t>ה.</w:t>
      </w:r>
      <w:r>
        <w:rPr>
          <w:rFonts w:hint="cs"/>
          <w:rtl/>
        </w:rPr>
        <w:tab/>
      </w:r>
      <w:r>
        <w:rPr>
          <w:rFonts w:ascii="David" w:hAnsi="David" w:hint="cs"/>
          <w:u w:val="single"/>
          <w:rtl/>
        </w:rPr>
        <w:t>צו מבחן</w:t>
      </w:r>
      <w:r>
        <w:rPr>
          <w:rFonts w:ascii="David" w:hAnsi="David" w:hint="cs"/>
          <w:rtl/>
        </w:rPr>
        <w:t xml:space="preserve"> - הנאשם יעמוד לפיקוח של קצין מבחן, כאמור ב</w:t>
      </w:r>
      <w:hyperlink r:id="rId80" w:history="1">
        <w:r w:rsidR="00DA783C" w:rsidRPr="00DA783C">
          <w:rPr>
            <w:rFonts w:ascii="David" w:hAnsi="David"/>
            <w:color w:val="0000FF"/>
            <w:u w:val="single"/>
            <w:rtl/>
          </w:rPr>
          <w:t>פקודת המבחן</w:t>
        </w:r>
      </w:hyperlink>
      <w:r>
        <w:rPr>
          <w:rFonts w:ascii="David" w:hAnsi="David" w:hint="cs"/>
          <w:rtl/>
        </w:rPr>
        <w:t xml:space="preserve"> (נוסח חדש), התשכ"ט-1969, למשך תקופה של 12 חודשים, החל מהיום, בהתאם לתכנית, הנחיות ופיקוח שירות המבחן. לא יעמוד הנאשם בצו המבחן, ניתן יהיה לגזור מחדש את עונשו.</w:t>
      </w:r>
    </w:p>
    <w:p w14:paraId="4EB894C2" w14:textId="77777777" w:rsidR="00897770" w:rsidRDefault="00897770" w:rsidP="00897770">
      <w:pPr>
        <w:tabs>
          <w:tab w:val="left" w:pos="418"/>
        </w:tabs>
        <w:spacing w:line="360" w:lineRule="auto"/>
        <w:ind w:left="720" w:hanging="720"/>
        <w:jc w:val="both"/>
        <w:rPr>
          <w:rtl/>
        </w:rPr>
      </w:pPr>
    </w:p>
    <w:p w14:paraId="1A2FAC92" w14:textId="77777777" w:rsidR="00897770" w:rsidRDefault="00897770" w:rsidP="00897770">
      <w:pPr>
        <w:tabs>
          <w:tab w:val="left" w:pos="418"/>
        </w:tabs>
        <w:spacing w:line="360" w:lineRule="auto"/>
        <w:ind w:left="720" w:hanging="720"/>
        <w:jc w:val="both"/>
        <w:rPr>
          <w:rtl/>
        </w:rPr>
      </w:pPr>
      <w:r>
        <w:rPr>
          <w:rFonts w:hint="cs"/>
          <w:rtl/>
        </w:rPr>
        <w:tab/>
        <w:t>ו.</w:t>
      </w:r>
      <w:r>
        <w:rPr>
          <w:rFonts w:hint="cs"/>
          <w:rtl/>
        </w:rPr>
        <w:tab/>
      </w:r>
      <w:r>
        <w:rPr>
          <w:rFonts w:hint="cs"/>
          <w:u w:val="single"/>
          <w:rtl/>
        </w:rPr>
        <w:t>פסילת רישיון נהיגה</w:t>
      </w:r>
      <w:r>
        <w:rPr>
          <w:rFonts w:hint="cs"/>
          <w:rtl/>
        </w:rPr>
        <w:t xml:space="preserve"> - </w:t>
      </w:r>
      <w:r>
        <w:rPr>
          <w:rFonts w:ascii="David" w:hAnsi="David" w:hint="cs"/>
          <w:rtl/>
          <w:lang w:eastAsia="he-IL"/>
        </w:rPr>
        <w:t xml:space="preserve">הנני פוסל את הנאשם מלקבל או מלהחזיק רישיון נהיגה וזאת לתקופה של </w:t>
      </w:r>
      <w:r>
        <w:rPr>
          <w:rFonts w:hint="cs"/>
          <w:rtl/>
        </w:rPr>
        <w:t xml:space="preserve">18 חודשים. </w:t>
      </w:r>
    </w:p>
    <w:p w14:paraId="31FC2B91" w14:textId="77777777" w:rsidR="00897770" w:rsidRDefault="00897770" w:rsidP="00897770">
      <w:pPr>
        <w:tabs>
          <w:tab w:val="left" w:pos="418"/>
        </w:tabs>
        <w:spacing w:line="360" w:lineRule="auto"/>
        <w:ind w:left="720" w:hanging="720"/>
        <w:jc w:val="both"/>
        <w:rPr>
          <w:rtl/>
        </w:rPr>
      </w:pPr>
    </w:p>
    <w:p w14:paraId="32201AF1" w14:textId="77777777" w:rsidR="00897770" w:rsidRDefault="00897770" w:rsidP="00897770">
      <w:pPr>
        <w:tabs>
          <w:tab w:val="left" w:pos="418"/>
        </w:tabs>
        <w:spacing w:line="360" w:lineRule="auto"/>
        <w:ind w:left="720" w:hanging="720"/>
        <w:jc w:val="both"/>
        <w:rPr>
          <w:rtl/>
        </w:rPr>
      </w:pPr>
      <w:r>
        <w:rPr>
          <w:rFonts w:hint="cs"/>
          <w:rtl/>
        </w:rPr>
        <w:tab/>
        <w:t>ז.</w:t>
      </w:r>
      <w:r>
        <w:rPr>
          <w:rFonts w:hint="cs"/>
          <w:rtl/>
        </w:rPr>
        <w:tab/>
      </w:r>
      <w:r>
        <w:rPr>
          <w:rFonts w:hint="cs"/>
          <w:u w:val="single"/>
          <w:rtl/>
        </w:rPr>
        <w:t>הפעלת פסילת רישיון נהיגה על תנאי</w:t>
      </w:r>
      <w:r>
        <w:rPr>
          <w:rFonts w:hint="cs"/>
          <w:rtl/>
        </w:rPr>
        <w:t xml:space="preserve"> - אני מפעיל את עונש הפסילה המותנה למשך 6 חודשים אשר הוטל על הנאשם בגזר הדין מיום 26.6.2013 בתיק 5232-04-13 במצטבר לפסילה שנגזרה לעיל.</w:t>
      </w:r>
    </w:p>
    <w:p w14:paraId="14B64B0C" w14:textId="77777777" w:rsidR="00897770" w:rsidRDefault="00897770" w:rsidP="00897770">
      <w:pPr>
        <w:tabs>
          <w:tab w:val="left" w:pos="418"/>
        </w:tabs>
        <w:spacing w:line="360" w:lineRule="auto"/>
        <w:ind w:left="720" w:hanging="720"/>
        <w:jc w:val="both"/>
        <w:rPr>
          <w:rtl/>
        </w:rPr>
      </w:pPr>
    </w:p>
    <w:p w14:paraId="3069C761" w14:textId="77777777" w:rsidR="00897770" w:rsidRDefault="00897770" w:rsidP="00897770">
      <w:pPr>
        <w:spacing w:line="360" w:lineRule="auto"/>
        <w:ind w:left="720" w:hanging="720"/>
        <w:jc w:val="both"/>
        <w:rPr>
          <w:b/>
          <w:bCs/>
          <w:rtl/>
        </w:rPr>
      </w:pPr>
      <w:r>
        <w:rPr>
          <w:rFonts w:hint="cs"/>
          <w:rtl/>
        </w:rPr>
        <w:tab/>
      </w:r>
      <w:r>
        <w:rPr>
          <w:rFonts w:hint="cs"/>
          <w:b/>
          <w:bCs/>
          <w:rtl/>
        </w:rPr>
        <w:t>בסך הכל הנאשם פסול מלהחזיק ומלחדש רישיון נהיגה למשך 24 חודשים.</w:t>
      </w:r>
    </w:p>
    <w:p w14:paraId="65129AAB" w14:textId="77777777" w:rsidR="00897770" w:rsidRDefault="00897770" w:rsidP="00897770">
      <w:pPr>
        <w:spacing w:line="360" w:lineRule="auto"/>
        <w:ind w:left="720" w:hanging="720"/>
        <w:jc w:val="both"/>
        <w:rPr>
          <w:rtl/>
        </w:rPr>
      </w:pPr>
      <w:r>
        <w:rPr>
          <w:rFonts w:hint="cs"/>
          <w:rtl/>
        </w:rPr>
        <w:tab/>
        <w:t>על הנאשם להפקיד את רישיון נהיגתו במזכירות בית המשפט לשם תחילת מניין התקופה.</w:t>
      </w:r>
    </w:p>
    <w:p w14:paraId="15C48870" w14:textId="77777777" w:rsidR="00897770" w:rsidRDefault="00897770" w:rsidP="00897770">
      <w:pPr>
        <w:tabs>
          <w:tab w:val="left" w:pos="418"/>
        </w:tabs>
        <w:spacing w:line="360" w:lineRule="auto"/>
        <w:ind w:left="720" w:hanging="720"/>
        <w:jc w:val="both"/>
        <w:rPr>
          <w:b/>
          <w:bCs/>
          <w:u w:val="single"/>
          <w:rtl/>
        </w:rPr>
      </w:pPr>
    </w:p>
    <w:p w14:paraId="2FB2DCE6" w14:textId="77777777" w:rsidR="00897770" w:rsidRDefault="00897770" w:rsidP="00897770">
      <w:pPr>
        <w:tabs>
          <w:tab w:val="left" w:pos="418"/>
        </w:tabs>
        <w:spacing w:line="360" w:lineRule="auto"/>
        <w:ind w:left="720" w:hanging="720"/>
        <w:jc w:val="both"/>
        <w:rPr>
          <w:rtl/>
        </w:rPr>
      </w:pPr>
      <w:r>
        <w:rPr>
          <w:rFonts w:hint="cs"/>
          <w:rtl/>
        </w:rPr>
        <w:tab/>
        <w:t>ח.</w:t>
      </w:r>
      <w:r>
        <w:rPr>
          <w:rFonts w:hint="cs"/>
          <w:rtl/>
        </w:rPr>
        <w:tab/>
      </w:r>
      <w:r>
        <w:rPr>
          <w:rFonts w:hint="cs"/>
          <w:u w:val="single"/>
          <w:rtl/>
        </w:rPr>
        <w:t>התחייבות</w:t>
      </w:r>
      <w:r>
        <w:rPr>
          <w:rFonts w:hint="cs"/>
          <w:rtl/>
        </w:rPr>
        <w:t xml:space="preserve"> - הנאשם יחתום על התחייבות בסך 7,000 ₪, אשר יהיה עליו לשלם באם בתוך שלוש שנים מהיום יעבור על אחת מהעבירות בהן הורשע. היה והנאשם לא יחתום על התחייבות כאמור בתוך 7 ימים, ייאסר בגין כך למשך 10 ימים.</w:t>
      </w:r>
    </w:p>
    <w:p w14:paraId="7BD11D79" w14:textId="77777777" w:rsidR="00897770" w:rsidRDefault="00897770" w:rsidP="00897770">
      <w:pPr>
        <w:tabs>
          <w:tab w:val="left" w:pos="418"/>
        </w:tabs>
        <w:spacing w:line="360" w:lineRule="auto"/>
        <w:ind w:left="720" w:hanging="720"/>
        <w:jc w:val="both"/>
        <w:rPr>
          <w:rFonts w:ascii="David" w:hAnsi="David"/>
          <w:rtl/>
        </w:rPr>
      </w:pPr>
    </w:p>
    <w:p w14:paraId="20649475" w14:textId="77777777" w:rsidR="00897770" w:rsidRDefault="00897770" w:rsidP="00897770">
      <w:pPr>
        <w:tabs>
          <w:tab w:val="left" w:pos="418"/>
        </w:tabs>
        <w:spacing w:line="360" w:lineRule="auto"/>
        <w:ind w:left="418" w:hanging="418"/>
        <w:jc w:val="both"/>
        <w:rPr>
          <w:rtl/>
        </w:rPr>
      </w:pPr>
    </w:p>
    <w:p w14:paraId="4DA01CC0" w14:textId="77777777" w:rsidR="00897770" w:rsidRDefault="00897770" w:rsidP="00897770">
      <w:pPr>
        <w:tabs>
          <w:tab w:val="left" w:pos="418"/>
        </w:tabs>
        <w:spacing w:line="360" w:lineRule="auto"/>
        <w:ind w:left="418" w:hanging="418"/>
        <w:jc w:val="both"/>
        <w:rPr>
          <w:rtl/>
        </w:rPr>
      </w:pPr>
    </w:p>
    <w:p w14:paraId="127BE033" w14:textId="77777777" w:rsidR="00897770" w:rsidRDefault="00897770" w:rsidP="00897770">
      <w:pPr>
        <w:tabs>
          <w:tab w:val="left" w:pos="418"/>
        </w:tabs>
        <w:spacing w:line="360" w:lineRule="auto"/>
        <w:ind w:left="418" w:hanging="418"/>
        <w:jc w:val="both"/>
        <w:rPr>
          <w:rtl/>
        </w:rPr>
      </w:pPr>
      <w:r>
        <w:rPr>
          <w:rFonts w:hint="cs"/>
          <w:rtl/>
        </w:rPr>
        <w:t>29.</w:t>
      </w:r>
      <w:r>
        <w:rPr>
          <w:rFonts w:hint="cs"/>
          <w:rtl/>
        </w:rPr>
        <w:tab/>
        <w:t>ניתן בזאת צו להשמדת הסמים. יתר המוצגים יושמדו/יחולטו/יושבו, לשיקול דעת המאשימה.</w:t>
      </w:r>
    </w:p>
    <w:p w14:paraId="3554ADF7" w14:textId="77777777" w:rsidR="00897770" w:rsidRDefault="00897770" w:rsidP="00897770">
      <w:pPr>
        <w:spacing w:line="360" w:lineRule="auto"/>
        <w:jc w:val="both"/>
        <w:rPr>
          <w:rtl/>
        </w:rPr>
      </w:pPr>
    </w:p>
    <w:p w14:paraId="0CA2A15E" w14:textId="77777777" w:rsidR="00897770" w:rsidRDefault="00897770" w:rsidP="00897770">
      <w:pPr>
        <w:spacing w:line="360" w:lineRule="auto"/>
        <w:jc w:val="both"/>
        <w:rPr>
          <w:rtl/>
        </w:rPr>
      </w:pPr>
    </w:p>
    <w:p w14:paraId="5615554F" w14:textId="77777777" w:rsidR="00897770" w:rsidRDefault="00897770" w:rsidP="00897770">
      <w:pPr>
        <w:spacing w:line="360" w:lineRule="auto"/>
        <w:jc w:val="both"/>
        <w:rPr>
          <w:rtl/>
        </w:rPr>
      </w:pPr>
      <w:r>
        <w:rPr>
          <w:rFonts w:hint="cs"/>
          <w:rtl/>
        </w:rPr>
        <w:t xml:space="preserve">זכות ערעור לבית המשפט המחוזי בתוך 45 יום מהיום. </w:t>
      </w:r>
      <w:r>
        <w:rPr>
          <w:rFonts w:hint="cs"/>
          <w:color w:val="FFFFFF"/>
          <w:sz w:val="2"/>
          <w:szCs w:val="2"/>
          <w:u w:val="single"/>
          <w:rtl/>
        </w:rPr>
        <w:t>1</w:t>
      </w:r>
    </w:p>
    <w:p w14:paraId="0B76A074" w14:textId="77777777" w:rsidR="00897770" w:rsidRPr="00B05847" w:rsidRDefault="00897770" w:rsidP="00897770">
      <w:pPr>
        <w:rPr>
          <w:rtl/>
        </w:rPr>
      </w:pPr>
    </w:p>
    <w:p w14:paraId="60F63311" w14:textId="77777777" w:rsidR="00897770" w:rsidRPr="00B05847" w:rsidRDefault="00897770" w:rsidP="00897770">
      <w:pPr>
        <w:rPr>
          <w:rtl/>
        </w:rPr>
      </w:pPr>
    </w:p>
    <w:p w14:paraId="60120477" w14:textId="77777777" w:rsidR="00897770" w:rsidRPr="00B05847" w:rsidRDefault="00897770" w:rsidP="00897770">
      <w:pPr>
        <w:rPr>
          <w:rtl/>
        </w:rPr>
      </w:pPr>
    </w:p>
    <w:p w14:paraId="2E423BA6" w14:textId="77777777" w:rsidR="00897770" w:rsidRDefault="00DA783C" w:rsidP="00897770">
      <w:pPr>
        <w:spacing w:line="360" w:lineRule="auto"/>
        <w:jc w:val="both"/>
        <w:rPr>
          <w:rFonts w:ascii="Arial" w:hAnsi="Arial"/>
          <w:rtl/>
        </w:rPr>
      </w:pPr>
      <w:r>
        <w:rPr>
          <w:rFonts w:ascii="Arial" w:hAnsi="Arial"/>
          <w:rtl/>
        </w:rPr>
        <w:t xml:space="preserve">ניתן היום,  י' שבט תשע"ו, 20 ינואר 2016, במעמד הצדדים. </w:t>
      </w:r>
    </w:p>
    <w:p w14:paraId="3DF710CB" w14:textId="77777777" w:rsidR="00897770" w:rsidRDefault="00897770" w:rsidP="00897770">
      <w:pPr>
        <w:spacing w:line="360" w:lineRule="auto"/>
        <w:jc w:val="both"/>
        <w:rPr>
          <w:rFonts w:ascii="Arial" w:hAnsi="Arial"/>
          <w:rtl/>
        </w:rPr>
      </w:pPr>
    </w:p>
    <w:p w14:paraId="4A4C0C25" w14:textId="77777777" w:rsidR="00897770" w:rsidRPr="00DA783C" w:rsidRDefault="00DA783C" w:rsidP="00897770">
      <w:pPr>
        <w:spacing w:line="360" w:lineRule="auto"/>
        <w:jc w:val="both"/>
        <w:rPr>
          <w:rFonts w:ascii="Arial" w:hAnsi="Arial"/>
          <w:color w:val="FFFFFF"/>
          <w:sz w:val="2"/>
          <w:szCs w:val="2"/>
        </w:rPr>
      </w:pPr>
      <w:r w:rsidRPr="00DA783C">
        <w:rPr>
          <w:rFonts w:ascii="Arial" w:hAnsi="Arial"/>
          <w:color w:val="FFFFFF"/>
          <w:sz w:val="2"/>
          <w:szCs w:val="2"/>
          <w:rtl/>
        </w:rPr>
        <w:t>5129371</w:t>
      </w:r>
    </w:p>
    <w:p w14:paraId="627ABD75" w14:textId="77777777" w:rsidR="00897770" w:rsidRPr="00DA783C" w:rsidRDefault="00DA783C" w:rsidP="00897770">
      <w:pPr>
        <w:rPr>
          <w:rFonts w:cs="FrankRuehl"/>
          <w:color w:val="FFFFFF"/>
          <w:sz w:val="2"/>
          <w:szCs w:val="2"/>
          <w:rtl/>
        </w:rPr>
      </w:pPr>
      <w:r w:rsidRPr="00DA783C">
        <w:rPr>
          <w:rFonts w:cs="FrankRuehl"/>
          <w:color w:val="FFFFFF"/>
          <w:sz w:val="2"/>
          <w:szCs w:val="2"/>
          <w:rtl/>
        </w:rPr>
        <w:t>54678313</w:t>
      </w:r>
    </w:p>
    <w:p w14:paraId="19C31F6D" w14:textId="77777777" w:rsidR="00897770" w:rsidRPr="00FA6418" w:rsidRDefault="00FA6418" w:rsidP="00897770">
      <w:pPr>
        <w:pStyle w:val="a3"/>
        <w:jc w:val="center"/>
        <w:rPr>
          <w:color w:val="FFFFFF"/>
          <w:sz w:val="2"/>
          <w:szCs w:val="2"/>
          <w:rtl/>
        </w:rPr>
      </w:pPr>
      <w:r w:rsidRPr="00FA6418">
        <w:rPr>
          <w:color w:val="FFFFFF"/>
          <w:sz w:val="2"/>
          <w:szCs w:val="2"/>
          <w:rtl/>
        </w:rPr>
        <w:t>5129371</w:t>
      </w:r>
    </w:p>
    <w:p w14:paraId="6D995DFB" w14:textId="77777777" w:rsidR="00DA783C" w:rsidRPr="00FA6418" w:rsidRDefault="00FA6418" w:rsidP="00DA783C">
      <w:pPr>
        <w:keepNext/>
        <w:rPr>
          <w:rFonts w:ascii="David" w:hAnsi="David"/>
          <w:color w:val="FFFFFF"/>
          <w:sz w:val="2"/>
          <w:szCs w:val="2"/>
          <w:rtl/>
        </w:rPr>
      </w:pPr>
      <w:r w:rsidRPr="00FA6418">
        <w:rPr>
          <w:rFonts w:ascii="David" w:hAnsi="David"/>
          <w:color w:val="FFFFFF"/>
          <w:sz w:val="2"/>
          <w:szCs w:val="2"/>
          <w:rtl/>
        </w:rPr>
        <w:t>54678313</w:t>
      </w:r>
    </w:p>
    <w:p w14:paraId="2FB747AB" w14:textId="77777777" w:rsidR="00DA783C" w:rsidRDefault="00DA783C" w:rsidP="00DA783C">
      <w:r w:rsidRPr="00DA783C">
        <w:rPr>
          <w:color w:val="000000"/>
          <w:rtl/>
        </w:rPr>
        <w:t>נוסח מסמך זה כפוף לשינויי ניסוח ועריכה</w:t>
      </w:r>
    </w:p>
    <w:p w14:paraId="25452ABD" w14:textId="77777777" w:rsidR="00DA783C" w:rsidRDefault="00DA783C" w:rsidP="00DA783C">
      <w:pPr>
        <w:rPr>
          <w:rtl/>
        </w:rPr>
      </w:pPr>
    </w:p>
    <w:p w14:paraId="6985504D" w14:textId="77777777" w:rsidR="00DA783C" w:rsidRDefault="00DA783C" w:rsidP="00DA783C">
      <w:pPr>
        <w:jc w:val="center"/>
        <w:rPr>
          <w:color w:val="0000FF"/>
          <w:u w:val="single"/>
        </w:rPr>
      </w:pPr>
      <w:hyperlink r:id="rId81" w:history="1">
        <w:r>
          <w:rPr>
            <w:color w:val="0000FF"/>
            <w:u w:val="single"/>
            <w:rtl/>
          </w:rPr>
          <w:t>בעניין עריכה ושינויים במסמכי פסיקה, חקיקה ועוד באתר נבו – הקש כאן</w:t>
        </w:r>
      </w:hyperlink>
    </w:p>
    <w:p w14:paraId="3A668A4A" w14:textId="77777777" w:rsidR="00FA6418" w:rsidRPr="00FA6418" w:rsidRDefault="00FA6418" w:rsidP="00FA6418">
      <w:pPr>
        <w:keepNext/>
        <w:rPr>
          <w:rFonts w:ascii="David" w:hAnsi="David"/>
          <w:color w:val="000000"/>
          <w:sz w:val="22"/>
          <w:szCs w:val="22"/>
          <w:rtl/>
        </w:rPr>
      </w:pPr>
    </w:p>
    <w:p w14:paraId="0AD41D71" w14:textId="77777777" w:rsidR="00FA6418" w:rsidRDefault="00FA6418" w:rsidP="00FA6418">
      <w:pPr>
        <w:keepNext/>
        <w:rPr>
          <w:rFonts w:ascii="David" w:hAnsi="David" w:hint="cs"/>
          <w:color w:val="000000"/>
          <w:sz w:val="22"/>
          <w:szCs w:val="22"/>
          <w:rtl/>
        </w:rPr>
      </w:pPr>
      <w:r w:rsidRPr="00FA6418">
        <w:rPr>
          <w:rFonts w:ascii="David" w:hAnsi="David"/>
          <w:color w:val="000000"/>
          <w:sz w:val="22"/>
          <w:szCs w:val="22"/>
          <w:rtl/>
        </w:rPr>
        <w:t>יוסי טופף 54678313-/</w:t>
      </w:r>
    </w:p>
    <w:p w14:paraId="067A2264" w14:textId="77777777" w:rsidR="0018198F" w:rsidRPr="00FA6418" w:rsidRDefault="0018198F" w:rsidP="00FA6418">
      <w:pPr>
        <w:keepNext/>
        <w:rPr>
          <w:rFonts w:ascii="David" w:hAnsi="David"/>
          <w:color w:val="000000"/>
          <w:sz w:val="22"/>
          <w:szCs w:val="22"/>
          <w:rtl/>
        </w:rPr>
      </w:pPr>
    </w:p>
    <w:sectPr w:rsidR="0018198F" w:rsidRPr="00FA6418" w:rsidSect="00FA6418">
      <w:headerReference w:type="even" r:id="rId82"/>
      <w:headerReference w:type="default" r:id="rId83"/>
      <w:footerReference w:type="even" r:id="rId84"/>
      <w:footerReference w:type="default" r:id="rId8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E6597" w14:textId="77777777" w:rsidR="008D1A3A" w:rsidRDefault="008D1A3A">
      <w:r>
        <w:separator/>
      </w:r>
    </w:p>
  </w:endnote>
  <w:endnote w:type="continuationSeparator" w:id="0">
    <w:p w14:paraId="744668DC" w14:textId="77777777" w:rsidR="008D1A3A" w:rsidRDefault="008D1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A0D4A" w14:textId="77777777" w:rsidR="00D81329" w:rsidRDefault="00D81329" w:rsidP="00FA641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C4C7858" w14:textId="77777777" w:rsidR="00D81329" w:rsidRPr="00FA6418" w:rsidRDefault="00D81329" w:rsidP="00FA6418">
    <w:pPr>
      <w:pStyle w:val="a5"/>
      <w:pBdr>
        <w:top w:val="single" w:sz="4" w:space="1" w:color="auto"/>
        <w:between w:val="single" w:sz="4" w:space="0" w:color="auto"/>
      </w:pBdr>
      <w:spacing w:after="60"/>
      <w:jc w:val="center"/>
      <w:rPr>
        <w:rFonts w:ascii="FrankRuehl" w:hAnsi="FrankRuehl" w:cs="FrankRuehl"/>
        <w:color w:val="000000"/>
      </w:rPr>
    </w:pPr>
    <w:r w:rsidRPr="00FA64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7CE2E" w14:textId="77777777" w:rsidR="00D81329" w:rsidRDefault="00D81329" w:rsidP="00FA641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E22C9">
      <w:rPr>
        <w:rFonts w:ascii="FrankRuehl" w:hAnsi="FrankRuehl" w:cs="FrankRuehl"/>
        <w:noProof/>
        <w:rtl/>
      </w:rPr>
      <w:t>1</w:t>
    </w:r>
    <w:r>
      <w:rPr>
        <w:rFonts w:ascii="FrankRuehl" w:hAnsi="FrankRuehl" w:cs="FrankRuehl"/>
        <w:rtl/>
      </w:rPr>
      <w:fldChar w:fldCharType="end"/>
    </w:r>
  </w:p>
  <w:p w14:paraId="1A4D9EBE" w14:textId="77777777" w:rsidR="00D81329" w:rsidRPr="00FA6418" w:rsidRDefault="00D81329" w:rsidP="00FA6418">
    <w:pPr>
      <w:pStyle w:val="a5"/>
      <w:pBdr>
        <w:top w:val="single" w:sz="4" w:space="1" w:color="auto"/>
        <w:between w:val="single" w:sz="4" w:space="0" w:color="auto"/>
      </w:pBdr>
      <w:spacing w:after="60"/>
      <w:jc w:val="center"/>
      <w:rPr>
        <w:rFonts w:ascii="FrankRuehl" w:hAnsi="FrankRuehl" w:cs="FrankRuehl"/>
        <w:color w:val="000000"/>
      </w:rPr>
    </w:pPr>
    <w:r w:rsidRPr="00FA6418">
      <w:rPr>
        <w:rFonts w:ascii="FrankRuehl" w:hAnsi="FrankRuehl" w:cs="FrankRuehl"/>
        <w:color w:val="000000"/>
      </w:rPr>
      <w:pict w14:anchorId="4280E5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DEE36" w14:textId="77777777" w:rsidR="008D1A3A" w:rsidRDefault="008D1A3A">
      <w:r>
        <w:separator/>
      </w:r>
    </w:p>
  </w:footnote>
  <w:footnote w:type="continuationSeparator" w:id="0">
    <w:p w14:paraId="454E85E5" w14:textId="77777777" w:rsidR="008D1A3A" w:rsidRDefault="008D1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C2FBD" w14:textId="77777777" w:rsidR="00D81329" w:rsidRPr="00FA6418" w:rsidRDefault="00D81329" w:rsidP="00FA64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31628-07-15</w:t>
    </w:r>
    <w:r>
      <w:rPr>
        <w:rFonts w:ascii="David" w:hAnsi="David"/>
        <w:color w:val="000000"/>
        <w:sz w:val="22"/>
        <w:szCs w:val="22"/>
        <w:rtl/>
      </w:rPr>
      <w:tab/>
      <w:t xml:space="preserve"> מדינת ישראל נ' טל ליברמן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0E953" w14:textId="77777777" w:rsidR="00D81329" w:rsidRPr="00FA6418" w:rsidRDefault="00D81329" w:rsidP="00FA64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31628-07-15</w:t>
    </w:r>
    <w:r>
      <w:rPr>
        <w:rFonts w:ascii="David" w:hAnsi="David"/>
        <w:color w:val="000000"/>
        <w:sz w:val="22"/>
        <w:szCs w:val="22"/>
        <w:rtl/>
      </w:rPr>
      <w:tab/>
      <w:t xml:space="preserve"> מדינת ישראל נ' טל ליברמן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7770"/>
    <w:rsid w:val="0018198F"/>
    <w:rsid w:val="001E22C9"/>
    <w:rsid w:val="002E4DFA"/>
    <w:rsid w:val="00373923"/>
    <w:rsid w:val="004176C6"/>
    <w:rsid w:val="00502601"/>
    <w:rsid w:val="00613773"/>
    <w:rsid w:val="006746D3"/>
    <w:rsid w:val="00827316"/>
    <w:rsid w:val="00897770"/>
    <w:rsid w:val="008D1A3A"/>
    <w:rsid w:val="009567EB"/>
    <w:rsid w:val="009737B5"/>
    <w:rsid w:val="00D81329"/>
    <w:rsid w:val="00DA783C"/>
    <w:rsid w:val="00FA64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B6F92D0"/>
  <w15:chartTrackingRefBased/>
  <w15:docId w15:val="{2A974956-E3E0-40F0-B19F-2AD5CCF1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777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897770"/>
    <w:pPr>
      <w:tabs>
        <w:tab w:val="center" w:pos="4153"/>
        <w:tab w:val="right" w:pos="8306"/>
      </w:tabs>
    </w:pPr>
  </w:style>
  <w:style w:type="paragraph" w:styleId="a5">
    <w:name w:val="footer"/>
    <w:basedOn w:val="a"/>
    <w:rsid w:val="00897770"/>
    <w:pPr>
      <w:tabs>
        <w:tab w:val="center" w:pos="4153"/>
        <w:tab w:val="right" w:pos="8306"/>
      </w:tabs>
    </w:pPr>
  </w:style>
  <w:style w:type="character" w:styleId="a6">
    <w:name w:val="page number"/>
    <w:basedOn w:val="a0"/>
    <w:rsid w:val="00897770"/>
  </w:style>
  <w:style w:type="character" w:customStyle="1" w:styleId="a4">
    <w:name w:val="כותרת עליונה תו"/>
    <w:link w:val="a3"/>
    <w:rsid w:val="00897770"/>
    <w:rPr>
      <w:rFonts w:cs="David"/>
      <w:sz w:val="24"/>
      <w:szCs w:val="24"/>
      <w:lang w:val="en-US" w:eastAsia="en-US" w:bidi="he-IL"/>
    </w:rPr>
  </w:style>
  <w:style w:type="character" w:customStyle="1" w:styleId="TimesNewRomanTimesNewRoman">
    <w:name w:val="סגנון (לטיני) Times New Roman (עברית ושפות אחרות) Times New Roman..."/>
    <w:rsid w:val="00897770"/>
    <w:rPr>
      <w:rFonts w:ascii="Times New Roman" w:hAnsi="Times New Roman" w:cs="David" w:hint="default"/>
      <w:b/>
      <w:bCs/>
      <w:sz w:val="26"/>
      <w:szCs w:val="26"/>
    </w:rPr>
  </w:style>
  <w:style w:type="character" w:styleId="Hyperlink">
    <w:name w:val="Hyperlink"/>
    <w:rsid w:val="00DA78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0301/186.a" TargetMode="External"/><Relationship Id="rId42" Type="http://schemas.openxmlformats.org/officeDocument/2006/relationships/hyperlink" Target="http://www.nevo.co.il/case/6145792" TargetMode="External"/><Relationship Id="rId47" Type="http://schemas.openxmlformats.org/officeDocument/2006/relationships/hyperlink" Target="http://www.nevo.co.il/case/5698919" TargetMode="External"/><Relationship Id="rId63" Type="http://schemas.openxmlformats.org/officeDocument/2006/relationships/hyperlink" Target="http://www.nevo.co.il/law/70301/40ja" TargetMode="External"/><Relationship Id="rId68" Type="http://schemas.openxmlformats.org/officeDocument/2006/relationships/hyperlink" Target="http://www.nevo.co.il/case/5880417" TargetMode="External"/><Relationship Id="rId84" Type="http://schemas.openxmlformats.org/officeDocument/2006/relationships/footer" Target="footer1.xml"/><Relationship Id="rId16" Type="http://schemas.openxmlformats.org/officeDocument/2006/relationships/hyperlink" Target="http://www.nevo.co.il/law/70301/413e" TargetMode="External"/><Relationship Id="rId11" Type="http://schemas.openxmlformats.org/officeDocument/2006/relationships/hyperlink" Target="http://www.nevo.co.il/law/70301/56" TargetMode="External"/><Relationship Id="rId32" Type="http://schemas.openxmlformats.org/officeDocument/2006/relationships/hyperlink" Target="http://www.nevo.co.il/case/13101134"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11212337" TargetMode="External"/><Relationship Id="rId58" Type="http://schemas.openxmlformats.org/officeDocument/2006/relationships/hyperlink" Target="http://www.nevo.co.il/case/6048463" TargetMode="External"/><Relationship Id="rId74" Type="http://schemas.openxmlformats.org/officeDocument/2006/relationships/hyperlink" Target="http://www.nevo.co.il/law/70301" TargetMode="External"/><Relationship Id="rId79" Type="http://schemas.openxmlformats.org/officeDocument/2006/relationships/hyperlink" Target="http://www.nevo.co.il/case/6865359" TargetMode="External"/><Relationship Id="rId5" Type="http://schemas.openxmlformats.org/officeDocument/2006/relationships/endnotes" Target="endnotes.xml"/><Relationship Id="rId1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473037"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378120" TargetMode="External"/><Relationship Id="rId48" Type="http://schemas.openxmlformats.org/officeDocument/2006/relationships/hyperlink" Target="http://www.nevo.co.il/case/5881428" TargetMode="External"/><Relationship Id="rId56" Type="http://schemas.openxmlformats.org/officeDocument/2006/relationships/hyperlink" Target="http://www.nevo.co.il/case/4031546"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6865359" TargetMode="External"/><Relationship Id="rId77" Type="http://schemas.openxmlformats.org/officeDocument/2006/relationships/hyperlink" Target="http://www.nevo.co.il/case/5849797" TargetMode="External"/><Relationship Id="rId8" Type="http://schemas.openxmlformats.org/officeDocument/2006/relationships/hyperlink" Target="http://www.nevo.co.il/law/70301/40f" TargetMode="External"/><Relationship Id="rId51" Type="http://schemas.openxmlformats.org/officeDocument/2006/relationships/hyperlink" Target="http://www.nevo.co.il/case/6197397" TargetMode="External"/><Relationship Id="rId72" Type="http://schemas.openxmlformats.org/officeDocument/2006/relationships/hyperlink" Target="http://www.nevo.co.il/law/70301" TargetMode="External"/><Relationship Id="rId80" Type="http://schemas.openxmlformats.org/officeDocument/2006/relationships/hyperlink" Target="http://www.nevo.co.il/law/71553" TargetMode="External"/><Relationship Id="rId85"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186.a"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7.a.;7.c" TargetMode="External"/><Relationship Id="rId33" Type="http://schemas.openxmlformats.org/officeDocument/2006/relationships/hyperlink" Target="http://www.nevo.co.il/law/70301/40jc.a" TargetMode="External"/><Relationship Id="rId38" Type="http://schemas.openxmlformats.org/officeDocument/2006/relationships/hyperlink" Target="http://www.nevo.co.il/case/5573417" TargetMode="External"/><Relationship Id="rId46" Type="http://schemas.openxmlformats.org/officeDocument/2006/relationships/hyperlink" Target="http://www.nevo.co.il/case/5953822" TargetMode="External"/><Relationship Id="rId59" Type="http://schemas.openxmlformats.org/officeDocument/2006/relationships/hyperlink" Target="http://www.nevo.co.il/case/4302969" TargetMode="External"/><Relationship Id="rId67" Type="http://schemas.openxmlformats.org/officeDocument/2006/relationships/hyperlink" Target="http://www.nevo.co.il/case/5993616" TargetMode="External"/><Relationship Id="rId20" Type="http://schemas.openxmlformats.org/officeDocument/2006/relationships/hyperlink" Target="http://www.nevo.co.il/law/71553" TargetMode="External"/><Relationship Id="rId41" Type="http://schemas.openxmlformats.org/officeDocument/2006/relationships/hyperlink" Target="http://www.nevo.co.il/case/5676046" TargetMode="External"/><Relationship Id="rId54" Type="http://schemas.openxmlformats.org/officeDocument/2006/relationships/hyperlink" Target="http://www.nevo.co.il/case/2463886" TargetMode="External"/><Relationship Id="rId62" Type="http://schemas.openxmlformats.org/officeDocument/2006/relationships/hyperlink" Target="http://www.nevo.co.il/law/70301" TargetMode="External"/><Relationship Id="rId70" Type="http://schemas.openxmlformats.org/officeDocument/2006/relationships/hyperlink" Target="http://www.nevo.co.il/law/4216" TargetMode="External"/><Relationship Id="rId75" Type="http://schemas.openxmlformats.org/officeDocument/2006/relationships/hyperlink" Target="http://www.nevo.co.il/case/6865359" TargetMode="External"/><Relationship Id="rId83"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c.a" TargetMode="External"/><Relationship Id="rId23" Type="http://schemas.openxmlformats.org/officeDocument/2006/relationships/hyperlink" Target="http://www.nevo.co.il/law/70301/413e" TargetMode="External"/><Relationship Id="rId28" Type="http://schemas.openxmlformats.org/officeDocument/2006/relationships/hyperlink" Target="http://www.nevo.co.il/case/6950458" TargetMode="External"/><Relationship Id="rId36" Type="http://schemas.openxmlformats.org/officeDocument/2006/relationships/hyperlink" Target="http://www.nevo.co.il/law/70301/40c.a" TargetMode="External"/><Relationship Id="rId49" Type="http://schemas.openxmlformats.org/officeDocument/2006/relationships/hyperlink" Target="http://www.nevo.co.il/case/7694181" TargetMode="External"/><Relationship Id="rId57" Type="http://schemas.openxmlformats.org/officeDocument/2006/relationships/hyperlink" Target="http://www.nevo.co.il/case/2537274" TargetMode="External"/><Relationship Id="rId10" Type="http://schemas.openxmlformats.org/officeDocument/2006/relationships/hyperlink" Target="http://www.nevo.co.il/law/70301/55.a" TargetMode="External"/><Relationship Id="rId31" Type="http://schemas.openxmlformats.org/officeDocument/2006/relationships/hyperlink" Target="http://www.nevo.co.il/case/13093721" TargetMode="External"/><Relationship Id="rId44" Type="http://schemas.openxmlformats.org/officeDocument/2006/relationships/hyperlink" Target="http://www.nevo.co.il/case/5988308" TargetMode="External"/><Relationship Id="rId52" Type="http://schemas.openxmlformats.org/officeDocument/2006/relationships/hyperlink" Target="http://www.nevo.co.il/case/4135535" TargetMode="External"/><Relationship Id="rId60" Type="http://schemas.openxmlformats.org/officeDocument/2006/relationships/hyperlink" Target="http://www.nevo.co.il/law/70301/40f"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56" TargetMode="External"/><Relationship Id="rId78" Type="http://schemas.openxmlformats.org/officeDocument/2006/relationships/hyperlink" Target="http://www.nevo.co.il/case/5954809" TargetMode="External"/><Relationship Id="rId81" Type="http://schemas.openxmlformats.org/officeDocument/2006/relationships/hyperlink" Target="http://www.nevo.co.il/advertisements/nevo-100.doc" TargetMode="External"/><Relationship Id="rId86"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40g"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5670124" TargetMode="External"/><Relationship Id="rId34" Type="http://schemas.openxmlformats.org/officeDocument/2006/relationships/hyperlink" Target="http://www.nevo.co.il/law/70301/40c.a" TargetMode="External"/><Relationship Id="rId50" Type="http://schemas.openxmlformats.org/officeDocument/2006/relationships/hyperlink" Target="http://www.nevo.co.il/case/6825937" TargetMode="External"/><Relationship Id="rId55" Type="http://schemas.openxmlformats.org/officeDocument/2006/relationships/hyperlink" Target="http://www.nevo.co.il/case/3932993" TargetMode="External"/><Relationship Id="rId76" Type="http://schemas.openxmlformats.org/officeDocument/2006/relationships/hyperlink" Target="http://www.nevo.co.il/case/17939098" TargetMode="External"/><Relationship Id="rId7" Type="http://schemas.openxmlformats.org/officeDocument/2006/relationships/hyperlink" Target="http://www.nevo.co.il/law/70301/40c.a" TargetMode="External"/><Relationship Id="rId71" Type="http://schemas.openxmlformats.org/officeDocument/2006/relationships/hyperlink" Target="http://www.nevo.co.il/law/70301/55.a" TargetMode="External"/><Relationship Id="rId2" Type="http://schemas.openxmlformats.org/officeDocument/2006/relationships/settings" Target="settings.xml"/><Relationship Id="rId29" Type="http://schemas.openxmlformats.org/officeDocument/2006/relationships/hyperlink" Target="http://www.nevo.co.il/case/6824952" TargetMode="External"/><Relationship Id="rId24" Type="http://schemas.openxmlformats.org/officeDocument/2006/relationships/hyperlink" Target="http://www.nevo.co.il/law/70301/275" TargetMode="External"/><Relationship Id="rId40" Type="http://schemas.openxmlformats.org/officeDocument/2006/relationships/hyperlink" Target="http://www.nevo.co.il/case/6080576" TargetMode="External"/><Relationship Id="rId45" Type="http://schemas.openxmlformats.org/officeDocument/2006/relationships/hyperlink" Target="http://www.nevo.co.il/case/5786821" TargetMode="External"/><Relationship Id="rId66" Type="http://schemas.openxmlformats.org/officeDocument/2006/relationships/hyperlink" Target="http://www.nevo.co.il/case/17941073" TargetMode="External"/><Relationship Id="rId87" Type="http://schemas.openxmlformats.org/officeDocument/2006/relationships/theme" Target="theme/theme1.xml"/><Relationship Id="rId61" Type="http://schemas.openxmlformats.org/officeDocument/2006/relationships/hyperlink" Target="http://www.nevo.co.il/law/70301/40g" TargetMode="External"/><Relationship Id="rId8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4427</Words>
  <Characters>22135</Characters>
  <Application>Microsoft Office Word</Application>
  <DocSecurity>0</DocSecurity>
  <Lines>184</Lines>
  <Paragraphs>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26509</CharactersWithSpaces>
  <SharedDoc>false</SharedDoc>
  <HLinks>
    <vt:vector size="456" baseType="variant">
      <vt:variant>
        <vt:i4>393283</vt:i4>
      </vt:variant>
      <vt:variant>
        <vt:i4>225</vt:i4>
      </vt:variant>
      <vt:variant>
        <vt:i4>0</vt:i4>
      </vt:variant>
      <vt:variant>
        <vt:i4>5</vt:i4>
      </vt:variant>
      <vt:variant>
        <vt:lpwstr>http://www.nevo.co.il/advertisements/nevo-100.doc</vt:lpwstr>
      </vt:variant>
      <vt:variant>
        <vt:lpwstr/>
      </vt:variant>
      <vt:variant>
        <vt:i4>8257634</vt:i4>
      </vt:variant>
      <vt:variant>
        <vt:i4>222</vt:i4>
      </vt:variant>
      <vt:variant>
        <vt:i4>0</vt:i4>
      </vt:variant>
      <vt:variant>
        <vt:i4>5</vt:i4>
      </vt:variant>
      <vt:variant>
        <vt:lpwstr>http://www.nevo.co.il/law/71553</vt:lpwstr>
      </vt:variant>
      <vt:variant>
        <vt:lpwstr/>
      </vt:variant>
      <vt:variant>
        <vt:i4>3801212</vt:i4>
      </vt:variant>
      <vt:variant>
        <vt:i4>219</vt:i4>
      </vt:variant>
      <vt:variant>
        <vt:i4>0</vt:i4>
      </vt:variant>
      <vt:variant>
        <vt:i4>5</vt:i4>
      </vt:variant>
      <vt:variant>
        <vt:lpwstr>http://www.nevo.co.il/case/6865359</vt:lpwstr>
      </vt:variant>
      <vt:variant>
        <vt:lpwstr/>
      </vt:variant>
      <vt:variant>
        <vt:i4>3211385</vt:i4>
      </vt:variant>
      <vt:variant>
        <vt:i4>216</vt:i4>
      </vt:variant>
      <vt:variant>
        <vt:i4>0</vt:i4>
      </vt:variant>
      <vt:variant>
        <vt:i4>5</vt:i4>
      </vt:variant>
      <vt:variant>
        <vt:lpwstr>http://www.nevo.co.il/case/5954809</vt:lpwstr>
      </vt:variant>
      <vt:variant>
        <vt:lpwstr/>
      </vt:variant>
      <vt:variant>
        <vt:i4>3211388</vt:i4>
      </vt:variant>
      <vt:variant>
        <vt:i4>213</vt:i4>
      </vt:variant>
      <vt:variant>
        <vt:i4>0</vt:i4>
      </vt:variant>
      <vt:variant>
        <vt:i4>5</vt:i4>
      </vt:variant>
      <vt:variant>
        <vt:lpwstr>http://www.nevo.co.il/case/5849797</vt:lpwstr>
      </vt:variant>
      <vt:variant>
        <vt:lpwstr/>
      </vt:variant>
      <vt:variant>
        <vt:i4>3670128</vt:i4>
      </vt:variant>
      <vt:variant>
        <vt:i4>210</vt:i4>
      </vt:variant>
      <vt:variant>
        <vt:i4>0</vt:i4>
      </vt:variant>
      <vt:variant>
        <vt:i4>5</vt:i4>
      </vt:variant>
      <vt:variant>
        <vt:lpwstr>http://www.nevo.co.il/case/17939098</vt:lpwstr>
      </vt:variant>
      <vt:variant>
        <vt:lpwstr/>
      </vt:variant>
      <vt:variant>
        <vt:i4>3801212</vt:i4>
      </vt:variant>
      <vt:variant>
        <vt:i4>207</vt:i4>
      </vt:variant>
      <vt:variant>
        <vt:i4>0</vt:i4>
      </vt:variant>
      <vt:variant>
        <vt:i4>5</vt:i4>
      </vt:variant>
      <vt:variant>
        <vt:lpwstr>http://www.nevo.co.il/case/6865359</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6488160</vt:i4>
      </vt:variant>
      <vt:variant>
        <vt:i4>201</vt:i4>
      </vt:variant>
      <vt:variant>
        <vt:i4>0</vt:i4>
      </vt:variant>
      <vt:variant>
        <vt:i4>5</vt:i4>
      </vt:variant>
      <vt:variant>
        <vt:lpwstr>http://www.nevo.co.il/law/70301/56</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65614</vt:i4>
      </vt:variant>
      <vt:variant>
        <vt:i4>195</vt:i4>
      </vt:variant>
      <vt:variant>
        <vt:i4>0</vt:i4>
      </vt:variant>
      <vt:variant>
        <vt:i4>5</vt:i4>
      </vt:variant>
      <vt:variant>
        <vt:lpwstr>http://www.nevo.co.il/law/70301/55.a</vt:lpwstr>
      </vt:variant>
      <vt:variant>
        <vt:lpwstr/>
      </vt:variant>
      <vt:variant>
        <vt:i4>8257637</vt:i4>
      </vt:variant>
      <vt:variant>
        <vt:i4>192</vt:i4>
      </vt:variant>
      <vt:variant>
        <vt:i4>0</vt:i4>
      </vt:variant>
      <vt:variant>
        <vt:i4>5</vt:i4>
      </vt:variant>
      <vt:variant>
        <vt:lpwstr>http://www.nevo.co.il/law/4216</vt:lpwstr>
      </vt:variant>
      <vt:variant>
        <vt:lpwstr/>
      </vt:variant>
      <vt:variant>
        <vt:i4>3801212</vt:i4>
      </vt:variant>
      <vt:variant>
        <vt:i4>189</vt:i4>
      </vt:variant>
      <vt:variant>
        <vt:i4>0</vt:i4>
      </vt:variant>
      <vt:variant>
        <vt:i4>5</vt:i4>
      </vt:variant>
      <vt:variant>
        <vt:lpwstr>http://www.nevo.co.il/case/6865359</vt:lpwstr>
      </vt:variant>
      <vt:variant>
        <vt:lpwstr/>
      </vt:variant>
      <vt:variant>
        <vt:i4>4063357</vt:i4>
      </vt:variant>
      <vt:variant>
        <vt:i4>186</vt:i4>
      </vt:variant>
      <vt:variant>
        <vt:i4>0</vt:i4>
      </vt:variant>
      <vt:variant>
        <vt:i4>5</vt:i4>
      </vt:variant>
      <vt:variant>
        <vt:lpwstr>http://www.nevo.co.il/case/5880417</vt:lpwstr>
      </vt:variant>
      <vt:variant>
        <vt:lpwstr/>
      </vt:variant>
      <vt:variant>
        <vt:i4>3932287</vt:i4>
      </vt:variant>
      <vt:variant>
        <vt:i4>183</vt:i4>
      </vt:variant>
      <vt:variant>
        <vt:i4>0</vt:i4>
      </vt:variant>
      <vt:variant>
        <vt:i4>5</vt:i4>
      </vt:variant>
      <vt:variant>
        <vt:lpwstr>http://www.nevo.co.il/case/5993616</vt:lpwstr>
      </vt:variant>
      <vt:variant>
        <vt:lpwstr/>
      </vt:variant>
      <vt:variant>
        <vt:i4>4063351</vt:i4>
      </vt:variant>
      <vt:variant>
        <vt:i4>180</vt:i4>
      </vt:variant>
      <vt:variant>
        <vt:i4>0</vt:i4>
      </vt:variant>
      <vt:variant>
        <vt:i4>5</vt:i4>
      </vt:variant>
      <vt:variant>
        <vt:lpwstr>http://www.nevo.co.il/case/17941073</vt:lpwstr>
      </vt:variant>
      <vt:variant>
        <vt:lpwstr/>
      </vt:variant>
      <vt:variant>
        <vt:i4>7995492</vt:i4>
      </vt:variant>
      <vt:variant>
        <vt:i4>177</vt:i4>
      </vt:variant>
      <vt:variant>
        <vt:i4>0</vt:i4>
      </vt:variant>
      <vt:variant>
        <vt:i4>5</vt:i4>
      </vt:variant>
      <vt:variant>
        <vt:lpwstr>http://www.nevo.co.il/law/70301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6619233</vt:i4>
      </vt:variant>
      <vt:variant>
        <vt:i4>165</vt:i4>
      </vt:variant>
      <vt:variant>
        <vt:i4>0</vt:i4>
      </vt:variant>
      <vt:variant>
        <vt:i4>5</vt:i4>
      </vt:variant>
      <vt:variant>
        <vt:lpwstr>http://www.nevo.co.il/law/70301/40g</vt:lpwstr>
      </vt:variant>
      <vt:variant>
        <vt:lpwstr/>
      </vt:variant>
      <vt:variant>
        <vt:i4>6619233</vt:i4>
      </vt:variant>
      <vt:variant>
        <vt:i4>162</vt:i4>
      </vt:variant>
      <vt:variant>
        <vt:i4>0</vt:i4>
      </vt:variant>
      <vt:variant>
        <vt:i4>5</vt:i4>
      </vt:variant>
      <vt:variant>
        <vt:lpwstr>http://www.nevo.co.il/law/70301/40f</vt:lpwstr>
      </vt:variant>
      <vt:variant>
        <vt:lpwstr/>
      </vt:variant>
      <vt:variant>
        <vt:i4>3407987</vt:i4>
      </vt:variant>
      <vt:variant>
        <vt:i4>159</vt:i4>
      </vt:variant>
      <vt:variant>
        <vt:i4>0</vt:i4>
      </vt:variant>
      <vt:variant>
        <vt:i4>5</vt:i4>
      </vt:variant>
      <vt:variant>
        <vt:lpwstr>http://www.nevo.co.il/case/4302969</vt:lpwstr>
      </vt:variant>
      <vt:variant>
        <vt:lpwstr/>
      </vt:variant>
      <vt:variant>
        <vt:i4>3473530</vt:i4>
      </vt:variant>
      <vt:variant>
        <vt:i4>156</vt:i4>
      </vt:variant>
      <vt:variant>
        <vt:i4>0</vt:i4>
      </vt:variant>
      <vt:variant>
        <vt:i4>5</vt:i4>
      </vt:variant>
      <vt:variant>
        <vt:lpwstr>http://www.nevo.co.il/case/6048463</vt:lpwstr>
      </vt:variant>
      <vt:variant>
        <vt:lpwstr/>
      </vt:variant>
      <vt:variant>
        <vt:i4>3604593</vt:i4>
      </vt:variant>
      <vt:variant>
        <vt:i4>153</vt:i4>
      </vt:variant>
      <vt:variant>
        <vt:i4>0</vt:i4>
      </vt:variant>
      <vt:variant>
        <vt:i4>5</vt:i4>
      </vt:variant>
      <vt:variant>
        <vt:lpwstr>http://www.nevo.co.il/case/2537274</vt:lpwstr>
      </vt:variant>
      <vt:variant>
        <vt:lpwstr/>
      </vt:variant>
      <vt:variant>
        <vt:i4>3407985</vt:i4>
      </vt:variant>
      <vt:variant>
        <vt:i4>150</vt:i4>
      </vt:variant>
      <vt:variant>
        <vt:i4>0</vt:i4>
      </vt:variant>
      <vt:variant>
        <vt:i4>5</vt:i4>
      </vt:variant>
      <vt:variant>
        <vt:lpwstr>http://www.nevo.co.il/case/4031546</vt:lpwstr>
      </vt:variant>
      <vt:variant>
        <vt:lpwstr/>
      </vt:variant>
      <vt:variant>
        <vt:i4>3801206</vt:i4>
      </vt:variant>
      <vt:variant>
        <vt:i4>147</vt:i4>
      </vt:variant>
      <vt:variant>
        <vt:i4>0</vt:i4>
      </vt:variant>
      <vt:variant>
        <vt:i4>5</vt:i4>
      </vt:variant>
      <vt:variant>
        <vt:lpwstr>http://www.nevo.co.il/case/3932993</vt:lpwstr>
      </vt:variant>
      <vt:variant>
        <vt:lpwstr/>
      </vt:variant>
      <vt:variant>
        <vt:i4>3801211</vt:i4>
      </vt:variant>
      <vt:variant>
        <vt:i4>144</vt:i4>
      </vt:variant>
      <vt:variant>
        <vt:i4>0</vt:i4>
      </vt:variant>
      <vt:variant>
        <vt:i4>5</vt:i4>
      </vt:variant>
      <vt:variant>
        <vt:lpwstr>http://www.nevo.co.il/case/2463886</vt:lpwstr>
      </vt:variant>
      <vt:variant>
        <vt:lpwstr/>
      </vt:variant>
      <vt:variant>
        <vt:i4>3276919</vt:i4>
      </vt:variant>
      <vt:variant>
        <vt:i4>141</vt:i4>
      </vt:variant>
      <vt:variant>
        <vt:i4>0</vt:i4>
      </vt:variant>
      <vt:variant>
        <vt:i4>5</vt:i4>
      </vt:variant>
      <vt:variant>
        <vt:lpwstr>http://www.nevo.co.il/case/11212337</vt:lpwstr>
      </vt:variant>
      <vt:variant>
        <vt:lpwstr/>
      </vt:variant>
      <vt:variant>
        <vt:i4>3604595</vt:i4>
      </vt:variant>
      <vt:variant>
        <vt:i4>138</vt:i4>
      </vt:variant>
      <vt:variant>
        <vt:i4>0</vt:i4>
      </vt:variant>
      <vt:variant>
        <vt:i4>5</vt:i4>
      </vt:variant>
      <vt:variant>
        <vt:lpwstr>http://www.nevo.co.il/case/4135535</vt:lpwstr>
      </vt:variant>
      <vt:variant>
        <vt:lpwstr/>
      </vt:variant>
      <vt:variant>
        <vt:i4>3866747</vt:i4>
      </vt:variant>
      <vt:variant>
        <vt:i4>135</vt:i4>
      </vt:variant>
      <vt:variant>
        <vt:i4>0</vt:i4>
      </vt:variant>
      <vt:variant>
        <vt:i4>5</vt:i4>
      </vt:variant>
      <vt:variant>
        <vt:lpwstr>http://www.nevo.co.il/case/6197397</vt:lpwstr>
      </vt:variant>
      <vt:variant>
        <vt:lpwstr/>
      </vt:variant>
      <vt:variant>
        <vt:i4>3801210</vt:i4>
      </vt:variant>
      <vt:variant>
        <vt:i4>132</vt:i4>
      </vt:variant>
      <vt:variant>
        <vt:i4>0</vt:i4>
      </vt:variant>
      <vt:variant>
        <vt:i4>5</vt:i4>
      </vt:variant>
      <vt:variant>
        <vt:lpwstr>http://www.nevo.co.il/case/6825937</vt:lpwstr>
      </vt:variant>
      <vt:variant>
        <vt:lpwstr/>
      </vt:variant>
      <vt:variant>
        <vt:i4>4063358</vt:i4>
      </vt:variant>
      <vt:variant>
        <vt:i4>129</vt:i4>
      </vt:variant>
      <vt:variant>
        <vt:i4>0</vt:i4>
      </vt:variant>
      <vt:variant>
        <vt:i4>5</vt:i4>
      </vt:variant>
      <vt:variant>
        <vt:lpwstr>http://www.nevo.co.il/case/7694181</vt:lpwstr>
      </vt:variant>
      <vt:variant>
        <vt:lpwstr/>
      </vt:variant>
      <vt:variant>
        <vt:i4>3211391</vt:i4>
      </vt:variant>
      <vt:variant>
        <vt:i4>126</vt:i4>
      </vt:variant>
      <vt:variant>
        <vt:i4>0</vt:i4>
      </vt:variant>
      <vt:variant>
        <vt:i4>5</vt:i4>
      </vt:variant>
      <vt:variant>
        <vt:lpwstr>http://www.nevo.co.il/case/5881428</vt:lpwstr>
      </vt:variant>
      <vt:variant>
        <vt:lpwstr/>
      </vt:variant>
      <vt:variant>
        <vt:i4>3932283</vt:i4>
      </vt:variant>
      <vt:variant>
        <vt:i4>123</vt:i4>
      </vt:variant>
      <vt:variant>
        <vt:i4>0</vt:i4>
      </vt:variant>
      <vt:variant>
        <vt:i4>5</vt:i4>
      </vt:variant>
      <vt:variant>
        <vt:lpwstr>http://www.nevo.co.il/case/5698919</vt:lpwstr>
      </vt:variant>
      <vt:variant>
        <vt:lpwstr/>
      </vt:variant>
      <vt:variant>
        <vt:i4>3801212</vt:i4>
      </vt:variant>
      <vt:variant>
        <vt:i4>120</vt:i4>
      </vt:variant>
      <vt:variant>
        <vt:i4>0</vt:i4>
      </vt:variant>
      <vt:variant>
        <vt:i4>5</vt:i4>
      </vt:variant>
      <vt:variant>
        <vt:lpwstr>http://www.nevo.co.il/case/5953822</vt:lpwstr>
      </vt:variant>
      <vt:variant>
        <vt:lpwstr/>
      </vt:variant>
      <vt:variant>
        <vt:i4>3407991</vt:i4>
      </vt:variant>
      <vt:variant>
        <vt:i4>117</vt:i4>
      </vt:variant>
      <vt:variant>
        <vt:i4>0</vt:i4>
      </vt:variant>
      <vt:variant>
        <vt:i4>5</vt:i4>
      </vt:variant>
      <vt:variant>
        <vt:lpwstr>http://www.nevo.co.il/case/5786821</vt:lpwstr>
      </vt:variant>
      <vt:variant>
        <vt:lpwstr/>
      </vt:variant>
      <vt:variant>
        <vt:i4>3539061</vt:i4>
      </vt:variant>
      <vt:variant>
        <vt:i4>114</vt:i4>
      </vt:variant>
      <vt:variant>
        <vt:i4>0</vt:i4>
      </vt:variant>
      <vt:variant>
        <vt:i4>5</vt:i4>
      </vt:variant>
      <vt:variant>
        <vt:lpwstr>http://www.nevo.co.il/case/5988308</vt:lpwstr>
      </vt:variant>
      <vt:variant>
        <vt:lpwstr/>
      </vt:variant>
      <vt:variant>
        <vt:i4>3407997</vt:i4>
      </vt:variant>
      <vt:variant>
        <vt:i4>111</vt:i4>
      </vt:variant>
      <vt:variant>
        <vt:i4>0</vt:i4>
      </vt:variant>
      <vt:variant>
        <vt:i4>5</vt:i4>
      </vt:variant>
      <vt:variant>
        <vt:lpwstr>http://www.nevo.co.il/case/2378120</vt:lpwstr>
      </vt:variant>
      <vt:variant>
        <vt:lpwstr/>
      </vt:variant>
      <vt:variant>
        <vt:i4>3604601</vt:i4>
      </vt:variant>
      <vt:variant>
        <vt:i4>108</vt:i4>
      </vt:variant>
      <vt:variant>
        <vt:i4>0</vt:i4>
      </vt:variant>
      <vt:variant>
        <vt:i4>5</vt:i4>
      </vt:variant>
      <vt:variant>
        <vt:lpwstr>http://www.nevo.co.il/case/6145792</vt:lpwstr>
      </vt:variant>
      <vt:variant>
        <vt:lpwstr/>
      </vt:variant>
      <vt:variant>
        <vt:i4>3407984</vt:i4>
      </vt:variant>
      <vt:variant>
        <vt:i4>105</vt:i4>
      </vt:variant>
      <vt:variant>
        <vt:i4>0</vt:i4>
      </vt:variant>
      <vt:variant>
        <vt:i4>5</vt:i4>
      </vt:variant>
      <vt:variant>
        <vt:lpwstr>http://www.nevo.co.il/case/5676046</vt:lpwstr>
      </vt:variant>
      <vt:variant>
        <vt:lpwstr/>
      </vt:variant>
      <vt:variant>
        <vt:i4>3997811</vt:i4>
      </vt:variant>
      <vt:variant>
        <vt:i4>102</vt:i4>
      </vt:variant>
      <vt:variant>
        <vt:i4>0</vt:i4>
      </vt:variant>
      <vt:variant>
        <vt:i4>5</vt:i4>
      </vt:variant>
      <vt:variant>
        <vt:lpwstr>http://www.nevo.co.il/case/6080576</vt:lpwstr>
      </vt:variant>
      <vt:variant>
        <vt:lpwstr/>
      </vt:variant>
      <vt:variant>
        <vt:i4>3604592</vt:i4>
      </vt:variant>
      <vt:variant>
        <vt:i4>99</vt:i4>
      </vt:variant>
      <vt:variant>
        <vt:i4>0</vt:i4>
      </vt:variant>
      <vt:variant>
        <vt:i4>5</vt:i4>
      </vt:variant>
      <vt:variant>
        <vt:lpwstr>http://www.nevo.co.il/case/5670124</vt:lpwstr>
      </vt:variant>
      <vt:variant>
        <vt:lpwstr/>
      </vt:variant>
      <vt:variant>
        <vt:i4>3211379</vt:i4>
      </vt:variant>
      <vt:variant>
        <vt:i4>96</vt:i4>
      </vt:variant>
      <vt:variant>
        <vt:i4>0</vt:i4>
      </vt:variant>
      <vt:variant>
        <vt:i4>5</vt:i4>
      </vt:variant>
      <vt:variant>
        <vt:lpwstr>http://www.nevo.co.il/case/5573417</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4915202</vt:i4>
      </vt:variant>
      <vt:variant>
        <vt:i4>90</vt:i4>
      </vt:variant>
      <vt:variant>
        <vt:i4>0</vt:i4>
      </vt:variant>
      <vt:variant>
        <vt:i4>5</vt:i4>
      </vt:variant>
      <vt:variant>
        <vt:lpwstr>http://www.nevo.co.il/law/70301/40c.a</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4915202</vt:i4>
      </vt:variant>
      <vt:variant>
        <vt:i4>84</vt:i4>
      </vt:variant>
      <vt:variant>
        <vt:i4>0</vt:i4>
      </vt:variant>
      <vt:variant>
        <vt:i4>5</vt:i4>
      </vt:variant>
      <vt:variant>
        <vt:lpwstr>http://www.nevo.co.il/law/70301/40c.a</vt:lpwstr>
      </vt:variant>
      <vt:variant>
        <vt:lpwstr/>
      </vt:variant>
      <vt:variant>
        <vt:i4>6750245</vt:i4>
      </vt:variant>
      <vt:variant>
        <vt:i4>81</vt:i4>
      </vt:variant>
      <vt:variant>
        <vt:i4>0</vt:i4>
      </vt:variant>
      <vt:variant>
        <vt:i4>5</vt:i4>
      </vt:variant>
      <vt:variant>
        <vt:lpwstr>http://www.nevo.co.il/law/70301/40jc.a</vt:lpwstr>
      </vt:variant>
      <vt:variant>
        <vt:lpwstr/>
      </vt:variant>
      <vt:variant>
        <vt:i4>3276918</vt:i4>
      </vt:variant>
      <vt:variant>
        <vt:i4>78</vt:i4>
      </vt:variant>
      <vt:variant>
        <vt:i4>0</vt:i4>
      </vt:variant>
      <vt:variant>
        <vt:i4>5</vt:i4>
      </vt:variant>
      <vt:variant>
        <vt:lpwstr>http://www.nevo.co.il/case/13101134</vt:lpwstr>
      </vt:variant>
      <vt:variant>
        <vt:lpwstr/>
      </vt:variant>
      <vt:variant>
        <vt:i4>3145849</vt:i4>
      </vt:variant>
      <vt:variant>
        <vt:i4>75</vt:i4>
      </vt:variant>
      <vt:variant>
        <vt:i4>0</vt:i4>
      </vt:variant>
      <vt:variant>
        <vt:i4>5</vt:i4>
      </vt:variant>
      <vt:variant>
        <vt:lpwstr>http://www.nevo.co.il/case/13093721</vt:lpwstr>
      </vt:variant>
      <vt:variant>
        <vt:lpwstr/>
      </vt:variant>
      <vt:variant>
        <vt:i4>3539056</vt:i4>
      </vt:variant>
      <vt:variant>
        <vt:i4>72</vt:i4>
      </vt:variant>
      <vt:variant>
        <vt:i4>0</vt:i4>
      </vt:variant>
      <vt:variant>
        <vt:i4>5</vt:i4>
      </vt:variant>
      <vt:variant>
        <vt:lpwstr>http://www.nevo.co.il/case/6473037</vt:lpwstr>
      </vt:variant>
      <vt:variant>
        <vt:lpwstr/>
      </vt:variant>
      <vt:variant>
        <vt:i4>4128893</vt:i4>
      </vt:variant>
      <vt:variant>
        <vt:i4>69</vt:i4>
      </vt:variant>
      <vt:variant>
        <vt:i4>0</vt:i4>
      </vt:variant>
      <vt:variant>
        <vt:i4>5</vt:i4>
      </vt:variant>
      <vt:variant>
        <vt:lpwstr>http://www.nevo.co.il/case/6824952</vt:lpwstr>
      </vt:variant>
      <vt:variant>
        <vt:lpwstr/>
      </vt:variant>
      <vt:variant>
        <vt:i4>4128888</vt:i4>
      </vt:variant>
      <vt:variant>
        <vt:i4>66</vt:i4>
      </vt:variant>
      <vt:variant>
        <vt:i4>0</vt:i4>
      </vt:variant>
      <vt:variant>
        <vt:i4>5</vt:i4>
      </vt:variant>
      <vt:variant>
        <vt:lpwstr>http://www.nevo.co.il/case/6950458</vt:lpwstr>
      </vt:variant>
      <vt:variant>
        <vt:lpwstr/>
      </vt:variant>
      <vt:variant>
        <vt:i4>7995492</vt:i4>
      </vt:variant>
      <vt:variant>
        <vt:i4>63</vt:i4>
      </vt:variant>
      <vt:variant>
        <vt:i4>0</vt:i4>
      </vt:variant>
      <vt:variant>
        <vt:i4>5</vt:i4>
      </vt:variant>
      <vt:variant>
        <vt:lpwstr>http://www.nevo.co.il/law/70301</vt:lpwstr>
      </vt:variant>
      <vt:variant>
        <vt:lpwstr/>
      </vt:variant>
      <vt:variant>
        <vt:i4>8257637</vt:i4>
      </vt:variant>
      <vt:variant>
        <vt:i4>60</vt:i4>
      </vt:variant>
      <vt:variant>
        <vt:i4>0</vt:i4>
      </vt:variant>
      <vt:variant>
        <vt:i4>5</vt:i4>
      </vt:variant>
      <vt:variant>
        <vt:lpwstr>http://www.nevo.co.il/law/4216</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6422631</vt:i4>
      </vt:variant>
      <vt:variant>
        <vt:i4>54</vt:i4>
      </vt:variant>
      <vt:variant>
        <vt:i4>0</vt:i4>
      </vt:variant>
      <vt:variant>
        <vt:i4>5</vt:i4>
      </vt:variant>
      <vt:variant>
        <vt:lpwstr>http://www.nevo.co.il/law/70301/275</vt:lpwstr>
      </vt:variant>
      <vt:variant>
        <vt:lpwstr/>
      </vt:variant>
      <vt:variant>
        <vt:i4>65618</vt:i4>
      </vt:variant>
      <vt:variant>
        <vt:i4>51</vt:i4>
      </vt:variant>
      <vt:variant>
        <vt:i4>0</vt:i4>
      </vt:variant>
      <vt:variant>
        <vt:i4>5</vt:i4>
      </vt:variant>
      <vt:variant>
        <vt:lpwstr>http://www.nevo.co.il/law/70301/413e</vt:lpwstr>
      </vt:variant>
      <vt:variant>
        <vt:lpwstr/>
      </vt:variant>
      <vt:variant>
        <vt:i4>7995492</vt:i4>
      </vt:variant>
      <vt:variant>
        <vt:i4>48</vt:i4>
      </vt:variant>
      <vt:variant>
        <vt:i4>0</vt:i4>
      </vt:variant>
      <vt:variant>
        <vt:i4>5</vt:i4>
      </vt:variant>
      <vt:variant>
        <vt:lpwstr>http://www.nevo.co.il/law/70301</vt:lpwstr>
      </vt:variant>
      <vt:variant>
        <vt:lpwstr/>
      </vt:variant>
      <vt:variant>
        <vt:i4>4390994</vt:i4>
      </vt:variant>
      <vt:variant>
        <vt:i4>45</vt:i4>
      </vt:variant>
      <vt:variant>
        <vt:i4>0</vt:i4>
      </vt:variant>
      <vt:variant>
        <vt:i4>5</vt:i4>
      </vt:variant>
      <vt:variant>
        <vt:lpwstr>http://www.nevo.co.il/law/70301/186.a</vt:lpwstr>
      </vt:variant>
      <vt:variant>
        <vt:lpwstr/>
      </vt:variant>
      <vt:variant>
        <vt:i4>8257634</vt:i4>
      </vt:variant>
      <vt:variant>
        <vt:i4>42</vt:i4>
      </vt:variant>
      <vt:variant>
        <vt:i4>0</vt:i4>
      </vt:variant>
      <vt:variant>
        <vt:i4>5</vt:i4>
      </vt:variant>
      <vt:variant>
        <vt:lpwstr>http://www.nevo.co.il/law/71553</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65618</vt:i4>
      </vt:variant>
      <vt:variant>
        <vt:i4>30</vt:i4>
      </vt:variant>
      <vt:variant>
        <vt:i4>0</vt:i4>
      </vt:variant>
      <vt:variant>
        <vt:i4>5</vt:i4>
      </vt:variant>
      <vt:variant>
        <vt:lpwstr>http://www.nevo.co.il/law/70301/413e</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4390994</vt:i4>
      </vt:variant>
      <vt:variant>
        <vt:i4>18</vt:i4>
      </vt:variant>
      <vt:variant>
        <vt:i4>0</vt:i4>
      </vt:variant>
      <vt:variant>
        <vt:i4>5</vt:i4>
      </vt:variant>
      <vt:variant>
        <vt:lpwstr>http://www.nevo.co.il/law/70301/186.a</vt:lpwstr>
      </vt:variant>
      <vt:variant>
        <vt:lpwstr/>
      </vt:variant>
      <vt:variant>
        <vt:i4>6488160</vt:i4>
      </vt:variant>
      <vt:variant>
        <vt:i4>15</vt:i4>
      </vt:variant>
      <vt:variant>
        <vt:i4>0</vt:i4>
      </vt:variant>
      <vt:variant>
        <vt:i4>5</vt:i4>
      </vt:variant>
      <vt:variant>
        <vt:lpwstr>http://www.nevo.co.il/law/70301/56</vt:lpwstr>
      </vt:variant>
      <vt:variant>
        <vt:lpwstr/>
      </vt:variant>
      <vt:variant>
        <vt:i4>65614</vt:i4>
      </vt:variant>
      <vt:variant>
        <vt:i4>12</vt:i4>
      </vt:variant>
      <vt:variant>
        <vt:i4>0</vt:i4>
      </vt:variant>
      <vt:variant>
        <vt:i4>5</vt:i4>
      </vt:variant>
      <vt:variant>
        <vt:lpwstr>http://www.nevo.co.il/law/70301/55.a</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2025-04-22T22:46:00Z</dcterms:created>
  <dcterms:modified xsi:type="dcterms:W3CDTF">2025-04-22T22:46:00Z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31628</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ישראל;שלוחת תביעות אילת</vt:lpwstr>
  </property>
  <property fmtid="{D5CDD505-2E9C-101B-9397-08002B2CF9AE}" pid="9" name="APPELLEE">
    <vt:lpwstr>טל ליברמן</vt:lpwstr>
  </property>
  <property fmtid="{D5CDD505-2E9C-101B-9397-08002B2CF9AE}" pid="10" name="LAWYER">
    <vt:lpwstr>שחר עידן ;יעל דארבי </vt:lpwstr>
  </property>
  <property fmtid="{D5CDD505-2E9C-101B-9397-08002B2CF9AE}" pid="11" name="JUDGE">
    <vt:lpwstr>יוסי טופף</vt:lpwstr>
  </property>
  <property fmtid="{D5CDD505-2E9C-101B-9397-08002B2CF9AE}" pid="12" name="CITY">
    <vt:lpwstr>אי'</vt:lpwstr>
  </property>
  <property fmtid="{D5CDD505-2E9C-101B-9397-08002B2CF9AE}" pid="13" name="DATE">
    <vt:lpwstr>20160120</vt:lpwstr>
  </property>
  <property fmtid="{D5CDD505-2E9C-101B-9397-08002B2CF9AE}" pid="14" name="TYPE_N_DATE">
    <vt:lpwstr>38020160120</vt:lpwstr>
  </property>
  <property fmtid="{D5CDD505-2E9C-101B-9397-08002B2CF9AE}" pid="15" name="WORDNUMPAGES">
    <vt:lpwstr>12</vt:lpwstr>
  </property>
  <property fmtid="{D5CDD505-2E9C-101B-9397-08002B2CF9AE}" pid="16" name="TYPE_ABS_DATE">
    <vt:lpwstr>380020160120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6950458;6824952;6473037;13093721;13101134;5573417;5670124;6080576;5676046;6145792;2378120;5988308;5786821;5953822;5698919;5881428;7694181;6825937;6197397;4135535;11212337;2463886;3932993;4031546;2537274;6048463;4302969;17941073;5993616;5880417;6865359:3</vt:lpwstr>
  </property>
  <property fmtid="{D5CDD505-2E9C-101B-9397-08002B2CF9AE}" pid="36" name="CASESLISTTMP2">
    <vt:lpwstr>17939098;5849797;5954809</vt:lpwstr>
  </property>
  <property fmtid="{D5CDD505-2E9C-101B-9397-08002B2CF9AE}" pid="37" name="LAWLISTTMP1">
    <vt:lpwstr>70301/186.a;413e;275;40jc.a;040c.a:2;040f;040g;40ja;055.a;056</vt:lpwstr>
  </property>
  <property fmtid="{D5CDD505-2E9C-101B-9397-08002B2CF9AE}" pid="38" name="LAWLISTTMP2">
    <vt:lpwstr>4216/007.a;007.c</vt:lpwstr>
  </property>
  <property fmtid="{D5CDD505-2E9C-101B-9397-08002B2CF9AE}" pid="39" name="LAWLISTTMP3">
    <vt:lpwstr>71553</vt:lpwstr>
  </property>
</Properties>
</file>