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D2527" w:rsidRPr="00095527" w14:paraId="2BF0FEC2" w14:textId="77777777">
        <w:trPr>
          <w:trHeight w:hRule="exact" w:val="418"/>
          <w:jc w:val="center"/>
        </w:trPr>
        <w:tc>
          <w:tcPr>
            <w:tcW w:w="8720" w:type="dxa"/>
            <w:gridSpan w:val="3"/>
          </w:tcPr>
          <w:p w14:paraId="4D3CAE21" w14:textId="77777777" w:rsidR="005D2527" w:rsidRPr="00095527" w:rsidRDefault="00095527">
            <w:pPr>
              <w:pStyle w:val="a4"/>
              <w:tabs>
                <w:tab w:val="clear" w:pos="8306"/>
              </w:tabs>
              <w:jc w:val="center"/>
              <w:rPr>
                <w:rFonts w:ascii="Tahoma" w:hAnsi="Tahoma" w:cs="Tahoma"/>
                <w:b/>
                <w:bCs/>
                <w:color w:val="000080"/>
                <w:sz w:val="20"/>
                <w:szCs w:val="20"/>
                <w:rtl/>
              </w:rPr>
            </w:pPr>
            <w:r w:rsidRPr="00095527">
              <w:rPr>
                <w:rFonts w:ascii="Tahoma" w:hAnsi="Tahoma" w:cs="Tahoma"/>
                <w:b/>
                <w:bCs/>
                <w:color w:val="000080"/>
                <w:sz w:val="20"/>
                <w:szCs w:val="20"/>
                <w:rtl/>
              </w:rPr>
              <w:t>בית משפט השלום בבאר שבע</w:t>
            </w:r>
          </w:p>
        </w:tc>
      </w:tr>
      <w:tr w:rsidR="005D2527" w:rsidRPr="00095527" w14:paraId="02899F1C" w14:textId="77777777">
        <w:trPr>
          <w:trHeight w:val="337"/>
          <w:jc w:val="center"/>
        </w:trPr>
        <w:tc>
          <w:tcPr>
            <w:tcW w:w="6396" w:type="dxa"/>
          </w:tcPr>
          <w:p w14:paraId="576A18FD" w14:textId="77777777" w:rsidR="005D2527" w:rsidRPr="00095527" w:rsidRDefault="00095527">
            <w:pPr>
              <w:rPr>
                <w:b/>
                <w:bCs/>
                <w:sz w:val="26"/>
                <w:szCs w:val="26"/>
                <w:rtl/>
              </w:rPr>
            </w:pPr>
            <w:r w:rsidRPr="00095527">
              <w:rPr>
                <w:b/>
                <w:bCs/>
                <w:sz w:val="26"/>
                <w:szCs w:val="26"/>
                <w:rtl/>
              </w:rPr>
              <w:t>ת"פ</w:t>
            </w:r>
            <w:r w:rsidRPr="00095527">
              <w:rPr>
                <w:rFonts w:hint="cs"/>
                <w:b/>
                <w:bCs/>
                <w:sz w:val="26"/>
                <w:szCs w:val="26"/>
                <w:rtl/>
              </w:rPr>
              <w:t xml:space="preserve"> </w:t>
            </w:r>
            <w:r w:rsidRPr="00095527">
              <w:rPr>
                <w:b/>
                <w:bCs/>
                <w:sz w:val="26"/>
                <w:szCs w:val="26"/>
                <w:rtl/>
              </w:rPr>
              <w:t>34737-07-15</w:t>
            </w:r>
            <w:r w:rsidRPr="00095527">
              <w:rPr>
                <w:rFonts w:hint="cs"/>
                <w:b/>
                <w:bCs/>
                <w:sz w:val="26"/>
                <w:szCs w:val="26"/>
                <w:rtl/>
              </w:rPr>
              <w:t xml:space="preserve"> </w:t>
            </w:r>
            <w:r w:rsidRPr="00095527">
              <w:rPr>
                <w:b/>
                <w:bCs/>
                <w:sz w:val="26"/>
                <w:szCs w:val="26"/>
                <w:rtl/>
              </w:rPr>
              <w:t>מדינת ישראל נ' אל טנני</w:t>
            </w:r>
          </w:p>
          <w:p w14:paraId="1C4D8AD0" w14:textId="77777777" w:rsidR="005D2527" w:rsidRPr="00095527" w:rsidRDefault="005D2527">
            <w:pPr>
              <w:rPr>
                <w:b/>
                <w:bCs/>
                <w:sz w:val="26"/>
                <w:szCs w:val="26"/>
                <w:rtl/>
              </w:rPr>
            </w:pPr>
          </w:p>
        </w:tc>
        <w:tc>
          <w:tcPr>
            <w:tcW w:w="236" w:type="dxa"/>
          </w:tcPr>
          <w:p w14:paraId="65D30C6D" w14:textId="77777777" w:rsidR="005D2527" w:rsidRPr="00095527" w:rsidRDefault="005D2527">
            <w:pPr>
              <w:pStyle w:val="a4"/>
              <w:jc w:val="right"/>
              <w:rPr>
                <w:b/>
                <w:bCs/>
                <w:sz w:val="26"/>
                <w:szCs w:val="26"/>
                <w:rtl/>
              </w:rPr>
            </w:pPr>
          </w:p>
        </w:tc>
        <w:tc>
          <w:tcPr>
            <w:tcW w:w="2088" w:type="dxa"/>
          </w:tcPr>
          <w:p w14:paraId="6C909AA5" w14:textId="77777777" w:rsidR="005D2527" w:rsidRPr="00095527" w:rsidRDefault="00095527">
            <w:pPr>
              <w:pStyle w:val="a4"/>
              <w:tabs>
                <w:tab w:val="clear" w:pos="4153"/>
              </w:tabs>
              <w:jc w:val="right"/>
              <w:rPr>
                <w:b/>
                <w:bCs/>
                <w:sz w:val="26"/>
                <w:szCs w:val="26"/>
                <w:rtl/>
              </w:rPr>
            </w:pPr>
            <w:r w:rsidRPr="00095527">
              <w:rPr>
                <w:b/>
                <w:bCs/>
                <w:sz w:val="26"/>
                <w:szCs w:val="26"/>
                <w:rtl/>
              </w:rPr>
              <w:t>22 מרץ 2016</w:t>
            </w:r>
          </w:p>
        </w:tc>
      </w:tr>
    </w:tbl>
    <w:p w14:paraId="74A9AFB0" w14:textId="77777777" w:rsidR="005D2527" w:rsidRPr="00095527" w:rsidRDefault="005D2527">
      <w:pPr>
        <w:pStyle w:val="a4"/>
        <w:jc w:val="center"/>
        <w:rPr>
          <w:rFonts w:ascii="Tahoma" w:hAnsi="Tahoma" w:cs="Tahoma"/>
          <w:b/>
          <w:bCs/>
          <w:color w:val="000080"/>
          <w:sz w:val="20"/>
          <w:szCs w:val="20"/>
          <w:rtl/>
        </w:rPr>
      </w:pPr>
    </w:p>
    <w:p w14:paraId="2CC5EDD3" w14:textId="77777777" w:rsidR="005D2527" w:rsidRPr="00095527" w:rsidRDefault="005D252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D2527" w:rsidRPr="00095527" w14:paraId="3538433B" w14:textId="77777777">
        <w:trPr>
          <w:gridAfter w:val="1"/>
          <w:wAfter w:w="55" w:type="dxa"/>
        </w:trPr>
        <w:tc>
          <w:tcPr>
            <w:tcW w:w="8719" w:type="dxa"/>
            <w:gridSpan w:val="2"/>
            <w:shd w:val="clear" w:color="auto" w:fill="auto"/>
          </w:tcPr>
          <w:p w14:paraId="40417E03" w14:textId="77777777" w:rsidR="005D2527" w:rsidRPr="00095527" w:rsidRDefault="00095527">
            <w:pPr>
              <w:spacing w:line="360" w:lineRule="auto"/>
              <w:rPr>
                <w:rFonts w:ascii="Times New Roman" w:eastAsia="Times New Roman" w:hAnsi="Times New Roman"/>
                <w:b/>
                <w:bCs/>
                <w:sz w:val="26"/>
                <w:szCs w:val="26"/>
                <w:rtl/>
              </w:rPr>
            </w:pPr>
            <w:r w:rsidRPr="00095527">
              <w:rPr>
                <w:rFonts w:ascii="Times New Roman" w:eastAsia="Times New Roman" w:hAnsi="Times New Roman" w:hint="cs"/>
                <w:b/>
                <w:bCs/>
                <w:sz w:val="26"/>
                <w:szCs w:val="26"/>
                <w:rtl/>
              </w:rPr>
              <w:t>בפני כב' השופט איתי ברסלר-גונן, סגן נשיאה</w:t>
            </w:r>
          </w:p>
          <w:p w14:paraId="2B8C0212" w14:textId="77777777" w:rsidR="005D2527" w:rsidRPr="00095527" w:rsidRDefault="005D2527">
            <w:pPr>
              <w:spacing w:line="360" w:lineRule="auto"/>
              <w:rPr>
                <w:rFonts w:ascii="Times New Roman" w:eastAsia="Times New Roman" w:hAnsi="Times New Roman"/>
                <w:b/>
                <w:bCs/>
                <w:sz w:val="26"/>
                <w:szCs w:val="26"/>
                <w:rtl/>
              </w:rPr>
            </w:pPr>
          </w:p>
        </w:tc>
      </w:tr>
      <w:tr w:rsidR="005D2527" w:rsidRPr="00095527" w14:paraId="35D3758B" w14:textId="77777777">
        <w:tc>
          <w:tcPr>
            <w:tcW w:w="2880" w:type="dxa"/>
            <w:shd w:val="clear" w:color="auto" w:fill="auto"/>
          </w:tcPr>
          <w:p w14:paraId="4A780E57" w14:textId="77777777" w:rsidR="005D2527" w:rsidRPr="00095527" w:rsidRDefault="00095527">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095527">
              <w:rPr>
                <w:rFonts w:ascii="Times New Roman" w:eastAsia="Times New Roman" w:hAnsi="Times New Roman" w:hint="cs"/>
                <w:b/>
                <w:bCs/>
                <w:sz w:val="26"/>
                <w:szCs w:val="26"/>
                <w:rtl/>
              </w:rPr>
              <w:t>ה</w:t>
            </w:r>
            <w:r w:rsidRPr="00095527">
              <w:rPr>
                <w:rFonts w:ascii="Times New Roman" w:eastAsia="Times New Roman" w:hAnsi="Times New Roman" w:hint="cs"/>
                <w:rtl/>
              </w:rPr>
              <w:t>מאשימה</w:t>
            </w:r>
          </w:p>
        </w:tc>
        <w:tc>
          <w:tcPr>
            <w:tcW w:w="5922" w:type="dxa"/>
            <w:gridSpan w:val="2"/>
            <w:shd w:val="clear" w:color="auto" w:fill="auto"/>
          </w:tcPr>
          <w:p w14:paraId="7ACB0C9F" w14:textId="77777777" w:rsidR="005D2527" w:rsidRPr="00095527" w:rsidRDefault="00095527">
            <w:pPr>
              <w:rPr>
                <w:rFonts w:ascii="Times New Roman" w:eastAsia="Times New Roman" w:hAnsi="Times New Roman"/>
                <w:b/>
                <w:bCs/>
                <w:sz w:val="26"/>
                <w:szCs w:val="26"/>
                <w:rtl/>
              </w:rPr>
            </w:pPr>
            <w:r w:rsidRPr="00095527">
              <w:rPr>
                <w:rFonts w:ascii="Times New Roman" w:eastAsia="Times New Roman" w:hAnsi="Times New Roman" w:hint="cs"/>
                <w:rtl/>
              </w:rPr>
              <w:t>מדינת ישראל</w:t>
            </w:r>
          </w:p>
          <w:p w14:paraId="5AB03AFA" w14:textId="77777777" w:rsidR="005D2527" w:rsidRPr="00095527" w:rsidRDefault="00095527">
            <w:pPr>
              <w:rPr>
                <w:rFonts w:ascii="Times New Roman" w:eastAsia="Times New Roman" w:hAnsi="Times New Roman"/>
                <w:b/>
                <w:bCs/>
                <w:sz w:val="26"/>
                <w:szCs w:val="26"/>
                <w:rtl/>
              </w:rPr>
            </w:pPr>
            <w:r w:rsidRPr="00095527">
              <w:rPr>
                <w:rFonts w:ascii="Times New Roman" w:eastAsia="Times New Roman" w:hAnsi="Times New Roman" w:hint="cs"/>
                <w:b/>
                <w:bCs/>
                <w:sz w:val="26"/>
                <w:szCs w:val="26"/>
                <w:rtl/>
              </w:rPr>
              <w:t xml:space="preserve">ע"י ב"כ עוה"ד הדס הוס טודרוס ולי גורמן </w:t>
            </w:r>
          </w:p>
        </w:tc>
      </w:tr>
      <w:bookmarkEnd w:id="0"/>
      <w:bookmarkEnd w:id="1"/>
      <w:tr w:rsidR="005D2527" w:rsidRPr="00095527" w14:paraId="268DDAA9" w14:textId="77777777">
        <w:tc>
          <w:tcPr>
            <w:tcW w:w="8802" w:type="dxa"/>
            <w:gridSpan w:val="3"/>
            <w:shd w:val="clear" w:color="auto" w:fill="auto"/>
          </w:tcPr>
          <w:p w14:paraId="0C511E7B" w14:textId="77777777" w:rsidR="005D2527" w:rsidRPr="00095527" w:rsidRDefault="005D2527">
            <w:pPr>
              <w:jc w:val="both"/>
              <w:rPr>
                <w:rFonts w:ascii="Arial" w:eastAsia="Times New Roman" w:hAnsi="Arial"/>
                <w:b/>
                <w:bCs/>
                <w:sz w:val="26"/>
                <w:szCs w:val="26"/>
                <w:rtl/>
              </w:rPr>
            </w:pPr>
          </w:p>
          <w:p w14:paraId="1F0B0504" w14:textId="77777777" w:rsidR="005D2527" w:rsidRPr="00095527" w:rsidRDefault="00095527">
            <w:pPr>
              <w:jc w:val="center"/>
              <w:rPr>
                <w:rFonts w:ascii="Arial" w:eastAsia="Times New Roman" w:hAnsi="Arial" w:hint="cs"/>
                <w:b/>
                <w:bCs/>
                <w:sz w:val="26"/>
                <w:szCs w:val="26"/>
                <w:rtl/>
              </w:rPr>
            </w:pPr>
            <w:r w:rsidRPr="00095527">
              <w:rPr>
                <w:rFonts w:ascii="Arial" w:eastAsia="Times New Roman" w:hAnsi="Arial"/>
                <w:b/>
                <w:bCs/>
                <w:sz w:val="26"/>
                <w:szCs w:val="26"/>
                <w:rtl/>
              </w:rPr>
              <w:t>נגד</w:t>
            </w:r>
            <w:r w:rsidR="008D3D81">
              <w:rPr>
                <w:rFonts w:ascii="Arial" w:eastAsia="Times New Roman" w:hAnsi="Arial" w:hint="cs"/>
                <w:b/>
                <w:bCs/>
                <w:sz w:val="26"/>
                <w:szCs w:val="26"/>
                <w:rtl/>
              </w:rPr>
              <w:t xml:space="preserve"> </w:t>
            </w:r>
          </w:p>
          <w:p w14:paraId="04CC2401" w14:textId="77777777" w:rsidR="005D2527" w:rsidRPr="00095527" w:rsidRDefault="005D2527">
            <w:pPr>
              <w:jc w:val="center"/>
              <w:rPr>
                <w:rFonts w:ascii="Arial" w:eastAsia="Times New Roman" w:hAnsi="Arial"/>
                <w:b/>
                <w:bCs/>
                <w:sz w:val="26"/>
                <w:szCs w:val="26"/>
              </w:rPr>
            </w:pPr>
          </w:p>
        </w:tc>
      </w:tr>
      <w:tr w:rsidR="005D2527" w:rsidRPr="00095527" w14:paraId="626D9DC3" w14:textId="77777777">
        <w:tc>
          <w:tcPr>
            <w:tcW w:w="2880" w:type="dxa"/>
            <w:shd w:val="clear" w:color="auto" w:fill="auto"/>
          </w:tcPr>
          <w:p w14:paraId="2B0A43E3" w14:textId="77777777" w:rsidR="005D2527" w:rsidRPr="00095527" w:rsidRDefault="00095527">
            <w:pPr>
              <w:ind w:left="26"/>
              <w:rPr>
                <w:rFonts w:ascii="Times New Roman" w:eastAsia="Times New Roman" w:hAnsi="Times New Roman"/>
                <w:b/>
                <w:bCs/>
                <w:sz w:val="26"/>
                <w:szCs w:val="26"/>
                <w:rtl/>
              </w:rPr>
            </w:pPr>
            <w:r w:rsidRPr="00095527">
              <w:rPr>
                <w:rFonts w:ascii="Times New Roman" w:eastAsia="Times New Roman" w:hAnsi="Times New Roman" w:hint="cs"/>
                <w:b/>
                <w:bCs/>
                <w:sz w:val="26"/>
                <w:szCs w:val="26"/>
                <w:rtl/>
              </w:rPr>
              <w:t>ה</w:t>
            </w:r>
            <w:r w:rsidRPr="00095527">
              <w:rPr>
                <w:rFonts w:ascii="Times New Roman" w:eastAsia="Times New Roman" w:hAnsi="Times New Roman" w:hint="cs"/>
                <w:rtl/>
              </w:rPr>
              <w:t>נאשם</w:t>
            </w:r>
          </w:p>
        </w:tc>
        <w:tc>
          <w:tcPr>
            <w:tcW w:w="5922" w:type="dxa"/>
            <w:gridSpan w:val="2"/>
            <w:shd w:val="clear" w:color="auto" w:fill="auto"/>
          </w:tcPr>
          <w:p w14:paraId="43DB21AC" w14:textId="77777777" w:rsidR="005D2527" w:rsidRPr="00095527" w:rsidRDefault="00095527">
            <w:pPr>
              <w:rPr>
                <w:rFonts w:ascii="Times New Roman" w:eastAsia="Times New Roman" w:hAnsi="Times New Roman"/>
                <w:b/>
                <w:bCs/>
                <w:sz w:val="26"/>
                <w:szCs w:val="26"/>
                <w:rtl/>
              </w:rPr>
            </w:pPr>
            <w:r w:rsidRPr="00095527">
              <w:rPr>
                <w:rFonts w:ascii="Times New Roman" w:eastAsia="Times New Roman" w:hAnsi="Times New Roman" w:hint="cs"/>
                <w:rtl/>
              </w:rPr>
              <w:t xml:space="preserve">אבישי אל טנני-בעצמו </w:t>
            </w:r>
          </w:p>
          <w:p w14:paraId="48A7A4E4" w14:textId="77777777" w:rsidR="005D2527" w:rsidRPr="00095527" w:rsidRDefault="00095527">
            <w:pPr>
              <w:rPr>
                <w:rFonts w:ascii="Times New Roman" w:eastAsia="Times New Roman" w:hAnsi="Times New Roman"/>
                <w:b/>
                <w:bCs/>
                <w:sz w:val="26"/>
                <w:szCs w:val="26"/>
                <w:rtl/>
              </w:rPr>
            </w:pPr>
            <w:r w:rsidRPr="00095527">
              <w:rPr>
                <w:rFonts w:ascii="Times New Roman" w:eastAsia="Times New Roman" w:hAnsi="Times New Roman" w:hint="cs"/>
                <w:b/>
                <w:bCs/>
                <w:sz w:val="26"/>
                <w:szCs w:val="26"/>
                <w:rtl/>
              </w:rPr>
              <w:t xml:space="preserve">ע"י ב"כ עו"ד עידו פורת </w:t>
            </w:r>
          </w:p>
        </w:tc>
      </w:tr>
    </w:tbl>
    <w:p w14:paraId="224A2100" w14:textId="77777777" w:rsidR="005D2527" w:rsidRPr="00095527" w:rsidRDefault="00095527">
      <w:pPr>
        <w:spacing w:line="360" w:lineRule="auto"/>
        <w:jc w:val="both"/>
        <w:rPr>
          <w:sz w:val="6"/>
          <w:szCs w:val="6"/>
          <w:rtl/>
        </w:rPr>
      </w:pPr>
      <w:r w:rsidRPr="00095527">
        <w:rPr>
          <w:sz w:val="6"/>
          <w:szCs w:val="6"/>
          <w:rtl/>
        </w:rPr>
        <w:t>&lt;#1#&gt;</w:t>
      </w:r>
    </w:p>
    <w:p w14:paraId="10E0CAB4" w14:textId="77777777" w:rsidR="005D2527" w:rsidRPr="00095527" w:rsidRDefault="005D2527">
      <w:pPr>
        <w:pStyle w:val="12"/>
        <w:rPr>
          <w:b w:val="0"/>
          <w:bCs w:val="0"/>
          <w:u w:val="none"/>
          <w:rtl/>
        </w:rPr>
      </w:pPr>
    </w:p>
    <w:p w14:paraId="1ACD1CBB" w14:textId="77777777" w:rsidR="005D2527" w:rsidRPr="00095527" w:rsidRDefault="005D2527">
      <w:pPr>
        <w:pStyle w:val="12"/>
        <w:rPr>
          <w:b w:val="0"/>
          <w:bCs w:val="0"/>
          <w:u w:val="none"/>
          <w:rtl/>
        </w:rPr>
      </w:pPr>
    </w:p>
    <w:p w14:paraId="49D3F465" w14:textId="77777777" w:rsidR="005D2527" w:rsidRPr="00095527" w:rsidRDefault="00095527" w:rsidP="008D3D81">
      <w:pPr>
        <w:spacing w:before="120" w:line="360" w:lineRule="auto"/>
        <w:ind w:left="360"/>
        <w:jc w:val="center"/>
        <w:rPr>
          <w:rFonts w:ascii="Arial" w:hAnsi="Arial"/>
          <w:b/>
          <w:bCs/>
          <w:sz w:val="28"/>
          <w:szCs w:val="28"/>
          <w:rtl/>
        </w:rPr>
      </w:pPr>
      <w:r w:rsidRPr="00095527">
        <w:rPr>
          <w:rFonts w:ascii="Arial" w:hAnsi="Arial"/>
          <w:b/>
          <w:color w:val="FF0000"/>
          <w:sz w:val="28"/>
          <w:rtl/>
        </w:rPr>
        <w:t>במסמך זה הושמטו פרוטוקולים</w:t>
      </w:r>
    </w:p>
    <w:p w14:paraId="6353A4F3" w14:textId="77777777" w:rsidR="00095527" w:rsidRPr="00095527" w:rsidRDefault="00095527" w:rsidP="008D3D81">
      <w:pPr>
        <w:spacing w:before="120" w:after="120" w:line="240" w:lineRule="exact"/>
        <w:ind w:left="360"/>
        <w:jc w:val="both"/>
        <w:rPr>
          <w:rFonts w:ascii="FrankRuehl" w:hAnsi="FrankRuehl" w:cs="FrankRuehl"/>
          <w:rtl/>
        </w:rPr>
      </w:pPr>
      <w:bookmarkStart w:id="3" w:name="LawTable"/>
      <w:bookmarkEnd w:id="3"/>
      <w:r w:rsidRPr="00095527">
        <w:rPr>
          <w:rFonts w:ascii="FrankRuehl" w:hAnsi="FrankRuehl" w:cs="FrankRuehl"/>
          <w:rtl/>
        </w:rPr>
        <w:t xml:space="preserve">חקיקה שאוזכרה: </w:t>
      </w:r>
    </w:p>
    <w:p w14:paraId="1AEBEB73" w14:textId="77777777" w:rsidR="00095527" w:rsidRPr="00095527" w:rsidRDefault="00095527" w:rsidP="008D3D81">
      <w:pPr>
        <w:spacing w:before="120" w:after="120" w:line="240" w:lineRule="exact"/>
        <w:ind w:left="360"/>
        <w:jc w:val="both"/>
        <w:rPr>
          <w:rFonts w:ascii="FrankRuehl" w:hAnsi="FrankRuehl" w:cs="FrankRuehl"/>
          <w:rtl/>
        </w:rPr>
      </w:pPr>
      <w:hyperlink r:id="rId7" w:history="1">
        <w:r w:rsidRPr="00095527">
          <w:rPr>
            <w:rFonts w:ascii="FrankRuehl" w:hAnsi="FrankRuehl" w:cs="FrankRuehl"/>
            <w:rtl/>
          </w:rPr>
          <w:t>חוק העונשין, תשל"ז-1977</w:t>
        </w:r>
      </w:hyperlink>
    </w:p>
    <w:p w14:paraId="67B46734" w14:textId="77777777" w:rsidR="00095527" w:rsidRPr="00095527" w:rsidRDefault="00095527" w:rsidP="008D3D81">
      <w:pPr>
        <w:spacing w:before="120" w:after="120" w:line="240" w:lineRule="exact"/>
        <w:ind w:left="360"/>
        <w:jc w:val="both"/>
        <w:rPr>
          <w:rFonts w:ascii="FrankRuehl" w:hAnsi="FrankRuehl" w:cs="FrankRuehl"/>
          <w:rtl/>
        </w:rPr>
      </w:pPr>
      <w:hyperlink r:id="rId8" w:history="1">
        <w:r w:rsidRPr="00095527">
          <w:rPr>
            <w:rFonts w:ascii="FrankRuehl" w:hAnsi="FrankRuehl" w:cs="FrankRuehl"/>
            <w:rtl/>
          </w:rPr>
          <w:t>פקודת הסמים המסוכנים [נוסח חדש], תשל"ג-1973</w:t>
        </w:r>
      </w:hyperlink>
    </w:p>
    <w:p w14:paraId="0EE81A39" w14:textId="77777777" w:rsidR="00095527" w:rsidRPr="00095527" w:rsidRDefault="00095527" w:rsidP="008D3D81">
      <w:pPr>
        <w:spacing w:before="120" w:after="120" w:line="240" w:lineRule="exact"/>
        <w:ind w:left="360"/>
        <w:jc w:val="both"/>
        <w:rPr>
          <w:rFonts w:ascii="FrankRuehl" w:hAnsi="FrankRuehl" w:cs="FrankRuehl"/>
          <w:rtl/>
        </w:rPr>
      </w:pPr>
    </w:p>
    <w:p w14:paraId="7942B87F" w14:textId="77777777" w:rsidR="00095527" w:rsidRDefault="00095527" w:rsidP="008D3D81">
      <w:pPr>
        <w:spacing w:before="120" w:line="360" w:lineRule="auto"/>
        <w:ind w:left="360"/>
        <w:jc w:val="center"/>
        <w:rPr>
          <w:rFonts w:ascii="Arial" w:hAnsi="Arial" w:hint="cs"/>
          <w:b/>
          <w:bCs/>
          <w:sz w:val="28"/>
          <w:szCs w:val="28"/>
          <w:u w:val="single"/>
          <w:rtl/>
        </w:rPr>
      </w:pPr>
      <w:bookmarkStart w:id="4" w:name="LawTable_End"/>
      <w:bookmarkStart w:id="5" w:name="PsakDin"/>
      <w:bookmarkEnd w:id="4"/>
      <w:r w:rsidRPr="00095527">
        <w:rPr>
          <w:rFonts w:ascii="Arial" w:hAnsi="Arial"/>
          <w:b/>
          <w:bCs/>
          <w:sz w:val="28"/>
          <w:szCs w:val="28"/>
          <w:u w:val="single"/>
          <w:rtl/>
        </w:rPr>
        <w:t>גזר דין</w:t>
      </w:r>
    </w:p>
    <w:p w14:paraId="0FACDE65" w14:textId="77777777" w:rsidR="008D3D81" w:rsidRPr="00095527" w:rsidRDefault="008D3D81" w:rsidP="008D3D81">
      <w:pPr>
        <w:spacing w:before="120" w:line="360" w:lineRule="auto"/>
        <w:ind w:left="360"/>
        <w:jc w:val="center"/>
        <w:rPr>
          <w:rFonts w:ascii="Arial" w:hAnsi="Arial" w:hint="cs"/>
          <w:b/>
          <w:bCs/>
          <w:sz w:val="28"/>
          <w:szCs w:val="28"/>
          <w:u w:val="single"/>
          <w:rtl/>
        </w:rPr>
      </w:pPr>
    </w:p>
    <w:p w14:paraId="75DC7EB6" w14:textId="77777777" w:rsidR="005D2527" w:rsidRDefault="00095527">
      <w:pPr>
        <w:numPr>
          <w:ilvl w:val="0"/>
          <w:numId w:val="1"/>
        </w:numPr>
        <w:tabs>
          <w:tab w:val="num" w:pos="386"/>
        </w:tabs>
        <w:spacing w:before="120" w:line="360" w:lineRule="auto"/>
        <w:ind w:left="385" w:hanging="357"/>
        <w:jc w:val="both"/>
      </w:pPr>
      <w:bookmarkStart w:id="6" w:name="ABSTRACT_START"/>
      <w:bookmarkEnd w:id="5"/>
      <w:bookmarkEnd w:id="6"/>
      <w:r>
        <w:rPr>
          <w:rFonts w:hint="cs"/>
          <w:rtl/>
        </w:rPr>
        <w:t>הנאשם הורשע, על פי הודאתו בעבירות של מתן אמצעי לביצוע פשע, הפרעה לשוטר במילוי תפקידו וניסיון לתקיפת שוטר, עבירות לפי סעיפים 498, 275 ו – 274(1) + 25 ב</w:t>
      </w:r>
      <w:hyperlink r:id="rId9" w:history="1">
        <w:r w:rsidRPr="00095527">
          <w:rPr>
            <w:color w:val="0000FF"/>
            <w:u w:val="single"/>
            <w:rtl/>
          </w:rPr>
          <w:t>חוק העונשין</w:t>
        </w:r>
      </w:hyperlink>
      <w:r>
        <w:rPr>
          <w:rFonts w:hint="cs"/>
          <w:rtl/>
        </w:rPr>
        <w:t xml:space="preserve"> תשל"ז – 1977, בהתאמה.</w:t>
      </w:r>
    </w:p>
    <w:p w14:paraId="26F60AE6" w14:textId="77777777" w:rsidR="005D2527" w:rsidRDefault="00095527">
      <w:pPr>
        <w:spacing w:line="360" w:lineRule="auto"/>
        <w:ind w:left="385"/>
        <w:jc w:val="both"/>
        <w:rPr>
          <w:rtl/>
        </w:rPr>
      </w:pPr>
      <w:bookmarkStart w:id="7" w:name="ABSTRACT_END"/>
      <w:bookmarkEnd w:id="7"/>
      <w:r>
        <w:rPr>
          <w:rFonts w:hint="cs"/>
          <w:rtl/>
        </w:rPr>
        <w:t>עוד הורשע הנאשם בעבירה של סיוע לסחר בסם מסוכן, לפי סעיף 13 ב</w:t>
      </w:r>
      <w:hyperlink r:id="rId10" w:history="1">
        <w:r w:rsidRPr="00095527">
          <w:rPr>
            <w:color w:val="0000FF"/>
            <w:u w:val="single"/>
            <w:rtl/>
          </w:rPr>
          <w:t>פקודת הסמים המסוכנים</w:t>
        </w:r>
      </w:hyperlink>
      <w:r>
        <w:rPr>
          <w:rFonts w:hint="cs"/>
          <w:rtl/>
        </w:rPr>
        <w:t xml:space="preserve"> [נוסח חדש], תשל"ג – 1973 יחד עם סעיף 31 ב</w:t>
      </w:r>
      <w:hyperlink r:id="rId11" w:history="1">
        <w:r w:rsidRPr="00095527">
          <w:rPr>
            <w:color w:val="0000FF"/>
            <w:u w:val="single"/>
            <w:rtl/>
          </w:rPr>
          <w:t>חוק העונשין</w:t>
        </w:r>
      </w:hyperlink>
      <w:r>
        <w:rPr>
          <w:rFonts w:hint="cs"/>
          <w:rtl/>
        </w:rPr>
        <w:t>.</w:t>
      </w:r>
    </w:p>
    <w:p w14:paraId="480CD9EB" w14:textId="77777777" w:rsidR="005D2527" w:rsidRDefault="00095527">
      <w:pPr>
        <w:numPr>
          <w:ilvl w:val="0"/>
          <w:numId w:val="1"/>
        </w:numPr>
        <w:tabs>
          <w:tab w:val="num" w:pos="386"/>
        </w:tabs>
        <w:spacing w:before="120" w:line="360" w:lineRule="auto"/>
        <w:ind w:left="385" w:hanging="357"/>
        <w:jc w:val="both"/>
      </w:pPr>
      <w:r>
        <w:rPr>
          <w:rFonts w:hint="cs"/>
          <w:rtl/>
        </w:rPr>
        <w:t xml:space="preserve">נסיבות המקרה הן שביום 1.7.2015 מסר הנאשם את רכבו לקטין על מנת שאותו קטין ימכור סמים לאחרת. ביום 2.7.2015 סייע הנאשם לקטין לסחור בסם חשיש. הוא הגיע לשכונה ט' בבאר-שבע עם רכבו (אותו רכב שבאמצעותו אפשר לקטין יום קודם לסחור בסם), כאשר ברכב היו סמים. בכך סייע לאותו קטין לבצע את הסחר. ביום 6.7.2015 הגיעו שוטרים לעצור את הנאשם, הכניסו אותו לניידת. אולם שם הוא ניסה לקחת את מפתחות מכיס חולצתו ולמסור אותם לאדם אחר, וזאת על מנת להכשיל את השוטר ובדרך מתחנת המשטרה ניסה לנגוח בשוטר מספר פעמים ללא הצלחה. </w:t>
      </w:r>
    </w:p>
    <w:p w14:paraId="3010E756" w14:textId="77777777" w:rsidR="005D2527" w:rsidRDefault="00095527">
      <w:pPr>
        <w:numPr>
          <w:ilvl w:val="0"/>
          <w:numId w:val="1"/>
        </w:numPr>
        <w:tabs>
          <w:tab w:val="num" w:pos="386"/>
        </w:tabs>
        <w:spacing w:before="120" w:line="360" w:lineRule="auto"/>
        <w:ind w:left="385" w:hanging="357"/>
        <w:jc w:val="both"/>
      </w:pPr>
      <w:r>
        <w:rPr>
          <w:rFonts w:hint="cs"/>
          <w:rtl/>
        </w:rPr>
        <w:t>הצדדים הגיעו להסדר טיעון ועתרו במשותף להשית על הנאשם 4 חודשי מאסר שיכול וירוצו בעבודות שירות, לצד עונשי מאסר מותנים מוסכמים, פסילה על תנאי לשיקול דעת בית המשפט וקנס מוסכם לצד חתימה על התחייבות.</w:t>
      </w:r>
    </w:p>
    <w:p w14:paraId="1387955A" w14:textId="77777777" w:rsidR="005D2527" w:rsidRDefault="00095527">
      <w:pPr>
        <w:numPr>
          <w:ilvl w:val="0"/>
          <w:numId w:val="1"/>
        </w:numPr>
        <w:tabs>
          <w:tab w:val="num" w:pos="386"/>
        </w:tabs>
        <w:spacing w:before="120" w:line="360" w:lineRule="auto"/>
        <w:ind w:left="385" w:hanging="357"/>
        <w:jc w:val="both"/>
      </w:pPr>
      <w:r>
        <w:rPr>
          <w:rFonts w:hint="cs"/>
          <w:rtl/>
        </w:rPr>
        <w:lastRenderedPageBreak/>
        <w:t>הנאשם כבן 21 היום. אין לו עבר פלילי. בשל גילו הצעיר הוגש תסקיר לעונש. שירות המבחן סקר את מצבו המשפחתי, הוא סיים 12 שנות לימוד, יש לו תעודת בגרות. הוא עבד ולמעשה נמצא בעיצומו של שירות צבאי. שירות המבחן סבור כי ההליך דנן חידד עבור הנאשם את ההשפעה של המחיר שיהיה עליו לשלם גם בהמשך דרכו כתוצאה מהתחברות לחברה שלילית. עם זאת, שירות המבחן סבור שרמת הסיכון להישנות התנהגות עוברת חוק מצדו של הנאשם, נמוכה. שירות המבחן המליץ לאמץ למעשה את ההסדר העונשי.</w:t>
      </w:r>
    </w:p>
    <w:p w14:paraId="53795FA2" w14:textId="77777777" w:rsidR="005D2527" w:rsidRDefault="00095527">
      <w:pPr>
        <w:numPr>
          <w:ilvl w:val="0"/>
          <w:numId w:val="1"/>
        </w:numPr>
        <w:tabs>
          <w:tab w:val="num" w:pos="386"/>
        </w:tabs>
        <w:spacing w:before="120" w:line="360" w:lineRule="auto"/>
        <w:ind w:left="385" w:hanging="357"/>
        <w:jc w:val="both"/>
      </w:pPr>
      <w:r>
        <w:rPr>
          <w:rFonts w:hint="cs"/>
          <w:rtl/>
        </w:rPr>
        <w:t>הנאשם פגע בערכים המוגנים ולמעשה אפשר, לא רק סחר בסם, אלא מעורבות של קטין בעבירות אלו. הפגיעה היא משמעותית. אולם בשים לב לחלקו של הנאשם באירועים ולהעדר עבר פלילי ולאמור בתסקיר שירות המבחן, מדובר בהסדר סביר שיש לאמצו.</w:t>
      </w:r>
    </w:p>
    <w:p w14:paraId="72569DB2" w14:textId="77777777" w:rsidR="005D2527" w:rsidRDefault="00095527">
      <w:pPr>
        <w:numPr>
          <w:ilvl w:val="0"/>
          <w:numId w:val="1"/>
        </w:numPr>
        <w:tabs>
          <w:tab w:val="num" w:pos="386"/>
        </w:tabs>
        <w:spacing w:before="120" w:line="360" w:lineRule="auto"/>
        <w:ind w:left="385" w:hanging="357"/>
        <w:jc w:val="both"/>
        <w:rPr>
          <w:rtl/>
        </w:rPr>
      </w:pPr>
      <w:r>
        <w:rPr>
          <w:rFonts w:hint="cs"/>
          <w:rtl/>
        </w:rPr>
        <w:t>התקבלה חוות דעת חיובית של הממונה על עבודות השירות.</w:t>
      </w:r>
    </w:p>
    <w:p w14:paraId="7FEC9951" w14:textId="77777777" w:rsidR="005D2527" w:rsidRDefault="00095527">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32C2A8BF" w14:textId="77777777" w:rsidR="005D2527" w:rsidRDefault="00095527">
      <w:pPr>
        <w:numPr>
          <w:ilvl w:val="0"/>
          <w:numId w:val="2"/>
        </w:numPr>
        <w:tabs>
          <w:tab w:val="clear" w:pos="716"/>
          <w:tab w:val="num" w:pos="926"/>
        </w:tabs>
        <w:spacing w:before="60" w:line="360" w:lineRule="auto"/>
        <w:ind w:left="925" w:hanging="539"/>
        <w:jc w:val="both"/>
      </w:pPr>
      <w:r>
        <w:rPr>
          <w:rFonts w:hint="cs"/>
          <w:rtl/>
        </w:rPr>
        <w:t>4 חודשי מאסר, אשר ירוצו בדרך של עבודות שירות ב"באר שובע" בבאר שבע, במשך חמישה ימים בשבוע, 8.5 שעות ביום או לפי קביעה אחרת של הממונה על עבודות השירות.</w:t>
      </w:r>
    </w:p>
    <w:p w14:paraId="70D065A6" w14:textId="77777777" w:rsidR="005D2527" w:rsidRDefault="00095527">
      <w:pPr>
        <w:spacing w:before="60" w:line="360" w:lineRule="auto"/>
        <w:ind w:left="925"/>
        <w:jc w:val="both"/>
      </w:pPr>
      <w:r>
        <w:rPr>
          <w:rFonts w:hint="cs"/>
          <w:rtl/>
        </w:rPr>
        <w:t>הנאשם יתייצב לריצוי עונשו ביום 1.8.2016 בשעה 08:00 במשרדי הממונה על עבודות השירות במפקדת מחוז דרום של שב"ס ליד כלא באר-שבע.</w:t>
      </w:r>
    </w:p>
    <w:p w14:paraId="05D88F57" w14:textId="77777777" w:rsidR="005D2527" w:rsidRDefault="00095527">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5FFF9DCC" w14:textId="77777777" w:rsidR="005D2527" w:rsidRDefault="00095527">
      <w:pPr>
        <w:numPr>
          <w:ilvl w:val="0"/>
          <w:numId w:val="2"/>
        </w:numPr>
        <w:tabs>
          <w:tab w:val="clear" w:pos="716"/>
          <w:tab w:val="num" w:pos="926"/>
        </w:tabs>
        <w:spacing w:before="60" w:line="360" w:lineRule="auto"/>
        <w:ind w:left="925" w:hanging="539"/>
        <w:jc w:val="both"/>
      </w:pPr>
      <w:r>
        <w:rPr>
          <w:rFonts w:hint="cs"/>
          <w:rtl/>
        </w:rPr>
        <w:t>12 חודשי מאסר על תנאי, לתקופה של שלוש שנים מהיום שלא יעבור עבירת סמים מסוג פשע.</w:t>
      </w:r>
    </w:p>
    <w:p w14:paraId="6C5586DB" w14:textId="77777777" w:rsidR="005D2527" w:rsidRDefault="00095527">
      <w:pPr>
        <w:numPr>
          <w:ilvl w:val="0"/>
          <w:numId w:val="2"/>
        </w:numPr>
        <w:tabs>
          <w:tab w:val="clear" w:pos="716"/>
          <w:tab w:val="num" w:pos="926"/>
        </w:tabs>
        <w:spacing w:before="60" w:line="360" w:lineRule="auto"/>
        <w:ind w:left="925" w:hanging="539"/>
        <w:jc w:val="both"/>
      </w:pPr>
      <w:r>
        <w:rPr>
          <w:rFonts w:hint="cs"/>
          <w:rtl/>
        </w:rPr>
        <w:t>6 חודשי מאסר על תנאי, לתקופה של שלוש שניםשלא יעבור עבירת סמים מסוג עוון.</w:t>
      </w:r>
    </w:p>
    <w:p w14:paraId="2823610B" w14:textId="77777777" w:rsidR="005D2527" w:rsidRDefault="00095527">
      <w:pPr>
        <w:numPr>
          <w:ilvl w:val="0"/>
          <w:numId w:val="2"/>
        </w:numPr>
        <w:tabs>
          <w:tab w:val="clear" w:pos="716"/>
          <w:tab w:val="num" w:pos="926"/>
        </w:tabs>
        <w:spacing w:before="60" w:line="360" w:lineRule="auto"/>
        <w:ind w:left="925" w:hanging="539"/>
        <w:jc w:val="both"/>
        <w:rPr>
          <w:rtl/>
        </w:rPr>
      </w:pPr>
      <w:r>
        <w:rPr>
          <w:rFonts w:hint="cs"/>
          <w:rtl/>
        </w:rPr>
        <w:t>קנס כספי בסך 3,500 ש"ח או 35 ימי מאסר תמורתו. הקנס ישולם ב -10 תשלומים חודשיים שווים ורצופים, החל מיום 1.10.2016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704EA29C" w14:textId="77777777" w:rsidR="005D2527" w:rsidRDefault="00095527">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עבירת סמים או עבירה כלפי שוטרים. ההתחייבות תהא לתקופה של שלוש שנים ובסך של 5,000 ₪ ואם לא תחתם בתוך עשרה ימים מהיום, ייאסר הנאשם למשך 60 ימים לשם כפייה. </w:t>
      </w:r>
    </w:p>
    <w:p w14:paraId="13C11CAE" w14:textId="77777777" w:rsidR="005D2527" w:rsidRDefault="00095527">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6 חודשים אולם עונש זה יהיה על תנאי והתנאי הוא שבמשך 36 חודשים מהיום לא יעבור עבירת סמים כלשהי.</w:t>
      </w:r>
    </w:p>
    <w:p w14:paraId="7276092A" w14:textId="77777777" w:rsidR="005D2527" w:rsidRDefault="005D2527">
      <w:pPr>
        <w:spacing w:before="60" w:line="360" w:lineRule="auto"/>
        <w:ind w:left="386"/>
        <w:jc w:val="both"/>
      </w:pPr>
    </w:p>
    <w:p w14:paraId="354A74D0" w14:textId="77777777" w:rsidR="005D2527" w:rsidRDefault="00095527">
      <w:pPr>
        <w:spacing w:line="360" w:lineRule="auto"/>
        <w:jc w:val="both"/>
        <w:rPr>
          <w:rtl/>
        </w:rPr>
      </w:pPr>
      <w:r>
        <w:rPr>
          <w:rFonts w:hint="cs"/>
          <w:rtl/>
        </w:rPr>
        <w:t>אני מורה על השמדת מוצגי הסם, ככל שאינם דרושים להליך אחר.</w:t>
      </w:r>
    </w:p>
    <w:p w14:paraId="0470206A" w14:textId="77777777" w:rsidR="005D2527" w:rsidRDefault="005D2527">
      <w:pPr>
        <w:spacing w:line="360" w:lineRule="auto"/>
        <w:jc w:val="both"/>
        <w:rPr>
          <w:rtl/>
        </w:rPr>
      </w:pPr>
    </w:p>
    <w:p w14:paraId="5C98359C" w14:textId="77777777" w:rsidR="005D2527" w:rsidRDefault="00095527">
      <w:pPr>
        <w:spacing w:line="360" w:lineRule="auto"/>
        <w:jc w:val="both"/>
      </w:pPr>
      <w:r>
        <w:rPr>
          <w:rFonts w:hint="cs"/>
          <w:rtl/>
        </w:rPr>
        <w:lastRenderedPageBreak/>
        <w:t xml:space="preserve">מתוך הפיקדון שהופקד בתיק </w:t>
      </w:r>
      <w:hyperlink r:id="rId12" w:history="1">
        <w:r w:rsidRPr="00095527">
          <w:rPr>
            <w:color w:val="0000FF"/>
            <w:u w:val="single"/>
            <w:rtl/>
          </w:rPr>
          <w:t>מ.ת. 34742-07-15</w:t>
        </w:r>
      </w:hyperlink>
      <w:r>
        <w:rPr>
          <w:rFonts w:hint="cs"/>
          <w:rtl/>
        </w:rPr>
        <w:t>, וככל שאין על פיקדון זה עיקולים כלשהם, יושבו לנאשם באמצעות סנגורו סך של 5,000 ₪ והיתרה תמשיך לעמוד בתוקפה לשם הבטחת התייצבותו של הנאשם לריצוי עונשו, ותושב לנאשם (בכפוף לדין) רק לאחר סיום ריצוי כל עונש עבודות השירות [</w:t>
      </w:r>
      <w:hyperlink r:id="rId13" w:history="1">
        <w:r w:rsidRPr="00095527">
          <w:rPr>
            <w:color w:val="0000FF"/>
            <w:u w:val="single"/>
            <w:rtl/>
          </w:rPr>
          <w:t>ע"פ 10705/02 מכנושין נ' מדינת ישראל, פ"ד נח</w:t>
        </w:r>
      </w:hyperlink>
      <w:r>
        <w:rPr>
          <w:rFonts w:hint="cs"/>
          <w:rtl/>
        </w:rPr>
        <w:t>(3) 529].</w:t>
      </w:r>
    </w:p>
    <w:p w14:paraId="564D76DD" w14:textId="77777777" w:rsidR="005D2527" w:rsidRDefault="005D2527"/>
    <w:p w14:paraId="74D5EA47" w14:textId="77777777" w:rsidR="005D2527" w:rsidRDefault="005D2527">
      <w:pPr>
        <w:jc w:val="both"/>
        <w:rPr>
          <w:rtl/>
        </w:rPr>
      </w:pPr>
    </w:p>
    <w:p w14:paraId="4D899882" w14:textId="77777777" w:rsidR="005D2527" w:rsidRDefault="00095527">
      <w:pPr>
        <w:jc w:val="both"/>
        <w:rPr>
          <w:rtl/>
        </w:rPr>
      </w:pPr>
      <w:r>
        <w:rPr>
          <w:rFonts w:hint="cs"/>
          <w:b/>
          <w:bCs/>
          <w:rtl/>
        </w:rPr>
        <w:t>זכות ערעור בתוך 45 יום לבית המשפט המחוזי</w:t>
      </w:r>
      <w:r>
        <w:rPr>
          <w:rFonts w:hint="cs"/>
          <w:rtl/>
        </w:rPr>
        <w:t>.</w:t>
      </w:r>
    </w:p>
    <w:p w14:paraId="32AC90AA" w14:textId="77777777" w:rsidR="005D2527" w:rsidRDefault="00095527">
      <w:pPr>
        <w:jc w:val="both"/>
        <w:rPr>
          <w:sz w:val="6"/>
          <w:szCs w:val="6"/>
          <w:rtl/>
        </w:rPr>
      </w:pPr>
      <w:r>
        <w:rPr>
          <w:sz w:val="6"/>
          <w:szCs w:val="6"/>
          <w:rtl/>
        </w:rPr>
        <w:t>&lt;#3#&gt;</w:t>
      </w:r>
    </w:p>
    <w:p w14:paraId="213690A4" w14:textId="77777777" w:rsidR="005D2527" w:rsidRDefault="005D2527">
      <w:pPr>
        <w:jc w:val="right"/>
        <w:rPr>
          <w:rtl/>
        </w:rPr>
      </w:pPr>
    </w:p>
    <w:p w14:paraId="4557B6F9" w14:textId="77777777" w:rsidR="005D2527" w:rsidRDefault="00095527">
      <w:pPr>
        <w:jc w:val="center"/>
        <w:rPr>
          <w:rtl/>
        </w:rPr>
      </w:pPr>
      <w:r>
        <w:rPr>
          <w:b/>
          <w:bCs/>
          <w:rtl/>
        </w:rPr>
        <w:t xml:space="preserve">ניתנה והודעה היום י"ב אדר ב' תשע"ו, 22/03/2016 במעמד הנוכחים. </w:t>
      </w:r>
    </w:p>
    <w:p w14:paraId="51134EAA" w14:textId="77777777" w:rsidR="005D2527" w:rsidRPr="00095527" w:rsidRDefault="00095527">
      <w:pPr>
        <w:jc w:val="right"/>
        <w:rPr>
          <w:color w:val="FFFFFF"/>
          <w:sz w:val="2"/>
          <w:szCs w:val="2"/>
          <w:rtl/>
        </w:rPr>
      </w:pPr>
      <w:r w:rsidRPr="0009552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D2527" w14:paraId="3B03A678" w14:textId="77777777">
        <w:trPr>
          <w:trHeight w:val="316"/>
          <w:jc w:val="right"/>
        </w:trPr>
        <w:tc>
          <w:tcPr>
            <w:tcW w:w="3936" w:type="dxa"/>
            <w:shd w:val="clear" w:color="auto" w:fill="auto"/>
          </w:tcPr>
          <w:p w14:paraId="6CBDB249" w14:textId="77777777" w:rsidR="005D2527" w:rsidRPr="00095527" w:rsidRDefault="00095527">
            <w:pPr>
              <w:jc w:val="center"/>
              <w:rPr>
                <w:rFonts w:ascii="Times New Roman" w:eastAsia="Times New Roman" w:hAnsi="Times New Roman" w:cs="Times New Roman"/>
                <w:color w:val="FFFFFF"/>
                <w:sz w:val="2"/>
                <w:szCs w:val="2"/>
              </w:rPr>
            </w:pPr>
            <w:r w:rsidRPr="00095527">
              <w:rPr>
                <w:rFonts w:ascii="Times New Roman" w:eastAsia="Times New Roman" w:hAnsi="Times New Roman" w:cs="Times New Roman"/>
                <w:color w:val="FFFFFF"/>
                <w:sz w:val="2"/>
                <w:szCs w:val="2"/>
                <w:rtl/>
              </w:rPr>
              <w:t>54678313</w:t>
            </w:r>
          </w:p>
          <w:p w14:paraId="446D9541" w14:textId="77777777" w:rsidR="005D2527" w:rsidRDefault="005D2527">
            <w:pPr>
              <w:jc w:val="center"/>
              <w:rPr>
                <w:rFonts w:ascii="Times New Roman" w:eastAsia="Times New Roman" w:hAnsi="Times New Roman" w:cs="Times New Roman"/>
                <w:rtl/>
              </w:rPr>
            </w:pPr>
          </w:p>
        </w:tc>
      </w:tr>
      <w:tr w:rsidR="005D2527" w14:paraId="6B76BE31" w14:textId="77777777">
        <w:trPr>
          <w:trHeight w:val="361"/>
          <w:jc w:val="right"/>
        </w:trPr>
        <w:tc>
          <w:tcPr>
            <w:tcW w:w="3936" w:type="dxa"/>
            <w:shd w:val="clear" w:color="auto" w:fill="auto"/>
          </w:tcPr>
          <w:p w14:paraId="16162ADB" w14:textId="77777777" w:rsidR="005D2527" w:rsidRDefault="00095527">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456B4534" w14:textId="77777777" w:rsidR="005D2527" w:rsidRDefault="005D2527">
      <w:pPr>
        <w:jc w:val="right"/>
        <w:rPr>
          <w:rtl/>
        </w:rPr>
      </w:pPr>
    </w:p>
    <w:p w14:paraId="3F4AA8D8" w14:textId="77777777" w:rsidR="005D2527" w:rsidRDefault="00095527">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2E3C2EDA" w14:textId="77777777" w:rsidR="00095527" w:rsidRPr="00095527" w:rsidRDefault="00095527" w:rsidP="00095527">
      <w:pPr>
        <w:keepNext/>
        <w:rPr>
          <w:color w:val="000000"/>
          <w:sz w:val="22"/>
          <w:szCs w:val="22"/>
          <w:rtl/>
        </w:rPr>
      </w:pPr>
    </w:p>
    <w:p w14:paraId="55DE2681" w14:textId="77777777" w:rsidR="00095527" w:rsidRPr="00095527" w:rsidRDefault="00095527" w:rsidP="00095527">
      <w:pPr>
        <w:keepNext/>
        <w:rPr>
          <w:color w:val="000000"/>
          <w:sz w:val="22"/>
          <w:szCs w:val="22"/>
          <w:rtl/>
        </w:rPr>
      </w:pPr>
      <w:r w:rsidRPr="00095527">
        <w:rPr>
          <w:color w:val="000000"/>
          <w:sz w:val="22"/>
          <w:szCs w:val="22"/>
          <w:rtl/>
        </w:rPr>
        <w:t>איתי ברסלר גונן 54678313</w:t>
      </w:r>
    </w:p>
    <w:p w14:paraId="4677FD60" w14:textId="77777777" w:rsidR="00095527" w:rsidRDefault="00095527" w:rsidP="00095527">
      <w:r w:rsidRPr="00095527">
        <w:rPr>
          <w:color w:val="000000"/>
          <w:rtl/>
        </w:rPr>
        <w:t>נוסח מסמך זה כפוף לשינויי ניסוח ועריכה</w:t>
      </w:r>
    </w:p>
    <w:p w14:paraId="044035E7" w14:textId="77777777" w:rsidR="00095527" w:rsidRDefault="00095527" w:rsidP="00095527">
      <w:pPr>
        <w:rPr>
          <w:rtl/>
        </w:rPr>
      </w:pPr>
    </w:p>
    <w:p w14:paraId="2E609338" w14:textId="77777777" w:rsidR="00095527" w:rsidRDefault="00095527" w:rsidP="00095527">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9FC9CF1" w14:textId="77777777" w:rsidR="005D2527" w:rsidRPr="00095527" w:rsidRDefault="005D2527" w:rsidP="00095527">
      <w:pPr>
        <w:jc w:val="center"/>
        <w:rPr>
          <w:color w:val="0000FF"/>
          <w:u w:val="single"/>
        </w:rPr>
      </w:pPr>
    </w:p>
    <w:sectPr w:rsidR="005D2527" w:rsidRPr="00095527" w:rsidSect="0009552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21920" w14:textId="77777777" w:rsidR="00A442CD" w:rsidRDefault="00A442CD">
      <w:r>
        <w:separator/>
      </w:r>
    </w:p>
  </w:endnote>
  <w:endnote w:type="continuationSeparator" w:id="0">
    <w:p w14:paraId="7E6A1DE3" w14:textId="77777777" w:rsidR="00A442CD" w:rsidRDefault="00A4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9D987" w14:textId="77777777" w:rsidR="00A442CD" w:rsidRDefault="00A442CD" w:rsidP="00095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61B10FB" w14:textId="77777777" w:rsidR="00A442CD" w:rsidRPr="00095527" w:rsidRDefault="00A442CD" w:rsidP="00095527">
    <w:pPr>
      <w:pStyle w:val="a5"/>
      <w:pBdr>
        <w:top w:val="single" w:sz="4" w:space="1" w:color="auto"/>
        <w:between w:val="single" w:sz="4" w:space="0" w:color="auto"/>
      </w:pBdr>
      <w:spacing w:after="60"/>
      <w:jc w:val="center"/>
      <w:rPr>
        <w:rFonts w:ascii="FrankRuehl" w:hAnsi="FrankRuehl" w:cs="FrankRuehl"/>
        <w:color w:val="000000"/>
      </w:rPr>
    </w:pPr>
    <w:r w:rsidRPr="000955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CF301" w14:textId="77777777" w:rsidR="00A442CD" w:rsidRDefault="00A442CD" w:rsidP="00095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4A09">
      <w:rPr>
        <w:rFonts w:ascii="FrankRuehl" w:hAnsi="FrankRuehl" w:cs="FrankRuehl"/>
        <w:noProof/>
        <w:rtl/>
      </w:rPr>
      <w:t>1</w:t>
    </w:r>
    <w:r>
      <w:rPr>
        <w:rFonts w:ascii="FrankRuehl" w:hAnsi="FrankRuehl" w:cs="FrankRuehl"/>
        <w:rtl/>
      </w:rPr>
      <w:fldChar w:fldCharType="end"/>
    </w:r>
  </w:p>
  <w:p w14:paraId="36D33EE3" w14:textId="77777777" w:rsidR="00A442CD" w:rsidRPr="00095527" w:rsidRDefault="00A442CD" w:rsidP="00095527">
    <w:pPr>
      <w:pStyle w:val="a5"/>
      <w:pBdr>
        <w:top w:val="single" w:sz="4" w:space="1" w:color="auto"/>
        <w:between w:val="single" w:sz="4" w:space="0" w:color="auto"/>
      </w:pBdr>
      <w:spacing w:after="60"/>
      <w:jc w:val="center"/>
      <w:rPr>
        <w:rFonts w:ascii="FrankRuehl" w:hAnsi="FrankRuehl" w:cs="FrankRuehl"/>
        <w:color w:val="000000"/>
      </w:rPr>
    </w:pPr>
    <w:r w:rsidRPr="00095527">
      <w:rPr>
        <w:rFonts w:ascii="FrankRuehl" w:hAnsi="FrankRuehl" w:cs="FrankRuehl"/>
        <w:color w:val="000000"/>
      </w:rPr>
      <w:pict w14:anchorId="29B37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571CE" w14:textId="77777777" w:rsidR="00A442CD" w:rsidRDefault="00A442CD">
      <w:r>
        <w:separator/>
      </w:r>
    </w:p>
  </w:footnote>
  <w:footnote w:type="continuationSeparator" w:id="0">
    <w:p w14:paraId="7A536859" w14:textId="77777777" w:rsidR="00A442CD" w:rsidRDefault="00A44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3E02" w14:textId="77777777" w:rsidR="00A442CD" w:rsidRPr="00095527" w:rsidRDefault="00A442CD" w:rsidP="0009552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34737-07-15</w:t>
    </w:r>
    <w:r>
      <w:rPr>
        <w:color w:val="000000"/>
        <w:sz w:val="22"/>
        <w:szCs w:val="22"/>
        <w:rtl/>
      </w:rPr>
      <w:tab/>
      <w:t xml:space="preserve"> מדינת ישראל נ' אבישי אל טנני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3A3D3" w14:textId="77777777" w:rsidR="00A442CD" w:rsidRPr="00095527" w:rsidRDefault="00A442CD" w:rsidP="0009552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34737-07-15</w:t>
    </w:r>
    <w:r>
      <w:rPr>
        <w:color w:val="000000"/>
        <w:sz w:val="22"/>
        <w:szCs w:val="22"/>
        <w:rtl/>
      </w:rPr>
      <w:tab/>
      <w:t xml:space="preserve"> מדינת ישראל נ' אבישי אל טנני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75350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9327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2527"/>
    <w:rsid w:val="00095527"/>
    <w:rsid w:val="001132CE"/>
    <w:rsid w:val="001777B4"/>
    <w:rsid w:val="002C4A09"/>
    <w:rsid w:val="005D2527"/>
    <w:rsid w:val="008D3D81"/>
    <w:rsid w:val="00A442CD"/>
    <w:rsid w:val="00F3483E"/>
    <w:rsid w:val="00F55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400D87"/>
  <w15:chartTrackingRefBased/>
  <w15:docId w15:val="{746030A1-8408-4AB4-BE3D-2FB71715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252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D2527"/>
  </w:style>
  <w:style w:type="paragraph" w:styleId="a4">
    <w:name w:val="header"/>
    <w:basedOn w:val="a"/>
    <w:rsid w:val="005D2527"/>
    <w:pPr>
      <w:tabs>
        <w:tab w:val="center" w:pos="4153"/>
        <w:tab w:val="right" w:pos="8306"/>
      </w:tabs>
    </w:pPr>
  </w:style>
  <w:style w:type="paragraph" w:styleId="a5">
    <w:name w:val="footer"/>
    <w:basedOn w:val="a"/>
    <w:rsid w:val="005D2527"/>
    <w:pPr>
      <w:tabs>
        <w:tab w:val="center" w:pos="4153"/>
        <w:tab w:val="right" w:pos="8306"/>
      </w:tabs>
    </w:pPr>
  </w:style>
  <w:style w:type="character" w:styleId="a6">
    <w:name w:val="page number"/>
    <w:basedOn w:val="a0"/>
    <w:rsid w:val="005D2527"/>
  </w:style>
  <w:style w:type="paragraph" w:customStyle="1" w:styleId="12">
    <w:name w:val="רגיל + ‏12 נק'"/>
    <w:aliases w:val="מיושר לשני הצדדים,מרווח בין שורות:  שורה וחצי"/>
    <w:basedOn w:val="a"/>
    <w:rsid w:val="005D2527"/>
    <w:rPr>
      <w:rFonts w:ascii="Times New Roman" w:eastAsia="Times New Roman" w:hAnsi="Times New Roman"/>
      <w:b/>
      <w:bCs/>
      <w:u w:val="single"/>
    </w:rPr>
  </w:style>
  <w:style w:type="character" w:styleId="Hyperlink">
    <w:name w:val="Hyperlink"/>
    <w:basedOn w:val="a0"/>
    <w:rsid w:val="00095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71964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2044586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4459</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3276926</vt:i4>
      </vt:variant>
      <vt:variant>
        <vt:i4>18</vt:i4>
      </vt:variant>
      <vt:variant>
        <vt:i4>0</vt:i4>
      </vt:variant>
      <vt:variant>
        <vt:i4>5</vt:i4>
      </vt:variant>
      <vt:variant>
        <vt:lpwstr>http://www.nevo.co.il/case/5719640</vt:lpwstr>
      </vt:variant>
      <vt:variant>
        <vt:lpwstr/>
      </vt:variant>
      <vt:variant>
        <vt:i4>3473528</vt:i4>
      </vt:variant>
      <vt:variant>
        <vt:i4>15</vt:i4>
      </vt:variant>
      <vt:variant>
        <vt:i4>0</vt:i4>
      </vt:variant>
      <vt:variant>
        <vt:i4>5</vt:i4>
      </vt:variant>
      <vt:variant>
        <vt:lpwstr>http://www.nevo.co.il/case/20445864</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34737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אבישי אל טנני</vt:lpwstr>
  </property>
  <property fmtid="{D5CDD505-2E9C-101B-9397-08002B2CF9AE}" pid="10" name="LAWYER">
    <vt:lpwstr>הדס הוס טודרוס ולי גורמן;עידו פורת</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20160322</vt:lpwstr>
  </property>
  <property fmtid="{D5CDD505-2E9C-101B-9397-08002B2CF9AE}" pid="14" name="TYPE_N_DATE">
    <vt:lpwstr>38020160322</vt:lpwstr>
  </property>
  <property fmtid="{D5CDD505-2E9C-101B-9397-08002B2CF9AE}" pid="15" name="CASESLISTTMP1">
    <vt:lpwstr>20445864;5719640</vt:lpwstr>
  </property>
  <property fmtid="{D5CDD505-2E9C-101B-9397-08002B2CF9AE}" pid="16" name="LAWLISTTMP1">
    <vt:lpwstr>70301:2</vt:lpwstr>
  </property>
  <property fmtid="{D5CDD505-2E9C-101B-9397-08002B2CF9AE}" pid="17" name="LAWLISTTMP2">
    <vt:lpwstr>4216</vt:lpwstr>
  </property>
  <property fmtid="{D5CDD505-2E9C-101B-9397-08002B2CF9AE}" pid="18" name="WORDNUMPAGES">
    <vt:lpwstr>3</vt:lpwstr>
  </property>
  <property fmtid="{D5CDD505-2E9C-101B-9397-08002B2CF9AE}" pid="19" name="TYPE_ABS_DATE">
    <vt:lpwstr>380020160322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