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C360C1" w:rsidRPr="00576FC8" w14:paraId="7516BCE4" w14:textId="77777777">
        <w:trPr>
          <w:trHeight w:hRule="exact" w:val="418"/>
          <w:jc w:val="center"/>
        </w:trPr>
        <w:tc>
          <w:tcPr>
            <w:tcW w:w="8721" w:type="dxa"/>
            <w:gridSpan w:val="2"/>
          </w:tcPr>
          <w:p w14:paraId="2F0BDC7F" w14:textId="77777777" w:rsidR="00C360C1" w:rsidRPr="00576FC8" w:rsidRDefault="00576FC8">
            <w:pPr>
              <w:pStyle w:val="a3"/>
              <w:jc w:val="center"/>
              <w:rPr>
                <w:rFonts w:ascii="Tahoma" w:hAnsi="Tahoma" w:cs="Tahoma"/>
                <w:color w:val="000080"/>
                <w:rtl/>
              </w:rPr>
            </w:pPr>
            <w:bookmarkStart w:id="0" w:name="LastJudge"/>
            <w:r w:rsidRPr="00576FC8">
              <w:rPr>
                <w:rFonts w:ascii="Tahoma" w:hAnsi="Tahoma" w:cs="Tahoma"/>
                <w:b/>
                <w:bCs/>
                <w:color w:val="000080"/>
                <w:rtl/>
              </w:rPr>
              <w:t>בית משפט השלום בירושלים</w:t>
            </w:r>
          </w:p>
        </w:tc>
      </w:tr>
      <w:tr w:rsidR="00C360C1" w:rsidRPr="00576FC8" w14:paraId="08330702" w14:textId="77777777">
        <w:trPr>
          <w:trHeight w:val="337"/>
          <w:jc w:val="center"/>
        </w:trPr>
        <w:tc>
          <w:tcPr>
            <w:tcW w:w="5051" w:type="dxa"/>
          </w:tcPr>
          <w:p w14:paraId="04595EFC" w14:textId="77777777" w:rsidR="00C360C1" w:rsidRPr="00576FC8" w:rsidRDefault="00576FC8">
            <w:pPr>
              <w:rPr>
                <w:rFonts w:cs="FrankRuehl"/>
                <w:sz w:val="28"/>
                <w:szCs w:val="28"/>
                <w:rtl/>
              </w:rPr>
            </w:pPr>
            <w:r w:rsidRPr="00576FC8">
              <w:rPr>
                <w:rFonts w:cs="FrankRuehl"/>
                <w:sz w:val="28"/>
                <w:szCs w:val="28"/>
                <w:rtl/>
              </w:rPr>
              <w:t>ת"פ</w:t>
            </w:r>
            <w:r w:rsidRPr="00576FC8">
              <w:rPr>
                <w:rFonts w:cs="FrankRuehl" w:hint="cs"/>
                <w:sz w:val="28"/>
                <w:szCs w:val="28"/>
                <w:rtl/>
              </w:rPr>
              <w:t xml:space="preserve"> </w:t>
            </w:r>
            <w:r w:rsidRPr="00576FC8">
              <w:rPr>
                <w:rFonts w:cs="FrankRuehl"/>
                <w:sz w:val="28"/>
                <w:szCs w:val="28"/>
                <w:rtl/>
              </w:rPr>
              <w:t>3675-07-15</w:t>
            </w:r>
            <w:r w:rsidRPr="00576FC8">
              <w:rPr>
                <w:rFonts w:cs="FrankRuehl" w:hint="cs"/>
                <w:sz w:val="28"/>
                <w:szCs w:val="28"/>
                <w:rtl/>
              </w:rPr>
              <w:t xml:space="preserve"> </w:t>
            </w:r>
            <w:r w:rsidRPr="00576FC8">
              <w:rPr>
                <w:rFonts w:cs="FrankRuehl"/>
                <w:sz w:val="28"/>
                <w:szCs w:val="28"/>
                <w:rtl/>
              </w:rPr>
              <w:t>מדינת ישראל נ' לוי(עציר)</w:t>
            </w:r>
          </w:p>
          <w:p w14:paraId="739D893D" w14:textId="77777777" w:rsidR="00C360C1" w:rsidRPr="00576FC8" w:rsidRDefault="00C360C1">
            <w:pPr>
              <w:pStyle w:val="a3"/>
              <w:rPr>
                <w:rtl/>
              </w:rPr>
            </w:pPr>
          </w:p>
          <w:p w14:paraId="7DA6E2FD" w14:textId="77777777" w:rsidR="00C360C1" w:rsidRPr="00576FC8" w:rsidRDefault="00C360C1">
            <w:pPr>
              <w:pStyle w:val="a3"/>
              <w:rPr>
                <w:rFonts w:cs="FrankRuehl"/>
                <w:sz w:val="28"/>
                <w:szCs w:val="28"/>
                <w:rtl/>
              </w:rPr>
            </w:pPr>
          </w:p>
        </w:tc>
        <w:tc>
          <w:tcPr>
            <w:tcW w:w="3670" w:type="dxa"/>
          </w:tcPr>
          <w:p w14:paraId="065F119A" w14:textId="77777777" w:rsidR="00C360C1" w:rsidRPr="00576FC8" w:rsidRDefault="00576FC8">
            <w:pPr>
              <w:pStyle w:val="a3"/>
              <w:jc w:val="right"/>
              <w:rPr>
                <w:rFonts w:cs="FrankRuehl"/>
                <w:sz w:val="28"/>
                <w:szCs w:val="28"/>
                <w:rtl/>
              </w:rPr>
            </w:pPr>
            <w:r w:rsidRPr="00576FC8">
              <w:rPr>
                <w:rFonts w:cs="FrankRuehl"/>
                <w:sz w:val="28"/>
                <w:szCs w:val="28"/>
                <w:rtl/>
              </w:rPr>
              <w:t>31 ינואר 2016</w:t>
            </w:r>
          </w:p>
        </w:tc>
      </w:tr>
    </w:tbl>
    <w:p w14:paraId="28A084D6" w14:textId="77777777" w:rsidR="00C360C1" w:rsidRPr="00576FC8" w:rsidRDefault="00576FC8">
      <w:pPr>
        <w:pStyle w:val="a3"/>
        <w:rPr>
          <w:rtl/>
        </w:rPr>
      </w:pPr>
      <w:r w:rsidRPr="00576FC8">
        <w:rPr>
          <w:rFonts w:hint="cs"/>
          <w:rtl/>
        </w:rPr>
        <w:t xml:space="preserve"> </w:t>
      </w:r>
    </w:p>
    <w:p w14:paraId="3114C68E" w14:textId="77777777" w:rsidR="00C360C1" w:rsidRPr="00576FC8" w:rsidRDefault="00576FC8">
      <w:pPr>
        <w:pStyle w:val="a3"/>
      </w:pPr>
      <w:r w:rsidRPr="00576FC8">
        <w:rPr>
          <w:rFonts w:cs="Times New Roman" w:hint="cs"/>
          <w:b/>
          <w:bCs/>
          <w:sz w:val="26"/>
          <w:szCs w:val="28"/>
          <w:rtl/>
        </w:rPr>
        <w:t xml:space="preserve"> </w:t>
      </w:r>
    </w:p>
    <w:p w14:paraId="05121400" w14:textId="77777777" w:rsidR="00C360C1" w:rsidRPr="00576FC8" w:rsidRDefault="00C360C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360C1" w:rsidRPr="00576FC8" w14:paraId="3BDC3A35" w14:textId="77777777">
        <w:trPr>
          <w:trHeight w:val="295"/>
          <w:jc w:val="center"/>
        </w:trPr>
        <w:tc>
          <w:tcPr>
            <w:tcW w:w="923" w:type="dxa"/>
            <w:tcBorders>
              <w:top w:val="nil"/>
              <w:left w:val="nil"/>
              <w:bottom w:val="nil"/>
              <w:right w:val="nil"/>
            </w:tcBorders>
            <w:shd w:val="clear" w:color="auto" w:fill="auto"/>
          </w:tcPr>
          <w:p w14:paraId="2195F262" w14:textId="77777777" w:rsidR="00C360C1" w:rsidRPr="00576FC8" w:rsidRDefault="00576FC8">
            <w:pPr>
              <w:jc w:val="both"/>
              <w:rPr>
                <w:rFonts w:ascii="Arial" w:hAnsi="Arial" w:cs="FrankRuehl"/>
                <w:sz w:val="28"/>
                <w:szCs w:val="28"/>
              </w:rPr>
            </w:pPr>
            <w:r w:rsidRPr="00576FC8">
              <w:rPr>
                <w:rFonts w:ascii="Arial" w:hAnsi="Arial" w:cs="FrankRuehl" w:hint="cs"/>
                <w:sz w:val="28"/>
                <w:szCs w:val="28"/>
                <w:rtl/>
              </w:rPr>
              <w:t>ב</w:t>
            </w:r>
            <w:r w:rsidRPr="00576FC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0805DCA" w14:textId="77777777" w:rsidR="00C360C1" w:rsidRPr="00576FC8" w:rsidRDefault="00576FC8">
            <w:pPr>
              <w:rPr>
                <w:rFonts w:ascii="Arial" w:hAnsi="Arial"/>
                <w:b/>
                <w:bCs/>
                <w:rtl/>
              </w:rPr>
            </w:pPr>
            <w:r w:rsidRPr="00576FC8">
              <w:rPr>
                <w:rFonts w:ascii="Arial" w:hAnsi="Arial" w:hint="cs"/>
                <w:b/>
                <w:bCs/>
                <w:rtl/>
              </w:rPr>
              <w:t>כב' ה</w:t>
            </w:r>
            <w:r w:rsidRPr="00576FC8">
              <w:rPr>
                <w:rFonts w:hint="cs"/>
                <w:rtl/>
              </w:rPr>
              <w:t>שופטת</w:t>
            </w:r>
            <w:r w:rsidRPr="00576FC8">
              <w:rPr>
                <w:rFonts w:ascii="Arial" w:hAnsi="Arial" w:hint="cs"/>
                <w:b/>
                <w:bCs/>
                <w:rtl/>
              </w:rPr>
              <w:t xml:space="preserve">  </w:t>
            </w:r>
            <w:r w:rsidRPr="00576FC8">
              <w:rPr>
                <w:rFonts w:hint="cs"/>
                <w:rtl/>
              </w:rPr>
              <w:t>דנה כהן-לקח</w:t>
            </w:r>
          </w:p>
          <w:p w14:paraId="279ACD1A" w14:textId="77777777" w:rsidR="00C360C1" w:rsidRPr="00576FC8" w:rsidRDefault="00C360C1">
            <w:pPr>
              <w:rPr>
                <w:rtl/>
              </w:rPr>
            </w:pPr>
          </w:p>
          <w:p w14:paraId="78BB1331" w14:textId="77777777" w:rsidR="00C360C1" w:rsidRPr="00576FC8" w:rsidRDefault="00C360C1">
            <w:pPr>
              <w:jc w:val="both"/>
              <w:rPr>
                <w:rFonts w:ascii="Arial" w:hAnsi="Arial" w:cs="FrankRuehl"/>
                <w:sz w:val="28"/>
                <w:szCs w:val="28"/>
              </w:rPr>
            </w:pPr>
          </w:p>
        </w:tc>
      </w:tr>
      <w:tr w:rsidR="00C360C1" w:rsidRPr="00576FC8" w14:paraId="1B1F0C70" w14:textId="77777777">
        <w:trPr>
          <w:trHeight w:val="355"/>
          <w:jc w:val="center"/>
        </w:trPr>
        <w:tc>
          <w:tcPr>
            <w:tcW w:w="923" w:type="dxa"/>
            <w:tcBorders>
              <w:top w:val="nil"/>
              <w:left w:val="nil"/>
              <w:bottom w:val="nil"/>
              <w:right w:val="nil"/>
            </w:tcBorders>
            <w:shd w:val="clear" w:color="auto" w:fill="auto"/>
          </w:tcPr>
          <w:p w14:paraId="0AB1E364" w14:textId="77777777" w:rsidR="00C360C1" w:rsidRPr="00576FC8" w:rsidRDefault="00C360C1">
            <w:pPr>
              <w:jc w:val="both"/>
              <w:rPr>
                <w:rFonts w:ascii="Arial" w:hAnsi="Arial" w:cs="FrankRuehl"/>
                <w:sz w:val="28"/>
                <w:szCs w:val="28"/>
                <w:rtl/>
              </w:rPr>
            </w:pPr>
            <w:bookmarkStart w:id="1" w:name="FirstAppellant"/>
          </w:p>
          <w:p w14:paraId="656D2886" w14:textId="77777777" w:rsidR="00C360C1" w:rsidRPr="00576FC8" w:rsidRDefault="00576FC8">
            <w:pPr>
              <w:jc w:val="both"/>
              <w:rPr>
                <w:rFonts w:ascii="Arial" w:hAnsi="Arial" w:cs="FrankRuehl"/>
                <w:sz w:val="28"/>
                <w:szCs w:val="28"/>
              </w:rPr>
            </w:pPr>
            <w:r w:rsidRPr="00576FC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7B89B89" w14:textId="77777777" w:rsidR="00C360C1" w:rsidRPr="00576FC8" w:rsidRDefault="00C360C1">
            <w:pPr>
              <w:jc w:val="both"/>
              <w:rPr>
                <w:rFonts w:ascii="Arial" w:hAnsi="Arial" w:cs="FrankRuehl"/>
                <w:sz w:val="28"/>
                <w:szCs w:val="28"/>
                <w:rtl/>
              </w:rPr>
            </w:pPr>
          </w:p>
          <w:p w14:paraId="70339E19" w14:textId="77777777" w:rsidR="00C360C1" w:rsidRPr="00576FC8" w:rsidRDefault="00576FC8">
            <w:r w:rsidRPr="00576FC8">
              <w:rPr>
                <w:rFonts w:hint="cs"/>
                <w:rtl/>
              </w:rPr>
              <w:t>מדינת ישראל</w:t>
            </w:r>
          </w:p>
          <w:p w14:paraId="0745224A" w14:textId="77777777" w:rsidR="00C360C1" w:rsidRPr="00576FC8" w:rsidRDefault="00C360C1">
            <w:pPr>
              <w:jc w:val="both"/>
              <w:rPr>
                <w:rFonts w:ascii="Arial" w:hAnsi="Arial" w:cs="FrankRuehl"/>
                <w:sz w:val="28"/>
                <w:szCs w:val="28"/>
              </w:rPr>
            </w:pPr>
          </w:p>
        </w:tc>
        <w:tc>
          <w:tcPr>
            <w:tcW w:w="3771" w:type="dxa"/>
            <w:tcBorders>
              <w:top w:val="nil"/>
              <w:left w:val="nil"/>
              <w:bottom w:val="nil"/>
              <w:right w:val="nil"/>
            </w:tcBorders>
            <w:shd w:val="clear" w:color="auto" w:fill="auto"/>
          </w:tcPr>
          <w:p w14:paraId="02413872" w14:textId="77777777" w:rsidR="00C360C1" w:rsidRPr="00576FC8" w:rsidRDefault="00C360C1">
            <w:pPr>
              <w:jc w:val="both"/>
              <w:rPr>
                <w:rFonts w:ascii="Arial" w:hAnsi="Arial" w:cs="FrankRuehl"/>
                <w:sz w:val="28"/>
                <w:szCs w:val="28"/>
              </w:rPr>
            </w:pPr>
          </w:p>
        </w:tc>
      </w:tr>
      <w:bookmarkEnd w:id="1"/>
      <w:tr w:rsidR="00C360C1" w:rsidRPr="00576FC8" w14:paraId="66653589" w14:textId="77777777">
        <w:trPr>
          <w:trHeight w:val="355"/>
          <w:jc w:val="center"/>
        </w:trPr>
        <w:tc>
          <w:tcPr>
            <w:tcW w:w="923" w:type="dxa"/>
            <w:tcBorders>
              <w:top w:val="nil"/>
              <w:left w:val="nil"/>
              <w:bottom w:val="nil"/>
              <w:right w:val="nil"/>
            </w:tcBorders>
            <w:shd w:val="clear" w:color="auto" w:fill="auto"/>
          </w:tcPr>
          <w:p w14:paraId="112CDFD0" w14:textId="77777777" w:rsidR="00C360C1" w:rsidRPr="00576FC8" w:rsidRDefault="00C360C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192DEBF" w14:textId="77777777" w:rsidR="00C360C1" w:rsidRPr="00576FC8" w:rsidRDefault="00C360C1">
            <w:pPr>
              <w:jc w:val="both"/>
              <w:rPr>
                <w:rtl/>
              </w:rPr>
            </w:pPr>
          </w:p>
        </w:tc>
        <w:tc>
          <w:tcPr>
            <w:tcW w:w="3771" w:type="dxa"/>
            <w:tcBorders>
              <w:top w:val="nil"/>
              <w:left w:val="nil"/>
              <w:bottom w:val="nil"/>
              <w:right w:val="nil"/>
            </w:tcBorders>
            <w:shd w:val="clear" w:color="auto" w:fill="auto"/>
          </w:tcPr>
          <w:p w14:paraId="7A77F0FE" w14:textId="77777777" w:rsidR="00C360C1" w:rsidRPr="00576FC8" w:rsidRDefault="00576FC8">
            <w:pPr>
              <w:jc w:val="right"/>
              <w:rPr>
                <w:rFonts w:ascii="Arial" w:hAnsi="Arial" w:cs="FrankRuehl"/>
                <w:sz w:val="28"/>
                <w:szCs w:val="28"/>
                <w:rtl/>
              </w:rPr>
            </w:pPr>
            <w:r w:rsidRPr="00576FC8">
              <w:rPr>
                <w:rFonts w:ascii="Arial" w:hAnsi="Arial" w:cs="FrankRuehl" w:hint="cs"/>
                <w:sz w:val="28"/>
                <w:szCs w:val="28"/>
                <w:rtl/>
              </w:rPr>
              <w:t>ה</w:t>
            </w:r>
            <w:r w:rsidRPr="00576FC8">
              <w:rPr>
                <w:rFonts w:hint="cs"/>
                <w:rtl/>
              </w:rPr>
              <w:t>מאשימה</w:t>
            </w:r>
          </w:p>
        </w:tc>
      </w:tr>
      <w:tr w:rsidR="00C360C1" w:rsidRPr="00576FC8" w14:paraId="0A6E7BCF" w14:textId="77777777">
        <w:trPr>
          <w:trHeight w:val="355"/>
          <w:jc w:val="center"/>
        </w:trPr>
        <w:tc>
          <w:tcPr>
            <w:tcW w:w="923" w:type="dxa"/>
            <w:tcBorders>
              <w:top w:val="nil"/>
              <w:left w:val="nil"/>
              <w:bottom w:val="nil"/>
              <w:right w:val="nil"/>
            </w:tcBorders>
            <w:shd w:val="clear" w:color="auto" w:fill="auto"/>
          </w:tcPr>
          <w:p w14:paraId="53C3B87D" w14:textId="77777777" w:rsidR="00C360C1" w:rsidRPr="00576FC8" w:rsidRDefault="00C360C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6896695" w14:textId="77777777" w:rsidR="00C360C1" w:rsidRPr="00576FC8" w:rsidRDefault="00C360C1">
            <w:pPr>
              <w:jc w:val="center"/>
              <w:rPr>
                <w:rFonts w:ascii="Arial" w:hAnsi="Arial" w:cs="FrankRuehl"/>
                <w:b/>
                <w:bCs/>
                <w:sz w:val="28"/>
                <w:szCs w:val="28"/>
                <w:rtl/>
              </w:rPr>
            </w:pPr>
          </w:p>
          <w:p w14:paraId="30312D6F" w14:textId="77777777" w:rsidR="00C360C1" w:rsidRPr="00576FC8" w:rsidRDefault="00576FC8">
            <w:pPr>
              <w:jc w:val="center"/>
              <w:rPr>
                <w:rFonts w:ascii="Arial" w:hAnsi="Arial" w:cs="FrankRuehl"/>
                <w:b/>
                <w:bCs/>
                <w:sz w:val="28"/>
                <w:szCs w:val="28"/>
                <w:rtl/>
              </w:rPr>
            </w:pPr>
            <w:r w:rsidRPr="00576FC8">
              <w:rPr>
                <w:rFonts w:ascii="Arial" w:hAnsi="Arial" w:cs="FrankRuehl"/>
                <w:b/>
                <w:bCs/>
                <w:sz w:val="28"/>
                <w:szCs w:val="28"/>
                <w:rtl/>
              </w:rPr>
              <w:t>נגד</w:t>
            </w:r>
          </w:p>
          <w:p w14:paraId="69A8C3DA" w14:textId="77777777" w:rsidR="00C360C1" w:rsidRPr="00576FC8" w:rsidRDefault="00C360C1">
            <w:pPr>
              <w:jc w:val="both"/>
              <w:rPr>
                <w:rFonts w:ascii="Arial" w:hAnsi="Arial" w:cs="FrankRuehl"/>
                <w:sz w:val="28"/>
                <w:szCs w:val="28"/>
              </w:rPr>
            </w:pPr>
          </w:p>
        </w:tc>
      </w:tr>
      <w:tr w:rsidR="00C360C1" w:rsidRPr="00576FC8" w14:paraId="6379C57F" w14:textId="77777777">
        <w:trPr>
          <w:trHeight w:val="355"/>
          <w:jc w:val="center"/>
        </w:trPr>
        <w:tc>
          <w:tcPr>
            <w:tcW w:w="923" w:type="dxa"/>
            <w:tcBorders>
              <w:top w:val="nil"/>
              <w:left w:val="nil"/>
              <w:bottom w:val="nil"/>
              <w:right w:val="nil"/>
            </w:tcBorders>
            <w:shd w:val="clear" w:color="auto" w:fill="auto"/>
          </w:tcPr>
          <w:p w14:paraId="4B90601B" w14:textId="77777777" w:rsidR="00C360C1" w:rsidRPr="00576FC8" w:rsidRDefault="00C360C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CC3D694" w14:textId="77777777" w:rsidR="00C360C1" w:rsidRPr="00576FC8" w:rsidRDefault="00576FC8">
            <w:pPr>
              <w:jc w:val="both"/>
              <w:rPr>
                <w:rtl/>
              </w:rPr>
            </w:pPr>
            <w:r w:rsidRPr="00576FC8">
              <w:rPr>
                <w:rFonts w:hint="cs"/>
                <w:rtl/>
              </w:rPr>
              <w:t>מרדכי לוי (עציר)</w:t>
            </w:r>
          </w:p>
        </w:tc>
        <w:tc>
          <w:tcPr>
            <w:tcW w:w="3771" w:type="dxa"/>
            <w:tcBorders>
              <w:top w:val="nil"/>
              <w:left w:val="nil"/>
              <w:bottom w:val="nil"/>
              <w:right w:val="nil"/>
            </w:tcBorders>
            <w:shd w:val="clear" w:color="auto" w:fill="auto"/>
          </w:tcPr>
          <w:p w14:paraId="000BE5C1" w14:textId="77777777" w:rsidR="00C360C1" w:rsidRPr="00576FC8" w:rsidRDefault="00C360C1">
            <w:pPr>
              <w:jc w:val="right"/>
              <w:rPr>
                <w:rFonts w:ascii="Arial" w:hAnsi="Arial" w:cs="FrankRuehl"/>
                <w:sz w:val="28"/>
                <w:szCs w:val="28"/>
              </w:rPr>
            </w:pPr>
          </w:p>
        </w:tc>
      </w:tr>
      <w:tr w:rsidR="00C360C1" w:rsidRPr="00576FC8" w14:paraId="71272076" w14:textId="77777777">
        <w:trPr>
          <w:trHeight w:val="355"/>
          <w:jc w:val="center"/>
        </w:trPr>
        <w:tc>
          <w:tcPr>
            <w:tcW w:w="923" w:type="dxa"/>
            <w:tcBorders>
              <w:top w:val="nil"/>
              <w:left w:val="nil"/>
              <w:bottom w:val="nil"/>
              <w:right w:val="nil"/>
            </w:tcBorders>
            <w:shd w:val="clear" w:color="auto" w:fill="auto"/>
          </w:tcPr>
          <w:p w14:paraId="519A95AB" w14:textId="77777777" w:rsidR="00C360C1" w:rsidRPr="00576FC8" w:rsidRDefault="00C360C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26CA441" w14:textId="77777777" w:rsidR="00C360C1" w:rsidRPr="00576FC8" w:rsidRDefault="00C360C1">
            <w:pPr>
              <w:jc w:val="both"/>
              <w:rPr>
                <w:rtl/>
              </w:rPr>
            </w:pPr>
          </w:p>
        </w:tc>
        <w:tc>
          <w:tcPr>
            <w:tcW w:w="3771" w:type="dxa"/>
            <w:tcBorders>
              <w:top w:val="nil"/>
              <w:left w:val="nil"/>
              <w:bottom w:val="nil"/>
              <w:right w:val="nil"/>
            </w:tcBorders>
            <w:shd w:val="clear" w:color="auto" w:fill="auto"/>
          </w:tcPr>
          <w:p w14:paraId="0CE61102" w14:textId="77777777" w:rsidR="00C360C1" w:rsidRPr="00576FC8" w:rsidRDefault="00576FC8">
            <w:pPr>
              <w:jc w:val="right"/>
              <w:rPr>
                <w:rFonts w:ascii="Arial" w:hAnsi="Arial" w:cs="FrankRuehl"/>
                <w:sz w:val="28"/>
                <w:szCs w:val="28"/>
              </w:rPr>
            </w:pPr>
            <w:r w:rsidRPr="00576FC8">
              <w:rPr>
                <w:rFonts w:ascii="Arial" w:hAnsi="Arial" w:cs="FrankRuehl" w:hint="cs"/>
                <w:sz w:val="28"/>
                <w:szCs w:val="28"/>
                <w:rtl/>
              </w:rPr>
              <w:t>ה</w:t>
            </w:r>
            <w:r w:rsidRPr="00576FC8">
              <w:rPr>
                <w:rFonts w:hint="cs"/>
                <w:rtl/>
              </w:rPr>
              <w:t>נאשמים</w:t>
            </w:r>
          </w:p>
        </w:tc>
      </w:tr>
      <w:tr w:rsidR="00C360C1" w14:paraId="4AB177EE" w14:textId="77777777">
        <w:trPr>
          <w:trHeight w:val="355"/>
          <w:jc w:val="center"/>
        </w:trPr>
        <w:tc>
          <w:tcPr>
            <w:tcW w:w="8820" w:type="dxa"/>
            <w:gridSpan w:val="3"/>
            <w:tcBorders>
              <w:top w:val="nil"/>
              <w:left w:val="nil"/>
              <w:bottom w:val="nil"/>
              <w:right w:val="nil"/>
            </w:tcBorders>
            <w:shd w:val="clear" w:color="auto" w:fill="auto"/>
          </w:tcPr>
          <w:p w14:paraId="05154B8D" w14:textId="77777777" w:rsidR="00F34DE9" w:rsidRDefault="00F34DE9" w:rsidP="00576FC8">
            <w:pPr>
              <w:jc w:val="center"/>
              <w:rPr>
                <w:rFonts w:ascii="Arial" w:hAnsi="Arial" w:cs="FrankRuehl"/>
                <w:sz w:val="34"/>
                <w:szCs w:val="34"/>
                <w:rtl/>
              </w:rPr>
            </w:pPr>
            <w:bookmarkStart w:id="2" w:name="PsakDin" w:colFirst="0" w:colLast="0"/>
            <w:bookmarkStart w:id="3" w:name="LawTable"/>
            <w:bookmarkEnd w:id="0"/>
            <w:bookmarkEnd w:id="3"/>
          </w:p>
          <w:p w14:paraId="1D001D4B" w14:textId="77777777" w:rsidR="00F34DE9" w:rsidRPr="00F34DE9" w:rsidRDefault="00F34DE9" w:rsidP="00F34DE9">
            <w:pPr>
              <w:spacing w:after="120" w:line="240" w:lineRule="exact"/>
              <w:ind w:left="283" w:hanging="283"/>
              <w:jc w:val="both"/>
              <w:rPr>
                <w:rFonts w:ascii="FrankRuehl" w:hAnsi="FrankRuehl" w:cs="FrankRuehl"/>
                <w:rtl/>
              </w:rPr>
            </w:pPr>
          </w:p>
          <w:p w14:paraId="28707B26" w14:textId="77777777" w:rsidR="00F34DE9" w:rsidRPr="00F34DE9" w:rsidRDefault="00F34DE9" w:rsidP="00F34DE9">
            <w:pPr>
              <w:spacing w:after="120" w:line="240" w:lineRule="exact"/>
              <w:ind w:left="283" w:hanging="283"/>
              <w:jc w:val="both"/>
              <w:rPr>
                <w:rFonts w:ascii="FrankRuehl" w:hAnsi="FrankRuehl" w:cs="FrankRuehl"/>
                <w:rtl/>
              </w:rPr>
            </w:pPr>
            <w:r w:rsidRPr="00F34DE9">
              <w:rPr>
                <w:rFonts w:ascii="FrankRuehl" w:hAnsi="FrankRuehl" w:cs="FrankRuehl"/>
                <w:rtl/>
              </w:rPr>
              <w:t xml:space="preserve">חקיקה שאוזכרה: </w:t>
            </w:r>
          </w:p>
          <w:p w14:paraId="7E311D6B" w14:textId="77777777" w:rsidR="00F34DE9" w:rsidRPr="00F34DE9" w:rsidRDefault="00F34DE9" w:rsidP="00F34DE9">
            <w:pPr>
              <w:spacing w:after="120" w:line="240" w:lineRule="exact"/>
              <w:ind w:left="283" w:hanging="283"/>
              <w:jc w:val="both"/>
              <w:rPr>
                <w:rFonts w:ascii="FrankRuehl" w:hAnsi="FrankRuehl" w:cs="FrankRuehl"/>
                <w:rtl/>
              </w:rPr>
            </w:pPr>
            <w:hyperlink r:id="rId6" w:history="1">
              <w:r w:rsidRPr="00F34DE9">
                <w:rPr>
                  <w:rFonts w:ascii="FrankRuehl" w:hAnsi="FrankRuehl" w:cs="FrankRuehl"/>
                  <w:color w:val="0000FF"/>
                  <w:u w:val="single"/>
                  <w:rtl/>
                </w:rPr>
                <w:t>פקודת הסמים המסוכנים [נוסח חדש], תשל"ג-1973</w:t>
              </w:r>
            </w:hyperlink>
            <w:r w:rsidRPr="00F34DE9">
              <w:rPr>
                <w:rFonts w:ascii="FrankRuehl" w:hAnsi="FrankRuehl" w:cs="FrankRuehl"/>
                <w:rtl/>
              </w:rPr>
              <w:t xml:space="preserve">: סע'  </w:t>
            </w:r>
            <w:hyperlink r:id="rId7" w:history="1">
              <w:r w:rsidRPr="00F34DE9">
                <w:rPr>
                  <w:rFonts w:ascii="FrankRuehl" w:hAnsi="FrankRuehl" w:cs="FrankRuehl"/>
                  <w:color w:val="0000FF"/>
                  <w:u w:val="single"/>
                  <w:rtl/>
                </w:rPr>
                <w:t>7(א)</w:t>
              </w:r>
            </w:hyperlink>
            <w:r w:rsidRPr="00F34DE9">
              <w:rPr>
                <w:rFonts w:ascii="FrankRuehl" w:hAnsi="FrankRuehl" w:cs="FrankRuehl"/>
                <w:rtl/>
              </w:rPr>
              <w:t xml:space="preserve">, </w:t>
            </w:r>
            <w:hyperlink r:id="rId8" w:history="1">
              <w:r w:rsidRPr="00F34DE9">
                <w:rPr>
                  <w:rFonts w:ascii="FrankRuehl" w:hAnsi="FrankRuehl" w:cs="FrankRuehl"/>
                  <w:color w:val="0000FF"/>
                  <w:u w:val="single"/>
                  <w:rtl/>
                </w:rPr>
                <w:t>7(ג)</w:t>
              </w:r>
            </w:hyperlink>
            <w:r w:rsidRPr="00F34DE9">
              <w:rPr>
                <w:rFonts w:ascii="FrankRuehl" w:hAnsi="FrankRuehl" w:cs="FrankRuehl"/>
                <w:rtl/>
              </w:rPr>
              <w:t xml:space="preserve">, </w:t>
            </w:r>
            <w:hyperlink r:id="rId9" w:history="1">
              <w:r w:rsidRPr="00F34DE9">
                <w:rPr>
                  <w:rFonts w:ascii="FrankRuehl" w:hAnsi="FrankRuehl" w:cs="FrankRuehl"/>
                  <w:color w:val="0000FF"/>
                  <w:u w:val="single"/>
                  <w:rtl/>
                </w:rPr>
                <w:t>13</w:t>
              </w:r>
            </w:hyperlink>
            <w:r w:rsidRPr="00F34DE9">
              <w:rPr>
                <w:rFonts w:ascii="FrankRuehl" w:hAnsi="FrankRuehl" w:cs="FrankRuehl"/>
                <w:rtl/>
              </w:rPr>
              <w:t xml:space="preserve">, </w:t>
            </w:r>
            <w:hyperlink r:id="rId10" w:history="1">
              <w:r w:rsidRPr="00F34DE9">
                <w:rPr>
                  <w:rFonts w:ascii="FrankRuehl" w:hAnsi="FrankRuehl" w:cs="FrankRuehl"/>
                  <w:color w:val="0000FF"/>
                  <w:u w:val="single"/>
                  <w:rtl/>
                </w:rPr>
                <w:t>19א</w:t>
              </w:r>
            </w:hyperlink>
          </w:p>
          <w:p w14:paraId="3D42900D" w14:textId="77777777" w:rsidR="00F34DE9" w:rsidRPr="00F34DE9" w:rsidRDefault="00F34DE9" w:rsidP="00F34DE9">
            <w:pPr>
              <w:spacing w:after="120" w:line="240" w:lineRule="exact"/>
              <w:ind w:left="283" w:hanging="283"/>
              <w:jc w:val="both"/>
              <w:rPr>
                <w:rFonts w:ascii="FrankRuehl" w:hAnsi="FrankRuehl" w:cs="FrankRuehl"/>
                <w:rtl/>
              </w:rPr>
            </w:pPr>
            <w:hyperlink r:id="rId11" w:history="1">
              <w:r w:rsidRPr="00F34DE9">
                <w:rPr>
                  <w:rFonts w:ascii="FrankRuehl" w:hAnsi="FrankRuehl" w:cs="FrankRuehl"/>
                  <w:color w:val="0000FF"/>
                  <w:u w:val="single"/>
                  <w:rtl/>
                </w:rPr>
                <w:t>חוק העונשין, תשל"ז-1977</w:t>
              </w:r>
            </w:hyperlink>
            <w:r w:rsidRPr="00F34DE9">
              <w:rPr>
                <w:rFonts w:ascii="FrankRuehl" w:hAnsi="FrankRuehl" w:cs="FrankRuehl"/>
                <w:rtl/>
              </w:rPr>
              <w:t xml:space="preserve">: סע'  </w:t>
            </w:r>
            <w:hyperlink r:id="rId12" w:history="1">
              <w:r w:rsidRPr="00F34DE9">
                <w:rPr>
                  <w:rFonts w:ascii="FrankRuehl" w:hAnsi="FrankRuehl" w:cs="FrankRuehl"/>
                  <w:color w:val="0000FF"/>
                  <w:u w:val="single"/>
                  <w:rtl/>
                </w:rPr>
                <w:t>40ג(א)</w:t>
              </w:r>
            </w:hyperlink>
            <w:r w:rsidRPr="00F34DE9">
              <w:rPr>
                <w:rFonts w:ascii="FrankRuehl" w:hAnsi="FrankRuehl" w:cs="FrankRuehl"/>
                <w:rtl/>
              </w:rPr>
              <w:t xml:space="preserve">, </w:t>
            </w:r>
            <w:hyperlink r:id="rId13" w:history="1">
              <w:r w:rsidRPr="00F34DE9">
                <w:rPr>
                  <w:rFonts w:ascii="FrankRuehl" w:hAnsi="FrankRuehl" w:cs="FrankRuehl"/>
                  <w:color w:val="0000FF"/>
                  <w:u w:val="single"/>
                  <w:rtl/>
                </w:rPr>
                <w:t>40יא</w:t>
              </w:r>
            </w:hyperlink>
            <w:r w:rsidRPr="00F34DE9">
              <w:rPr>
                <w:rFonts w:ascii="FrankRuehl" w:hAnsi="FrankRuehl" w:cs="FrankRuehl"/>
                <w:rtl/>
              </w:rPr>
              <w:t xml:space="preserve">, </w:t>
            </w:r>
            <w:hyperlink r:id="rId14" w:history="1">
              <w:r w:rsidRPr="00F34DE9">
                <w:rPr>
                  <w:rFonts w:ascii="FrankRuehl" w:hAnsi="FrankRuehl" w:cs="FrankRuehl"/>
                  <w:color w:val="0000FF"/>
                  <w:u w:val="single"/>
                  <w:rtl/>
                </w:rPr>
                <w:t>40יג</w:t>
              </w:r>
            </w:hyperlink>
            <w:r w:rsidRPr="00F34DE9">
              <w:rPr>
                <w:rFonts w:ascii="FrankRuehl" w:hAnsi="FrankRuehl" w:cs="FrankRuehl"/>
                <w:rtl/>
              </w:rPr>
              <w:t xml:space="preserve">, </w:t>
            </w:r>
            <w:hyperlink r:id="rId15" w:history="1">
              <w:r w:rsidRPr="00F34DE9">
                <w:rPr>
                  <w:rFonts w:ascii="FrankRuehl" w:hAnsi="FrankRuehl" w:cs="FrankRuehl"/>
                  <w:color w:val="0000FF"/>
                  <w:u w:val="single"/>
                  <w:rtl/>
                </w:rPr>
                <w:t>40יג(ב)</w:t>
              </w:r>
            </w:hyperlink>
          </w:p>
          <w:p w14:paraId="3D9D1811" w14:textId="77777777" w:rsidR="00F34DE9" w:rsidRPr="00F34DE9" w:rsidRDefault="00F34DE9" w:rsidP="00F34DE9">
            <w:pPr>
              <w:spacing w:after="120" w:line="240" w:lineRule="exact"/>
              <w:ind w:left="283" w:hanging="283"/>
              <w:jc w:val="both"/>
              <w:rPr>
                <w:rFonts w:ascii="FrankRuehl" w:hAnsi="FrankRuehl" w:cs="FrankRuehl"/>
                <w:rtl/>
              </w:rPr>
            </w:pPr>
            <w:hyperlink r:id="rId16" w:history="1">
              <w:r w:rsidRPr="00F34DE9">
                <w:rPr>
                  <w:rFonts w:ascii="FrankRuehl" w:hAnsi="FrankRuehl" w:cs="FrankRuehl"/>
                  <w:color w:val="0000FF"/>
                  <w:u w:val="single"/>
                  <w:rtl/>
                </w:rPr>
                <w:t>חוק סדר הדין הפלילי [נוסח משולב], תשמ"ב-1982</w:t>
              </w:r>
            </w:hyperlink>
            <w:r w:rsidRPr="00F34DE9">
              <w:rPr>
                <w:rFonts w:ascii="FrankRuehl" w:hAnsi="FrankRuehl" w:cs="FrankRuehl"/>
                <w:rtl/>
              </w:rPr>
              <w:t xml:space="preserve">: סע'  </w:t>
            </w:r>
            <w:hyperlink r:id="rId17" w:history="1">
              <w:r w:rsidRPr="00F34DE9">
                <w:rPr>
                  <w:rFonts w:ascii="FrankRuehl" w:hAnsi="FrankRuehl" w:cs="FrankRuehl"/>
                  <w:color w:val="0000FF"/>
                  <w:u w:val="single"/>
                  <w:rtl/>
                </w:rPr>
                <w:t>186</w:t>
              </w:r>
            </w:hyperlink>
          </w:p>
          <w:p w14:paraId="4EB119BE" w14:textId="77777777" w:rsidR="00F34DE9" w:rsidRPr="00F34DE9" w:rsidRDefault="00F34DE9" w:rsidP="00F34DE9">
            <w:pPr>
              <w:spacing w:after="120" w:line="240" w:lineRule="exact"/>
              <w:ind w:left="283" w:hanging="283"/>
              <w:jc w:val="both"/>
              <w:rPr>
                <w:rFonts w:ascii="FrankRuehl" w:hAnsi="FrankRuehl" w:cs="FrankRuehl"/>
                <w:rtl/>
              </w:rPr>
            </w:pPr>
          </w:p>
          <w:p w14:paraId="7B35787E" w14:textId="77777777" w:rsidR="00F34DE9" w:rsidRPr="00F34DE9" w:rsidRDefault="00F34DE9" w:rsidP="00576FC8">
            <w:pPr>
              <w:jc w:val="center"/>
              <w:rPr>
                <w:rFonts w:ascii="Arial" w:hAnsi="Arial" w:cs="FrankRuehl"/>
                <w:sz w:val="34"/>
                <w:szCs w:val="34"/>
                <w:rtl/>
              </w:rPr>
            </w:pPr>
            <w:bookmarkStart w:id="4" w:name="LawTable_End"/>
            <w:bookmarkEnd w:id="4"/>
          </w:p>
          <w:p w14:paraId="4D5C7E3F" w14:textId="77777777" w:rsidR="00576FC8" w:rsidRPr="00576FC8" w:rsidRDefault="00576FC8" w:rsidP="00576FC8">
            <w:pPr>
              <w:jc w:val="center"/>
              <w:rPr>
                <w:rFonts w:ascii="Arial" w:hAnsi="Arial" w:cs="FrankRuehl"/>
                <w:b/>
                <w:bCs/>
                <w:sz w:val="34"/>
                <w:szCs w:val="34"/>
                <w:u w:val="single"/>
                <w:rtl/>
              </w:rPr>
            </w:pPr>
            <w:r w:rsidRPr="00576FC8">
              <w:rPr>
                <w:rFonts w:ascii="Arial" w:hAnsi="Arial" w:cs="FrankRuehl"/>
                <w:b/>
                <w:bCs/>
                <w:sz w:val="34"/>
                <w:szCs w:val="34"/>
                <w:u w:val="single"/>
                <w:rtl/>
              </w:rPr>
              <w:t>גזר דין</w:t>
            </w:r>
          </w:p>
          <w:p w14:paraId="7064161E" w14:textId="77777777" w:rsidR="00C360C1" w:rsidRPr="00576FC8" w:rsidRDefault="00C360C1" w:rsidP="00576FC8">
            <w:pPr>
              <w:jc w:val="center"/>
              <w:rPr>
                <w:rFonts w:ascii="Arial" w:hAnsi="Arial" w:cs="FrankRuehl"/>
                <w:bCs/>
                <w:sz w:val="34"/>
                <w:szCs w:val="34"/>
                <w:u w:val="single"/>
                <w:rtl/>
              </w:rPr>
            </w:pPr>
          </w:p>
        </w:tc>
      </w:tr>
      <w:bookmarkEnd w:id="2"/>
    </w:tbl>
    <w:p w14:paraId="1552C932" w14:textId="77777777" w:rsidR="00C360C1" w:rsidRDefault="00C360C1">
      <w:pPr>
        <w:rPr>
          <w:rFonts w:ascii="Arial" w:hAnsi="Arial" w:cs="FrankRuehl"/>
          <w:sz w:val="28"/>
          <w:szCs w:val="28"/>
          <w:rtl/>
        </w:rPr>
      </w:pPr>
    </w:p>
    <w:p w14:paraId="23FD2D93" w14:textId="77777777" w:rsidR="00C360C1" w:rsidRDefault="00576FC8">
      <w:pPr>
        <w:spacing w:before="120" w:after="120" w:line="360" w:lineRule="auto"/>
        <w:jc w:val="both"/>
        <w:rPr>
          <w:rFonts w:ascii="Calibri" w:hAnsi="Calibri" w:cs="FrankRuehl"/>
          <w:sz w:val="28"/>
          <w:szCs w:val="28"/>
        </w:rPr>
      </w:pPr>
      <w:r>
        <w:rPr>
          <w:rFonts w:ascii="Calibri" w:hAnsi="Calibri" w:cs="FrankRuehl" w:hint="cs"/>
          <w:sz w:val="28"/>
          <w:szCs w:val="28"/>
          <w:u w:val="single"/>
          <w:rtl/>
        </w:rPr>
        <w:t>רקע</w:t>
      </w:r>
    </w:p>
    <w:p w14:paraId="42CA32E6"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t>1.</w:t>
      </w:r>
      <w:r>
        <w:rPr>
          <w:rFonts w:ascii="Calibri" w:hAnsi="Calibri" w:cs="FrankRuehl" w:hint="cs"/>
          <w:sz w:val="28"/>
          <w:szCs w:val="28"/>
          <w:rtl/>
        </w:rPr>
        <w:tab/>
      </w:r>
      <w:bookmarkStart w:id="5" w:name="ABSTRACT_START"/>
      <w:bookmarkEnd w:id="5"/>
      <w:r>
        <w:rPr>
          <w:rFonts w:ascii="Calibri" w:hAnsi="Calibri" w:cs="FrankRuehl" w:hint="cs"/>
          <w:sz w:val="28"/>
          <w:szCs w:val="28"/>
          <w:rtl/>
        </w:rPr>
        <w:t xml:space="preserve">ביום 20.1.2016 הודה הנאשם בעובדות כתב-האישום כפי שהן, שלא במסגרת הסדר טיעון. על-יסוד הודאה זו, הורשע הנאשם בעבירות שיוחסו לו בכתב-האישום כדלקמן: ארבע עבירות של סחר בסם מסוכן לפי </w:t>
      </w:r>
      <w:hyperlink r:id="rId18" w:history="1">
        <w:r w:rsidR="00E44E47" w:rsidRPr="00E44E47">
          <w:rPr>
            <w:rFonts w:ascii="Calibri" w:hAnsi="Calibri" w:cs="FrankRuehl" w:hint="eastAsia"/>
            <w:color w:val="0000FF"/>
            <w:sz w:val="28"/>
            <w:szCs w:val="28"/>
            <w:u w:val="single"/>
            <w:rtl/>
          </w:rPr>
          <w:t>סעיפים</w:t>
        </w:r>
        <w:r w:rsidR="00E44E47" w:rsidRPr="00E44E47">
          <w:rPr>
            <w:rFonts w:ascii="Calibri" w:hAnsi="Calibri" w:cs="FrankRuehl"/>
            <w:color w:val="0000FF"/>
            <w:sz w:val="28"/>
            <w:szCs w:val="28"/>
            <w:u w:val="single"/>
            <w:rtl/>
          </w:rPr>
          <w:t xml:space="preserve"> 13</w:t>
        </w:r>
      </w:hyperlink>
      <w:r>
        <w:rPr>
          <w:rFonts w:ascii="Calibri" w:hAnsi="Calibri" w:cs="FrankRuehl" w:hint="cs"/>
          <w:sz w:val="28"/>
          <w:szCs w:val="28"/>
          <w:rtl/>
        </w:rPr>
        <w:t xml:space="preserve"> בצירוף </w:t>
      </w:r>
      <w:hyperlink r:id="rId19" w:history="1">
        <w:r w:rsidR="00E44E47" w:rsidRPr="00E44E47">
          <w:rPr>
            <w:rFonts w:ascii="Calibri" w:hAnsi="Calibri" w:cs="FrankRuehl" w:hint="eastAsia"/>
            <w:color w:val="0000FF"/>
            <w:sz w:val="28"/>
            <w:szCs w:val="28"/>
            <w:u w:val="single"/>
            <w:rtl/>
          </w:rPr>
          <w:t>סעיף</w:t>
        </w:r>
        <w:r w:rsidR="00E44E47" w:rsidRPr="00E44E47">
          <w:rPr>
            <w:rFonts w:ascii="Calibri" w:hAnsi="Calibri" w:cs="FrankRuehl"/>
            <w:color w:val="0000FF"/>
            <w:sz w:val="28"/>
            <w:szCs w:val="28"/>
            <w:u w:val="single"/>
            <w:rtl/>
          </w:rPr>
          <w:t xml:space="preserve"> 19</w:t>
        </w:r>
        <w:r w:rsidR="00E44E47" w:rsidRPr="00E44E47">
          <w:rPr>
            <w:rFonts w:ascii="Calibri" w:hAnsi="Calibri" w:cs="FrankRuehl" w:hint="eastAsia"/>
            <w:color w:val="0000FF"/>
            <w:sz w:val="28"/>
            <w:szCs w:val="28"/>
            <w:u w:val="single"/>
            <w:rtl/>
          </w:rPr>
          <w:t>א</w:t>
        </w:r>
      </w:hyperlink>
      <w:r>
        <w:rPr>
          <w:rFonts w:ascii="Calibri" w:hAnsi="Calibri" w:cs="FrankRuehl" w:hint="cs"/>
          <w:sz w:val="28"/>
          <w:szCs w:val="28"/>
          <w:rtl/>
        </w:rPr>
        <w:t xml:space="preserve"> ל</w:t>
      </w:r>
      <w:hyperlink r:id="rId20" w:history="1">
        <w:r w:rsidRPr="00576FC8">
          <w:rPr>
            <w:rFonts w:ascii="Calibri" w:hAnsi="Calibri" w:cs="FrankRuehl" w:hint="eastAsia"/>
            <w:color w:val="0000FF"/>
            <w:sz w:val="28"/>
            <w:szCs w:val="28"/>
            <w:u w:val="single"/>
            <w:rtl/>
          </w:rPr>
          <w:t>פקודת</w:t>
        </w:r>
        <w:r w:rsidRPr="00576FC8">
          <w:rPr>
            <w:rFonts w:ascii="Calibri" w:hAnsi="Calibri" w:cs="FrankRuehl"/>
            <w:color w:val="0000FF"/>
            <w:sz w:val="28"/>
            <w:szCs w:val="28"/>
            <w:u w:val="single"/>
            <w:rtl/>
          </w:rPr>
          <w:t xml:space="preserve"> </w:t>
        </w:r>
        <w:r w:rsidRPr="00576FC8">
          <w:rPr>
            <w:rFonts w:ascii="Calibri" w:hAnsi="Calibri" w:cs="FrankRuehl" w:hint="eastAsia"/>
            <w:color w:val="0000FF"/>
            <w:sz w:val="28"/>
            <w:szCs w:val="28"/>
            <w:u w:val="single"/>
            <w:rtl/>
          </w:rPr>
          <w:t>הסמים</w:t>
        </w:r>
        <w:r w:rsidRPr="00576FC8">
          <w:rPr>
            <w:rFonts w:ascii="Calibri" w:hAnsi="Calibri" w:cs="FrankRuehl"/>
            <w:color w:val="0000FF"/>
            <w:sz w:val="28"/>
            <w:szCs w:val="28"/>
            <w:u w:val="single"/>
            <w:rtl/>
          </w:rPr>
          <w:t xml:space="preserve"> </w:t>
        </w:r>
        <w:r w:rsidRPr="00576FC8">
          <w:rPr>
            <w:rFonts w:ascii="Calibri" w:hAnsi="Calibri" w:cs="FrankRuehl" w:hint="eastAsia"/>
            <w:color w:val="0000FF"/>
            <w:sz w:val="28"/>
            <w:szCs w:val="28"/>
            <w:u w:val="single"/>
            <w:rtl/>
          </w:rPr>
          <w:t>המסוכנים</w:t>
        </w:r>
      </w:hyperlink>
      <w:r>
        <w:rPr>
          <w:rFonts w:ascii="Calibri" w:hAnsi="Calibri" w:cs="FrankRuehl" w:hint="cs"/>
          <w:sz w:val="28"/>
          <w:szCs w:val="28"/>
          <w:rtl/>
        </w:rPr>
        <w:t xml:space="preserve"> [נוסח חדש], התשל"ג-1973 (להלן: </w:t>
      </w:r>
      <w:r>
        <w:rPr>
          <w:rFonts w:ascii="Calibri" w:hAnsi="Calibri" w:cs="Miriam" w:hint="cs"/>
          <w:sz w:val="20"/>
          <w:rtl/>
        </w:rPr>
        <w:t>פקודת הסמים המסוכנים</w:t>
      </w:r>
      <w:r>
        <w:rPr>
          <w:rFonts w:ascii="Calibri" w:hAnsi="Calibri" w:cs="FrankRuehl" w:hint="cs"/>
          <w:sz w:val="28"/>
          <w:szCs w:val="28"/>
          <w:rtl/>
        </w:rPr>
        <w:t xml:space="preserve">); ועבירה אחת של החזקת סם מסוכן שלא לצריכה עצמית, לפי </w:t>
      </w:r>
      <w:hyperlink r:id="rId21" w:history="1">
        <w:r w:rsidR="00E44E47" w:rsidRPr="00E44E47">
          <w:rPr>
            <w:rFonts w:ascii="Calibri" w:hAnsi="Calibri" w:cs="FrankRuehl" w:hint="eastAsia"/>
            <w:color w:val="0000FF"/>
            <w:sz w:val="28"/>
            <w:szCs w:val="28"/>
            <w:u w:val="single"/>
            <w:rtl/>
          </w:rPr>
          <w:t>סעיפים</w:t>
        </w:r>
        <w:r w:rsidR="00E44E47" w:rsidRPr="00E44E47">
          <w:rPr>
            <w:rFonts w:ascii="Calibri" w:hAnsi="Calibri" w:cs="FrankRuehl"/>
            <w:color w:val="0000FF"/>
            <w:sz w:val="28"/>
            <w:szCs w:val="28"/>
            <w:u w:val="single"/>
            <w:rtl/>
          </w:rPr>
          <w:t xml:space="preserve"> 7(</w:t>
        </w:r>
        <w:r w:rsidR="00E44E47" w:rsidRPr="00E44E47">
          <w:rPr>
            <w:rFonts w:ascii="Calibri" w:hAnsi="Calibri" w:cs="FrankRuehl" w:hint="eastAsia"/>
            <w:color w:val="0000FF"/>
            <w:sz w:val="28"/>
            <w:szCs w:val="28"/>
            <w:u w:val="single"/>
            <w:rtl/>
          </w:rPr>
          <w:t>א</w:t>
        </w:r>
        <w:r w:rsidR="00E44E47" w:rsidRPr="00E44E47">
          <w:rPr>
            <w:rFonts w:ascii="Calibri" w:hAnsi="Calibri" w:cs="FrankRuehl"/>
            <w:color w:val="0000FF"/>
            <w:sz w:val="28"/>
            <w:szCs w:val="28"/>
            <w:u w:val="single"/>
            <w:rtl/>
          </w:rPr>
          <w:t>)</w:t>
        </w:r>
      </w:hyperlink>
      <w:r>
        <w:rPr>
          <w:rFonts w:ascii="Calibri" w:hAnsi="Calibri" w:cs="FrankRuehl" w:hint="cs"/>
          <w:sz w:val="28"/>
          <w:szCs w:val="28"/>
          <w:rtl/>
        </w:rPr>
        <w:t xml:space="preserve"> ו-</w:t>
      </w:r>
      <w:hyperlink r:id="rId22" w:history="1">
        <w:r w:rsidR="00E44E47" w:rsidRPr="00E44E47">
          <w:rPr>
            <w:rFonts w:ascii="Calibri" w:hAnsi="Calibri" w:cs="FrankRuehl"/>
            <w:color w:val="0000FF"/>
            <w:sz w:val="28"/>
            <w:szCs w:val="28"/>
            <w:u w:val="single"/>
            <w:rtl/>
          </w:rPr>
          <w:t>7(</w:t>
        </w:r>
        <w:r w:rsidR="00E44E47" w:rsidRPr="00E44E47">
          <w:rPr>
            <w:rFonts w:ascii="Calibri" w:hAnsi="Calibri" w:cs="FrankRuehl" w:hint="eastAsia"/>
            <w:color w:val="0000FF"/>
            <w:sz w:val="28"/>
            <w:szCs w:val="28"/>
            <w:u w:val="single"/>
            <w:rtl/>
          </w:rPr>
          <w:t>ג</w:t>
        </w:r>
        <w:r w:rsidR="00E44E47" w:rsidRPr="00E44E47">
          <w:rPr>
            <w:rFonts w:ascii="Calibri" w:hAnsi="Calibri" w:cs="FrankRuehl"/>
            <w:color w:val="0000FF"/>
            <w:sz w:val="28"/>
            <w:szCs w:val="28"/>
            <w:u w:val="single"/>
            <w:rtl/>
          </w:rPr>
          <w:t>)</w:t>
        </w:r>
      </w:hyperlink>
      <w:r>
        <w:rPr>
          <w:rFonts w:ascii="Calibri" w:hAnsi="Calibri" w:cs="FrankRuehl" w:hint="cs"/>
          <w:sz w:val="28"/>
          <w:szCs w:val="28"/>
          <w:rtl/>
        </w:rPr>
        <w:t xml:space="preserve"> רישא לפקודת הסמים המסוכנים.</w:t>
      </w:r>
    </w:p>
    <w:p w14:paraId="620F7ADE" w14:textId="77777777" w:rsidR="00C360C1" w:rsidRDefault="00C360C1">
      <w:pPr>
        <w:spacing w:before="120" w:after="120" w:line="360" w:lineRule="auto"/>
        <w:jc w:val="both"/>
        <w:rPr>
          <w:rFonts w:ascii="Calibri" w:hAnsi="Calibri" w:cs="FrankRuehl"/>
          <w:sz w:val="28"/>
          <w:szCs w:val="28"/>
          <w:rtl/>
        </w:rPr>
      </w:pPr>
      <w:bookmarkStart w:id="6" w:name="ABSTRACT_END"/>
      <w:bookmarkEnd w:id="6"/>
    </w:p>
    <w:p w14:paraId="06E98446"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lastRenderedPageBreak/>
        <w:tab/>
        <w:t xml:space="preserve">כתב-האישום מחזיק חמישה אישומים: </w:t>
      </w:r>
      <w:r>
        <w:rPr>
          <w:rFonts w:ascii="Calibri" w:hAnsi="Calibri" w:cs="Miriam" w:hint="cs"/>
          <w:sz w:val="20"/>
          <w:rtl/>
        </w:rPr>
        <w:t>בהתאם לעובדות האישום הראשון</w:t>
      </w:r>
      <w:r>
        <w:rPr>
          <w:rFonts w:ascii="Calibri" w:hAnsi="Calibri" w:cs="FrankRuehl" w:hint="cs"/>
          <w:sz w:val="28"/>
          <w:szCs w:val="28"/>
          <w:rtl/>
        </w:rPr>
        <w:t xml:space="preserve">, ביום 7.5.2015, בסמוך לשעה 14:31 בשוק "מחנה יהודה" בירושלים, מכר הנאשם לנפ 38-14 (להלן: </w:t>
      </w:r>
      <w:r>
        <w:rPr>
          <w:rFonts w:ascii="Calibri" w:hAnsi="Calibri" w:cs="Miriam" w:hint="cs"/>
          <w:sz w:val="20"/>
          <w:rtl/>
        </w:rPr>
        <w:t>הסוכן</w:t>
      </w:r>
      <w:r>
        <w:rPr>
          <w:rFonts w:ascii="Calibri" w:hAnsi="Calibri" w:cs="FrankRuehl" w:hint="cs"/>
          <w:sz w:val="28"/>
          <w:szCs w:val="28"/>
          <w:rtl/>
        </w:rPr>
        <w:t xml:space="preserve">) סם מסוכן מסוג חשיש, במשקל כולל של </w:t>
      </w:r>
      <w:smartTag w:uri="urn:schemas-microsoft-com:office:smarttags" w:element="metricconverter">
        <w:smartTagPr>
          <w:attr w:name="ProductID" w:val="6.82 גרם"/>
        </w:smartTagPr>
        <w:r>
          <w:rPr>
            <w:rFonts w:ascii="Calibri" w:hAnsi="Calibri" w:cs="FrankRuehl" w:hint="cs"/>
            <w:sz w:val="28"/>
            <w:szCs w:val="28"/>
            <w:rtl/>
          </w:rPr>
          <w:t>6.82 גרם</w:t>
        </w:r>
      </w:smartTag>
      <w:r>
        <w:rPr>
          <w:rFonts w:ascii="Calibri" w:hAnsi="Calibri" w:cs="FrankRuehl" w:hint="cs"/>
          <w:sz w:val="28"/>
          <w:szCs w:val="28"/>
          <w:rtl/>
        </w:rPr>
        <w:t xml:space="preserve"> נטו, תמורת סך של 600 ₪. המכירה בוצעה לאחר תיאום טלפוני בין השניים. הסם הועבר מהנאשם לסוכן כשהוא עטוף בנייר כסף, ואז הסוכן שילם את הכסף לידי הנאשם. בגין אישום זה, הורשע הנאשם לפי הודאתו בעבירה של סחר בסם מסוכן.</w:t>
      </w:r>
    </w:p>
    <w:p w14:paraId="47841AF1" w14:textId="77777777" w:rsidR="00C360C1" w:rsidRDefault="00C360C1">
      <w:pPr>
        <w:spacing w:before="120" w:after="120" w:line="360" w:lineRule="auto"/>
        <w:jc w:val="both"/>
        <w:rPr>
          <w:rFonts w:ascii="Calibri" w:hAnsi="Calibri" w:cs="FrankRuehl"/>
          <w:sz w:val="28"/>
          <w:szCs w:val="28"/>
          <w:rtl/>
        </w:rPr>
      </w:pPr>
    </w:p>
    <w:p w14:paraId="320A5B28"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tab/>
      </w:r>
      <w:r>
        <w:rPr>
          <w:rFonts w:ascii="Calibri" w:hAnsi="Calibri" w:cs="Miriam" w:hint="cs"/>
          <w:sz w:val="20"/>
          <w:rtl/>
        </w:rPr>
        <w:t>בהתאם לעובדות האישום השני</w:t>
      </w:r>
      <w:r>
        <w:rPr>
          <w:rFonts w:ascii="Calibri" w:hAnsi="Calibri" w:cs="FrankRuehl" w:hint="cs"/>
          <w:sz w:val="28"/>
          <w:szCs w:val="28"/>
          <w:rtl/>
        </w:rPr>
        <w:t xml:space="preserve">, ביום 10.5.2015, בסמוך לשעה 14:20 ברחוב יפו בירושלים, מכר הנאשם לסוכן סם מסוכן מסוג חשיש במשקל כולל של </w:t>
      </w:r>
      <w:smartTag w:uri="urn:schemas-microsoft-com:office:smarttags" w:element="metricconverter">
        <w:smartTagPr>
          <w:attr w:name="ProductID" w:val="7.24 גרם"/>
        </w:smartTagPr>
        <w:r>
          <w:rPr>
            <w:rFonts w:ascii="Calibri" w:hAnsi="Calibri" w:cs="FrankRuehl" w:hint="cs"/>
            <w:sz w:val="28"/>
            <w:szCs w:val="28"/>
            <w:rtl/>
          </w:rPr>
          <w:t>7.24 גרם</w:t>
        </w:r>
      </w:smartTag>
      <w:r>
        <w:rPr>
          <w:rFonts w:ascii="Calibri" w:hAnsi="Calibri" w:cs="FrankRuehl" w:hint="cs"/>
          <w:sz w:val="28"/>
          <w:szCs w:val="28"/>
          <w:rtl/>
        </w:rPr>
        <w:t xml:space="preserve"> נטו, תמורת סך של 600 ₪. המכירה בוצעה לאחר תיאום טלפוני בין השניים. הנאשם לחץ לסוכן את היד ותוך כדי כך העביר לו את הסם, ובתמורה הסוכן העביר לנאשם את הכסף, והשניים נפרדו. בגין אישום זה, הורשע הנאשם לפי הודאתו בעבירה של סחר בסם מסוכן.</w:t>
      </w:r>
    </w:p>
    <w:p w14:paraId="5257CB92" w14:textId="77777777" w:rsidR="00C360C1" w:rsidRDefault="00C360C1">
      <w:pPr>
        <w:spacing w:before="120" w:after="120" w:line="360" w:lineRule="auto"/>
        <w:jc w:val="both"/>
        <w:rPr>
          <w:rFonts w:ascii="Calibri" w:hAnsi="Calibri" w:cs="FrankRuehl"/>
          <w:sz w:val="28"/>
          <w:szCs w:val="28"/>
          <w:rtl/>
        </w:rPr>
      </w:pPr>
    </w:p>
    <w:p w14:paraId="0D29892B" w14:textId="77777777" w:rsidR="00C360C1" w:rsidRDefault="00576FC8">
      <w:pPr>
        <w:spacing w:before="120" w:after="120" w:line="360" w:lineRule="auto"/>
        <w:jc w:val="both"/>
        <w:rPr>
          <w:rFonts w:ascii="Calibri" w:hAnsi="Calibri" w:cs="FrankRuehl"/>
          <w:sz w:val="28"/>
          <w:szCs w:val="28"/>
          <w:rtl/>
        </w:rPr>
      </w:pPr>
      <w:r>
        <w:rPr>
          <w:rFonts w:ascii="Calibri" w:hAnsi="Calibri" w:cs="Miriam" w:hint="cs"/>
          <w:sz w:val="20"/>
          <w:rtl/>
        </w:rPr>
        <w:tab/>
        <w:t>בהתאם לעובדות</w:t>
      </w:r>
      <w:r>
        <w:rPr>
          <w:rFonts w:ascii="Calibri" w:hAnsi="Calibri" w:cs="FrankRuehl" w:hint="cs"/>
          <w:sz w:val="22"/>
          <w:szCs w:val="28"/>
          <w:rtl/>
        </w:rPr>
        <w:t xml:space="preserve"> </w:t>
      </w:r>
      <w:r>
        <w:rPr>
          <w:rFonts w:ascii="Calibri" w:hAnsi="Calibri" w:cs="Miriam" w:hint="cs"/>
          <w:sz w:val="20"/>
          <w:rtl/>
        </w:rPr>
        <w:t>האישום השלישי</w:t>
      </w:r>
      <w:r>
        <w:rPr>
          <w:rFonts w:ascii="Calibri" w:hAnsi="Calibri" w:cs="FrankRuehl" w:hint="cs"/>
          <w:sz w:val="28"/>
          <w:szCs w:val="28"/>
          <w:rtl/>
        </w:rPr>
        <w:t>, ביום 20.5.2015, בסמוך לשעה</w:t>
      </w:r>
      <w:r>
        <w:rPr>
          <w:rFonts w:ascii="Calibri" w:hAnsi="Calibri" w:cs="FrankRuehl" w:hint="cs"/>
          <w:sz w:val="22"/>
          <w:szCs w:val="28"/>
          <w:rtl/>
        </w:rPr>
        <w:t xml:space="preserve"> 13:40 ברחוב</w:t>
      </w:r>
      <w:r>
        <w:rPr>
          <w:rFonts w:ascii="Calibri" w:hAnsi="Calibri" w:cs="FrankRuehl" w:hint="cs"/>
          <w:sz w:val="28"/>
          <w:szCs w:val="28"/>
          <w:rtl/>
        </w:rPr>
        <w:t xml:space="preserve"> אגריפס בירושלים, מכר הנאשם לסוכן סם מסוכן מסוג חשיש במשקל כולל של </w:t>
      </w:r>
      <w:smartTag w:uri="urn:schemas-microsoft-com:office:smarttags" w:element="metricconverter">
        <w:smartTagPr>
          <w:attr w:name="ProductID" w:val="2.29 גרם"/>
        </w:smartTagPr>
        <w:r>
          <w:rPr>
            <w:rFonts w:ascii="Calibri" w:hAnsi="Calibri" w:cs="FrankRuehl" w:hint="cs"/>
            <w:sz w:val="28"/>
            <w:szCs w:val="28"/>
            <w:rtl/>
          </w:rPr>
          <w:t>2.29 גרם</w:t>
        </w:r>
      </w:smartTag>
      <w:r>
        <w:rPr>
          <w:rFonts w:ascii="Calibri" w:hAnsi="Calibri" w:cs="FrankRuehl" w:hint="cs"/>
          <w:sz w:val="28"/>
          <w:szCs w:val="28"/>
          <w:rtl/>
        </w:rPr>
        <w:t xml:space="preserve"> נטו, תמורת סך של 200 ₪. באותן נסיבות, לאחר תיאום טלפוני בין הסוכן לנאשם, הגיע הסוכן למקום ופגש בנאשם. הנאשם הציג לסוכן את הסם וביקש שיסעו לשכונת גילה. הסוכן סירב, ולבסוף לקח מהנאשם את הסם, שילם לו את הכסף, והשניים סיכמו כי ייפגשו מאוחר יותר באותו היום לשם קנייה נוספת. בגין אישום זה, הורשע הנאשם לפי הודאתו בעבירה של סחר בסם מסוכן.</w:t>
      </w:r>
    </w:p>
    <w:p w14:paraId="0D7FE408" w14:textId="77777777" w:rsidR="00C360C1" w:rsidRDefault="00C360C1">
      <w:pPr>
        <w:spacing w:before="120" w:after="120" w:line="360" w:lineRule="auto"/>
        <w:jc w:val="both"/>
        <w:rPr>
          <w:rFonts w:ascii="Calibri" w:hAnsi="Calibri" w:cs="FrankRuehl"/>
          <w:sz w:val="28"/>
          <w:szCs w:val="28"/>
          <w:rtl/>
        </w:rPr>
      </w:pPr>
    </w:p>
    <w:p w14:paraId="7E5BBD3A" w14:textId="77777777" w:rsidR="00C360C1" w:rsidRDefault="00576FC8">
      <w:pPr>
        <w:spacing w:before="120" w:after="120" w:line="360" w:lineRule="auto"/>
        <w:jc w:val="both"/>
        <w:rPr>
          <w:rFonts w:ascii="Calibri" w:hAnsi="Calibri" w:cs="FrankRuehl"/>
          <w:sz w:val="28"/>
          <w:szCs w:val="28"/>
          <w:rtl/>
        </w:rPr>
      </w:pPr>
      <w:r>
        <w:rPr>
          <w:rFonts w:ascii="Calibri" w:hAnsi="Calibri" w:cs="Miriam" w:hint="cs"/>
          <w:sz w:val="20"/>
          <w:rtl/>
        </w:rPr>
        <w:tab/>
        <w:t>בהתאם לעובדות האישום הרביעי</w:t>
      </w:r>
      <w:r>
        <w:rPr>
          <w:rFonts w:ascii="Calibri" w:hAnsi="Calibri" w:cs="FrankRuehl" w:hint="cs"/>
          <w:sz w:val="28"/>
          <w:szCs w:val="28"/>
          <w:rtl/>
        </w:rPr>
        <w:t xml:space="preserve">, ביום 20.5.2015, בסמוך לשעה 16:00, ברחוב בוליביה בירושלים, מכר הנאשם לסוכן סם מסוכן מסוג חשיש במשקל כולל של </w:t>
      </w:r>
      <w:smartTag w:uri="urn:schemas-microsoft-com:office:smarttags" w:element="metricconverter">
        <w:smartTagPr>
          <w:attr w:name="ProductID" w:val="22.88 גרם"/>
        </w:smartTagPr>
        <w:r>
          <w:rPr>
            <w:rFonts w:ascii="Calibri" w:hAnsi="Calibri" w:cs="FrankRuehl" w:hint="cs"/>
            <w:sz w:val="28"/>
            <w:szCs w:val="28"/>
            <w:rtl/>
          </w:rPr>
          <w:t>22.88 גרם</w:t>
        </w:r>
      </w:smartTag>
      <w:r>
        <w:rPr>
          <w:rFonts w:ascii="Calibri" w:hAnsi="Calibri" w:cs="FrankRuehl" w:hint="cs"/>
          <w:sz w:val="28"/>
          <w:szCs w:val="28"/>
          <w:rtl/>
        </w:rPr>
        <w:t xml:space="preserve"> נטו, תמורת סך של 1,500 ₪. באותן נסיבות, לאחר תיאום טלפוני בין הסוכן לנאשם, הגיע הסוכן למקום המפגש, קיבל את הסם והעביר לנאשם את הכסף. בגין אישום זה, הורשע הנאשם לפי הודאתו בעבירה של סחר בסם מסוכן.</w:t>
      </w:r>
    </w:p>
    <w:p w14:paraId="20774E5C" w14:textId="77777777" w:rsidR="00C360C1" w:rsidRDefault="00C360C1">
      <w:pPr>
        <w:spacing w:before="120" w:after="120" w:line="360" w:lineRule="auto"/>
        <w:jc w:val="both"/>
        <w:rPr>
          <w:rFonts w:ascii="Calibri" w:hAnsi="Calibri" w:cs="FrankRuehl"/>
          <w:sz w:val="28"/>
          <w:szCs w:val="28"/>
          <w:rtl/>
        </w:rPr>
      </w:pPr>
    </w:p>
    <w:p w14:paraId="1C05F5AB"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lastRenderedPageBreak/>
        <w:tab/>
      </w:r>
      <w:r>
        <w:rPr>
          <w:rFonts w:ascii="Calibri" w:hAnsi="Calibri" w:cs="Miriam" w:hint="cs"/>
          <w:sz w:val="20"/>
          <w:rtl/>
        </w:rPr>
        <w:t>בהתאם לעובדות האישום החמישי</w:t>
      </w:r>
      <w:r>
        <w:rPr>
          <w:rFonts w:ascii="Calibri" w:hAnsi="Calibri" w:cs="FrankRuehl" w:hint="cs"/>
          <w:sz w:val="28"/>
          <w:szCs w:val="28"/>
          <w:rtl/>
        </w:rPr>
        <w:t xml:space="preserve">, ביום 30.6.2015, בסמוך לשעה 05:50 בבית הנאשם בירושלים, החזיק הנאשם בסם מסוכן מסוג חשיש במשקל כולל של </w:t>
      </w:r>
      <w:smartTag w:uri="urn:schemas-microsoft-com:office:smarttags" w:element="metricconverter">
        <w:smartTagPr>
          <w:attr w:name="ProductID" w:val="199.61 גרם"/>
        </w:smartTagPr>
        <w:r>
          <w:rPr>
            <w:rFonts w:ascii="Calibri" w:hAnsi="Calibri" w:cs="FrankRuehl" w:hint="cs"/>
            <w:sz w:val="28"/>
            <w:szCs w:val="28"/>
            <w:rtl/>
          </w:rPr>
          <w:t>199.61 גרם</w:t>
        </w:r>
      </w:smartTag>
      <w:r>
        <w:rPr>
          <w:rFonts w:ascii="Calibri" w:hAnsi="Calibri" w:cs="FrankRuehl" w:hint="cs"/>
          <w:sz w:val="28"/>
          <w:szCs w:val="28"/>
          <w:rtl/>
        </w:rPr>
        <w:t xml:space="preserve"> נטו. בגין אישום זה, הורשע הנאשם לפי הודאתו בעבירה של החזקת סם מסוכן שלא לצריכה עצמית.</w:t>
      </w:r>
    </w:p>
    <w:p w14:paraId="2BAE5739" w14:textId="77777777" w:rsidR="00C360C1" w:rsidRDefault="00C360C1">
      <w:pPr>
        <w:spacing w:before="120" w:after="120" w:line="360" w:lineRule="auto"/>
        <w:jc w:val="both"/>
        <w:rPr>
          <w:rFonts w:ascii="Calibri" w:hAnsi="Calibri" w:cs="FrankRuehl"/>
          <w:sz w:val="28"/>
          <w:szCs w:val="28"/>
          <w:rtl/>
        </w:rPr>
      </w:pPr>
    </w:p>
    <w:p w14:paraId="5A54DEBA"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t>2.</w:t>
      </w:r>
      <w:r>
        <w:rPr>
          <w:rFonts w:ascii="Calibri" w:hAnsi="Calibri" w:cs="FrankRuehl" w:hint="cs"/>
          <w:sz w:val="28"/>
          <w:szCs w:val="28"/>
          <w:rtl/>
        </w:rPr>
        <w:tab/>
        <w:t>יוער כי בין הצדדים לא הושגה הסכמה עונשית כלשהי, וכל צד טען באופן חופשי לעונש. יוער כי במענה לשאלת בית-המשפט, הודיעה ההגנה כי היא אינה עותרת לתסקיר לעונש (פרוטוקול דיון מיום 20.1.2016, עמ' 6, ש' 6).</w:t>
      </w:r>
    </w:p>
    <w:p w14:paraId="04F1682E" w14:textId="77777777" w:rsidR="00C360C1" w:rsidRDefault="00C360C1">
      <w:pPr>
        <w:spacing w:before="120" w:after="120" w:line="360" w:lineRule="auto"/>
        <w:jc w:val="both"/>
        <w:rPr>
          <w:rFonts w:ascii="Calibri" w:hAnsi="Calibri" w:cs="FrankRuehl"/>
          <w:sz w:val="28"/>
          <w:szCs w:val="28"/>
          <w:rtl/>
        </w:rPr>
      </w:pPr>
    </w:p>
    <w:p w14:paraId="3C3661B0" w14:textId="77777777" w:rsidR="00C360C1" w:rsidRDefault="00576FC8">
      <w:pPr>
        <w:spacing w:before="120" w:after="120" w:line="360" w:lineRule="auto"/>
        <w:jc w:val="both"/>
        <w:rPr>
          <w:rFonts w:ascii="Calibri" w:hAnsi="Calibri" w:cs="FrankRuehl"/>
          <w:sz w:val="28"/>
          <w:szCs w:val="28"/>
          <w:u w:val="single"/>
          <w:rtl/>
        </w:rPr>
      </w:pPr>
      <w:r>
        <w:rPr>
          <w:rFonts w:ascii="Calibri" w:hAnsi="Calibri" w:cs="FrankRuehl" w:hint="cs"/>
          <w:sz w:val="28"/>
          <w:szCs w:val="28"/>
          <w:u w:val="single"/>
          <w:rtl/>
        </w:rPr>
        <w:t>טיעוני הצדדים לעונש</w:t>
      </w:r>
    </w:p>
    <w:p w14:paraId="0D4E6087"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t>3.</w:t>
      </w:r>
      <w:r>
        <w:rPr>
          <w:rFonts w:ascii="Calibri" w:hAnsi="Calibri" w:cs="FrankRuehl" w:hint="cs"/>
          <w:sz w:val="28"/>
          <w:szCs w:val="28"/>
          <w:rtl/>
        </w:rPr>
        <w:tab/>
        <w:t xml:space="preserve">בא-כוח המאשימה, עו"ד ניר בינשטוק, עמד על חומרת העבירות שביצע הנאשם, על נסיבות ביצוען, ועל הערכים שנפגעו בגינן. לגישת המאשימה, מתחם העונש ההולם בגין האישומים הראשון, השני, השלישי והחמישי נע מ- 6 עד 12 חודשי מאסר בפועל לכל אישום. לפי הנטען, המתחם בגין האישום הרביעי נע מ- 12 עד 24 חודשי מאסר בפועל. בנסיבות העניין, עתרה המאשימה להטיל על הנאשם 45 חודשי מאסר בפועל בגין מכלול העבירות בהן הורשע, וכן מאסרים מותנים. </w:t>
      </w:r>
    </w:p>
    <w:p w14:paraId="12D9C861" w14:textId="77777777" w:rsidR="00C360C1" w:rsidRDefault="00C360C1">
      <w:pPr>
        <w:spacing w:before="120" w:after="120" w:line="360" w:lineRule="auto"/>
        <w:jc w:val="both"/>
        <w:rPr>
          <w:rFonts w:ascii="Calibri" w:hAnsi="Calibri" w:cs="FrankRuehl"/>
          <w:sz w:val="28"/>
          <w:szCs w:val="28"/>
          <w:rtl/>
        </w:rPr>
      </w:pPr>
    </w:p>
    <w:p w14:paraId="47E8E098"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t>4.</w:t>
      </w:r>
      <w:r>
        <w:rPr>
          <w:rFonts w:ascii="Calibri" w:hAnsi="Calibri" w:cs="FrankRuehl" w:hint="cs"/>
          <w:sz w:val="28"/>
          <w:szCs w:val="28"/>
          <w:rtl/>
        </w:rPr>
        <w:tab/>
        <w:t>מנגד, באת-כוח הנאשם, עו"ד לורה בר-אלון, טענה כי מתחם הענישה ההולמת בגין חמש העבירות בהן הורשע הנאשם יחדיו, נע מ- 6 עד 12 חודשי מאסר בפועל. הסנגורית עמדה על מכלול הנסיבות לקולא בעניינו של מרשה, טענה כי העבירות בוצעו על רקע התמכרות חוזרת לסמים, ועתרה להסתפק בימי מעצרו של הנאשם (כ- 7 חודשים).</w:t>
      </w:r>
    </w:p>
    <w:p w14:paraId="4BFCF944" w14:textId="77777777" w:rsidR="00C360C1" w:rsidRDefault="00C360C1">
      <w:pPr>
        <w:spacing w:before="120" w:after="120" w:line="360" w:lineRule="auto"/>
        <w:jc w:val="both"/>
        <w:rPr>
          <w:rFonts w:ascii="Calibri" w:hAnsi="Calibri" w:cs="FrankRuehl"/>
          <w:sz w:val="28"/>
          <w:szCs w:val="28"/>
          <w:rtl/>
        </w:rPr>
      </w:pPr>
    </w:p>
    <w:p w14:paraId="42F37B92"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tab/>
        <w:t>יוער כי באי-כוח שני הצדדים תמכו את טיעוניהם לעונש באסמכתאות מן הפסיקה.</w:t>
      </w:r>
    </w:p>
    <w:p w14:paraId="11D87006" w14:textId="77777777" w:rsidR="00C360C1" w:rsidRDefault="00C360C1">
      <w:pPr>
        <w:spacing w:before="120" w:after="120" w:line="360" w:lineRule="auto"/>
        <w:jc w:val="both"/>
        <w:rPr>
          <w:rFonts w:ascii="Calibri" w:hAnsi="Calibri" w:cs="FrankRuehl"/>
          <w:sz w:val="28"/>
          <w:szCs w:val="28"/>
          <w:rtl/>
        </w:rPr>
      </w:pPr>
    </w:p>
    <w:p w14:paraId="374E63CE" w14:textId="77777777" w:rsidR="00C360C1" w:rsidRDefault="00576FC8">
      <w:pPr>
        <w:spacing w:before="120" w:after="120" w:line="360" w:lineRule="auto"/>
        <w:jc w:val="both"/>
        <w:rPr>
          <w:rFonts w:ascii="Calibri" w:hAnsi="Calibri" w:cs="FrankRuehl"/>
          <w:sz w:val="28"/>
          <w:szCs w:val="28"/>
          <w:u w:val="single"/>
          <w:rtl/>
        </w:rPr>
      </w:pPr>
      <w:r>
        <w:rPr>
          <w:rFonts w:ascii="Calibri" w:hAnsi="Calibri" w:cs="FrankRuehl" w:hint="cs"/>
          <w:sz w:val="28"/>
          <w:szCs w:val="28"/>
          <w:u w:val="single"/>
          <w:rtl/>
        </w:rPr>
        <w:t>ריבוי עבירות</w:t>
      </w:r>
    </w:p>
    <w:p w14:paraId="5557B691" w14:textId="77777777" w:rsidR="00C360C1" w:rsidRDefault="00576FC8">
      <w:pPr>
        <w:spacing w:before="120" w:after="120" w:line="360" w:lineRule="auto"/>
        <w:jc w:val="both"/>
        <w:rPr>
          <w:rFonts w:ascii="Calibri" w:hAnsi="Calibri" w:cs="FrankRuehl"/>
          <w:szCs w:val="28"/>
          <w:rtl/>
        </w:rPr>
      </w:pPr>
      <w:r>
        <w:rPr>
          <w:rFonts w:ascii="Calibri" w:hAnsi="Calibri" w:cs="FrankRuehl" w:hint="cs"/>
          <w:sz w:val="28"/>
          <w:szCs w:val="28"/>
          <w:rtl/>
        </w:rPr>
        <w:t>5.</w:t>
      </w:r>
      <w:r>
        <w:rPr>
          <w:rFonts w:ascii="Calibri" w:hAnsi="Calibri" w:cs="FrankRuehl" w:hint="cs"/>
          <w:sz w:val="28"/>
          <w:szCs w:val="28"/>
          <w:rtl/>
        </w:rPr>
        <w:tab/>
        <w:t xml:space="preserve">מאחר שבנסיבות המקרה דנן הורשע הנאשם בחמש עבירות סמים במסגרת חמישה אישומים, השאלה שמתעוררת בפתח הדיון הינה האם חמשת האישומים מהווים אירוע אחד לצורך קביעתו של מתחם ענישה הולמת כולל, או שמא מדובר בחמישה אירועים שונים אשר יש לקבוע בנוגע לכל אחד מהם מתחם עונש הולם נפרד (ראו: </w:t>
      </w:r>
      <w:hyperlink r:id="rId23" w:history="1">
        <w:r w:rsidR="00E44E47" w:rsidRPr="00E44E47">
          <w:rPr>
            <w:rFonts w:ascii="Calibri" w:hAnsi="Calibri" w:cs="FrankRuehl" w:hint="eastAsia"/>
            <w:color w:val="0000FF"/>
            <w:sz w:val="28"/>
            <w:szCs w:val="28"/>
            <w:u w:val="single"/>
            <w:rtl/>
          </w:rPr>
          <w:t>סעיף</w:t>
        </w:r>
        <w:r w:rsidR="00E44E47" w:rsidRPr="00E44E47">
          <w:rPr>
            <w:rFonts w:ascii="Calibri" w:hAnsi="Calibri" w:cs="FrankRuehl"/>
            <w:color w:val="0000FF"/>
            <w:sz w:val="28"/>
            <w:szCs w:val="28"/>
            <w:u w:val="single"/>
            <w:rtl/>
          </w:rPr>
          <w:t xml:space="preserve"> 40</w:t>
        </w:r>
        <w:r w:rsidR="00E44E47" w:rsidRPr="00E44E47">
          <w:rPr>
            <w:rFonts w:ascii="Calibri" w:hAnsi="Calibri" w:cs="FrankRuehl" w:hint="eastAsia"/>
            <w:color w:val="0000FF"/>
            <w:sz w:val="28"/>
            <w:szCs w:val="28"/>
            <w:u w:val="single"/>
            <w:rtl/>
          </w:rPr>
          <w:t>יג</w:t>
        </w:r>
      </w:hyperlink>
      <w:r>
        <w:rPr>
          <w:rFonts w:ascii="Calibri" w:hAnsi="Calibri" w:cs="FrankRuehl" w:hint="cs"/>
          <w:sz w:val="28"/>
          <w:szCs w:val="28"/>
          <w:rtl/>
        </w:rPr>
        <w:t xml:space="preserve"> ל</w:t>
      </w:r>
      <w:hyperlink r:id="rId24" w:history="1">
        <w:r w:rsidRPr="00576FC8">
          <w:rPr>
            <w:rFonts w:ascii="Calibri" w:hAnsi="Calibri" w:cs="FrankRuehl" w:hint="eastAsia"/>
            <w:color w:val="0000FF"/>
            <w:sz w:val="28"/>
            <w:szCs w:val="28"/>
            <w:u w:val="single"/>
            <w:rtl/>
          </w:rPr>
          <w:t>חוק</w:t>
        </w:r>
        <w:r w:rsidRPr="00576FC8">
          <w:rPr>
            <w:rFonts w:ascii="Calibri" w:hAnsi="Calibri" w:cs="FrankRuehl"/>
            <w:color w:val="0000FF"/>
            <w:sz w:val="28"/>
            <w:szCs w:val="28"/>
            <w:u w:val="single"/>
            <w:rtl/>
          </w:rPr>
          <w:t xml:space="preserve"> </w:t>
        </w:r>
        <w:r w:rsidRPr="00576FC8">
          <w:rPr>
            <w:rFonts w:ascii="Calibri" w:hAnsi="Calibri" w:cs="FrankRuehl" w:hint="eastAsia"/>
            <w:color w:val="0000FF"/>
            <w:sz w:val="28"/>
            <w:szCs w:val="28"/>
            <w:u w:val="single"/>
            <w:rtl/>
          </w:rPr>
          <w:t>העונשין</w:t>
        </w:r>
      </w:hyperlink>
      <w:r>
        <w:rPr>
          <w:rFonts w:ascii="Calibri" w:hAnsi="Calibri" w:cs="FrankRuehl" w:hint="cs"/>
          <w:sz w:val="28"/>
          <w:szCs w:val="28"/>
          <w:rtl/>
        </w:rPr>
        <w:t xml:space="preserve">). ניתן למצוא פנים לכאן ולכאן בשאלה האמורה: </w:t>
      </w:r>
    </w:p>
    <w:p w14:paraId="2103C5A0" w14:textId="77777777" w:rsidR="00C360C1" w:rsidRDefault="00C360C1">
      <w:pPr>
        <w:spacing w:before="120" w:after="120" w:line="360" w:lineRule="auto"/>
        <w:jc w:val="both"/>
        <w:rPr>
          <w:rFonts w:ascii="Calibri" w:hAnsi="Calibri" w:cs="FrankRuehl"/>
          <w:szCs w:val="28"/>
          <w:rtl/>
        </w:rPr>
      </w:pPr>
    </w:p>
    <w:p w14:paraId="28C142A6"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Cs w:val="28"/>
          <w:rtl/>
        </w:rPr>
        <w:tab/>
      </w:r>
      <w:r>
        <w:rPr>
          <w:rFonts w:ascii="Calibri" w:hAnsi="Calibri" w:cs="Miriam" w:hint="cs"/>
          <w:rtl/>
        </w:rPr>
        <w:t>מחד גיסא</w:t>
      </w:r>
      <w:r>
        <w:rPr>
          <w:rFonts w:ascii="Calibri" w:hAnsi="Calibri" w:cs="FrankRuehl" w:hint="cs"/>
          <w:sz w:val="28"/>
          <w:szCs w:val="28"/>
          <w:rtl/>
        </w:rPr>
        <w:t>, ניתן לטעון כי מדובר באותה מסכת עבריינית עם קשר הדוק בין האישומים. כך הוא הדבר, שכן כל העבירות בהן הורשע הנאשם, נוגעות לסם מסוג חשיש. כמו כן, העבירות בוצעו כולן בעיר ירושלים, במהלך פרק-זמן כולל של פחות מחודשיים. בארבעת האישומים הראשונים היה מדובר בעסקאות דומות במהותן (סחר בחשיש), שבוצעו מול אותו סוכן משטרתי סמוי. לפיכך, נראה כי לפי מבחן "</w:t>
      </w:r>
      <w:r>
        <w:rPr>
          <w:rFonts w:ascii="Calibri" w:hAnsi="Calibri" w:cs="FrankRuehl" w:hint="cs"/>
          <w:szCs w:val="28"/>
          <w:rtl/>
        </w:rPr>
        <w:t>הקשר ההדוק</w:t>
      </w:r>
      <w:r>
        <w:rPr>
          <w:rFonts w:ascii="Calibri" w:hAnsi="Calibri" w:cs="FrankRuehl" w:hint="cs"/>
          <w:sz w:val="28"/>
          <w:szCs w:val="28"/>
          <w:rtl/>
        </w:rPr>
        <w:t xml:space="preserve">", יש מקום לקבוע מתחם ענישה הולמת אחד בגין חמש העבירות בהן הורשע הנאשם, בהיותן בגדר "אירוע" אחד. ודוק, במסגרת קביעתו של המתחם הכולל הנ"ל, מן הראוי ליתן משקל לכך שהנאשם ביצע מספר "מעשים" כמובנו של מונח זה </w:t>
      </w:r>
      <w:hyperlink r:id="rId25" w:history="1">
        <w:r w:rsidR="00E44E47" w:rsidRPr="00E44E47">
          <w:rPr>
            <w:rFonts w:ascii="Calibri" w:hAnsi="Calibri" w:cs="FrankRuehl" w:hint="eastAsia"/>
            <w:color w:val="0000FF"/>
            <w:sz w:val="28"/>
            <w:szCs w:val="28"/>
            <w:u w:val="single"/>
            <w:rtl/>
          </w:rPr>
          <w:t>בסעיף</w:t>
        </w:r>
        <w:r w:rsidR="00E44E47" w:rsidRPr="00E44E47">
          <w:rPr>
            <w:rFonts w:ascii="Calibri" w:hAnsi="Calibri" w:cs="FrankRuehl"/>
            <w:color w:val="0000FF"/>
            <w:sz w:val="28"/>
            <w:szCs w:val="28"/>
            <w:u w:val="single"/>
            <w:rtl/>
          </w:rPr>
          <w:t xml:space="preserve"> 186</w:t>
        </w:r>
      </w:hyperlink>
      <w:r>
        <w:rPr>
          <w:rFonts w:ascii="Calibri" w:hAnsi="Calibri" w:cs="FrankRuehl" w:hint="cs"/>
          <w:sz w:val="28"/>
          <w:szCs w:val="28"/>
          <w:rtl/>
        </w:rPr>
        <w:t xml:space="preserve"> ל</w:t>
      </w:r>
      <w:hyperlink r:id="rId26" w:history="1">
        <w:r w:rsidRPr="00576FC8">
          <w:rPr>
            <w:rFonts w:ascii="Calibri" w:hAnsi="Calibri" w:cs="FrankRuehl" w:hint="eastAsia"/>
            <w:color w:val="0000FF"/>
            <w:sz w:val="28"/>
            <w:szCs w:val="28"/>
            <w:u w:val="single"/>
            <w:rtl/>
          </w:rPr>
          <w:t>חוק</w:t>
        </w:r>
        <w:r w:rsidRPr="00576FC8">
          <w:rPr>
            <w:rFonts w:ascii="Calibri" w:hAnsi="Calibri" w:cs="FrankRuehl"/>
            <w:color w:val="0000FF"/>
            <w:sz w:val="28"/>
            <w:szCs w:val="28"/>
            <w:u w:val="single"/>
            <w:rtl/>
          </w:rPr>
          <w:t xml:space="preserve"> </w:t>
        </w:r>
        <w:r w:rsidRPr="00576FC8">
          <w:rPr>
            <w:rFonts w:ascii="Calibri" w:hAnsi="Calibri" w:cs="FrankRuehl" w:hint="eastAsia"/>
            <w:color w:val="0000FF"/>
            <w:sz w:val="28"/>
            <w:szCs w:val="28"/>
            <w:u w:val="single"/>
            <w:rtl/>
          </w:rPr>
          <w:t>סדר</w:t>
        </w:r>
        <w:r w:rsidRPr="00576FC8">
          <w:rPr>
            <w:rFonts w:ascii="Calibri" w:hAnsi="Calibri" w:cs="FrankRuehl"/>
            <w:color w:val="0000FF"/>
            <w:sz w:val="28"/>
            <w:szCs w:val="28"/>
            <w:u w:val="single"/>
            <w:rtl/>
          </w:rPr>
          <w:t xml:space="preserve"> </w:t>
        </w:r>
        <w:r w:rsidRPr="00576FC8">
          <w:rPr>
            <w:rFonts w:ascii="Calibri" w:hAnsi="Calibri" w:cs="FrankRuehl" w:hint="eastAsia"/>
            <w:color w:val="0000FF"/>
            <w:sz w:val="28"/>
            <w:szCs w:val="28"/>
            <w:u w:val="single"/>
            <w:rtl/>
          </w:rPr>
          <w:t>הדין</w:t>
        </w:r>
        <w:r w:rsidRPr="00576FC8">
          <w:rPr>
            <w:rFonts w:ascii="Calibri" w:hAnsi="Calibri" w:cs="FrankRuehl"/>
            <w:color w:val="0000FF"/>
            <w:sz w:val="28"/>
            <w:szCs w:val="28"/>
            <w:u w:val="single"/>
            <w:rtl/>
          </w:rPr>
          <w:t xml:space="preserve"> </w:t>
        </w:r>
        <w:r w:rsidRPr="00576FC8">
          <w:rPr>
            <w:rFonts w:ascii="Calibri" w:hAnsi="Calibri" w:cs="FrankRuehl" w:hint="eastAsia"/>
            <w:color w:val="0000FF"/>
            <w:sz w:val="28"/>
            <w:szCs w:val="28"/>
            <w:u w:val="single"/>
            <w:rtl/>
          </w:rPr>
          <w:t>הפלילי</w:t>
        </w:r>
      </w:hyperlink>
      <w:r>
        <w:rPr>
          <w:rFonts w:ascii="Calibri" w:hAnsi="Calibri" w:cs="FrankRuehl" w:hint="cs"/>
          <w:sz w:val="28"/>
          <w:szCs w:val="28"/>
          <w:rtl/>
        </w:rPr>
        <w:t xml:space="preserve"> [נוסח משולב], התשמ"ב-1982. הדבר ישווה מידה של חוּמרה שתשפיע על קביעתו של מתחם העונש ההולם הכולל בגין חמש העבירות בהן הורשע הנאשם (ראו והשוו: </w:t>
      </w:r>
      <w:hyperlink r:id="rId27" w:history="1">
        <w:r w:rsidRPr="00576FC8">
          <w:rPr>
            <w:rFonts w:ascii="Calibri" w:hAnsi="Calibri" w:cs="FrankRuehl" w:hint="eastAsia"/>
            <w:color w:val="0000FF"/>
            <w:sz w:val="28"/>
            <w:szCs w:val="28"/>
            <w:u w:val="single"/>
            <w:rtl/>
          </w:rPr>
          <w:t>ע</w:t>
        </w:r>
        <w:r w:rsidRPr="00576FC8">
          <w:rPr>
            <w:rFonts w:ascii="Calibri" w:hAnsi="Calibri" w:cs="FrankRuehl"/>
            <w:color w:val="0000FF"/>
            <w:sz w:val="28"/>
            <w:szCs w:val="28"/>
            <w:u w:val="single"/>
            <w:rtl/>
          </w:rPr>
          <w:t>"</w:t>
        </w:r>
        <w:r w:rsidRPr="00576FC8">
          <w:rPr>
            <w:rFonts w:ascii="Calibri" w:hAnsi="Calibri" w:cs="FrankRuehl" w:hint="eastAsia"/>
            <w:color w:val="0000FF"/>
            <w:sz w:val="28"/>
            <w:szCs w:val="28"/>
            <w:u w:val="single"/>
            <w:rtl/>
          </w:rPr>
          <w:t>פ</w:t>
        </w:r>
        <w:r w:rsidRPr="00576FC8">
          <w:rPr>
            <w:rFonts w:ascii="Calibri" w:hAnsi="Calibri" w:cs="FrankRuehl"/>
            <w:color w:val="0000FF"/>
            <w:sz w:val="28"/>
            <w:szCs w:val="28"/>
            <w:u w:val="single"/>
            <w:rtl/>
          </w:rPr>
          <w:t xml:space="preserve"> 4910/13</w:t>
        </w:r>
      </w:hyperlink>
      <w:r>
        <w:rPr>
          <w:rFonts w:ascii="Calibri" w:hAnsi="Calibri" w:cs="FrankRuehl" w:hint="cs"/>
          <w:sz w:val="28"/>
          <w:szCs w:val="28"/>
          <w:rtl/>
        </w:rPr>
        <w:t xml:space="preserve"> </w:t>
      </w:r>
      <w:r>
        <w:rPr>
          <w:rFonts w:ascii="Calibri" w:hAnsi="Calibri" w:cs="Miriam" w:hint="cs"/>
          <w:rtl/>
        </w:rPr>
        <w:t>ג'אבר נ' מדינת ישראל</w:t>
      </w:r>
      <w:r>
        <w:rPr>
          <w:rFonts w:ascii="Calibri" w:hAnsi="Calibri" w:cs="FrankRuehl" w:hint="cs"/>
          <w:sz w:val="28"/>
          <w:szCs w:val="28"/>
          <w:rtl/>
        </w:rPr>
        <w:t xml:space="preserve"> (29.10.2014) - גישתם של כב' השופטת ברק-ארז בפיסקה 5 ואילך לפסק-דינה, וכב' השופט פוגלמן בפיסקה 2 לפסק-דינו).</w:t>
      </w:r>
    </w:p>
    <w:p w14:paraId="1926A4A3" w14:textId="77777777" w:rsidR="00C360C1" w:rsidRDefault="00C360C1">
      <w:pPr>
        <w:spacing w:before="120" w:after="160" w:line="360" w:lineRule="auto"/>
        <w:jc w:val="both"/>
        <w:rPr>
          <w:rFonts w:ascii="Calibri" w:hAnsi="Calibri" w:cs="FrankRuehl"/>
          <w:sz w:val="28"/>
          <w:szCs w:val="28"/>
          <w:rtl/>
        </w:rPr>
      </w:pPr>
    </w:p>
    <w:p w14:paraId="7A86BBE1" w14:textId="77777777" w:rsidR="00C360C1" w:rsidRDefault="00576FC8" w:rsidP="00F34DE9">
      <w:pPr>
        <w:shd w:val="clear" w:color="auto" w:fill="FFFFFF"/>
        <w:spacing w:before="120" w:after="120" w:line="360" w:lineRule="auto"/>
        <w:ind w:firstLine="720"/>
        <w:jc w:val="both"/>
        <w:rPr>
          <w:rFonts w:ascii="Calibri" w:hAnsi="Calibri" w:cs="FrankRuehl"/>
          <w:sz w:val="28"/>
          <w:szCs w:val="28"/>
          <w:rtl/>
        </w:rPr>
      </w:pPr>
      <w:r>
        <w:rPr>
          <w:rFonts w:ascii="Calibri" w:hAnsi="Calibri" w:cs="Miriam" w:hint="cs"/>
          <w:rtl/>
        </w:rPr>
        <w:t>מאידך גיסא</w:t>
      </w:r>
      <w:r>
        <w:rPr>
          <w:rFonts w:ascii="Calibri" w:hAnsi="Calibri" w:cs="FrankRuehl" w:hint="cs"/>
          <w:sz w:val="28"/>
          <w:szCs w:val="28"/>
          <w:rtl/>
        </w:rPr>
        <w:t>, חמש עבירות הסמים בהן הורשע הנאשם בוצעו במקומות שונים, בהפרש זמנים, והן נגעו לכמויות סם שונות. האישום החמישי נבדל מארבעת האישומים הקודמים לו מבחינת סוג העבירה (החזקת סם מסוכן שלא לצריכה עצמית מול סחר בסם מסוכן). בנוסף, ניתן להפריד בין כל אחת מעבירות הסם בהן הורשע הנאשם, הן מבחינה מהותית והן מבחינה כרונולוגית, באופן שאינו מלאכותי. לפיכך, ניתן לטעון כי קיימת הצדקה לקביעת מתחם נפרד לכל אחד מחמשת האישומים נשוא כתב-האישום (ראו והשוו: "</w:t>
      </w:r>
      <w:r>
        <w:rPr>
          <w:rFonts w:ascii="Calibri" w:hAnsi="Calibri" w:cs="Miriam" w:hint="cs"/>
          <w:rtl/>
        </w:rPr>
        <w:t>המבחן הצורני-העובדתי</w:t>
      </w:r>
      <w:r>
        <w:rPr>
          <w:rFonts w:ascii="Calibri" w:hAnsi="Calibri" w:cs="FrankRuehl" w:hint="cs"/>
          <w:sz w:val="28"/>
          <w:szCs w:val="28"/>
          <w:rtl/>
        </w:rPr>
        <w:t>" לפי גישת כב' השופט דנציגר ב</w:t>
      </w:r>
      <w:hyperlink r:id="rId28" w:history="1">
        <w:r w:rsidR="00F34DE9" w:rsidRPr="00F34DE9">
          <w:rPr>
            <w:rFonts w:ascii="Calibri" w:hAnsi="Calibri" w:cs="FrankRuehl"/>
            <w:color w:val="0000FF"/>
            <w:sz w:val="28"/>
            <w:szCs w:val="28"/>
            <w:u w:val="single"/>
            <w:rtl/>
          </w:rPr>
          <w:t>ע"פ 4910/13</w:t>
        </w:r>
      </w:hyperlink>
      <w:r w:rsidR="00F34DE9">
        <w:rPr>
          <w:rFonts w:ascii="Calibri" w:hAnsi="Calibri" w:cs="Miriam" w:hint="cs"/>
          <w:rtl/>
        </w:rPr>
        <w:t xml:space="preserve"> </w:t>
      </w:r>
      <w:r>
        <w:rPr>
          <w:rFonts w:ascii="Calibri" w:hAnsi="Calibri" w:cs="Miriam" w:hint="cs"/>
          <w:rtl/>
        </w:rPr>
        <w:t>ג'אבר</w:t>
      </w:r>
      <w:r>
        <w:rPr>
          <w:rFonts w:ascii="Calibri" w:hAnsi="Calibri" w:cs="FrankRuehl" w:hint="cs"/>
          <w:sz w:val="28"/>
          <w:szCs w:val="28"/>
          <w:rtl/>
        </w:rPr>
        <w:t xml:space="preserve"> הנ"ל, פיסקאות 24, 29 עד 31 לפסק-דינו; עוד ראו והשוו: פסיקתו של בית-המשפט המחוזי בבאר-שבע</w:t>
      </w:r>
      <w:r>
        <w:rPr>
          <w:rFonts w:cs="FrankRuehl" w:hint="cs"/>
          <w:sz w:val="28"/>
          <w:szCs w:val="28"/>
          <w:rtl/>
        </w:rPr>
        <w:t xml:space="preserve"> </w:t>
      </w:r>
      <w:r>
        <w:rPr>
          <w:rFonts w:ascii="Calibri" w:hAnsi="Calibri" w:cs="FrankRuehl" w:hint="cs"/>
          <w:sz w:val="28"/>
          <w:szCs w:val="28"/>
          <w:rtl/>
        </w:rPr>
        <w:t>ב</w:t>
      </w:r>
      <w:hyperlink r:id="rId29" w:history="1">
        <w:r w:rsidRPr="00576FC8">
          <w:rPr>
            <w:rFonts w:ascii="Calibri" w:hAnsi="Calibri" w:cs="FrankRuehl" w:hint="eastAsia"/>
            <w:color w:val="0000FF"/>
            <w:sz w:val="28"/>
            <w:szCs w:val="28"/>
            <w:u w:val="single"/>
            <w:rtl/>
          </w:rPr>
          <w:t>עפ</w:t>
        </w:r>
        <w:r w:rsidRPr="00576FC8">
          <w:rPr>
            <w:rFonts w:ascii="Calibri" w:hAnsi="Calibri" w:cs="FrankRuehl"/>
            <w:color w:val="0000FF"/>
            <w:sz w:val="28"/>
            <w:szCs w:val="28"/>
            <w:u w:val="single"/>
            <w:rtl/>
          </w:rPr>
          <w:t>"</w:t>
        </w:r>
        <w:r w:rsidRPr="00576FC8">
          <w:rPr>
            <w:rFonts w:ascii="Calibri" w:hAnsi="Calibri" w:cs="FrankRuehl" w:hint="eastAsia"/>
            <w:color w:val="0000FF"/>
            <w:sz w:val="28"/>
            <w:szCs w:val="28"/>
            <w:u w:val="single"/>
            <w:rtl/>
          </w:rPr>
          <w:t>ג</w:t>
        </w:r>
        <w:r w:rsidRPr="00576FC8">
          <w:rPr>
            <w:rFonts w:ascii="Calibri" w:hAnsi="Calibri" w:cs="FrankRuehl"/>
            <w:color w:val="0000FF"/>
            <w:sz w:val="28"/>
            <w:szCs w:val="28"/>
            <w:u w:val="single"/>
            <w:rtl/>
          </w:rPr>
          <w:t xml:space="preserve"> 39844-08-13</w:t>
        </w:r>
      </w:hyperlink>
      <w:r>
        <w:rPr>
          <w:rFonts w:cs="Miriam" w:hint="cs"/>
          <w:rtl/>
        </w:rPr>
        <w:t xml:space="preserve"> מדינת ישראל נ' אבו רקייק</w:t>
      </w:r>
      <w:r>
        <w:rPr>
          <w:rFonts w:cs="FrankRuehl" w:hint="cs"/>
          <w:sz w:val="28"/>
          <w:szCs w:val="28"/>
          <w:rtl/>
        </w:rPr>
        <w:t xml:space="preserve"> (26.12.2013)</w:t>
      </w:r>
      <w:r>
        <w:rPr>
          <w:rFonts w:ascii="Calibri" w:hAnsi="Calibri" w:cs="FrankRuehl" w:hint="cs"/>
          <w:sz w:val="28"/>
          <w:szCs w:val="28"/>
          <w:rtl/>
        </w:rPr>
        <w:t xml:space="preserve">). בהמשך לדברים האמורים, אני רואה לציין כי אף לפי הגישה האחרונה המצדדת בקביעת מתחמי ענישה הולמת נפרדים בגין כל אישום, לא ניתן להתעלם מן הזיקה הממשית בין חמשת האישומים, באופן המצדד בגזירת עונש כולל בעטים, כאמור </w:t>
      </w:r>
      <w:hyperlink r:id="rId30" w:history="1">
        <w:r w:rsidR="00E44E47" w:rsidRPr="00E44E47">
          <w:rPr>
            <w:rFonts w:ascii="Calibri" w:hAnsi="Calibri" w:cs="FrankRuehl" w:hint="eastAsia"/>
            <w:color w:val="0000FF"/>
            <w:sz w:val="28"/>
            <w:szCs w:val="28"/>
            <w:u w:val="single"/>
            <w:rtl/>
          </w:rPr>
          <w:t>בסעיף</w:t>
        </w:r>
        <w:r w:rsidR="00E44E47" w:rsidRPr="00E44E47">
          <w:rPr>
            <w:rFonts w:ascii="Calibri" w:hAnsi="Calibri" w:cs="FrankRuehl"/>
            <w:color w:val="0000FF"/>
            <w:sz w:val="28"/>
            <w:szCs w:val="28"/>
            <w:u w:val="single"/>
            <w:rtl/>
          </w:rPr>
          <w:t xml:space="preserve"> 40</w:t>
        </w:r>
        <w:r w:rsidR="00E44E47" w:rsidRPr="00E44E47">
          <w:rPr>
            <w:rFonts w:ascii="Calibri" w:hAnsi="Calibri" w:cs="FrankRuehl" w:hint="eastAsia"/>
            <w:color w:val="0000FF"/>
            <w:sz w:val="28"/>
            <w:szCs w:val="28"/>
            <w:u w:val="single"/>
            <w:rtl/>
          </w:rPr>
          <w:t>יג</w:t>
        </w:r>
        <w:r w:rsidR="00E44E47" w:rsidRPr="00E44E47">
          <w:rPr>
            <w:rFonts w:ascii="Calibri" w:hAnsi="Calibri" w:cs="FrankRuehl"/>
            <w:color w:val="0000FF"/>
            <w:sz w:val="28"/>
            <w:szCs w:val="28"/>
            <w:u w:val="single"/>
            <w:rtl/>
          </w:rPr>
          <w:t>(</w:t>
        </w:r>
        <w:r w:rsidR="00E44E47" w:rsidRPr="00E44E47">
          <w:rPr>
            <w:rFonts w:ascii="Calibri" w:hAnsi="Calibri" w:cs="FrankRuehl" w:hint="eastAsia"/>
            <w:color w:val="0000FF"/>
            <w:sz w:val="28"/>
            <w:szCs w:val="28"/>
            <w:u w:val="single"/>
            <w:rtl/>
          </w:rPr>
          <w:t>ב</w:t>
        </w:r>
        <w:r w:rsidR="00E44E47" w:rsidRPr="00E44E47">
          <w:rPr>
            <w:rFonts w:ascii="Calibri" w:hAnsi="Calibri" w:cs="FrankRuehl"/>
            <w:color w:val="0000FF"/>
            <w:sz w:val="28"/>
            <w:szCs w:val="28"/>
            <w:u w:val="single"/>
            <w:rtl/>
          </w:rPr>
          <w:t>)</w:t>
        </w:r>
      </w:hyperlink>
      <w:r>
        <w:rPr>
          <w:rFonts w:ascii="Calibri" w:hAnsi="Calibri" w:cs="FrankRuehl" w:hint="cs"/>
          <w:sz w:val="28"/>
          <w:szCs w:val="28"/>
          <w:rtl/>
        </w:rPr>
        <w:t xml:space="preserve"> ל</w:t>
      </w:r>
      <w:hyperlink r:id="rId31" w:history="1">
        <w:r w:rsidRPr="00576FC8">
          <w:rPr>
            <w:rFonts w:ascii="Calibri" w:hAnsi="Calibri" w:cs="FrankRuehl" w:hint="eastAsia"/>
            <w:color w:val="0000FF"/>
            <w:sz w:val="28"/>
            <w:szCs w:val="28"/>
            <w:u w:val="single"/>
            <w:rtl/>
          </w:rPr>
          <w:t>חוק</w:t>
        </w:r>
        <w:r w:rsidRPr="00576FC8">
          <w:rPr>
            <w:rFonts w:ascii="Calibri" w:hAnsi="Calibri" w:cs="FrankRuehl"/>
            <w:color w:val="0000FF"/>
            <w:sz w:val="28"/>
            <w:szCs w:val="28"/>
            <w:u w:val="single"/>
            <w:rtl/>
          </w:rPr>
          <w:t xml:space="preserve"> </w:t>
        </w:r>
        <w:r w:rsidRPr="00576FC8">
          <w:rPr>
            <w:rFonts w:ascii="Calibri" w:hAnsi="Calibri" w:cs="FrankRuehl" w:hint="eastAsia"/>
            <w:color w:val="0000FF"/>
            <w:sz w:val="28"/>
            <w:szCs w:val="28"/>
            <w:u w:val="single"/>
            <w:rtl/>
          </w:rPr>
          <w:t>העונשין</w:t>
        </w:r>
      </w:hyperlink>
      <w:r>
        <w:rPr>
          <w:rFonts w:ascii="Calibri" w:hAnsi="Calibri" w:cs="FrankRuehl" w:hint="cs"/>
          <w:sz w:val="28"/>
          <w:szCs w:val="28"/>
          <w:rtl/>
        </w:rPr>
        <w:t>.</w:t>
      </w:r>
    </w:p>
    <w:p w14:paraId="1DE2AF8F" w14:textId="77777777" w:rsidR="00C360C1" w:rsidRDefault="00C360C1">
      <w:pPr>
        <w:shd w:val="clear" w:color="auto" w:fill="FFFFFF"/>
        <w:spacing w:before="120" w:after="120" w:line="360" w:lineRule="auto"/>
        <w:jc w:val="both"/>
        <w:rPr>
          <w:rFonts w:ascii="Calibri" w:hAnsi="Calibri" w:cs="Miriam"/>
          <w:sz w:val="22"/>
          <w:rtl/>
        </w:rPr>
      </w:pPr>
    </w:p>
    <w:p w14:paraId="1C75CE81" w14:textId="77777777" w:rsidR="00C360C1" w:rsidRDefault="00576FC8">
      <w:pPr>
        <w:shd w:val="clear" w:color="auto" w:fill="FFFFFF"/>
        <w:spacing w:before="120" w:after="120" w:line="360" w:lineRule="auto"/>
        <w:jc w:val="both"/>
        <w:rPr>
          <w:rFonts w:ascii="Calibri" w:hAnsi="Calibri" w:cs="Miriam"/>
          <w:sz w:val="22"/>
        </w:rPr>
      </w:pPr>
      <w:r>
        <w:rPr>
          <w:rFonts w:ascii="Calibri" w:hAnsi="Calibri" w:cs="FrankRuehl" w:hint="cs"/>
          <w:sz w:val="28"/>
          <w:szCs w:val="28"/>
          <w:rtl/>
        </w:rPr>
        <w:t>6.</w:t>
      </w:r>
      <w:r>
        <w:rPr>
          <w:rFonts w:ascii="Calibri" w:hAnsi="Calibri" w:cs="FrankRuehl" w:hint="cs"/>
          <w:sz w:val="28"/>
          <w:szCs w:val="28"/>
          <w:rtl/>
        </w:rPr>
        <w:tab/>
        <w:t>בנסיבות העניין, לא ראיתי להכריע בין שתי הגישות הפרשניות למונח "אירוע" כפי שפורטו לעיל. תחת זאת, אקבע מתחמים נפרדים לכל אחד מהאישומים נשוא כתב-האישום (בהתאם למבחן "</w:t>
      </w:r>
      <w:r>
        <w:rPr>
          <w:rFonts w:ascii="Calibri" w:hAnsi="Calibri" w:cs="Miriam" w:hint="cs"/>
          <w:rtl/>
        </w:rPr>
        <w:t>הצורני-העובדתי</w:t>
      </w:r>
      <w:r>
        <w:rPr>
          <w:rFonts w:ascii="Calibri" w:hAnsi="Calibri" w:cs="FrankRuehl" w:hint="cs"/>
          <w:sz w:val="28"/>
          <w:szCs w:val="28"/>
          <w:rtl/>
        </w:rPr>
        <w:t>"), ולצדם אקבע מתחם כולל המתייחס לחמשת האישומים בגינם הורשע הנאשם (בהתאם למבחן "</w:t>
      </w:r>
      <w:r>
        <w:rPr>
          <w:rFonts w:ascii="Calibri" w:hAnsi="Calibri" w:cs="Miriam" w:hint="cs"/>
          <w:rtl/>
        </w:rPr>
        <w:t>הקשר ההדוק</w:t>
      </w:r>
      <w:r>
        <w:rPr>
          <w:rFonts w:ascii="Calibri" w:hAnsi="Calibri" w:cs="FrankRuehl" w:hint="cs"/>
          <w:sz w:val="28"/>
          <w:szCs w:val="28"/>
          <w:rtl/>
        </w:rPr>
        <w:t>"). לאחר מכן, אגזור את העונש המתאים בגדרי המתחמים שייקבעו.</w:t>
      </w:r>
    </w:p>
    <w:p w14:paraId="6E7FDE43" w14:textId="77777777" w:rsidR="00C360C1" w:rsidRDefault="00C360C1">
      <w:pPr>
        <w:spacing w:before="120" w:after="160" w:line="360" w:lineRule="auto"/>
        <w:jc w:val="both"/>
        <w:rPr>
          <w:rFonts w:ascii="Calibri" w:hAnsi="Calibri" w:cs="FrankRuehl"/>
          <w:sz w:val="28"/>
          <w:szCs w:val="28"/>
          <w:rtl/>
        </w:rPr>
      </w:pPr>
    </w:p>
    <w:p w14:paraId="3A7EA168" w14:textId="77777777" w:rsidR="00C360C1" w:rsidRDefault="00576FC8">
      <w:pPr>
        <w:spacing w:before="120" w:after="160" w:line="360" w:lineRule="auto"/>
        <w:jc w:val="both"/>
        <w:rPr>
          <w:rFonts w:ascii="Calibri" w:hAnsi="Calibri" w:cs="FrankRuehl"/>
          <w:sz w:val="28"/>
          <w:szCs w:val="28"/>
          <w:u w:val="single"/>
          <w:rtl/>
        </w:rPr>
      </w:pPr>
      <w:r>
        <w:rPr>
          <w:rFonts w:ascii="Calibri" w:hAnsi="Calibri" w:cs="FrankRuehl" w:hint="cs"/>
          <w:sz w:val="28"/>
          <w:szCs w:val="28"/>
          <w:u w:val="single"/>
          <w:rtl/>
        </w:rPr>
        <w:t>מתחמי הענישה ההולמת</w:t>
      </w:r>
    </w:p>
    <w:p w14:paraId="2702F05E" w14:textId="77777777" w:rsidR="00C360C1" w:rsidRDefault="00576FC8">
      <w:pPr>
        <w:spacing w:before="120" w:after="160" w:line="360" w:lineRule="auto"/>
        <w:jc w:val="both"/>
        <w:rPr>
          <w:rFonts w:ascii="Calibri" w:hAnsi="Calibri" w:cs="FrankRuehl"/>
          <w:sz w:val="28"/>
          <w:szCs w:val="28"/>
          <w:rtl/>
        </w:rPr>
      </w:pPr>
      <w:r>
        <w:rPr>
          <w:rFonts w:ascii="Calibri" w:hAnsi="Calibri" w:cs="FrankRuehl" w:hint="cs"/>
          <w:sz w:val="28"/>
          <w:szCs w:val="28"/>
          <w:rtl/>
        </w:rPr>
        <w:t>7.</w:t>
      </w:r>
      <w:r>
        <w:rPr>
          <w:rFonts w:ascii="Calibri" w:hAnsi="Calibri" w:cs="FrankRuehl" w:hint="cs"/>
          <w:sz w:val="28"/>
          <w:szCs w:val="28"/>
          <w:rtl/>
        </w:rPr>
        <w:tab/>
        <w:t xml:space="preserve">בהתאם </w:t>
      </w:r>
      <w:hyperlink r:id="rId32" w:history="1">
        <w:r w:rsidR="00E44E47" w:rsidRPr="00E44E47">
          <w:rPr>
            <w:rFonts w:ascii="Calibri" w:hAnsi="Calibri" w:cs="FrankRuehl" w:hint="eastAsia"/>
            <w:color w:val="0000FF"/>
            <w:sz w:val="28"/>
            <w:szCs w:val="28"/>
            <w:u w:val="single"/>
            <w:rtl/>
          </w:rPr>
          <w:t>לסעיף</w:t>
        </w:r>
        <w:r w:rsidR="00E44E47" w:rsidRPr="00E44E47">
          <w:rPr>
            <w:rFonts w:ascii="Calibri" w:hAnsi="Calibri" w:cs="FrankRuehl"/>
            <w:color w:val="0000FF"/>
            <w:sz w:val="28"/>
            <w:szCs w:val="28"/>
            <w:u w:val="single"/>
            <w:rtl/>
          </w:rPr>
          <w:t xml:space="preserve"> 40</w:t>
        </w:r>
        <w:r w:rsidR="00E44E47" w:rsidRPr="00E44E47">
          <w:rPr>
            <w:rFonts w:ascii="Calibri" w:hAnsi="Calibri" w:cs="FrankRuehl" w:hint="eastAsia"/>
            <w:color w:val="0000FF"/>
            <w:sz w:val="28"/>
            <w:szCs w:val="28"/>
            <w:u w:val="single"/>
            <w:rtl/>
          </w:rPr>
          <w:t>ג</w:t>
        </w:r>
        <w:r w:rsidR="00E44E47" w:rsidRPr="00E44E47">
          <w:rPr>
            <w:rFonts w:ascii="Calibri" w:hAnsi="Calibri" w:cs="FrankRuehl"/>
            <w:color w:val="0000FF"/>
            <w:sz w:val="28"/>
            <w:szCs w:val="28"/>
            <w:u w:val="single"/>
            <w:rtl/>
          </w:rPr>
          <w:t>(</w:t>
        </w:r>
        <w:r w:rsidR="00E44E47" w:rsidRPr="00E44E47">
          <w:rPr>
            <w:rFonts w:ascii="Calibri" w:hAnsi="Calibri" w:cs="FrankRuehl" w:hint="eastAsia"/>
            <w:color w:val="0000FF"/>
            <w:sz w:val="28"/>
            <w:szCs w:val="28"/>
            <w:u w:val="single"/>
            <w:rtl/>
          </w:rPr>
          <w:t>א</w:t>
        </w:r>
        <w:r w:rsidR="00E44E47" w:rsidRPr="00E44E47">
          <w:rPr>
            <w:rFonts w:ascii="Calibri" w:hAnsi="Calibri" w:cs="FrankRuehl"/>
            <w:color w:val="0000FF"/>
            <w:sz w:val="28"/>
            <w:szCs w:val="28"/>
            <w:u w:val="single"/>
            <w:rtl/>
          </w:rPr>
          <w:t>)</w:t>
        </w:r>
      </w:hyperlink>
      <w:r>
        <w:rPr>
          <w:rFonts w:ascii="Calibri" w:hAnsi="Calibri" w:cs="FrankRuehl" w:hint="cs"/>
          <w:sz w:val="28"/>
          <w:szCs w:val="28"/>
          <w:rtl/>
        </w:rPr>
        <w:t xml:space="preserve"> ל</w:t>
      </w:r>
      <w:hyperlink r:id="rId33" w:history="1">
        <w:r w:rsidRPr="00576FC8">
          <w:rPr>
            <w:rFonts w:ascii="Calibri" w:hAnsi="Calibri" w:cs="FrankRuehl" w:hint="eastAsia"/>
            <w:color w:val="0000FF"/>
            <w:sz w:val="28"/>
            <w:szCs w:val="28"/>
            <w:u w:val="single"/>
            <w:rtl/>
          </w:rPr>
          <w:t>חוק</w:t>
        </w:r>
        <w:r w:rsidRPr="00576FC8">
          <w:rPr>
            <w:rFonts w:ascii="Calibri" w:hAnsi="Calibri" w:cs="FrankRuehl"/>
            <w:color w:val="0000FF"/>
            <w:sz w:val="28"/>
            <w:szCs w:val="28"/>
            <w:u w:val="single"/>
            <w:rtl/>
          </w:rPr>
          <w:t xml:space="preserve"> </w:t>
        </w:r>
        <w:r w:rsidRPr="00576FC8">
          <w:rPr>
            <w:rFonts w:ascii="Calibri" w:hAnsi="Calibri" w:cs="FrankRuehl" w:hint="eastAsia"/>
            <w:color w:val="0000FF"/>
            <w:sz w:val="28"/>
            <w:szCs w:val="28"/>
            <w:u w:val="single"/>
            <w:rtl/>
          </w:rPr>
          <w:t>העונשין</w:t>
        </w:r>
      </w:hyperlink>
      <w:r>
        <w:rPr>
          <w:rFonts w:ascii="Calibri" w:hAnsi="Calibri" w:cs="FrankRuehl" w:hint="cs"/>
          <w:sz w:val="28"/>
          <w:szCs w:val="28"/>
          <w:rtl/>
        </w:rPr>
        <w:t>, יש לקבוע את מתחמי הענישה ההולמת בהתאם לעקרון ההלימה, תוך התחשבות בערך החברתי שנפגע, במידת הפגיעה בו, בנסיבות הקשורות בביצוע העבירות ובמדיניות הענישה הנהוגה.</w:t>
      </w:r>
    </w:p>
    <w:p w14:paraId="36CC1AF8" w14:textId="77777777" w:rsidR="00C360C1" w:rsidRDefault="00C360C1">
      <w:pPr>
        <w:spacing w:before="120" w:after="160" w:line="360" w:lineRule="auto"/>
        <w:jc w:val="both"/>
        <w:rPr>
          <w:rFonts w:ascii="Calibri" w:hAnsi="Calibri" w:cs="FrankRuehl"/>
          <w:sz w:val="28"/>
          <w:szCs w:val="28"/>
          <w:rtl/>
        </w:rPr>
      </w:pPr>
    </w:p>
    <w:p w14:paraId="4F33673F" w14:textId="77777777" w:rsidR="00C360C1" w:rsidRDefault="00576FC8">
      <w:pPr>
        <w:spacing w:before="120" w:after="160" w:line="360" w:lineRule="auto"/>
        <w:jc w:val="both"/>
        <w:rPr>
          <w:rFonts w:ascii="Calibri" w:hAnsi="Calibri" w:cs="FrankRuehl"/>
          <w:sz w:val="28"/>
          <w:szCs w:val="28"/>
          <w:rtl/>
        </w:rPr>
      </w:pPr>
      <w:r>
        <w:rPr>
          <w:rFonts w:ascii="Calibri" w:hAnsi="Calibri" w:cs="FrankRuehl" w:hint="cs"/>
          <w:sz w:val="28"/>
          <w:szCs w:val="28"/>
          <w:rtl/>
        </w:rPr>
        <w:t>8.</w:t>
      </w:r>
      <w:r>
        <w:rPr>
          <w:rFonts w:ascii="Calibri" w:hAnsi="Calibri" w:cs="FrankRuehl" w:hint="cs"/>
          <w:sz w:val="28"/>
          <w:szCs w:val="28"/>
          <w:rtl/>
        </w:rPr>
        <w:tab/>
      </w:r>
      <w:r>
        <w:rPr>
          <w:rFonts w:ascii="Calibri" w:hAnsi="Calibri" w:cs="FrankRuehl" w:hint="cs"/>
          <w:b/>
          <w:bCs/>
          <w:sz w:val="28"/>
          <w:szCs w:val="28"/>
          <w:rtl/>
        </w:rPr>
        <w:t>הערכים החברתיים</w:t>
      </w:r>
      <w:r>
        <w:rPr>
          <w:rFonts w:ascii="Calibri" w:hAnsi="Calibri" w:cs="FrankRuehl" w:hint="cs"/>
          <w:sz w:val="28"/>
          <w:szCs w:val="28"/>
          <w:rtl/>
        </w:rPr>
        <w:t xml:space="preserve"> המונחים בבסיס העבירות של סחר בסמים והחזקת סמים שלא לצריכה עצמית, עניינם בהגנה על חוסנה של החברה מפני פגיעות הנגרמות עקב שימוש בסמים, הן לאוכלוסיית המשתמשים עצמם והן לציבור בכללותו. המחוקק ראה בחומרה רבה את העבירות הנדונות, וקבע לצדן עונש מרבי של מאסר עשרים שנים. גם בתי-המשפט עמדו בפסיקותיהם על ההכרח לעצור את התפשטות נגע הסמים בחברה, וזאת בין היתר על-ידי השתת ענישה מחמירה על הנוטלים חלק במערך הפצת הסמים למען רווח כספי, תוך העדפת האינטרסים הציבוריים בענישה על-פני שיקולים אינדיבידואליים.</w:t>
      </w:r>
    </w:p>
    <w:p w14:paraId="020CBCD9" w14:textId="77777777" w:rsidR="00C360C1" w:rsidRDefault="00C360C1">
      <w:pPr>
        <w:spacing w:before="120" w:after="120" w:line="360" w:lineRule="auto"/>
        <w:jc w:val="both"/>
        <w:rPr>
          <w:rFonts w:ascii="Calibri" w:hAnsi="Calibri" w:cs="FrankRuehl"/>
          <w:sz w:val="28"/>
          <w:szCs w:val="28"/>
          <w:rtl/>
        </w:rPr>
      </w:pPr>
    </w:p>
    <w:p w14:paraId="3DB585F5" w14:textId="77777777" w:rsidR="00C360C1" w:rsidRDefault="00576FC8">
      <w:pPr>
        <w:spacing w:before="120" w:after="160" w:line="360" w:lineRule="auto"/>
        <w:jc w:val="both"/>
        <w:rPr>
          <w:rFonts w:ascii="Calibri" w:hAnsi="Calibri" w:cs="FrankRuehl"/>
          <w:sz w:val="28"/>
          <w:szCs w:val="28"/>
          <w:rtl/>
        </w:rPr>
      </w:pPr>
      <w:r>
        <w:rPr>
          <w:rFonts w:ascii="Calibri" w:hAnsi="Calibri" w:cs="FrankRuehl" w:hint="cs"/>
          <w:sz w:val="28"/>
          <w:szCs w:val="28"/>
          <w:rtl/>
        </w:rPr>
        <w:t>9.</w:t>
      </w:r>
      <w:r>
        <w:rPr>
          <w:rFonts w:ascii="Calibri" w:hAnsi="Calibri" w:cs="FrankRuehl" w:hint="cs"/>
          <w:sz w:val="28"/>
          <w:szCs w:val="28"/>
          <w:rtl/>
        </w:rPr>
        <w:tab/>
        <w:t>אשר ל</w:t>
      </w:r>
      <w:r>
        <w:rPr>
          <w:rFonts w:ascii="Calibri" w:hAnsi="Calibri" w:cs="FrankRuehl" w:hint="cs"/>
          <w:b/>
          <w:bCs/>
          <w:sz w:val="28"/>
          <w:szCs w:val="28"/>
          <w:rtl/>
        </w:rPr>
        <w:t>נסיבות ביצוע העבירות</w:t>
      </w:r>
      <w:r>
        <w:rPr>
          <w:rFonts w:ascii="Calibri" w:hAnsi="Calibri" w:cs="FrankRuehl" w:hint="cs"/>
          <w:sz w:val="28"/>
          <w:szCs w:val="28"/>
          <w:rtl/>
        </w:rPr>
        <w:t xml:space="preserve"> - בפסיקתם של בתי-המשפט נקבע לא פעם כי כאשר מדובר בעבירות של סחר בסמים, יש לתת את הדעת, בין היתר, לסוג הסם; כמותו והתמורה הכספית שניתנה בעדו; מספר העסקאות בהן מדובר; התכנון שקדם להן; חלקו של הנאשם בביצוע העסקה; זהות הקונה ונסיבות הרכישה; וכן הנזק שנגרם ו/או צפוי היה להיגרם בגין העבירות הנדונות. </w:t>
      </w:r>
    </w:p>
    <w:p w14:paraId="77E0D986" w14:textId="77777777" w:rsidR="00C360C1" w:rsidRDefault="00C360C1">
      <w:pPr>
        <w:spacing w:before="120" w:after="160" w:line="360" w:lineRule="auto"/>
        <w:jc w:val="both"/>
        <w:rPr>
          <w:rFonts w:ascii="Calibri" w:hAnsi="Calibri" w:cs="FrankRuehl"/>
          <w:sz w:val="28"/>
          <w:szCs w:val="28"/>
          <w:rtl/>
        </w:rPr>
      </w:pPr>
    </w:p>
    <w:p w14:paraId="0805F281" w14:textId="77777777" w:rsidR="00C360C1" w:rsidRDefault="00576FC8">
      <w:pPr>
        <w:spacing w:before="120" w:after="160" w:line="360" w:lineRule="auto"/>
        <w:jc w:val="both"/>
        <w:rPr>
          <w:rFonts w:ascii="Calibri" w:hAnsi="Calibri" w:cs="FrankRuehl"/>
          <w:sz w:val="28"/>
          <w:szCs w:val="28"/>
          <w:rtl/>
        </w:rPr>
      </w:pPr>
      <w:r>
        <w:rPr>
          <w:rFonts w:ascii="Calibri" w:hAnsi="Calibri" w:cs="FrankRuehl" w:hint="cs"/>
          <w:sz w:val="28"/>
          <w:szCs w:val="28"/>
          <w:rtl/>
        </w:rPr>
        <w:tab/>
        <w:t xml:space="preserve">במקרה דנן, מדובר בסם מסוג חשיש, שאינו נחשב מן הסמים המוגדרים כ"קשים". עבירות הסחר בסמים בוצעו מול אותו סוכן משטרתי סמוי, וזאת בארבע הזדמנויות שונות בהן הנאשם והסוכן תיאמו את המפגש ביניהם טלפונית, ולאחר מכן הנאשם סיפק לסוכן את הסם תוך פרק זמן קצר, וקיבל את התמורה הכספית לידיו. בשלושת האישומים הראשונים, החשיש שנמכר היה בכמות לא גדולה (בין 2.29 עד </w:t>
      </w:r>
      <w:smartTag w:uri="urn:schemas-microsoft-com:office:smarttags" w:element="metricconverter">
        <w:smartTagPr>
          <w:attr w:name="ProductID" w:val="7.24 גרם"/>
        </w:smartTagPr>
        <w:r>
          <w:rPr>
            <w:rFonts w:ascii="Calibri" w:hAnsi="Calibri" w:cs="FrankRuehl" w:hint="cs"/>
            <w:sz w:val="28"/>
            <w:szCs w:val="28"/>
            <w:rtl/>
          </w:rPr>
          <w:t>7.24 גרם</w:t>
        </w:r>
      </w:smartTag>
      <w:r>
        <w:rPr>
          <w:rFonts w:ascii="Calibri" w:hAnsi="Calibri" w:cs="FrankRuehl" w:hint="cs"/>
          <w:sz w:val="28"/>
          <w:szCs w:val="28"/>
          <w:rtl/>
        </w:rPr>
        <w:t xml:space="preserve"> נטו בכל פעם), תמורת סכומי כסף לא גבוהים (200-600 ₪ בכל עסקה). באישום הרביעי היה מדובר בכמות גדולה יותר של חשיש (</w:t>
      </w:r>
      <w:smartTag w:uri="urn:schemas-microsoft-com:office:smarttags" w:element="metricconverter">
        <w:smartTagPr>
          <w:attr w:name="ProductID" w:val="22.88 גרם"/>
        </w:smartTagPr>
        <w:r>
          <w:rPr>
            <w:rFonts w:ascii="Calibri" w:hAnsi="Calibri" w:cs="FrankRuehl" w:hint="cs"/>
            <w:sz w:val="28"/>
            <w:szCs w:val="28"/>
            <w:rtl/>
          </w:rPr>
          <w:t>22.88 גרם</w:t>
        </w:r>
      </w:smartTag>
      <w:r>
        <w:rPr>
          <w:rFonts w:ascii="Calibri" w:hAnsi="Calibri" w:cs="FrankRuehl" w:hint="cs"/>
          <w:sz w:val="28"/>
          <w:szCs w:val="28"/>
          <w:rtl/>
        </w:rPr>
        <w:t xml:space="preserve"> נטו) שנמכר תמורת סכום של 1,500 ₪. אשר לאישום החמישי - הנאשם החזיק בביתו חשיש במשקל ניכר יחסית של </w:t>
      </w:r>
      <w:smartTag w:uri="urn:schemas-microsoft-com:office:smarttags" w:element="metricconverter">
        <w:smartTagPr>
          <w:attr w:name="ProductID" w:val="199.61 גרם"/>
        </w:smartTagPr>
        <w:r>
          <w:rPr>
            <w:rFonts w:ascii="Calibri" w:hAnsi="Calibri" w:cs="FrankRuehl" w:hint="cs"/>
            <w:sz w:val="28"/>
            <w:szCs w:val="28"/>
            <w:rtl/>
          </w:rPr>
          <w:t>199.61 גרם</w:t>
        </w:r>
      </w:smartTag>
      <w:r>
        <w:rPr>
          <w:rFonts w:ascii="Calibri" w:hAnsi="Calibri" w:cs="FrankRuehl" w:hint="cs"/>
          <w:sz w:val="28"/>
          <w:szCs w:val="28"/>
          <w:rtl/>
        </w:rPr>
        <w:t xml:space="preserve"> נטו, שלא לצריכה עצמית. לטענת הסנגורית, הסיבה לביצוע העבירות נובעת מהתמכרותו החוזרת של הנאשם לסמים.</w:t>
      </w:r>
    </w:p>
    <w:p w14:paraId="6734E60C" w14:textId="77777777" w:rsidR="00C360C1" w:rsidRDefault="00C360C1">
      <w:pPr>
        <w:spacing w:before="120" w:after="120" w:line="360" w:lineRule="auto"/>
        <w:jc w:val="both"/>
        <w:rPr>
          <w:rFonts w:ascii="Calibri" w:hAnsi="Calibri" w:cs="FrankRuehl"/>
          <w:sz w:val="28"/>
          <w:szCs w:val="28"/>
          <w:rtl/>
        </w:rPr>
      </w:pPr>
    </w:p>
    <w:p w14:paraId="736A5A7C"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t>10.</w:t>
      </w:r>
      <w:r>
        <w:rPr>
          <w:rFonts w:ascii="Calibri" w:hAnsi="Calibri" w:cs="FrankRuehl" w:hint="cs"/>
          <w:sz w:val="28"/>
          <w:szCs w:val="28"/>
          <w:rtl/>
        </w:rPr>
        <w:tab/>
        <w:t xml:space="preserve">בחינת </w:t>
      </w:r>
      <w:r>
        <w:rPr>
          <w:rFonts w:ascii="Calibri" w:hAnsi="Calibri" w:cs="FrankRuehl" w:hint="cs"/>
          <w:b/>
          <w:bCs/>
          <w:sz w:val="28"/>
          <w:szCs w:val="28"/>
          <w:rtl/>
        </w:rPr>
        <w:t>הענישה הנוהגת</w:t>
      </w:r>
      <w:r>
        <w:rPr>
          <w:rFonts w:ascii="Calibri" w:hAnsi="Calibri" w:cs="FrankRuehl" w:hint="cs"/>
          <w:sz w:val="28"/>
          <w:szCs w:val="28"/>
          <w:rtl/>
        </w:rPr>
        <w:t xml:space="preserve"> מעלה כי בגין עבירות של סחר בחשיש בכמויות משתנות (מ- 2  עד </w:t>
      </w:r>
      <w:smartTag w:uri="urn:schemas-microsoft-com:office:smarttags" w:element="metricconverter">
        <w:smartTagPr>
          <w:attr w:name="ProductID" w:val="22 גרם"/>
        </w:smartTagPr>
        <w:r>
          <w:rPr>
            <w:rFonts w:ascii="Calibri" w:hAnsi="Calibri" w:cs="FrankRuehl" w:hint="cs"/>
            <w:sz w:val="28"/>
            <w:szCs w:val="28"/>
            <w:rtl/>
          </w:rPr>
          <w:t>22 גרם</w:t>
        </w:r>
      </w:smartTag>
      <w:r>
        <w:rPr>
          <w:rFonts w:ascii="Calibri" w:hAnsi="Calibri" w:cs="FrankRuehl" w:hint="cs"/>
          <w:sz w:val="28"/>
          <w:szCs w:val="28"/>
          <w:rtl/>
        </w:rPr>
        <w:t xml:space="preserve"> בכל פעם) ו/או החזקת חשיש שלא לצריכה עצמית בכמות הקרובה ל- </w:t>
      </w:r>
      <w:smartTag w:uri="urn:schemas-microsoft-com:office:smarttags" w:element="metricconverter">
        <w:smartTagPr>
          <w:attr w:name="ProductID" w:val="200 גרם"/>
        </w:smartTagPr>
        <w:r>
          <w:rPr>
            <w:rFonts w:ascii="Calibri" w:hAnsi="Calibri" w:cs="FrankRuehl" w:hint="cs"/>
            <w:sz w:val="28"/>
            <w:szCs w:val="28"/>
            <w:rtl/>
          </w:rPr>
          <w:t>200 גרם</w:t>
        </w:r>
      </w:smartTag>
      <w:r>
        <w:rPr>
          <w:rFonts w:ascii="Calibri" w:hAnsi="Calibri" w:cs="FrankRuehl" w:hint="cs"/>
          <w:sz w:val="28"/>
          <w:szCs w:val="28"/>
          <w:rtl/>
        </w:rPr>
        <w:t xml:space="preserve">, נוהגים בתי המשפט להטיל עונשי מאסר בפועל לריצוי מאחורי סורג ובריח, שמשכם נע ממספר חודשים ועד מספר שנים - הכל, בהתאם לכמות הסם, התמורה הכספית, ויתר נסיבותיו של המעשה ושל העושה. יוער כי ניתן לאתר בפסיקה מקרים בהם בתי-המשפט ראו להסתפק בעונשי מאסר בפועל לריצוי בדרך של עבודות שירות. עם זאת, לרוב מדובר במקרים בהם כמות הסם שהוחזקה או שנמכרה הייתה קטנה, התמורה הכספית הכוללת לא עלתה על מספר בודד של מאות ₪, ומדובר היה בנאשמים צעירים, חסרי עבר פלילי ו/או בנאשמים שעברוּ תהליך טיפולי-שיקומי משמעותי. </w:t>
      </w:r>
    </w:p>
    <w:p w14:paraId="521E381D" w14:textId="77777777" w:rsidR="00C360C1" w:rsidRDefault="00C360C1">
      <w:pPr>
        <w:spacing w:before="120" w:after="160" w:line="360" w:lineRule="auto"/>
        <w:jc w:val="both"/>
        <w:rPr>
          <w:rFonts w:ascii="Calibri" w:hAnsi="Calibri" w:cs="FrankRuehl"/>
          <w:sz w:val="28"/>
          <w:szCs w:val="28"/>
          <w:rtl/>
        </w:rPr>
      </w:pPr>
    </w:p>
    <w:p w14:paraId="6C5B8E1E"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t xml:space="preserve">11. </w:t>
      </w:r>
      <w:r>
        <w:rPr>
          <w:rFonts w:ascii="Calibri" w:hAnsi="Calibri" w:cs="FrankRuehl" w:hint="cs"/>
          <w:sz w:val="28"/>
          <w:szCs w:val="28"/>
          <w:rtl/>
        </w:rPr>
        <w:tab/>
        <w:t>בהתחשב בעקרון המנחה של ההלימה; בשים לב לפגיעה בערכים המוגנים ולעוצמתה; בהתחשב בחומרת המעשים ונסיבות ביצועם; ובהתחשב במדיניות הענישה הנוהגת; אני סבורה כי מתחמי הענישה הם כדלקמן:</w:t>
      </w:r>
    </w:p>
    <w:p w14:paraId="0F681015" w14:textId="77777777" w:rsidR="00C360C1" w:rsidRDefault="00C360C1">
      <w:pPr>
        <w:spacing w:before="120" w:after="120" w:line="360" w:lineRule="auto"/>
        <w:jc w:val="both"/>
        <w:rPr>
          <w:rFonts w:ascii="Calibri" w:hAnsi="Calibri" w:cs="FrankRuehl"/>
          <w:sz w:val="28"/>
          <w:szCs w:val="28"/>
          <w:rtl/>
        </w:rPr>
      </w:pPr>
    </w:p>
    <w:p w14:paraId="263DC0C9"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tab/>
        <w:t>בהתאם לגישה הפרשנית הרואה בכל אישום אירוע נפרד (הגישה "הצורנית-העובדתית"):</w:t>
      </w:r>
    </w:p>
    <w:p w14:paraId="2A19999D"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tab/>
      </w:r>
      <w:r>
        <w:rPr>
          <w:rFonts w:ascii="Calibri" w:hAnsi="Calibri" w:cs="FrankRuehl" w:hint="cs"/>
          <w:b/>
          <w:bCs/>
          <w:sz w:val="28"/>
          <w:szCs w:val="28"/>
          <w:rtl/>
        </w:rPr>
        <w:t>בכל הנוגע לאישום הראשון והשני</w:t>
      </w:r>
      <w:r>
        <w:rPr>
          <w:rFonts w:ascii="Calibri" w:hAnsi="Calibri" w:cs="FrankRuehl" w:hint="cs"/>
          <w:sz w:val="28"/>
          <w:szCs w:val="28"/>
          <w:rtl/>
        </w:rPr>
        <w:t xml:space="preserve"> (סחר בחשיש במשקל של 6-</w:t>
      </w:r>
      <w:smartTag w:uri="urn:schemas-microsoft-com:office:smarttags" w:element="metricconverter">
        <w:smartTagPr>
          <w:attr w:name="ProductID" w:val="7 גרם"/>
        </w:smartTagPr>
        <w:r>
          <w:rPr>
            <w:rFonts w:ascii="Calibri" w:hAnsi="Calibri" w:cs="FrankRuehl" w:hint="cs"/>
            <w:sz w:val="28"/>
            <w:szCs w:val="28"/>
            <w:rtl/>
          </w:rPr>
          <w:t>7 גרם</w:t>
        </w:r>
      </w:smartTag>
      <w:r>
        <w:rPr>
          <w:rFonts w:ascii="Calibri" w:hAnsi="Calibri" w:cs="FrankRuehl" w:hint="cs"/>
          <w:sz w:val="28"/>
          <w:szCs w:val="28"/>
          <w:rtl/>
        </w:rPr>
        <w:t xml:space="preserve"> נטו תמורת 600 ₪ כל פעם מול סוכן משטרתי סמוי) - מתחם העונש ההולם נע ממאסר קצר בפועל ועד 12 חודשי מאסר בפועל לכל אישום.</w:t>
      </w:r>
    </w:p>
    <w:p w14:paraId="3326F786" w14:textId="77777777" w:rsidR="00C360C1" w:rsidRDefault="00C360C1">
      <w:pPr>
        <w:spacing w:before="120" w:after="120" w:line="360" w:lineRule="auto"/>
        <w:jc w:val="both"/>
        <w:rPr>
          <w:rFonts w:ascii="Calibri" w:hAnsi="Calibri" w:cs="FrankRuehl"/>
          <w:sz w:val="28"/>
          <w:szCs w:val="28"/>
          <w:rtl/>
        </w:rPr>
      </w:pPr>
    </w:p>
    <w:p w14:paraId="78F2A133" w14:textId="77777777" w:rsidR="00C360C1" w:rsidRDefault="00576FC8">
      <w:pPr>
        <w:spacing w:before="120" w:after="120" w:line="360" w:lineRule="auto"/>
        <w:ind w:firstLine="720"/>
        <w:jc w:val="both"/>
        <w:rPr>
          <w:rFonts w:ascii="Calibri" w:hAnsi="Calibri" w:cs="FrankRuehl"/>
          <w:sz w:val="28"/>
          <w:szCs w:val="28"/>
          <w:rtl/>
        </w:rPr>
      </w:pPr>
      <w:r>
        <w:rPr>
          <w:rFonts w:ascii="Calibri" w:hAnsi="Calibri" w:cs="FrankRuehl" w:hint="cs"/>
          <w:b/>
          <w:bCs/>
          <w:sz w:val="28"/>
          <w:szCs w:val="28"/>
          <w:rtl/>
        </w:rPr>
        <w:t>בכל הנוגע לאישום השלישי</w:t>
      </w:r>
      <w:r>
        <w:rPr>
          <w:rFonts w:ascii="Calibri" w:hAnsi="Calibri" w:cs="FrankRuehl" w:hint="cs"/>
          <w:sz w:val="28"/>
          <w:szCs w:val="28"/>
          <w:rtl/>
        </w:rPr>
        <w:t xml:space="preserve"> (סחר בחשיש במשקל של </w:t>
      </w:r>
      <w:smartTag w:uri="urn:schemas-microsoft-com:office:smarttags" w:element="metricconverter">
        <w:smartTagPr>
          <w:attr w:name="ProductID" w:val="2.29 גרם"/>
        </w:smartTagPr>
        <w:r>
          <w:rPr>
            <w:rFonts w:ascii="Calibri" w:hAnsi="Calibri" w:cs="FrankRuehl" w:hint="cs"/>
            <w:sz w:val="28"/>
            <w:szCs w:val="28"/>
            <w:rtl/>
          </w:rPr>
          <w:t>2.29 גרם</w:t>
        </w:r>
      </w:smartTag>
      <w:r>
        <w:rPr>
          <w:rFonts w:ascii="Calibri" w:hAnsi="Calibri" w:cs="FrankRuehl" w:hint="cs"/>
          <w:sz w:val="28"/>
          <w:szCs w:val="28"/>
          <w:rtl/>
        </w:rPr>
        <w:t xml:space="preserve"> נטו תמורת 200 ₪ מול סוכן משטרתי סמוי) – מתחם העונש ההולם נע ממאסר קצר בפועל ועד 10 חודשי מאסר בפועל.</w:t>
      </w:r>
    </w:p>
    <w:p w14:paraId="0F1F1359" w14:textId="77777777" w:rsidR="00C360C1" w:rsidRDefault="00C360C1">
      <w:pPr>
        <w:spacing w:before="120" w:after="120" w:line="360" w:lineRule="auto"/>
        <w:jc w:val="both"/>
        <w:rPr>
          <w:rFonts w:ascii="Calibri" w:hAnsi="Calibri" w:cs="FrankRuehl"/>
          <w:sz w:val="28"/>
          <w:szCs w:val="28"/>
          <w:rtl/>
        </w:rPr>
      </w:pPr>
    </w:p>
    <w:p w14:paraId="3635ED83" w14:textId="77777777" w:rsidR="00C360C1" w:rsidRDefault="00576FC8">
      <w:pPr>
        <w:spacing w:before="120" w:after="120" w:line="360" w:lineRule="auto"/>
        <w:ind w:firstLine="720"/>
        <w:jc w:val="both"/>
        <w:rPr>
          <w:rFonts w:ascii="Calibri" w:hAnsi="Calibri" w:cs="FrankRuehl"/>
          <w:sz w:val="28"/>
          <w:szCs w:val="28"/>
          <w:rtl/>
        </w:rPr>
      </w:pPr>
      <w:r>
        <w:rPr>
          <w:rFonts w:ascii="Calibri" w:hAnsi="Calibri" w:cs="FrankRuehl" w:hint="cs"/>
          <w:b/>
          <w:bCs/>
          <w:sz w:val="28"/>
          <w:szCs w:val="28"/>
          <w:rtl/>
        </w:rPr>
        <w:t>בכל הנוגע לאישום הרביעי</w:t>
      </w:r>
      <w:r>
        <w:rPr>
          <w:rFonts w:ascii="Calibri" w:hAnsi="Calibri" w:cs="FrankRuehl" w:hint="cs"/>
          <w:sz w:val="28"/>
          <w:szCs w:val="28"/>
          <w:rtl/>
        </w:rPr>
        <w:t xml:space="preserve"> (סחר בחשיש במשקל של </w:t>
      </w:r>
      <w:smartTag w:uri="urn:schemas-microsoft-com:office:smarttags" w:element="metricconverter">
        <w:smartTagPr>
          <w:attr w:name="ProductID" w:val="22.88 גרם"/>
        </w:smartTagPr>
        <w:r>
          <w:rPr>
            <w:rFonts w:ascii="Calibri" w:hAnsi="Calibri" w:cs="FrankRuehl" w:hint="cs"/>
            <w:sz w:val="28"/>
            <w:szCs w:val="28"/>
            <w:rtl/>
          </w:rPr>
          <w:t>22.88 גרם</w:t>
        </w:r>
      </w:smartTag>
      <w:r>
        <w:rPr>
          <w:rFonts w:ascii="Calibri" w:hAnsi="Calibri" w:cs="FrankRuehl" w:hint="cs"/>
          <w:sz w:val="28"/>
          <w:szCs w:val="28"/>
          <w:rtl/>
        </w:rPr>
        <w:t xml:space="preserve"> נטו תמורת 1,500 ₪ מול סוכן סמוי) - מתחם העונש ההולם נע ממספר בודד של חודשי מאסר בפועל ועד 18 חודשי מאסר בפועל.</w:t>
      </w:r>
      <w:r>
        <w:rPr>
          <w:rFonts w:ascii="Calibri" w:hAnsi="Calibri" w:cs="FrankRuehl" w:hint="cs"/>
          <w:sz w:val="28"/>
          <w:szCs w:val="28"/>
          <w:rtl/>
        </w:rPr>
        <w:tab/>
      </w:r>
    </w:p>
    <w:p w14:paraId="4DE58C90" w14:textId="77777777" w:rsidR="00C360C1" w:rsidRDefault="00C360C1">
      <w:pPr>
        <w:spacing w:before="120" w:after="120" w:line="360" w:lineRule="auto"/>
        <w:jc w:val="both"/>
        <w:rPr>
          <w:rFonts w:ascii="Calibri" w:hAnsi="Calibri" w:cs="FrankRuehl"/>
          <w:sz w:val="28"/>
          <w:szCs w:val="28"/>
          <w:rtl/>
        </w:rPr>
      </w:pPr>
    </w:p>
    <w:p w14:paraId="7A4E3F35" w14:textId="77777777" w:rsidR="00C360C1" w:rsidRDefault="00576FC8">
      <w:pPr>
        <w:spacing w:before="120" w:after="120" w:line="360" w:lineRule="auto"/>
        <w:ind w:firstLine="720"/>
        <w:jc w:val="both"/>
        <w:rPr>
          <w:rFonts w:ascii="Calibri" w:hAnsi="Calibri" w:cs="FrankRuehl"/>
          <w:sz w:val="28"/>
          <w:szCs w:val="28"/>
          <w:rtl/>
        </w:rPr>
      </w:pPr>
      <w:r>
        <w:rPr>
          <w:rFonts w:ascii="Calibri" w:hAnsi="Calibri" w:cs="FrankRuehl" w:hint="cs"/>
          <w:b/>
          <w:bCs/>
          <w:sz w:val="28"/>
          <w:szCs w:val="28"/>
          <w:rtl/>
        </w:rPr>
        <w:t>בכל הנוגע לאישום החמישי</w:t>
      </w:r>
      <w:r>
        <w:rPr>
          <w:rFonts w:ascii="Calibri" w:hAnsi="Calibri" w:cs="FrankRuehl" w:hint="cs"/>
          <w:sz w:val="28"/>
          <w:szCs w:val="28"/>
          <w:rtl/>
        </w:rPr>
        <w:t xml:space="preserve"> (החזקת חשיש שלא לצריכה עצמית במשקל של </w:t>
      </w:r>
      <w:smartTag w:uri="urn:schemas-microsoft-com:office:smarttags" w:element="metricconverter">
        <w:smartTagPr>
          <w:attr w:name="ProductID" w:val="199.61 גרם"/>
        </w:smartTagPr>
        <w:r>
          <w:rPr>
            <w:rFonts w:ascii="Calibri" w:hAnsi="Calibri" w:cs="FrankRuehl" w:hint="cs"/>
            <w:sz w:val="28"/>
            <w:szCs w:val="28"/>
            <w:rtl/>
          </w:rPr>
          <w:t>199.61 גרם</w:t>
        </w:r>
      </w:smartTag>
      <w:r>
        <w:rPr>
          <w:rFonts w:ascii="Calibri" w:hAnsi="Calibri" w:cs="FrankRuehl" w:hint="cs"/>
          <w:sz w:val="28"/>
          <w:szCs w:val="28"/>
          <w:rtl/>
        </w:rPr>
        <w:t xml:space="preserve"> נטו) – מתחם העונש ההולם נע ממספר בודד של חודשי מאסר בפועל ועד 18 חודשי מאסר בפועל.</w:t>
      </w:r>
    </w:p>
    <w:p w14:paraId="26DBDEB9" w14:textId="77777777" w:rsidR="00C360C1" w:rsidRDefault="00C360C1">
      <w:pPr>
        <w:spacing w:before="120" w:after="120" w:line="360" w:lineRule="auto"/>
        <w:jc w:val="both"/>
        <w:rPr>
          <w:rFonts w:ascii="Calibri" w:hAnsi="Calibri" w:cs="FrankRuehl"/>
          <w:sz w:val="28"/>
          <w:szCs w:val="28"/>
          <w:rtl/>
        </w:rPr>
      </w:pPr>
    </w:p>
    <w:p w14:paraId="5BFC2C75" w14:textId="77777777" w:rsidR="00C360C1" w:rsidRDefault="00576FC8">
      <w:pPr>
        <w:spacing w:before="120" w:after="120" w:line="360" w:lineRule="auto"/>
        <w:ind w:firstLine="720"/>
        <w:jc w:val="both"/>
        <w:rPr>
          <w:rFonts w:ascii="Calibri" w:hAnsi="Calibri" w:cs="FrankRuehl"/>
          <w:sz w:val="28"/>
          <w:szCs w:val="28"/>
          <w:rtl/>
        </w:rPr>
      </w:pPr>
      <w:r>
        <w:rPr>
          <w:rFonts w:ascii="Calibri" w:hAnsi="Calibri" w:cs="FrankRuehl" w:hint="cs"/>
          <w:sz w:val="28"/>
          <w:szCs w:val="28"/>
          <w:rtl/>
        </w:rPr>
        <w:t>בהתאם לגישה הפרשנית הרואה בחמשת האישומים מסכת עבריינית אחת המקימה "אירוע" אחד (גישת "הקשר ההדוק"):</w:t>
      </w:r>
    </w:p>
    <w:p w14:paraId="744268C1" w14:textId="77777777" w:rsidR="00C360C1" w:rsidRDefault="00576FC8">
      <w:pPr>
        <w:spacing w:before="120" w:after="120" w:line="360" w:lineRule="auto"/>
        <w:ind w:firstLine="720"/>
        <w:jc w:val="both"/>
        <w:rPr>
          <w:rFonts w:ascii="Calibri" w:hAnsi="Calibri" w:cs="FrankRuehl"/>
          <w:b/>
          <w:bCs/>
          <w:sz w:val="28"/>
          <w:szCs w:val="28"/>
          <w:rtl/>
        </w:rPr>
      </w:pPr>
      <w:r>
        <w:rPr>
          <w:rFonts w:ascii="Calibri" w:hAnsi="Calibri" w:cs="FrankRuehl" w:hint="cs"/>
          <w:b/>
          <w:bCs/>
          <w:sz w:val="28"/>
          <w:szCs w:val="28"/>
          <w:rtl/>
        </w:rPr>
        <w:t xml:space="preserve">מתחם העונש ההולם ביחס </w:t>
      </w:r>
      <w:r>
        <w:rPr>
          <w:rFonts w:ascii="Calibri" w:hAnsi="Calibri" w:cs="FrankRuehl" w:hint="cs"/>
          <w:b/>
          <w:bCs/>
          <w:sz w:val="28"/>
          <w:szCs w:val="28"/>
          <w:u w:val="single"/>
          <w:rtl/>
        </w:rPr>
        <w:t>לכלל</w:t>
      </w:r>
      <w:r>
        <w:rPr>
          <w:rFonts w:ascii="Calibri" w:hAnsi="Calibri" w:cs="FrankRuehl" w:hint="cs"/>
          <w:b/>
          <w:bCs/>
          <w:sz w:val="28"/>
          <w:szCs w:val="28"/>
          <w:rtl/>
        </w:rPr>
        <w:t xml:space="preserve"> העבירות בגינן הורשע הנאשם, נע מ- 14 עד 36 חודשי מאסר בפועל.</w:t>
      </w:r>
    </w:p>
    <w:p w14:paraId="32B9B5AA" w14:textId="77777777" w:rsidR="00C360C1" w:rsidRDefault="00C360C1">
      <w:pPr>
        <w:spacing w:before="120" w:after="120" w:line="360" w:lineRule="auto"/>
        <w:jc w:val="both"/>
        <w:rPr>
          <w:rFonts w:ascii="Calibri" w:hAnsi="Calibri" w:cs="FrankRuehl"/>
          <w:b/>
          <w:bCs/>
          <w:sz w:val="28"/>
          <w:szCs w:val="28"/>
          <w:rtl/>
        </w:rPr>
      </w:pPr>
    </w:p>
    <w:p w14:paraId="197B16D9" w14:textId="77777777" w:rsidR="00C360C1" w:rsidRDefault="00576FC8">
      <w:pPr>
        <w:spacing w:before="120" w:after="120" w:line="360" w:lineRule="auto"/>
        <w:ind w:firstLine="720"/>
        <w:jc w:val="both"/>
        <w:rPr>
          <w:rFonts w:ascii="Calibri" w:hAnsi="Calibri" w:cs="FrankRuehl"/>
          <w:sz w:val="28"/>
          <w:szCs w:val="28"/>
          <w:rtl/>
        </w:rPr>
      </w:pPr>
      <w:r>
        <w:rPr>
          <w:rFonts w:ascii="Calibri" w:hAnsi="Calibri" w:cs="FrankRuehl" w:hint="cs"/>
          <w:sz w:val="28"/>
          <w:szCs w:val="28"/>
          <w:rtl/>
        </w:rPr>
        <w:t>בנסיבות המקרה, לא ראיתי לסטות מן המתחמים האמורים לקולא או לחומרה.</w:t>
      </w:r>
    </w:p>
    <w:p w14:paraId="22283F60" w14:textId="77777777" w:rsidR="00C360C1" w:rsidRDefault="00C360C1">
      <w:pPr>
        <w:spacing w:before="120" w:after="120" w:line="360" w:lineRule="auto"/>
        <w:jc w:val="both"/>
        <w:rPr>
          <w:rFonts w:ascii="Calibri" w:hAnsi="Calibri" w:cs="FrankRuehl"/>
          <w:sz w:val="28"/>
          <w:szCs w:val="28"/>
          <w:rtl/>
        </w:rPr>
      </w:pPr>
    </w:p>
    <w:p w14:paraId="7D1416B8" w14:textId="77777777" w:rsidR="00C360C1" w:rsidRDefault="00576FC8">
      <w:pPr>
        <w:spacing w:before="120" w:after="120" w:line="360" w:lineRule="auto"/>
        <w:jc w:val="both"/>
        <w:rPr>
          <w:rFonts w:ascii="Calibri" w:hAnsi="Calibri" w:cs="FrankRuehl"/>
          <w:sz w:val="28"/>
          <w:szCs w:val="28"/>
          <w:u w:val="single"/>
          <w:rtl/>
        </w:rPr>
      </w:pPr>
      <w:r>
        <w:rPr>
          <w:rFonts w:ascii="Calibri" w:hAnsi="Calibri" w:cs="FrankRuehl" w:hint="cs"/>
          <w:sz w:val="28"/>
          <w:szCs w:val="28"/>
          <w:u w:val="single"/>
          <w:rtl/>
        </w:rPr>
        <w:t>גזירת העונש המתאים</w:t>
      </w:r>
    </w:p>
    <w:p w14:paraId="06B890AD"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t>12.</w:t>
      </w:r>
      <w:r>
        <w:rPr>
          <w:rFonts w:ascii="Calibri" w:hAnsi="Calibri" w:cs="FrankRuehl" w:hint="cs"/>
          <w:sz w:val="28"/>
          <w:szCs w:val="28"/>
          <w:rtl/>
        </w:rPr>
        <w:tab/>
        <w:t xml:space="preserve">בהתאם </w:t>
      </w:r>
      <w:hyperlink r:id="rId34" w:history="1">
        <w:r w:rsidR="00E44E47" w:rsidRPr="00E44E47">
          <w:rPr>
            <w:rFonts w:ascii="Calibri" w:hAnsi="Calibri" w:cs="FrankRuehl" w:hint="eastAsia"/>
            <w:color w:val="0000FF"/>
            <w:sz w:val="28"/>
            <w:szCs w:val="28"/>
            <w:u w:val="single"/>
            <w:rtl/>
          </w:rPr>
          <w:t>לסעיף</w:t>
        </w:r>
        <w:r w:rsidR="00E44E47" w:rsidRPr="00E44E47">
          <w:rPr>
            <w:rFonts w:ascii="Calibri" w:hAnsi="Calibri" w:cs="FrankRuehl"/>
            <w:color w:val="0000FF"/>
            <w:sz w:val="28"/>
            <w:szCs w:val="28"/>
            <w:u w:val="single"/>
            <w:rtl/>
          </w:rPr>
          <w:t xml:space="preserve"> 40</w:t>
        </w:r>
        <w:r w:rsidR="00E44E47" w:rsidRPr="00E44E47">
          <w:rPr>
            <w:rFonts w:ascii="Calibri" w:hAnsi="Calibri" w:cs="FrankRuehl" w:hint="eastAsia"/>
            <w:color w:val="0000FF"/>
            <w:sz w:val="28"/>
            <w:szCs w:val="28"/>
            <w:u w:val="single"/>
            <w:rtl/>
          </w:rPr>
          <w:t>יא</w:t>
        </w:r>
      </w:hyperlink>
      <w:r>
        <w:rPr>
          <w:rFonts w:ascii="Calibri" w:hAnsi="Calibri" w:cs="FrankRuehl" w:hint="cs"/>
          <w:sz w:val="28"/>
          <w:szCs w:val="28"/>
          <w:rtl/>
        </w:rPr>
        <w:t xml:space="preserve"> ל</w:t>
      </w:r>
      <w:hyperlink r:id="rId35" w:history="1">
        <w:r w:rsidRPr="00576FC8">
          <w:rPr>
            <w:rFonts w:ascii="Calibri" w:hAnsi="Calibri" w:cs="FrankRuehl" w:hint="eastAsia"/>
            <w:color w:val="0000FF"/>
            <w:sz w:val="28"/>
            <w:szCs w:val="28"/>
            <w:u w:val="single"/>
            <w:rtl/>
          </w:rPr>
          <w:t>חוק</w:t>
        </w:r>
        <w:r w:rsidRPr="00576FC8">
          <w:rPr>
            <w:rFonts w:ascii="Calibri" w:hAnsi="Calibri" w:cs="FrankRuehl"/>
            <w:color w:val="0000FF"/>
            <w:sz w:val="28"/>
            <w:szCs w:val="28"/>
            <w:u w:val="single"/>
            <w:rtl/>
          </w:rPr>
          <w:t xml:space="preserve"> </w:t>
        </w:r>
        <w:r w:rsidRPr="00576FC8">
          <w:rPr>
            <w:rFonts w:ascii="Calibri" w:hAnsi="Calibri" w:cs="FrankRuehl" w:hint="eastAsia"/>
            <w:color w:val="0000FF"/>
            <w:sz w:val="28"/>
            <w:szCs w:val="28"/>
            <w:u w:val="single"/>
            <w:rtl/>
          </w:rPr>
          <w:t>העונשין</w:t>
        </w:r>
      </w:hyperlink>
      <w:r>
        <w:rPr>
          <w:rFonts w:ascii="Calibri" w:hAnsi="Calibri" w:cs="FrankRuehl" w:hint="cs"/>
          <w:sz w:val="28"/>
          <w:szCs w:val="28"/>
          <w:rtl/>
        </w:rPr>
        <w:t>, יש לבחון את הנסיבות שאינן קשורות בביצוע העבירות:</w:t>
      </w:r>
    </w:p>
    <w:p w14:paraId="7192EBD3" w14:textId="77777777" w:rsidR="00C360C1" w:rsidRDefault="00C360C1">
      <w:pPr>
        <w:spacing w:before="120" w:after="120" w:line="360" w:lineRule="auto"/>
        <w:jc w:val="both"/>
        <w:rPr>
          <w:rFonts w:ascii="Calibri" w:hAnsi="Calibri" w:cs="FrankRuehl"/>
          <w:sz w:val="28"/>
          <w:szCs w:val="28"/>
          <w:rtl/>
        </w:rPr>
      </w:pPr>
    </w:p>
    <w:p w14:paraId="2C6DF996" w14:textId="77777777" w:rsidR="00C360C1" w:rsidRDefault="00576FC8">
      <w:pPr>
        <w:spacing w:before="120" w:after="120" w:line="360" w:lineRule="auto"/>
        <w:ind w:firstLine="720"/>
        <w:jc w:val="both"/>
        <w:rPr>
          <w:rFonts w:ascii="Calibri" w:hAnsi="Calibri" w:cs="FrankRuehl"/>
          <w:sz w:val="28"/>
          <w:szCs w:val="28"/>
          <w:rtl/>
        </w:rPr>
      </w:pPr>
      <w:r>
        <w:rPr>
          <w:rFonts w:ascii="Calibri" w:hAnsi="Calibri" w:cs="FrankRuehl" w:hint="cs"/>
          <w:b/>
          <w:bCs/>
          <w:sz w:val="28"/>
          <w:szCs w:val="28"/>
          <w:rtl/>
        </w:rPr>
        <w:t>לטובת הנאשם</w:t>
      </w:r>
      <w:r>
        <w:rPr>
          <w:rFonts w:ascii="Calibri" w:hAnsi="Calibri" w:cs="FrankRuehl" w:hint="cs"/>
          <w:sz w:val="28"/>
          <w:szCs w:val="28"/>
          <w:rtl/>
        </w:rPr>
        <w:t>, שקלתי את הודאתו בכתב-האישום ובנטילת האחריות שנלוותה לכך, וזאת שלא במסגרת הסדר-טיעון עם המאשימה. עוד שקלתי את נסיבותיו האישיות של הנאשם כפי שפורטו על-ידי הסנגורית, לרבות העדר משפחה תומכת והעדר קשר עם הילדים. אוסיף כי גילו של הנאשם מבוגר יחסית (65), ויש להניח כי שהייה מאחורי סורג ובריח אינו פשוטה בגיל זה.</w:t>
      </w:r>
    </w:p>
    <w:p w14:paraId="120CB3C1" w14:textId="77777777" w:rsidR="00C360C1" w:rsidRDefault="00C360C1">
      <w:pPr>
        <w:spacing w:before="120" w:after="120" w:line="360" w:lineRule="auto"/>
        <w:jc w:val="both"/>
        <w:rPr>
          <w:rFonts w:ascii="Calibri" w:hAnsi="Calibri" w:cs="FrankRuehl"/>
          <w:sz w:val="28"/>
          <w:szCs w:val="28"/>
          <w:rtl/>
        </w:rPr>
      </w:pPr>
    </w:p>
    <w:p w14:paraId="0C58B8CD" w14:textId="77777777" w:rsidR="00C360C1" w:rsidRDefault="00576FC8">
      <w:pPr>
        <w:spacing w:before="120" w:after="120" w:line="360" w:lineRule="auto"/>
        <w:ind w:firstLine="720"/>
        <w:jc w:val="both"/>
        <w:rPr>
          <w:rFonts w:ascii="Calibri" w:hAnsi="Calibri" w:cs="FrankRuehl"/>
          <w:sz w:val="28"/>
          <w:szCs w:val="28"/>
          <w:rtl/>
        </w:rPr>
      </w:pPr>
      <w:r>
        <w:rPr>
          <w:rFonts w:ascii="Calibri" w:hAnsi="Calibri" w:cs="FrankRuehl" w:hint="cs"/>
          <w:b/>
          <w:bCs/>
          <w:sz w:val="28"/>
          <w:szCs w:val="28"/>
          <w:rtl/>
        </w:rPr>
        <w:t>לחובת הנאשם</w:t>
      </w:r>
      <w:r>
        <w:rPr>
          <w:rFonts w:ascii="Calibri" w:hAnsi="Calibri" w:cs="FrankRuehl" w:hint="cs"/>
          <w:sz w:val="28"/>
          <w:szCs w:val="28"/>
          <w:rtl/>
        </w:rPr>
        <w:t xml:space="preserve">, התחשבתי בעברו הפלילי המכביד של הנאשם הכולל 17 הרשעות קודמות בגין עבירות רכוש, אלימות וסמים, </w:t>
      </w:r>
      <w:r>
        <w:rPr>
          <w:rFonts w:ascii="Arial" w:hAnsi="Arial" w:cs="FrankRuehl" w:hint="cs"/>
          <w:sz w:val="28"/>
          <w:szCs w:val="28"/>
          <w:rtl/>
        </w:rPr>
        <w:t xml:space="preserve">אשר בעטיין ריצה בעבר עונשי מאסר בפועל ממושכים מאחורי סורג ובריח. </w:t>
      </w:r>
      <w:r>
        <w:rPr>
          <w:rFonts w:ascii="Calibri" w:hAnsi="Calibri" w:cs="FrankRuehl" w:hint="cs"/>
          <w:sz w:val="28"/>
          <w:szCs w:val="28"/>
          <w:rtl/>
        </w:rPr>
        <w:t xml:space="preserve">אמת, 15 מתוך 17 ההרשעות הקודמות של הנאשם התיישנו. זאת ועוד; הרשעתו האחרונה של הנאשם בעבירות </w:t>
      </w:r>
      <w:r>
        <w:rPr>
          <w:rFonts w:ascii="Calibri" w:hAnsi="Calibri" w:cs="FrankRuehl" w:hint="cs"/>
          <w:sz w:val="28"/>
          <w:szCs w:val="28"/>
          <w:u w:val="single"/>
          <w:rtl/>
        </w:rPr>
        <w:t>סמים</w:t>
      </w:r>
      <w:r>
        <w:rPr>
          <w:rFonts w:ascii="Calibri" w:hAnsi="Calibri" w:cs="FrankRuehl" w:hint="cs"/>
          <w:sz w:val="28"/>
          <w:szCs w:val="28"/>
          <w:rtl/>
        </w:rPr>
        <w:t xml:space="preserve"> היא משנת 2002, קרי- לפני 14 שנים. יחד עם זאת, בשנת 2010 הורשע הנאשם בעבירות רכוש בעטין נגזרו עליו 9 חודשי מאסר בפועל, ובשנת 2014 הורשע הנאשם שוב בעבירת רכוש, בגינה נגזרו עליו 12 חודשי  מאסר בפועל. פחות משנה לאחר השחרור מהמאסר האחרון, ביצע הנאשם את עבירות הסמים בהן הורשע בתיק זה. למרבה הצער, יש בכך כדי ללמד כי בשנים האחרונות הנאשם שב לנהל דרך חיים עבריינית, בין היתר עקב התמכרות חוזרת לסמים (כך עלה מדברי הסנגורית באולם הדיונים), באופן המדגיש את הצורך בהעברת מסר עונשי ברור שירתיע הן את הנאשם והן את הרבים מפני ביצוע עבירות חוזרות. על הנאשם להפנים כי עיסוק בעבירות סמים אינו משתלם, וכי עליו לגייס את כל מאמציו על-מנת להתנקות מסמים ולזנוח את דרך הפשע. יוער כי ההגנה לא הציגה לפניי תוכנית טיפולית-שיקומית כלשהי ואף נמנעה מלעתור להגשת תסקיר. לא נותר אלא לקוות כי הנאשם ישכיל לנצל את תקופת המאסר שתיגזר עליו, לצורך השתלבות בתוכניות טיפוליות מתאימות בכלא, וזאת כדי לנתק עצמו ממעגל הפשע אליו חזר בשנים האחרונות.</w:t>
      </w:r>
    </w:p>
    <w:p w14:paraId="42B6411A" w14:textId="77777777" w:rsidR="00C360C1" w:rsidRDefault="00C360C1">
      <w:pPr>
        <w:spacing w:before="120" w:after="120" w:line="360" w:lineRule="auto"/>
        <w:jc w:val="both"/>
        <w:rPr>
          <w:rFonts w:ascii="Calibri" w:hAnsi="Calibri" w:cs="FrankRuehl"/>
          <w:sz w:val="28"/>
          <w:szCs w:val="28"/>
          <w:rtl/>
        </w:rPr>
      </w:pPr>
    </w:p>
    <w:p w14:paraId="64EC57DD"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t>13.</w:t>
      </w:r>
      <w:r>
        <w:rPr>
          <w:rFonts w:ascii="Calibri" w:hAnsi="Calibri" w:cs="FrankRuehl" w:hint="cs"/>
          <w:sz w:val="28"/>
          <w:szCs w:val="28"/>
          <w:rtl/>
        </w:rPr>
        <w:tab/>
        <w:t xml:space="preserve">באיזון בין מכלול השיקולים האמורים, ראיתי להעמיד את עונשו של הנאשם שלפניי </w:t>
      </w:r>
      <w:r>
        <w:rPr>
          <w:rFonts w:ascii="Calibri" w:hAnsi="Calibri" w:cs="Miriam" w:hint="cs"/>
          <w:rtl/>
        </w:rPr>
        <w:t>מעט מעל לרף</w:t>
      </w:r>
      <w:r>
        <w:rPr>
          <w:rFonts w:ascii="Calibri" w:hAnsi="Calibri" w:cs="FrankRuehl" w:hint="cs"/>
          <w:sz w:val="28"/>
          <w:szCs w:val="28"/>
          <w:rtl/>
        </w:rPr>
        <w:t xml:space="preserve"> </w:t>
      </w:r>
      <w:r>
        <w:rPr>
          <w:rFonts w:ascii="Calibri" w:hAnsi="Calibri" w:cs="Miriam" w:hint="cs"/>
          <w:rtl/>
        </w:rPr>
        <w:t>הבינוני</w:t>
      </w:r>
      <w:r>
        <w:rPr>
          <w:rFonts w:ascii="Calibri" w:hAnsi="Calibri" w:cs="FrankRuehl" w:hint="cs"/>
          <w:rtl/>
        </w:rPr>
        <w:t xml:space="preserve"> </w:t>
      </w:r>
      <w:r>
        <w:rPr>
          <w:rFonts w:ascii="Calibri" w:hAnsi="Calibri" w:cs="FrankRuehl" w:hint="cs"/>
          <w:sz w:val="28"/>
          <w:szCs w:val="28"/>
          <w:rtl/>
        </w:rPr>
        <w:t>של המתחמים שנקבעו.</w:t>
      </w:r>
    </w:p>
    <w:p w14:paraId="59F395D2" w14:textId="77777777" w:rsidR="00C360C1" w:rsidRDefault="00C360C1">
      <w:pPr>
        <w:spacing w:before="120" w:after="120" w:line="360" w:lineRule="auto"/>
        <w:jc w:val="both"/>
        <w:rPr>
          <w:rFonts w:ascii="Calibri" w:hAnsi="Calibri" w:cs="FrankRuehl"/>
          <w:sz w:val="28"/>
          <w:szCs w:val="28"/>
          <w:rtl/>
        </w:rPr>
      </w:pPr>
    </w:p>
    <w:p w14:paraId="70C77FA3" w14:textId="77777777" w:rsidR="00C360C1" w:rsidRDefault="00576FC8">
      <w:pPr>
        <w:spacing w:before="120" w:after="120" w:line="360" w:lineRule="auto"/>
        <w:jc w:val="both"/>
        <w:rPr>
          <w:rFonts w:ascii="Calibri" w:hAnsi="Calibri" w:cs="FrankRuehl"/>
          <w:sz w:val="28"/>
          <w:szCs w:val="28"/>
          <w:u w:val="single"/>
          <w:rtl/>
        </w:rPr>
      </w:pPr>
      <w:r>
        <w:rPr>
          <w:rFonts w:ascii="Calibri" w:hAnsi="Calibri" w:cs="FrankRuehl" w:hint="cs"/>
          <w:sz w:val="28"/>
          <w:szCs w:val="28"/>
          <w:u w:val="single"/>
          <w:rtl/>
        </w:rPr>
        <w:t>סוף דבר</w:t>
      </w:r>
    </w:p>
    <w:p w14:paraId="30789510"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t>14.</w:t>
      </w:r>
      <w:r>
        <w:rPr>
          <w:rFonts w:ascii="Calibri" w:hAnsi="Calibri" w:cs="FrankRuehl" w:hint="cs"/>
          <w:sz w:val="28"/>
          <w:szCs w:val="28"/>
          <w:rtl/>
        </w:rPr>
        <w:tab/>
        <w:t>נוכח מכלול הטעמים האמורים, אני גוזרת על הנאשם כדלקמן:</w:t>
      </w:r>
    </w:p>
    <w:p w14:paraId="1CFB629A" w14:textId="77777777" w:rsidR="00C360C1" w:rsidRDefault="00C360C1">
      <w:pPr>
        <w:spacing w:before="120" w:after="120" w:line="360" w:lineRule="auto"/>
        <w:jc w:val="both"/>
        <w:rPr>
          <w:rFonts w:ascii="Calibri" w:hAnsi="Calibri" w:cs="FrankRuehl"/>
          <w:sz w:val="28"/>
          <w:szCs w:val="28"/>
          <w:rtl/>
        </w:rPr>
      </w:pPr>
    </w:p>
    <w:p w14:paraId="730274F9" w14:textId="77777777" w:rsidR="00C360C1" w:rsidRDefault="00576FC8">
      <w:pPr>
        <w:spacing w:before="120" w:after="120" w:line="360" w:lineRule="auto"/>
        <w:jc w:val="both"/>
        <w:rPr>
          <w:rFonts w:ascii="Calibri" w:hAnsi="Calibri" w:cs="FrankRuehl"/>
          <w:b/>
          <w:bCs/>
          <w:sz w:val="28"/>
          <w:szCs w:val="28"/>
          <w:u w:val="single"/>
          <w:rtl/>
        </w:rPr>
      </w:pPr>
      <w:r>
        <w:rPr>
          <w:rFonts w:ascii="Calibri" w:hAnsi="Calibri" w:cs="FrankRuehl" w:hint="cs"/>
          <w:sz w:val="28"/>
          <w:szCs w:val="28"/>
          <w:rtl/>
        </w:rPr>
        <w:t>א.</w:t>
      </w:r>
      <w:r>
        <w:rPr>
          <w:rFonts w:ascii="Calibri" w:hAnsi="Calibri" w:cs="FrankRuehl" w:hint="cs"/>
          <w:sz w:val="28"/>
          <w:szCs w:val="28"/>
          <w:rtl/>
        </w:rPr>
        <w:tab/>
      </w:r>
      <w:r>
        <w:rPr>
          <w:rFonts w:ascii="Calibri" w:hAnsi="Calibri" w:cs="FrankRuehl" w:hint="cs"/>
          <w:b/>
          <w:bCs/>
          <w:sz w:val="28"/>
          <w:szCs w:val="28"/>
          <w:rtl/>
        </w:rPr>
        <w:t xml:space="preserve">26 </w:t>
      </w:r>
      <w:r>
        <w:rPr>
          <w:rFonts w:ascii="Calibri" w:hAnsi="Calibri" w:cs="FrankRuehl" w:hint="cs"/>
          <w:sz w:val="28"/>
          <w:szCs w:val="28"/>
          <w:rtl/>
        </w:rPr>
        <w:t xml:space="preserve">חודשי מאסר בפועל, החל מיום מעצרו בתיק זה. </w:t>
      </w:r>
    </w:p>
    <w:p w14:paraId="404E7C27" w14:textId="77777777" w:rsidR="00C360C1" w:rsidRDefault="00C360C1">
      <w:pPr>
        <w:spacing w:before="120" w:after="120" w:line="360" w:lineRule="auto"/>
        <w:jc w:val="both"/>
        <w:rPr>
          <w:rFonts w:ascii="Calibri" w:hAnsi="Calibri" w:cs="FrankRuehl"/>
          <w:sz w:val="28"/>
          <w:szCs w:val="28"/>
          <w:rtl/>
        </w:rPr>
      </w:pPr>
    </w:p>
    <w:p w14:paraId="1DFDBC36"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t>ב.</w:t>
      </w:r>
      <w:r>
        <w:rPr>
          <w:rFonts w:ascii="Calibri" w:hAnsi="Calibri" w:cs="FrankRuehl" w:hint="cs"/>
          <w:sz w:val="28"/>
          <w:szCs w:val="28"/>
          <w:rtl/>
        </w:rPr>
        <w:tab/>
        <w:t>מאסר על-תנאי של שבעה חודשים למשך שלוש שנים מיום השחרור ממאסר, לא לבצע עבירת סמים מסוג פשע.</w:t>
      </w:r>
    </w:p>
    <w:p w14:paraId="2A2A2781" w14:textId="77777777" w:rsidR="00C360C1" w:rsidRDefault="00C360C1">
      <w:pPr>
        <w:spacing w:before="120" w:after="120" w:line="360" w:lineRule="auto"/>
        <w:jc w:val="both"/>
        <w:rPr>
          <w:rFonts w:ascii="Calibri" w:hAnsi="Calibri" w:cs="FrankRuehl"/>
          <w:sz w:val="28"/>
          <w:szCs w:val="28"/>
          <w:rtl/>
        </w:rPr>
      </w:pPr>
    </w:p>
    <w:p w14:paraId="2E3A4912"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t>ג.</w:t>
      </w:r>
      <w:r>
        <w:rPr>
          <w:rFonts w:ascii="Calibri" w:hAnsi="Calibri" w:cs="FrankRuehl" w:hint="cs"/>
          <w:sz w:val="28"/>
          <w:szCs w:val="28"/>
          <w:rtl/>
        </w:rPr>
        <w:tab/>
        <w:t>מאסר על-תנאי של חודשיים למשך שלוש שנים מיום השחרור ממאסר, לא לבצע עבירת סמים מסוג עוון.</w:t>
      </w:r>
    </w:p>
    <w:p w14:paraId="0D11FCC7" w14:textId="77777777" w:rsidR="00C360C1" w:rsidRDefault="00C360C1">
      <w:pPr>
        <w:spacing w:before="120" w:after="120" w:line="360" w:lineRule="auto"/>
        <w:jc w:val="both"/>
        <w:rPr>
          <w:rFonts w:ascii="Calibri" w:hAnsi="Calibri" w:cs="FrankRuehl"/>
          <w:sz w:val="28"/>
          <w:szCs w:val="28"/>
          <w:rtl/>
        </w:rPr>
      </w:pPr>
    </w:p>
    <w:p w14:paraId="061B0B7B" w14:textId="77777777" w:rsidR="00C360C1" w:rsidRDefault="00576FC8">
      <w:pPr>
        <w:spacing w:before="120" w:after="120" w:line="360" w:lineRule="auto"/>
        <w:jc w:val="both"/>
        <w:rPr>
          <w:rFonts w:ascii="Calibri" w:hAnsi="Calibri" w:cs="FrankRuehl"/>
          <w:sz w:val="28"/>
          <w:szCs w:val="28"/>
          <w:rtl/>
        </w:rPr>
      </w:pPr>
      <w:r>
        <w:rPr>
          <w:rFonts w:ascii="Calibri" w:hAnsi="Calibri" w:cs="FrankRuehl" w:hint="cs"/>
          <w:sz w:val="28"/>
          <w:szCs w:val="28"/>
          <w:rtl/>
        </w:rPr>
        <w:t>ד.</w:t>
      </w:r>
      <w:r>
        <w:rPr>
          <w:rFonts w:ascii="Calibri" w:hAnsi="Calibri" w:cs="FrankRuehl" w:hint="cs"/>
          <w:sz w:val="28"/>
          <w:szCs w:val="28"/>
          <w:rtl/>
        </w:rPr>
        <w:tab/>
        <w:t>ככל שנתפסו סמים, יש לחלטם ו/או להשמידם.</w:t>
      </w:r>
    </w:p>
    <w:p w14:paraId="56940F1A" w14:textId="77777777" w:rsidR="00C360C1" w:rsidRPr="00576FC8" w:rsidRDefault="00576FC8">
      <w:pPr>
        <w:spacing w:before="120" w:after="120" w:line="360" w:lineRule="auto"/>
        <w:jc w:val="both"/>
        <w:rPr>
          <w:rFonts w:ascii="Calibri" w:hAnsi="Calibri" w:cs="FrankRuehl"/>
          <w:color w:val="FFFFFF"/>
          <w:sz w:val="2"/>
          <w:szCs w:val="2"/>
          <w:rtl/>
        </w:rPr>
      </w:pPr>
      <w:r w:rsidRPr="00576FC8">
        <w:rPr>
          <w:rFonts w:ascii="Calibri" w:hAnsi="Calibri" w:cs="FrankRuehl"/>
          <w:color w:val="FFFFFF"/>
          <w:sz w:val="2"/>
          <w:szCs w:val="2"/>
          <w:rtl/>
        </w:rPr>
        <w:t>5129371</w:t>
      </w:r>
    </w:p>
    <w:p w14:paraId="091432BD" w14:textId="77777777" w:rsidR="00C360C1" w:rsidRDefault="00576FC8">
      <w:pPr>
        <w:spacing w:before="120" w:after="120" w:line="360" w:lineRule="auto"/>
        <w:jc w:val="both"/>
        <w:rPr>
          <w:rFonts w:ascii="Calibri" w:hAnsi="Calibri" w:cs="FrankRuehl"/>
          <w:b/>
          <w:bCs/>
          <w:sz w:val="28"/>
          <w:szCs w:val="28"/>
          <w:rtl/>
        </w:rPr>
      </w:pPr>
      <w:r w:rsidRPr="00576FC8">
        <w:rPr>
          <w:rFonts w:ascii="Calibri" w:hAnsi="Calibri" w:cs="FrankRuehl"/>
          <w:b/>
          <w:bCs/>
          <w:color w:val="FFFFFF"/>
          <w:sz w:val="2"/>
          <w:szCs w:val="2"/>
          <w:rtl/>
        </w:rPr>
        <w:t>54678313</w:t>
      </w:r>
      <w:r>
        <w:rPr>
          <w:rFonts w:ascii="Calibri" w:hAnsi="Calibri" w:cs="FrankRuehl" w:hint="cs"/>
          <w:b/>
          <w:bCs/>
          <w:sz w:val="28"/>
          <w:szCs w:val="28"/>
          <w:rtl/>
        </w:rPr>
        <w:tab/>
        <w:t>זכות ערעור לבית המשפט המחוזי בתוך 45 ימים מהיום.</w:t>
      </w:r>
    </w:p>
    <w:p w14:paraId="66EB2B6A" w14:textId="77777777" w:rsidR="00C360C1" w:rsidRDefault="00C360C1">
      <w:pPr>
        <w:rPr>
          <w:rFonts w:ascii="Arial" w:hAnsi="Arial" w:cs="FrankRuehl"/>
          <w:sz w:val="28"/>
          <w:szCs w:val="28"/>
          <w:rtl/>
        </w:rPr>
      </w:pPr>
    </w:p>
    <w:p w14:paraId="66ED6888" w14:textId="77777777" w:rsidR="00C360C1" w:rsidRDefault="00576FC8">
      <w:pPr>
        <w:rPr>
          <w:rFonts w:cs="FrankRuehl"/>
          <w:sz w:val="28"/>
          <w:szCs w:val="28"/>
          <w:rtl/>
        </w:rPr>
      </w:pPr>
      <w:r>
        <w:rPr>
          <w:rFonts w:ascii="Arial" w:hAnsi="Arial" w:cs="FrankRuehl"/>
          <w:sz w:val="28"/>
          <w:szCs w:val="28"/>
          <w:rtl/>
        </w:rPr>
        <w:t xml:space="preserve">ניתן היום,  כ"א שבט תשע"ו, 31 ינואר 2016, בנוכחות הצדדים. </w:t>
      </w:r>
    </w:p>
    <w:p w14:paraId="3CD0203E" w14:textId="77777777" w:rsidR="00C360C1" w:rsidRDefault="00C360C1">
      <w:pPr>
        <w:jc w:val="right"/>
      </w:pPr>
    </w:p>
    <w:p w14:paraId="1771C783" w14:textId="77777777" w:rsidR="00C360C1" w:rsidRDefault="00C360C1">
      <w:pPr>
        <w:jc w:val="right"/>
        <w:rPr>
          <w:rFonts w:ascii="Arial" w:hAnsi="Arial" w:cs="FrankRuehl"/>
          <w:sz w:val="28"/>
          <w:szCs w:val="28"/>
          <w:rtl/>
        </w:rPr>
      </w:pPr>
    </w:p>
    <w:p w14:paraId="02FFB008" w14:textId="77777777" w:rsidR="00576FC8" w:rsidRPr="00576FC8" w:rsidRDefault="00576FC8" w:rsidP="00576FC8">
      <w:pPr>
        <w:keepNext/>
        <w:rPr>
          <w:rFonts w:ascii="David" w:hAnsi="David"/>
          <w:color w:val="000000"/>
          <w:sz w:val="22"/>
          <w:szCs w:val="22"/>
          <w:rtl/>
        </w:rPr>
      </w:pPr>
    </w:p>
    <w:p w14:paraId="2610C24E" w14:textId="77777777" w:rsidR="00576FC8" w:rsidRPr="00576FC8" w:rsidRDefault="00576FC8" w:rsidP="00576FC8">
      <w:pPr>
        <w:keepNext/>
        <w:rPr>
          <w:rFonts w:ascii="David" w:hAnsi="David"/>
          <w:color w:val="000000"/>
          <w:sz w:val="22"/>
          <w:szCs w:val="22"/>
          <w:rtl/>
        </w:rPr>
      </w:pPr>
      <w:r w:rsidRPr="00576FC8">
        <w:rPr>
          <w:rFonts w:ascii="David" w:hAnsi="David"/>
          <w:color w:val="000000"/>
          <w:sz w:val="22"/>
          <w:szCs w:val="22"/>
          <w:rtl/>
        </w:rPr>
        <w:t>דנה כהן לקח 54678313</w:t>
      </w:r>
    </w:p>
    <w:p w14:paraId="6BFAE1EF" w14:textId="77777777" w:rsidR="00576FC8" w:rsidRDefault="00576FC8" w:rsidP="00576FC8">
      <w:r w:rsidRPr="00576FC8">
        <w:rPr>
          <w:color w:val="000000"/>
          <w:rtl/>
        </w:rPr>
        <w:t>נוסח מסמך זה כפוף לשינויי ניסוח ועריכה</w:t>
      </w:r>
    </w:p>
    <w:p w14:paraId="12BA7621" w14:textId="77777777" w:rsidR="00576FC8" w:rsidRDefault="00576FC8" w:rsidP="00576FC8">
      <w:pPr>
        <w:rPr>
          <w:rtl/>
        </w:rPr>
      </w:pPr>
    </w:p>
    <w:p w14:paraId="16527D79" w14:textId="77777777" w:rsidR="00576FC8" w:rsidRDefault="00576FC8" w:rsidP="00576FC8">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r w:rsidR="00F34DE9">
        <w:rPr>
          <w:rFonts w:hint="cs"/>
          <w:color w:val="0000FF"/>
          <w:u w:val="single"/>
          <w:rtl/>
        </w:rPr>
        <w:t xml:space="preserve"> </w:t>
      </w:r>
    </w:p>
    <w:p w14:paraId="75A4483F" w14:textId="77777777" w:rsidR="00C360C1" w:rsidRPr="00576FC8" w:rsidRDefault="00C360C1" w:rsidP="00576FC8">
      <w:pPr>
        <w:jc w:val="center"/>
        <w:rPr>
          <w:color w:val="0000FF"/>
          <w:u w:val="single"/>
        </w:rPr>
      </w:pPr>
    </w:p>
    <w:sectPr w:rsidR="00C360C1" w:rsidRPr="00576FC8" w:rsidSect="00576FC8">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17CB2" w14:textId="77777777" w:rsidR="0042149E" w:rsidRDefault="0042149E">
      <w:r>
        <w:separator/>
      </w:r>
    </w:p>
  </w:endnote>
  <w:endnote w:type="continuationSeparator" w:id="0">
    <w:p w14:paraId="18F2440E" w14:textId="77777777" w:rsidR="0042149E" w:rsidRDefault="0042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1D6CD" w14:textId="77777777" w:rsidR="00CE70B9" w:rsidRDefault="00CE70B9" w:rsidP="00576FC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0CA39D5" w14:textId="77777777" w:rsidR="00CE70B9" w:rsidRPr="00576FC8" w:rsidRDefault="00CE70B9" w:rsidP="00576FC8">
    <w:pPr>
      <w:pStyle w:val="a4"/>
      <w:pBdr>
        <w:top w:val="single" w:sz="4" w:space="1" w:color="auto"/>
        <w:between w:val="single" w:sz="4" w:space="0" w:color="auto"/>
      </w:pBdr>
      <w:spacing w:after="60"/>
      <w:jc w:val="center"/>
      <w:rPr>
        <w:rFonts w:ascii="FrankRuehl" w:hAnsi="FrankRuehl" w:cs="FrankRuehl"/>
        <w:color w:val="000000"/>
      </w:rPr>
    </w:pPr>
    <w:r w:rsidRPr="00576F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4947D" w14:textId="77777777" w:rsidR="00CE70B9" w:rsidRDefault="00CE70B9" w:rsidP="00576FC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7158">
      <w:rPr>
        <w:rFonts w:ascii="FrankRuehl" w:hAnsi="FrankRuehl" w:cs="FrankRuehl"/>
        <w:noProof/>
        <w:rtl/>
      </w:rPr>
      <w:t>2</w:t>
    </w:r>
    <w:r>
      <w:rPr>
        <w:rFonts w:ascii="FrankRuehl" w:hAnsi="FrankRuehl" w:cs="FrankRuehl"/>
        <w:rtl/>
      </w:rPr>
      <w:fldChar w:fldCharType="end"/>
    </w:r>
  </w:p>
  <w:p w14:paraId="3D615055" w14:textId="77777777" w:rsidR="00CE70B9" w:rsidRPr="00576FC8" w:rsidRDefault="00CE70B9" w:rsidP="00576FC8">
    <w:pPr>
      <w:pStyle w:val="a4"/>
      <w:pBdr>
        <w:top w:val="single" w:sz="4" w:space="1" w:color="auto"/>
        <w:between w:val="single" w:sz="4" w:space="0" w:color="auto"/>
      </w:pBdr>
      <w:spacing w:after="60"/>
      <w:jc w:val="center"/>
      <w:rPr>
        <w:rFonts w:ascii="FrankRuehl" w:hAnsi="FrankRuehl" w:cs="FrankRuehl"/>
        <w:color w:val="000000"/>
      </w:rPr>
    </w:pPr>
    <w:r w:rsidRPr="00576FC8">
      <w:rPr>
        <w:rFonts w:ascii="FrankRuehl" w:hAnsi="FrankRuehl" w:cs="FrankRuehl"/>
        <w:color w:val="000000"/>
      </w:rPr>
      <w:pict w14:anchorId="1E14B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AB4C8" w14:textId="77777777" w:rsidR="0042149E" w:rsidRDefault="0042149E">
      <w:r>
        <w:separator/>
      </w:r>
    </w:p>
  </w:footnote>
  <w:footnote w:type="continuationSeparator" w:id="0">
    <w:p w14:paraId="007E8F8D" w14:textId="77777777" w:rsidR="0042149E" w:rsidRDefault="00421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B083D" w14:textId="77777777" w:rsidR="00CE70B9" w:rsidRPr="00576FC8" w:rsidRDefault="00CE70B9" w:rsidP="00576F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3675-07-15</w:t>
    </w:r>
    <w:r>
      <w:rPr>
        <w:rFonts w:ascii="David" w:hAnsi="David"/>
        <w:color w:val="000000"/>
        <w:sz w:val="22"/>
        <w:szCs w:val="22"/>
        <w:rtl/>
      </w:rPr>
      <w:tab/>
      <w:t xml:space="preserve"> מדינת ישראל נ' מרדכי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D4D0D" w14:textId="77777777" w:rsidR="00CE70B9" w:rsidRPr="00576FC8" w:rsidRDefault="00CE70B9" w:rsidP="00576F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3675-07-15</w:t>
    </w:r>
    <w:r>
      <w:rPr>
        <w:rFonts w:ascii="David" w:hAnsi="David"/>
        <w:color w:val="000000"/>
        <w:sz w:val="22"/>
        <w:szCs w:val="22"/>
        <w:rtl/>
      </w:rPr>
      <w:tab/>
      <w:t xml:space="preserve"> מדינת ישראל נ' מרדכי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360C1"/>
    <w:rsid w:val="000C1FA5"/>
    <w:rsid w:val="003358C3"/>
    <w:rsid w:val="0042149E"/>
    <w:rsid w:val="00576FC8"/>
    <w:rsid w:val="005D7A5D"/>
    <w:rsid w:val="00893286"/>
    <w:rsid w:val="00BE7158"/>
    <w:rsid w:val="00C360C1"/>
    <w:rsid w:val="00CE70B9"/>
    <w:rsid w:val="00E27DA3"/>
    <w:rsid w:val="00E44E47"/>
    <w:rsid w:val="00EE3856"/>
    <w:rsid w:val="00F34D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0005B42"/>
  <w15:chartTrackingRefBased/>
  <w15:docId w15:val="{904BF1F7-D61D-429B-BAF9-EE828429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0FF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30FF4"/>
    <w:pPr>
      <w:tabs>
        <w:tab w:val="center" w:pos="4153"/>
        <w:tab w:val="right" w:pos="8306"/>
      </w:tabs>
    </w:pPr>
  </w:style>
  <w:style w:type="paragraph" w:styleId="a4">
    <w:name w:val="footer"/>
    <w:basedOn w:val="a"/>
    <w:rsid w:val="00030FF4"/>
    <w:pPr>
      <w:tabs>
        <w:tab w:val="center" w:pos="4153"/>
        <w:tab w:val="right" w:pos="8306"/>
      </w:tabs>
    </w:pPr>
  </w:style>
  <w:style w:type="character" w:styleId="a5">
    <w:name w:val="page number"/>
    <w:basedOn w:val="a0"/>
    <w:rsid w:val="00030FF4"/>
  </w:style>
  <w:style w:type="character" w:styleId="Hyperlink">
    <w:name w:val="Hyperlink"/>
    <w:rsid w:val="00576F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4903" TargetMode="External"/><Relationship Id="rId39" Type="http://schemas.openxmlformats.org/officeDocument/2006/relationships/footer" Target="footer1.xml"/><Relationship Id="rId21" Type="http://schemas.openxmlformats.org/officeDocument/2006/relationships/hyperlink" Target="http://www.nevo.co.il/law/4216/7.a" TargetMode="External"/><Relationship Id="rId34" Type="http://schemas.openxmlformats.org/officeDocument/2006/relationships/hyperlink" Target="http://www.nevo.co.il/law/70301/40ja" TargetMode="External"/><Relationship Id="rId42"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4903" TargetMode="External"/><Relationship Id="rId20" Type="http://schemas.openxmlformats.org/officeDocument/2006/relationships/hyperlink" Target="http://www.nevo.co.il/law/4216" TargetMode="External"/><Relationship Id="rId29" Type="http://schemas.openxmlformats.org/officeDocument/2006/relationships/hyperlink" Target="http://www.nevo.co.il/case/7971983"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c.a"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0jc.b" TargetMode="External"/><Relationship Id="rId23" Type="http://schemas.openxmlformats.org/officeDocument/2006/relationships/hyperlink" Target="http://www.nevo.co.il/law/70301/40jc"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4216/19a"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law/70301/40jc.b" TargetMode="External"/><Relationship Id="rId35" Type="http://schemas.openxmlformats.org/officeDocument/2006/relationships/hyperlink" Target="http://www.nevo.co.il/law/70301" TargetMode="Externa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40c.a" TargetMode="External"/><Relationship Id="rId17" Type="http://schemas.openxmlformats.org/officeDocument/2006/relationships/hyperlink" Target="http://www.nevo.co.il/law/74903/186" TargetMode="External"/><Relationship Id="rId25" Type="http://schemas.openxmlformats.org/officeDocument/2006/relationships/hyperlink" Target="http://www.nevo.co.il/law/74903/186" TargetMode="External"/><Relationship Id="rId33" Type="http://schemas.openxmlformats.org/officeDocument/2006/relationships/hyperlink" Target="http://www.nevo.co.il/law/70301"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2264</Words>
  <Characters>11323</Characters>
  <Application>Microsoft Office Word</Application>
  <DocSecurity>0</DocSecurity>
  <Lines>94</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13560</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4915202</vt:i4>
      </vt:variant>
      <vt:variant>
        <vt:i4>78</vt:i4>
      </vt:variant>
      <vt:variant>
        <vt:i4>0</vt:i4>
      </vt:variant>
      <vt:variant>
        <vt:i4>5</vt:i4>
      </vt:variant>
      <vt:variant>
        <vt:lpwstr>http://www.nevo.co.il/law/70301/40c.a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6553637</vt:i4>
      </vt:variant>
      <vt:variant>
        <vt:i4>72</vt:i4>
      </vt:variant>
      <vt:variant>
        <vt:i4>0</vt:i4>
      </vt:variant>
      <vt:variant>
        <vt:i4>5</vt:i4>
      </vt:variant>
      <vt:variant>
        <vt:lpwstr>http://www.nevo.co.il/law/70301/40jc.b</vt:lpwstr>
      </vt:variant>
      <vt:variant>
        <vt:lpwstr/>
      </vt:variant>
      <vt:variant>
        <vt:i4>3801204</vt:i4>
      </vt:variant>
      <vt:variant>
        <vt:i4>69</vt:i4>
      </vt:variant>
      <vt:variant>
        <vt:i4>0</vt:i4>
      </vt:variant>
      <vt:variant>
        <vt:i4>5</vt:i4>
      </vt:variant>
      <vt:variant>
        <vt:lpwstr>http://www.nevo.co.il/case/7971983</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8257646</vt:i4>
      </vt:variant>
      <vt:variant>
        <vt:i4>60</vt:i4>
      </vt:variant>
      <vt:variant>
        <vt:i4>0</vt:i4>
      </vt:variant>
      <vt:variant>
        <vt:i4>5</vt:i4>
      </vt:variant>
      <vt:variant>
        <vt:lpwstr>http://www.nevo.co.il/law/74903</vt:lpwstr>
      </vt:variant>
      <vt:variant>
        <vt:lpwstr/>
      </vt:variant>
      <vt:variant>
        <vt:i4>6881388</vt:i4>
      </vt:variant>
      <vt:variant>
        <vt:i4>57</vt:i4>
      </vt:variant>
      <vt:variant>
        <vt:i4>0</vt:i4>
      </vt:variant>
      <vt:variant>
        <vt:i4>5</vt:i4>
      </vt:variant>
      <vt:variant>
        <vt:lpwstr>http://www.nevo.co.il/law/74903/186</vt:lpwstr>
      </vt:variant>
      <vt:variant>
        <vt:lpwstr/>
      </vt:variant>
      <vt:variant>
        <vt:i4>7995492</vt:i4>
      </vt:variant>
      <vt:variant>
        <vt:i4>54</vt:i4>
      </vt:variant>
      <vt:variant>
        <vt:i4>0</vt:i4>
      </vt:variant>
      <vt:variant>
        <vt:i4>5</vt:i4>
      </vt:variant>
      <vt:variant>
        <vt:lpwstr>http://www.nevo.co.il/law/70301</vt:lpwstr>
      </vt:variant>
      <vt:variant>
        <vt:lpwstr/>
      </vt:variant>
      <vt:variant>
        <vt:i4>393227</vt:i4>
      </vt:variant>
      <vt:variant>
        <vt:i4>51</vt:i4>
      </vt:variant>
      <vt:variant>
        <vt:i4>0</vt:i4>
      </vt:variant>
      <vt:variant>
        <vt:i4>5</vt:i4>
      </vt:variant>
      <vt:variant>
        <vt:lpwstr>http://www.nevo.co.il/law/70301/40jc</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6881388</vt:i4>
      </vt:variant>
      <vt:variant>
        <vt:i4>33</vt:i4>
      </vt:variant>
      <vt:variant>
        <vt:i4>0</vt:i4>
      </vt:variant>
      <vt:variant>
        <vt:i4>5</vt:i4>
      </vt:variant>
      <vt:variant>
        <vt:lpwstr>http://www.nevo.co.il/law/74903/186</vt:lpwstr>
      </vt:variant>
      <vt:variant>
        <vt:lpwstr/>
      </vt:variant>
      <vt:variant>
        <vt:i4>8257646</vt:i4>
      </vt:variant>
      <vt:variant>
        <vt:i4>30</vt:i4>
      </vt:variant>
      <vt:variant>
        <vt:i4>0</vt:i4>
      </vt:variant>
      <vt:variant>
        <vt:i4>5</vt:i4>
      </vt:variant>
      <vt:variant>
        <vt:lpwstr>http://www.nevo.co.il/law/74903</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2025-04-22T22:46:00Z</dcterms:created>
  <dcterms:modified xsi:type="dcterms:W3CDTF">2025-04-22T22:46:00Z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3675</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מרדכי לוי</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20160131</vt:lpwstr>
  </property>
  <property fmtid="{D5CDD505-2E9C-101B-9397-08002B2CF9AE}" pid="13" name="TYPE_N_DATE">
    <vt:lpwstr>38020160131</vt:lpwstr>
  </property>
  <property fmtid="{D5CDD505-2E9C-101B-9397-08002B2CF9AE}" pid="14" name="WORDNUMPAGES">
    <vt:lpwstr>9</vt:lpwstr>
  </property>
  <property fmtid="{D5CDD505-2E9C-101B-9397-08002B2CF9AE}" pid="15" name="TYPE_ABS_DATE">
    <vt:lpwstr>380020160131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13093721:2;7971983</vt:lpwstr>
  </property>
  <property fmtid="{D5CDD505-2E9C-101B-9397-08002B2CF9AE}" pid="36" name="LAWLISTTMP1">
    <vt:lpwstr>4216/013;019a;007.a;007.c</vt:lpwstr>
  </property>
  <property fmtid="{D5CDD505-2E9C-101B-9397-08002B2CF9AE}" pid="37" name="LAWLISTTMP2">
    <vt:lpwstr>70301/40jc;40jc.b;040c.a;40ja</vt:lpwstr>
  </property>
  <property fmtid="{D5CDD505-2E9C-101B-9397-08002B2CF9AE}" pid="38" name="LAWLISTTMP3">
    <vt:lpwstr>74903/186</vt:lpwstr>
  </property>
</Properties>
</file>