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56EEA" w:rsidRPr="00F571DF" w14:paraId="73C0E241" w14:textId="77777777" w:rsidTr="001A51B9">
        <w:trPr>
          <w:trHeight w:hRule="exact" w:val="418"/>
          <w:jc w:val="center"/>
        </w:trPr>
        <w:tc>
          <w:tcPr>
            <w:tcW w:w="8721" w:type="dxa"/>
            <w:gridSpan w:val="2"/>
          </w:tcPr>
          <w:p w14:paraId="278350D6" w14:textId="77777777" w:rsidR="00256EEA" w:rsidRPr="00F571DF" w:rsidRDefault="00256EEA" w:rsidP="005D692B">
            <w:pPr>
              <w:pStyle w:val="a3"/>
              <w:jc w:val="center"/>
              <w:rPr>
                <w:rFonts w:ascii="Tahoma" w:hAnsi="Tahoma" w:cs="Tahoma"/>
                <w:color w:val="000080"/>
                <w:rtl/>
              </w:rPr>
            </w:pPr>
            <w:r w:rsidRPr="00F571DF">
              <w:rPr>
                <w:rFonts w:ascii="Tahoma" w:hAnsi="Tahoma" w:cs="Tahoma"/>
                <w:b/>
                <w:bCs/>
                <w:color w:val="000080"/>
                <w:rtl/>
              </w:rPr>
              <w:t>בית משפט השלום ברחובות</w:t>
            </w:r>
          </w:p>
        </w:tc>
      </w:tr>
      <w:tr w:rsidR="00256EEA" w:rsidRPr="00F571DF" w14:paraId="2C4397B1" w14:textId="77777777" w:rsidTr="001A51B9">
        <w:trPr>
          <w:trHeight w:val="337"/>
          <w:jc w:val="center"/>
        </w:trPr>
        <w:tc>
          <w:tcPr>
            <w:tcW w:w="5054" w:type="dxa"/>
          </w:tcPr>
          <w:p w14:paraId="49B4CC04" w14:textId="77777777" w:rsidR="00256EEA" w:rsidRPr="00F571DF" w:rsidRDefault="00256EEA" w:rsidP="005D692B">
            <w:pPr>
              <w:rPr>
                <w:rFonts w:cs="FrankRuehl"/>
                <w:sz w:val="28"/>
                <w:szCs w:val="28"/>
                <w:rtl/>
              </w:rPr>
            </w:pPr>
            <w:r w:rsidRPr="00F571DF">
              <w:rPr>
                <w:rFonts w:cs="FrankRuehl"/>
                <w:sz w:val="28"/>
                <w:szCs w:val="28"/>
                <w:rtl/>
              </w:rPr>
              <w:t>ת"פ</w:t>
            </w:r>
            <w:r w:rsidRPr="00F571DF">
              <w:rPr>
                <w:rFonts w:cs="FrankRuehl" w:hint="cs"/>
                <w:sz w:val="28"/>
                <w:szCs w:val="28"/>
                <w:rtl/>
              </w:rPr>
              <w:t xml:space="preserve"> </w:t>
            </w:r>
            <w:r w:rsidRPr="00F571DF">
              <w:rPr>
                <w:rFonts w:cs="FrankRuehl"/>
                <w:sz w:val="28"/>
                <w:szCs w:val="28"/>
                <w:rtl/>
              </w:rPr>
              <w:t>41328-07-15</w:t>
            </w:r>
            <w:r w:rsidRPr="00F571DF">
              <w:rPr>
                <w:rFonts w:cs="FrankRuehl" w:hint="cs"/>
                <w:sz w:val="28"/>
                <w:szCs w:val="28"/>
                <w:rtl/>
              </w:rPr>
              <w:t xml:space="preserve"> </w:t>
            </w:r>
            <w:r w:rsidRPr="00F571DF">
              <w:rPr>
                <w:rFonts w:cs="FrankRuehl"/>
                <w:sz w:val="28"/>
                <w:szCs w:val="28"/>
                <w:rtl/>
              </w:rPr>
              <w:t>מדינת ישראל נ' רזובייב</w:t>
            </w:r>
          </w:p>
          <w:p w14:paraId="38038301" w14:textId="77777777" w:rsidR="00256EEA" w:rsidRPr="00F571DF" w:rsidRDefault="00256EEA" w:rsidP="005D692B">
            <w:pPr>
              <w:pStyle w:val="a3"/>
              <w:rPr>
                <w:rFonts w:cs="FrankRuehl"/>
                <w:sz w:val="28"/>
                <w:szCs w:val="28"/>
                <w:rtl/>
              </w:rPr>
            </w:pPr>
          </w:p>
        </w:tc>
        <w:tc>
          <w:tcPr>
            <w:tcW w:w="3667" w:type="dxa"/>
          </w:tcPr>
          <w:p w14:paraId="79C59720" w14:textId="77777777" w:rsidR="00256EEA" w:rsidRPr="00F571DF" w:rsidRDefault="00256EEA" w:rsidP="005D692B">
            <w:pPr>
              <w:pStyle w:val="a3"/>
              <w:jc w:val="right"/>
              <w:rPr>
                <w:rFonts w:cs="FrankRuehl"/>
                <w:sz w:val="28"/>
                <w:szCs w:val="28"/>
                <w:rtl/>
              </w:rPr>
            </w:pPr>
          </w:p>
        </w:tc>
      </w:tr>
    </w:tbl>
    <w:p w14:paraId="381F3EE3" w14:textId="77777777" w:rsidR="00256EEA" w:rsidRPr="00F571DF" w:rsidRDefault="00256EEA" w:rsidP="00256EEA">
      <w:pPr>
        <w:pStyle w:val="a3"/>
        <w:rPr>
          <w:rtl/>
        </w:rPr>
      </w:pPr>
      <w:r w:rsidRPr="00F571DF">
        <w:rPr>
          <w:rFonts w:hint="cs"/>
          <w:rtl/>
        </w:rPr>
        <w:t xml:space="preserve"> </w:t>
      </w:r>
    </w:p>
    <w:p w14:paraId="21BC5F49" w14:textId="77777777" w:rsidR="00256EEA" w:rsidRPr="00F571DF" w:rsidRDefault="00256EEA" w:rsidP="00256EE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256EEA" w:rsidRPr="00F571DF" w14:paraId="7AAE967B" w14:textId="77777777" w:rsidTr="00256EEA">
        <w:trPr>
          <w:trHeight w:val="295"/>
          <w:jc w:val="center"/>
        </w:trPr>
        <w:tc>
          <w:tcPr>
            <w:tcW w:w="923" w:type="dxa"/>
            <w:tcBorders>
              <w:top w:val="nil"/>
              <w:left w:val="nil"/>
              <w:bottom w:val="nil"/>
              <w:right w:val="nil"/>
            </w:tcBorders>
            <w:shd w:val="clear" w:color="auto" w:fill="auto"/>
          </w:tcPr>
          <w:p w14:paraId="52A03EAC" w14:textId="77777777" w:rsidR="00256EEA" w:rsidRPr="00F571DF" w:rsidRDefault="00256EEA" w:rsidP="00256EEA">
            <w:pPr>
              <w:jc w:val="both"/>
              <w:rPr>
                <w:rFonts w:ascii="Arial" w:hAnsi="Arial" w:cs="FrankRuehl"/>
                <w:sz w:val="28"/>
                <w:szCs w:val="28"/>
              </w:rPr>
            </w:pPr>
            <w:r w:rsidRPr="00F571DF">
              <w:rPr>
                <w:rFonts w:ascii="Arial" w:hAnsi="Arial" w:cs="FrankRuehl" w:hint="cs"/>
                <w:sz w:val="28"/>
                <w:szCs w:val="28"/>
                <w:rtl/>
              </w:rPr>
              <w:t>ב</w:t>
            </w:r>
            <w:r w:rsidRPr="00F571D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8912D70" w14:textId="77777777" w:rsidR="00256EEA" w:rsidRPr="00F571DF" w:rsidRDefault="00256EEA" w:rsidP="005D692B">
            <w:pPr>
              <w:rPr>
                <w:rFonts w:ascii="Arial" w:hAnsi="Arial"/>
                <w:b/>
                <w:bCs/>
                <w:rtl/>
              </w:rPr>
            </w:pPr>
            <w:r w:rsidRPr="00F571DF">
              <w:rPr>
                <w:rFonts w:ascii="Arial" w:hAnsi="Arial" w:hint="cs"/>
                <w:b/>
                <w:bCs/>
                <w:rtl/>
              </w:rPr>
              <w:t>כבוד ה</w:t>
            </w:r>
            <w:r w:rsidRPr="00F571DF">
              <w:rPr>
                <w:rFonts w:ascii="Arial" w:hAnsi="Arial"/>
                <w:b/>
                <w:bCs/>
                <w:rtl/>
              </w:rPr>
              <w:t>שופטת, סגנית נשיאה</w:t>
            </w:r>
            <w:r w:rsidRPr="00F571DF">
              <w:rPr>
                <w:rFonts w:ascii="Arial" w:hAnsi="Arial" w:hint="cs"/>
                <w:b/>
                <w:bCs/>
                <w:rtl/>
              </w:rPr>
              <w:t xml:space="preserve">  </w:t>
            </w:r>
            <w:r w:rsidRPr="00F571DF">
              <w:rPr>
                <w:rFonts w:ascii="Arial" w:hAnsi="Arial"/>
                <w:b/>
                <w:bCs/>
                <w:rtl/>
              </w:rPr>
              <w:t>אפרת פינק</w:t>
            </w:r>
          </w:p>
          <w:p w14:paraId="2489238A" w14:textId="77777777" w:rsidR="00256EEA" w:rsidRPr="00F571DF" w:rsidRDefault="00256EEA" w:rsidP="005D692B">
            <w:pPr>
              <w:rPr>
                <w:rtl/>
              </w:rPr>
            </w:pPr>
          </w:p>
          <w:p w14:paraId="3C2536A8" w14:textId="77777777" w:rsidR="00256EEA" w:rsidRPr="00F571DF" w:rsidRDefault="00256EEA" w:rsidP="00256EEA">
            <w:pPr>
              <w:jc w:val="both"/>
              <w:rPr>
                <w:rFonts w:ascii="Arial" w:hAnsi="Arial" w:cs="FrankRuehl"/>
                <w:sz w:val="28"/>
                <w:szCs w:val="28"/>
              </w:rPr>
            </w:pPr>
          </w:p>
        </w:tc>
      </w:tr>
      <w:tr w:rsidR="00256EEA" w:rsidRPr="00F571DF" w14:paraId="6489EEB0" w14:textId="77777777" w:rsidTr="00256EEA">
        <w:trPr>
          <w:trHeight w:val="355"/>
          <w:jc w:val="center"/>
        </w:trPr>
        <w:tc>
          <w:tcPr>
            <w:tcW w:w="923" w:type="dxa"/>
            <w:tcBorders>
              <w:top w:val="nil"/>
              <w:left w:val="nil"/>
              <w:bottom w:val="nil"/>
              <w:right w:val="nil"/>
            </w:tcBorders>
            <w:shd w:val="clear" w:color="auto" w:fill="auto"/>
          </w:tcPr>
          <w:p w14:paraId="16CFE984" w14:textId="77777777" w:rsidR="00256EEA" w:rsidRPr="00F571DF" w:rsidRDefault="00256EEA" w:rsidP="00256EEA">
            <w:pPr>
              <w:jc w:val="both"/>
              <w:rPr>
                <w:rFonts w:ascii="Arial" w:hAnsi="Arial"/>
                <w:b/>
                <w:bCs/>
                <w:sz w:val="28"/>
                <w:szCs w:val="28"/>
              </w:rPr>
            </w:pPr>
            <w:bookmarkStart w:id="0" w:name="FirstAppellant"/>
            <w:bookmarkStart w:id="1" w:name="LastJudge"/>
            <w:bookmarkEnd w:id="1"/>
            <w:r w:rsidRPr="00F571DF">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413E381B" w14:textId="77777777" w:rsidR="00256EEA" w:rsidRPr="00F571DF" w:rsidRDefault="00256EEA" w:rsidP="005D692B">
            <w:pPr>
              <w:rPr>
                <w:b/>
                <w:bCs/>
              </w:rPr>
            </w:pPr>
            <w:r w:rsidRPr="00F571DF">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0AFB44C5" w14:textId="77777777" w:rsidR="00256EEA" w:rsidRPr="00F571DF" w:rsidRDefault="00256EEA" w:rsidP="00256EEA">
            <w:pPr>
              <w:jc w:val="both"/>
              <w:rPr>
                <w:rFonts w:ascii="Arial" w:hAnsi="Arial"/>
                <w:b/>
                <w:bCs/>
                <w:sz w:val="28"/>
                <w:szCs w:val="28"/>
              </w:rPr>
            </w:pPr>
          </w:p>
        </w:tc>
      </w:tr>
      <w:tr w:rsidR="00256EEA" w:rsidRPr="00F571DF" w14:paraId="7400C3CB" w14:textId="77777777" w:rsidTr="00256EEA">
        <w:trPr>
          <w:trHeight w:val="355"/>
          <w:jc w:val="center"/>
        </w:trPr>
        <w:tc>
          <w:tcPr>
            <w:tcW w:w="923" w:type="dxa"/>
            <w:tcBorders>
              <w:top w:val="nil"/>
              <w:left w:val="nil"/>
              <w:bottom w:val="nil"/>
              <w:right w:val="nil"/>
            </w:tcBorders>
            <w:shd w:val="clear" w:color="auto" w:fill="auto"/>
          </w:tcPr>
          <w:p w14:paraId="1A96CDD3" w14:textId="77777777" w:rsidR="00256EEA" w:rsidRPr="00F571DF" w:rsidRDefault="00256EEA" w:rsidP="00256EEA">
            <w:pPr>
              <w:jc w:val="both"/>
              <w:rPr>
                <w:rFonts w:ascii="Arial" w:hAnsi="Arial"/>
                <w:b/>
                <w:bCs/>
                <w:sz w:val="28"/>
                <w:szCs w:val="28"/>
                <w:rtl/>
              </w:rPr>
            </w:pPr>
            <w:bookmarkStart w:id="2" w:name="FirstLawyer"/>
            <w:bookmarkEnd w:id="0"/>
          </w:p>
        </w:tc>
        <w:tc>
          <w:tcPr>
            <w:tcW w:w="4126" w:type="dxa"/>
            <w:tcBorders>
              <w:top w:val="nil"/>
              <w:left w:val="nil"/>
              <w:bottom w:val="nil"/>
              <w:right w:val="nil"/>
            </w:tcBorders>
            <w:shd w:val="clear" w:color="auto" w:fill="auto"/>
          </w:tcPr>
          <w:p w14:paraId="2662E31B" w14:textId="77777777" w:rsidR="00256EEA" w:rsidRPr="00F571DF" w:rsidRDefault="00256EEA" w:rsidP="00256EEA">
            <w:pPr>
              <w:jc w:val="both"/>
              <w:rPr>
                <w:rtl/>
              </w:rPr>
            </w:pPr>
            <w:r w:rsidRPr="00F571DF">
              <w:rPr>
                <w:rFonts w:hint="cs"/>
                <w:rtl/>
              </w:rPr>
              <w:t>ע"י ב"כ עו"ד שירלי ברזילי ועו"ד צליל משיח</w:t>
            </w:r>
          </w:p>
        </w:tc>
        <w:tc>
          <w:tcPr>
            <w:tcW w:w="3771" w:type="dxa"/>
            <w:tcBorders>
              <w:top w:val="nil"/>
              <w:left w:val="nil"/>
              <w:bottom w:val="nil"/>
              <w:right w:val="nil"/>
            </w:tcBorders>
            <w:shd w:val="clear" w:color="auto" w:fill="auto"/>
          </w:tcPr>
          <w:p w14:paraId="3AAF5947" w14:textId="77777777" w:rsidR="00256EEA" w:rsidRPr="00F571DF" w:rsidRDefault="00256EEA" w:rsidP="00256EEA">
            <w:pPr>
              <w:jc w:val="right"/>
              <w:rPr>
                <w:rFonts w:ascii="Arial" w:hAnsi="Arial"/>
                <w:b/>
                <w:bCs/>
                <w:sz w:val="28"/>
                <w:szCs w:val="28"/>
                <w:rtl/>
              </w:rPr>
            </w:pPr>
            <w:r w:rsidRPr="00F571DF">
              <w:rPr>
                <w:rFonts w:ascii="Arial" w:hAnsi="Arial" w:hint="cs"/>
                <w:b/>
                <w:bCs/>
                <w:sz w:val="28"/>
                <w:szCs w:val="28"/>
                <w:rtl/>
              </w:rPr>
              <w:t>ה</w:t>
            </w:r>
            <w:r w:rsidRPr="00F571DF">
              <w:rPr>
                <w:rFonts w:ascii="Arial" w:hAnsi="Arial"/>
                <w:b/>
                <w:bCs/>
                <w:sz w:val="28"/>
                <w:szCs w:val="28"/>
                <w:rtl/>
              </w:rPr>
              <w:t>מאשימה</w:t>
            </w:r>
          </w:p>
        </w:tc>
      </w:tr>
      <w:bookmarkEnd w:id="2"/>
      <w:tr w:rsidR="00256EEA" w:rsidRPr="00F571DF" w14:paraId="29D22D82" w14:textId="77777777" w:rsidTr="00256EEA">
        <w:trPr>
          <w:trHeight w:val="355"/>
          <w:jc w:val="center"/>
        </w:trPr>
        <w:tc>
          <w:tcPr>
            <w:tcW w:w="923" w:type="dxa"/>
            <w:tcBorders>
              <w:top w:val="nil"/>
              <w:left w:val="nil"/>
              <w:bottom w:val="nil"/>
              <w:right w:val="nil"/>
            </w:tcBorders>
            <w:shd w:val="clear" w:color="auto" w:fill="auto"/>
          </w:tcPr>
          <w:p w14:paraId="5C643C21" w14:textId="77777777" w:rsidR="00256EEA" w:rsidRPr="00F571DF" w:rsidRDefault="00256EEA" w:rsidP="00256EEA">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C63A1B9" w14:textId="77777777" w:rsidR="00256EEA" w:rsidRPr="00F571DF" w:rsidRDefault="00256EEA" w:rsidP="00256EEA">
            <w:pPr>
              <w:jc w:val="center"/>
              <w:rPr>
                <w:rFonts w:ascii="Arial" w:hAnsi="Arial"/>
                <w:b/>
                <w:bCs/>
                <w:sz w:val="28"/>
                <w:szCs w:val="28"/>
                <w:rtl/>
              </w:rPr>
            </w:pPr>
          </w:p>
          <w:p w14:paraId="653FE09D" w14:textId="77777777" w:rsidR="00256EEA" w:rsidRPr="00F571DF" w:rsidRDefault="00256EEA" w:rsidP="00256EEA">
            <w:pPr>
              <w:jc w:val="center"/>
              <w:rPr>
                <w:rFonts w:ascii="Arial" w:hAnsi="Arial"/>
                <w:b/>
                <w:bCs/>
                <w:sz w:val="28"/>
                <w:szCs w:val="28"/>
                <w:rtl/>
              </w:rPr>
            </w:pPr>
            <w:r w:rsidRPr="00F571DF">
              <w:rPr>
                <w:rFonts w:ascii="Arial" w:hAnsi="Arial"/>
                <w:b/>
                <w:bCs/>
                <w:sz w:val="28"/>
                <w:szCs w:val="28"/>
                <w:rtl/>
              </w:rPr>
              <w:t>נגד</w:t>
            </w:r>
          </w:p>
          <w:p w14:paraId="5E98DFE5" w14:textId="77777777" w:rsidR="00256EEA" w:rsidRPr="00F571DF" w:rsidRDefault="00256EEA" w:rsidP="00256EEA">
            <w:pPr>
              <w:jc w:val="both"/>
              <w:rPr>
                <w:rFonts w:ascii="Arial" w:hAnsi="Arial"/>
                <w:b/>
                <w:bCs/>
                <w:sz w:val="28"/>
                <w:szCs w:val="28"/>
              </w:rPr>
            </w:pPr>
          </w:p>
        </w:tc>
      </w:tr>
      <w:tr w:rsidR="00256EEA" w:rsidRPr="00F571DF" w14:paraId="2C10F764" w14:textId="77777777" w:rsidTr="00256EEA">
        <w:trPr>
          <w:trHeight w:val="355"/>
          <w:jc w:val="center"/>
        </w:trPr>
        <w:tc>
          <w:tcPr>
            <w:tcW w:w="923" w:type="dxa"/>
            <w:tcBorders>
              <w:top w:val="nil"/>
              <w:left w:val="nil"/>
              <w:bottom w:val="nil"/>
              <w:right w:val="nil"/>
            </w:tcBorders>
            <w:shd w:val="clear" w:color="auto" w:fill="auto"/>
          </w:tcPr>
          <w:p w14:paraId="7F289B7B" w14:textId="77777777" w:rsidR="00256EEA" w:rsidRPr="00F571DF" w:rsidRDefault="00256EEA" w:rsidP="005D692B">
            <w:pPr>
              <w:rPr>
                <w:rFonts w:ascii="Arial" w:hAnsi="Arial"/>
                <w:b/>
                <w:bCs/>
                <w:sz w:val="28"/>
                <w:szCs w:val="28"/>
                <w:rtl/>
              </w:rPr>
            </w:pPr>
          </w:p>
        </w:tc>
        <w:tc>
          <w:tcPr>
            <w:tcW w:w="4126" w:type="dxa"/>
            <w:tcBorders>
              <w:top w:val="nil"/>
              <w:left w:val="nil"/>
              <w:bottom w:val="nil"/>
              <w:right w:val="nil"/>
            </w:tcBorders>
            <w:shd w:val="clear" w:color="auto" w:fill="auto"/>
          </w:tcPr>
          <w:p w14:paraId="53E1B3EB" w14:textId="77777777" w:rsidR="00256EEA" w:rsidRPr="00F571DF" w:rsidRDefault="00256EEA" w:rsidP="005D692B">
            <w:pPr>
              <w:rPr>
                <w:b/>
                <w:bCs/>
                <w:rtl/>
              </w:rPr>
            </w:pPr>
            <w:r w:rsidRPr="00F571DF">
              <w:rPr>
                <w:rFonts w:ascii="Arial" w:hAnsi="Arial"/>
                <w:b/>
                <w:bCs/>
                <w:sz w:val="28"/>
                <w:szCs w:val="28"/>
                <w:rtl/>
              </w:rPr>
              <w:t>מיכאל רזובייב</w:t>
            </w:r>
            <w:r w:rsidRPr="00F571DF">
              <w:rPr>
                <w:rFonts w:hint="cs"/>
                <w:b/>
                <w:bCs/>
                <w:rtl/>
              </w:rPr>
              <w:t xml:space="preserve"> </w:t>
            </w:r>
            <w:r w:rsidRPr="00F571DF">
              <w:rPr>
                <w:b/>
                <w:bCs/>
                <w:rtl/>
              </w:rPr>
              <w:t>–</w:t>
            </w:r>
            <w:r w:rsidRPr="00F571DF">
              <w:rPr>
                <w:rFonts w:hint="cs"/>
                <w:b/>
                <w:bCs/>
                <w:rtl/>
              </w:rPr>
              <w:t xml:space="preserve"> בעצמו</w:t>
            </w:r>
          </w:p>
        </w:tc>
        <w:tc>
          <w:tcPr>
            <w:tcW w:w="3771" w:type="dxa"/>
            <w:tcBorders>
              <w:top w:val="nil"/>
              <w:left w:val="nil"/>
              <w:bottom w:val="nil"/>
              <w:right w:val="nil"/>
            </w:tcBorders>
            <w:shd w:val="clear" w:color="auto" w:fill="auto"/>
          </w:tcPr>
          <w:p w14:paraId="14C0307D" w14:textId="77777777" w:rsidR="00256EEA" w:rsidRPr="00F571DF" w:rsidRDefault="00256EEA" w:rsidP="00256EEA">
            <w:pPr>
              <w:jc w:val="right"/>
              <w:rPr>
                <w:rFonts w:ascii="Arial" w:hAnsi="Arial"/>
                <w:b/>
                <w:bCs/>
                <w:sz w:val="28"/>
                <w:szCs w:val="28"/>
              </w:rPr>
            </w:pPr>
          </w:p>
        </w:tc>
      </w:tr>
      <w:tr w:rsidR="00256EEA" w:rsidRPr="00F571DF" w14:paraId="711AB4C2" w14:textId="77777777" w:rsidTr="00256EEA">
        <w:trPr>
          <w:trHeight w:val="355"/>
          <w:jc w:val="center"/>
        </w:trPr>
        <w:tc>
          <w:tcPr>
            <w:tcW w:w="923" w:type="dxa"/>
            <w:tcBorders>
              <w:top w:val="nil"/>
              <w:left w:val="nil"/>
              <w:bottom w:val="nil"/>
              <w:right w:val="nil"/>
            </w:tcBorders>
            <w:shd w:val="clear" w:color="auto" w:fill="auto"/>
          </w:tcPr>
          <w:p w14:paraId="21EF71D9" w14:textId="77777777" w:rsidR="00256EEA" w:rsidRPr="00F571DF" w:rsidRDefault="00256EEA" w:rsidP="00256EEA">
            <w:pPr>
              <w:jc w:val="both"/>
              <w:rPr>
                <w:rFonts w:ascii="Arial" w:hAnsi="Arial"/>
                <w:b/>
                <w:bCs/>
                <w:sz w:val="28"/>
                <w:szCs w:val="28"/>
                <w:rtl/>
              </w:rPr>
            </w:pPr>
          </w:p>
        </w:tc>
        <w:tc>
          <w:tcPr>
            <w:tcW w:w="4126" w:type="dxa"/>
            <w:tcBorders>
              <w:top w:val="nil"/>
              <w:left w:val="nil"/>
              <w:bottom w:val="nil"/>
              <w:right w:val="nil"/>
            </w:tcBorders>
            <w:shd w:val="clear" w:color="auto" w:fill="auto"/>
          </w:tcPr>
          <w:p w14:paraId="79EF6659" w14:textId="77777777" w:rsidR="00256EEA" w:rsidRPr="00F571DF" w:rsidRDefault="00256EEA" w:rsidP="00256EEA">
            <w:pPr>
              <w:jc w:val="both"/>
              <w:rPr>
                <w:rtl/>
              </w:rPr>
            </w:pPr>
            <w:r w:rsidRPr="00F571DF">
              <w:rPr>
                <w:rFonts w:hint="cs"/>
                <w:rtl/>
              </w:rPr>
              <w:t>ע"י ב"כ עו"ד נעמי כהן מהסנגוריה הציבורית</w:t>
            </w:r>
          </w:p>
        </w:tc>
        <w:tc>
          <w:tcPr>
            <w:tcW w:w="3771" w:type="dxa"/>
            <w:tcBorders>
              <w:top w:val="nil"/>
              <w:left w:val="nil"/>
              <w:bottom w:val="nil"/>
              <w:right w:val="nil"/>
            </w:tcBorders>
            <w:shd w:val="clear" w:color="auto" w:fill="auto"/>
          </w:tcPr>
          <w:p w14:paraId="70366056" w14:textId="77777777" w:rsidR="00256EEA" w:rsidRPr="00F571DF" w:rsidRDefault="00256EEA" w:rsidP="00256EEA">
            <w:pPr>
              <w:jc w:val="right"/>
              <w:rPr>
                <w:rFonts w:ascii="Arial" w:hAnsi="Arial"/>
                <w:b/>
                <w:bCs/>
                <w:sz w:val="28"/>
                <w:szCs w:val="28"/>
              </w:rPr>
            </w:pPr>
            <w:r w:rsidRPr="00F571DF">
              <w:rPr>
                <w:rFonts w:ascii="Arial" w:hAnsi="Arial" w:hint="cs"/>
                <w:b/>
                <w:bCs/>
                <w:sz w:val="28"/>
                <w:szCs w:val="28"/>
                <w:rtl/>
              </w:rPr>
              <w:t>ה</w:t>
            </w:r>
            <w:r w:rsidRPr="00F571DF">
              <w:rPr>
                <w:rFonts w:ascii="Arial" w:hAnsi="Arial"/>
                <w:b/>
                <w:bCs/>
                <w:sz w:val="28"/>
                <w:szCs w:val="28"/>
                <w:rtl/>
              </w:rPr>
              <w:t>נאשם</w:t>
            </w:r>
          </w:p>
        </w:tc>
      </w:tr>
    </w:tbl>
    <w:p w14:paraId="28955783" w14:textId="77777777" w:rsidR="00A46AEE" w:rsidRDefault="00A46AEE" w:rsidP="00256EEA">
      <w:pPr>
        <w:rPr>
          <w:rtl/>
        </w:rPr>
      </w:pPr>
      <w:bookmarkStart w:id="3" w:name="LawTable"/>
      <w:bookmarkEnd w:id="3"/>
    </w:p>
    <w:p w14:paraId="044AF8C3" w14:textId="77777777" w:rsidR="00A46AEE" w:rsidRPr="00A46AEE" w:rsidRDefault="00A46AEE" w:rsidP="00A46AEE">
      <w:pPr>
        <w:spacing w:after="120" w:line="240" w:lineRule="exact"/>
        <w:ind w:left="283" w:hanging="283"/>
        <w:jc w:val="both"/>
        <w:rPr>
          <w:rFonts w:ascii="FrankRuehl" w:hAnsi="FrankRuehl" w:cs="FrankRuehl"/>
          <w:rtl/>
        </w:rPr>
      </w:pPr>
    </w:p>
    <w:p w14:paraId="4B35FED8" w14:textId="77777777" w:rsidR="00A46AEE" w:rsidRPr="00A46AEE" w:rsidRDefault="00A46AEE" w:rsidP="00A46AEE">
      <w:pPr>
        <w:spacing w:after="120" w:line="240" w:lineRule="exact"/>
        <w:ind w:left="283" w:hanging="283"/>
        <w:jc w:val="both"/>
        <w:rPr>
          <w:rFonts w:ascii="FrankRuehl" w:hAnsi="FrankRuehl" w:cs="FrankRuehl"/>
          <w:rtl/>
        </w:rPr>
      </w:pPr>
      <w:r w:rsidRPr="00A46AEE">
        <w:rPr>
          <w:rFonts w:ascii="FrankRuehl" w:hAnsi="FrankRuehl" w:cs="FrankRuehl"/>
          <w:rtl/>
        </w:rPr>
        <w:t xml:space="preserve">חקיקה שאוזכרה: </w:t>
      </w:r>
    </w:p>
    <w:p w14:paraId="717E9289" w14:textId="77777777" w:rsidR="00A46AEE" w:rsidRPr="00A46AEE" w:rsidRDefault="00A46AEE" w:rsidP="00A46AEE">
      <w:pPr>
        <w:spacing w:after="120" w:line="240" w:lineRule="exact"/>
        <w:ind w:left="283" w:hanging="283"/>
        <w:jc w:val="both"/>
        <w:rPr>
          <w:rFonts w:ascii="FrankRuehl" w:hAnsi="FrankRuehl" w:cs="FrankRuehl"/>
          <w:rtl/>
        </w:rPr>
      </w:pPr>
      <w:hyperlink r:id="rId7" w:history="1">
        <w:r w:rsidRPr="00A46AEE">
          <w:rPr>
            <w:rFonts w:ascii="FrankRuehl" w:hAnsi="FrankRuehl" w:cs="FrankRuehl"/>
            <w:color w:val="0000FF"/>
            <w:u w:val="single"/>
            <w:rtl/>
          </w:rPr>
          <w:t>פקודת הסמים המסוכנים [נוסח חדש], תשל"ג-1973</w:t>
        </w:r>
      </w:hyperlink>
      <w:r w:rsidRPr="00A46AEE">
        <w:rPr>
          <w:rFonts w:ascii="FrankRuehl" w:hAnsi="FrankRuehl" w:cs="FrankRuehl"/>
          <w:rtl/>
        </w:rPr>
        <w:t xml:space="preserve">: סע'  </w:t>
      </w:r>
      <w:hyperlink r:id="rId8" w:history="1">
        <w:r w:rsidRPr="00A46AEE">
          <w:rPr>
            <w:rFonts w:ascii="FrankRuehl" w:hAnsi="FrankRuehl" w:cs="FrankRuehl"/>
            <w:color w:val="0000FF"/>
            <w:u w:val="single"/>
            <w:rtl/>
          </w:rPr>
          <w:t>7(א)</w:t>
        </w:r>
      </w:hyperlink>
      <w:r w:rsidRPr="00A46AEE">
        <w:rPr>
          <w:rFonts w:ascii="FrankRuehl" w:hAnsi="FrankRuehl" w:cs="FrankRuehl"/>
          <w:rtl/>
        </w:rPr>
        <w:t xml:space="preserve">, </w:t>
      </w:r>
      <w:hyperlink r:id="rId9" w:history="1">
        <w:r w:rsidRPr="00A46AEE">
          <w:rPr>
            <w:rFonts w:ascii="FrankRuehl" w:hAnsi="FrankRuehl" w:cs="FrankRuehl"/>
            <w:color w:val="0000FF"/>
            <w:u w:val="single"/>
            <w:rtl/>
          </w:rPr>
          <w:t>7(ג)</w:t>
        </w:r>
      </w:hyperlink>
      <w:r w:rsidRPr="00A46AEE">
        <w:rPr>
          <w:rFonts w:ascii="FrankRuehl" w:hAnsi="FrankRuehl" w:cs="FrankRuehl"/>
          <w:rtl/>
        </w:rPr>
        <w:t xml:space="preserve">, </w:t>
      </w:r>
      <w:hyperlink r:id="rId10" w:history="1">
        <w:r w:rsidRPr="00A46AEE">
          <w:rPr>
            <w:rFonts w:ascii="FrankRuehl" w:hAnsi="FrankRuehl" w:cs="FrankRuehl"/>
            <w:color w:val="0000FF"/>
            <w:u w:val="single"/>
            <w:rtl/>
          </w:rPr>
          <w:t>13</w:t>
        </w:r>
      </w:hyperlink>
      <w:r w:rsidRPr="00A46AEE">
        <w:rPr>
          <w:rFonts w:ascii="FrankRuehl" w:hAnsi="FrankRuehl" w:cs="FrankRuehl"/>
          <w:rtl/>
        </w:rPr>
        <w:t xml:space="preserve">, </w:t>
      </w:r>
      <w:hyperlink r:id="rId11" w:history="1">
        <w:r w:rsidRPr="00A46AEE">
          <w:rPr>
            <w:rFonts w:ascii="FrankRuehl" w:hAnsi="FrankRuehl" w:cs="FrankRuehl"/>
            <w:color w:val="0000FF"/>
            <w:u w:val="single"/>
            <w:rtl/>
          </w:rPr>
          <w:t>19א</w:t>
        </w:r>
      </w:hyperlink>
    </w:p>
    <w:p w14:paraId="1FC88B75" w14:textId="77777777" w:rsidR="00A46AEE" w:rsidRPr="00A46AEE" w:rsidRDefault="00A46AEE" w:rsidP="00A46AEE">
      <w:pPr>
        <w:spacing w:after="120" w:line="240" w:lineRule="exact"/>
        <w:ind w:left="283" w:hanging="283"/>
        <w:jc w:val="both"/>
        <w:rPr>
          <w:rFonts w:ascii="FrankRuehl" w:hAnsi="FrankRuehl" w:cs="FrankRuehl"/>
          <w:rtl/>
        </w:rPr>
      </w:pPr>
      <w:hyperlink r:id="rId12" w:history="1">
        <w:r w:rsidRPr="00A46AEE">
          <w:rPr>
            <w:rFonts w:ascii="FrankRuehl" w:hAnsi="FrankRuehl" w:cs="FrankRuehl"/>
            <w:color w:val="0000FF"/>
            <w:u w:val="single"/>
            <w:rtl/>
          </w:rPr>
          <w:t>חוק העונשין, תשל"ז-1977</w:t>
        </w:r>
      </w:hyperlink>
      <w:r w:rsidRPr="00A46AEE">
        <w:rPr>
          <w:rFonts w:ascii="FrankRuehl" w:hAnsi="FrankRuehl" w:cs="FrankRuehl"/>
          <w:rtl/>
        </w:rPr>
        <w:t xml:space="preserve">: סע'  </w:t>
      </w:r>
      <w:hyperlink r:id="rId13" w:history="1">
        <w:r w:rsidRPr="00A46AEE">
          <w:rPr>
            <w:rFonts w:ascii="FrankRuehl" w:hAnsi="FrankRuehl" w:cs="FrankRuehl"/>
            <w:color w:val="0000FF"/>
            <w:u w:val="single"/>
            <w:rtl/>
          </w:rPr>
          <w:t>25</w:t>
        </w:r>
      </w:hyperlink>
      <w:r w:rsidRPr="00A46AEE">
        <w:rPr>
          <w:rFonts w:ascii="FrankRuehl" w:hAnsi="FrankRuehl" w:cs="FrankRuehl"/>
          <w:rtl/>
        </w:rPr>
        <w:t xml:space="preserve">, </w:t>
      </w:r>
      <w:hyperlink r:id="rId14" w:history="1">
        <w:r w:rsidRPr="00A46AEE">
          <w:rPr>
            <w:rFonts w:ascii="FrankRuehl" w:hAnsi="FrankRuehl" w:cs="FrankRuehl"/>
            <w:color w:val="0000FF"/>
            <w:u w:val="single"/>
            <w:rtl/>
          </w:rPr>
          <w:t>384</w:t>
        </w:r>
      </w:hyperlink>
      <w:r w:rsidRPr="00A46AEE">
        <w:rPr>
          <w:rFonts w:ascii="FrankRuehl" w:hAnsi="FrankRuehl" w:cs="FrankRuehl"/>
          <w:rtl/>
        </w:rPr>
        <w:t xml:space="preserve">, </w:t>
      </w:r>
      <w:hyperlink r:id="rId15" w:history="1">
        <w:r w:rsidRPr="00A46AEE">
          <w:rPr>
            <w:rFonts w:ascii="FrankRuehl" w:hAnsi="FrankRuehl" w:cs="FrankRuehl"/>
            <w:color w:val="0000FF"/>
            <w:u w:val="single"/>
            <w:rtl/>
          </w:rPr>
          <w:t>413ד(ב)</w:t>
        </w:r>
      </w:hyperlink>
      <w:r w:rsidRPr="00A46AEE">
        <w:rPr>
          <w:rFonts w:ascii="FrankRuehl" w:hAnsi="FrankRuehl" w:cs="FrankRuehl"/>
          <w:rtl/>
        </w:rPr>
        <w:t xml:space="preserve">, </w:t>
      </w:r>
      <w:hyperlink r:id="rId16" w:history="1">
        <w:r w:rsidRPr="00A46AEE">
          <w:rPr>
            <w:rFonts w:ascii="FrankRuehl" w:hAnsi="FrankRuehl" w:cs="FrankRuehl"/>
            <w:color w:val="0000FF"/>
            <w:u w:val="single"/>
            <w:rtl/>
          </w:rPr>
          <w:t>413ה</w:t>
        </w:r>
      </w:hyperlink>
    </w:p>
    <w:p w14:paraId="6B9ABA61" w14:textId="77777777" w:rsidR="00A46AEE" w:rsidRPr="00A46AEE" w:rsidRDefault="00A46AEE" w:rsidP="00A46AEE">
      <w:pPr>
        <w:spacing w:after="120" w:line="240" w:lineRule="exact"/>
        <w:ind w:left="283" w:hanging="283"/>
        <w:jc w:val="both"/>
        <w:rPr>
          <w:rFonts w:ascii="FrankRuehl" w:hAnsi="FrankRuehl" w:cs="FrankRuehl"/>
          <w:rtl/>
        </w:rPr>
      </w:pPr>
    </w:p>
    <w:p w14:paraId="29ED01E4" w14:textId="77777777" w:rsidR="00A46AEE" w:rsidRPr="00A46AEE" w:rsidRDefault="00A46AEE" w:rsidP="00256EEA">
      <w:pPr>
        <w:rPr>
          <w:rtl/>
        </w:rPr>
      </w:pPr>
      <w:bookmarkStart w:id="4" w:name="LawTable_End"/>
      <w:bookmarkEnd w:id="4"/>
    </w:p>
    <w:p w14:paraId="046E5BFA" w14:textId="77777777" w:rsidR="00256EEA" w:rsidRPr="00F571DF" w:rsidRDefault="00256EEA" w:rsidP="00256EEA">
      <w:pPr>
        <w:rPr>
          <w:rFonts w:hint="cs"/>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6EEA" w:rsidRPr="00CD6946" w14:paraId="31EBEC88" w14:textId="77777777" w:rsidTr="00256EEA">
        <w:trPr>
          <w:trHeight w:val="355"/>
          <w:jc w:val="center"/>
        </w:trPr>
        <w:tc>
          <w:tcPr>
            <w:tcW w:w="8820" w:type="dxa"/>
            <w:tcBorders>
              <w:top w:val="nil"/>
              <w:left w:val="nil"/>
              <w:bottom w:val="nil"/>
              <w:right w:val="nil"/>
            </w:tcBorders>
            <w:shd w:val="clear" w:color="auto" w:fill="auto"/>
          </w:tcPr>
          <w:p w14:paraId="18CB38A0" w14:textId="77777777" w:rsidR="00F571DF" w:rsidRPr="00F571DF" w:rsidRDefault="00F571DF" w:rsidP="00F571DF">
            <w:pPr>
              <w:jc w:val="center"/>
              <w:rPr>
                <w:rFonts w:ascii="Arial" w:hAnsi="Arial"/>
                <w:b/>
                <w:bCs/>
                <w:sz w:val="32"/>
                <w:szCs w:val="32"/>
                <w:u w:val="single"/>
                <w:rtl/>
              </w:rPr>
            </w:pPr>
            <w:bookmarkStart w:id="5" w:name="PsakDin" w:colFirst="0" w:colLast="0"/>
            <w:r w:rsidRPr="00F571DF">
              <w:rPr>
                <w:rFonts w:ascii="Arial" w:hAnsi="Arial"/>
                <w:b/>
                <w:bCs/>
                <w:sz w:val="32"/>
                <w:szCs w:val="32"/>
                <w:u w:val="single"/>
                <w:rtl/>
              </w:rPr>
              <w:t>גזר דין</w:t>
            </w:r>
          </w:p>
          <w:p w14:paraId="47480B72" w14:textId="77777777" w:rsidR="00256EEA" w:rsidRPr="00F571DF" w:rsidRDefault="00256EEA" w:rsidP="00F571DF">
            <w:pPr>
              <w:jc w:val="center"/>
              <w:rPr>
                <w:rFonts w:ascii="Arial" w:hAnsi="Arial"/>
                <w:b/>
                <w:bCs/>
                <w:sz w:val="32"/>
                <w:szCs w:val="32"/>
                <w:u w:val="single"/>
                <w:rtl/>
              </w:rPr>
            </w:pPr>
          </w:p>
        </w:tc>
      </w:tr>
      <w:bookmarkEnd w:id="5"/>
    </w:tbl>
    <w:p w14:paraId="42DDE843" w14:textId="77777777" w:rsidR="00256EEA" w:rsidRPr="00CD6946" w:rsidRDefault="00256EEA" w:rsidP="00256EEA">
      <w:pPr>
        <w:rPr>
          <w:rFonts w:ascii="Arial" w:hAnsi="Arial"/>
          <w:b/>
          <w:bCs/>
          <w:rtl/>
        </w:rPr>
      </w:pPr>
    </w:p>
    <w:p w14:paraId="5624176C" w14:textId="77777777" w:rsidR="00256EEA" w:rsidRPr="00CD6946" w:rsidRDefault="00256EEA" w:rsidP="00256EEA">
      <w:pPr>
        <w:rPr>
          <w:rFonts w:ascii="Arial" w:hAnsi="Arial"/>
          <w:b/>
          <w:bCs/>
          <w:rtl/>
        </w:rPr>
      </w:pPr>
    </w:p>
    <w:p w14:paraId="41A37635" w14:textId="77777777" w:rsidR="00256EEA" w:rsidRDefault="00256EEA" w:rsidP="00256EEA">
      <w:pPr>
        <w:spacing w:before="120" w:after="120"/>
        <w:ind w:left="509" w:hanging="567"/>
        <w:contextualSpacing/>
        <w:jc w:val="both"/>
        <w:rPr>
          <w:b/>
          <w:bCs/>
          <w:u w:val="single"/>
        </w:rPr>
      </w:pPr>
      <w:r>
        <w:rPr>
          <w:rFonts w:hint="cs"/>
          <w:b/>
          <w:bCs/>
          <w:u w:val="single"/>
          <w:rtl/>
        </w:rPr>
        <w:t>מבוא</w:t>
      </w:r>
    </w:p>
    <w:p w14:paraId="36FA9F47" w14:textId="77777777" w:rsidR="00256EEA" w:rsidRDefault="00256EEA" w:rsidP="00256EEA">
      <w:pPr>
        <w:pStyle w:val="ListParagraph"/>
        <w:numPr>
          <w:ilvl w:val="0"/>
          <w:numId w:val="1"/>
        </w:numPr>
        <w:bidi/>
        <w:spacing w:before="120" w:after="120"/>
        <w:ind w:left="567" w:hanging="567"/>
        <w:jc w:val="both"/>
        <w:rPr>
          <w:rFonts w:cs="David"/>
          <w:sz w:val="24"/>
          <w:szCs w:val="24"/>
          <w:rtl/>
        </w:rPr>
      </w:pPr>
      <w:bookmarkStart w:id="6" w:name="ABSTRACT_START"/>
      <w:bookmarkEnd w:id="6"/>
      <w:r>
        <w:rPr>
          <w:rFonts w:cs="David" w:hint="cs"/>
          <w:sz w:val="24"/>
          <w:szCs w:val="24"/>
          <w:rtl/>
        </w:rPr>
        <w:t xml:space="preserve">הנאשם הורשע, לפי הודאתו, בעובדותיהם של שני כתבי אישום מתוקנים, שצורפו. </w:t>
      </w:r>
    </w:p>
    <w:p w14:paraId="47BD4055" w14:textId="77777777" w:rsidR="00256EEA" w:rsidRDefault="00256EEA" w:rsidP="00256EEA">
      <w:pPr>
        <w:pStyle w:val="ListParagraph"/>
        <w:numPr>
          <w:ilvl w:val="0"/>
          <w:numId w:val="1"/>
        </w:numPr>
        <w:bidi/>
        <w:spacing w:before="120" w:after="120"/>
        <w:ind w:left="567" w:hanging="567"/>
        <w:jc w:val="both"/>
        <w:rPr>
          <w:rFonts w:cs="David"/>
          <w:sz w:val="24"/>
          <w:szCs w:val="24"/>
        </w:rPr>
      </w:pPr>
      <w:r>
        <w:rPr>
          <w:rFonts w:cs="David" w:hint="cs"/>
          <w:sz w:val="24"/>
          <w:szCs w:val="24"/>
          <w:rtl/>
        </w:rPr>
        <w:t>בהכרעת דין מיום 27.9.16 ב</w:t>
      </w:r>
      <w:hyperlink r:id="rId17"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41328-07-15</w:t>
        </w:r>
      </w:hyperlink>
      <w:r>
        <w:rPr>
          <w:rFonts w:cs="David" w:hint="cs"/>
          <w:sz w:val="24"/>
          <w:szCs w:val="24"/>
          <w:rtl/>
        </w:rPr>
        <w:t xml:space="preserve"> (להלן – "</w:t>
      </w:r>
      <w:r>
        <w:rPr>
          <w:rFonts w:cs="David" w:hint="cs"/>
          <w:b/>
          <w:bCs/>
          <w:sz w:val="24"/>
          <w:szCs w:val="24"/>
          <w:rtl/>
        </w:rPr>
        <w:t>כתב האישום הראשון</w:t>
      </w:r>
      <w:r>
        <w:rPr>
          <w:rFonts w:cs="David" w:hint="cs"/>
          <w:sz w:val="24"/>
          <w:szCs w:val="24"/>
          <w:rtl/>
        </w:rPr>
        <w:t>"), הורשע הנאשם באישום הראשון והשלישי, כדלקמן:</w:t>
      </w:r>
    </w:p>
    <w:p w14:paraId="4259D90A" w14:textId="77777777" w:rsidR="00256EEA" w:rsidRDefault="00256EEA" w:rsidP="00256EEA">
      <w:pPr>
        <w:pStyle w:val="ListParagraph"/>
        <w:bidi/>
        <w:spacing w:before="120" w:after="120"/>
        <w:ind w:left="567"/>
        <w:jc w:val="both"/>
        <w:rPr>
          <w:rFonts w:cs="David"/>
          <w:sz w:val="24"/>
          <w:szCs w:val="24"/>
        </w:rPr>
      </w:pPr>
      <w:r>
        <w:rPr>
          <w:rFonts w:cs="David" w:hint="cs"/>
          <w:sz w:val="24"/>
          <w:szCs w:val="24"/>
          <w:rtl/>
        </w:rPr>
        <w:t xml:space="preserve">באישום הראשון - בעבירה של אספקת סמים מסוכנים, לפי </w:t>
      </w:r>
      <w:hyperlink r:id="rId18" w:history="1">
        <w:r w:rsidR="001A51B9" w:rsidRPr="001A51B9">
          <w:rPr>
            <w:rFonts w:cs="David" w:hint="cs"/>
            <w:color w:val="0000FF"/>
            <w:sz w:val="24"/>
            <w:szCs w:val="24"/>
            <w:u w:val="single"/>
            <w:rtl/>
          </w:rPr>
          <w:t>סעיף</w:t>
        </w:r>
        <w:r w:rsidR="001A51B9" w:rsidRPr="001A51B9">
          <w:rPr>
            <w:rFonts w:cs="David"/>
            <w:color w:val="0000FF"/>
            <w:sz w:val="24"/>
            <w:szCs w:val="24"/>
            <w:u w:val="single"/>
            <w:rtl/>
          </w:rPr>
          <w:t xml:space="preserve"> 13</w:t>
        </w:r>
      </w:hyperlink>
      <w:r>
        <w:rPr>
          <w:rFonts w:cs="David" w:hint="cs"/>
          <w:sz w:val="24"/>
          <w:szCs w:val="24"/>
          <w:rtl/>
        </w:rPr>
        <w:t xml:space="preserve"> </w:t>
      </w:r>
      <w:hyperlink r:id="rId19" w:history="1">
        <w:r w:rsidR="001A51B9" w:rsidRPr="001A51B9">
          <w:rPr>
            <w:rFonts w:cs="David" w:hint="cs"/>
            <w:color w:val="0000FF"/>
            <w:sz w:val="24"/>
            <w:szCs w:val="24"/>
            <w:u w:val="single"/>
            <w:rtl/>
          </w:rPr>
          <w:t>וסעיף</w:t>
        </w:r>
        <w:r w:rsidR="001A51B9" w:rsidRPr="001A51B9">
          <w:rPr>
            <w:rFonts w:cs="David"/>
            <w:color w:val="0000FF"/>
            <w:sz w:val="24"/>
            <w:szCs w:val="24"/>
            <w:u w:val="single"/>
            <w:rtl/>
          </w:rPr>
          <w:t xml:space="preserve"> 19</w:t>
        </w:r>
        <w:r w:rsidR="001A51B9" w:rsidRPr="001A51B9">
          <w:rPr>
            <w:rFonts w:cs="David" w:hint="cs"/>
            <w:color w:val="0000FF"/>
            <w:sz w:val="24"/>
            <w:szCs w:val="24"/>
            <w:u w:val="single"/>
            <w:rtl/>
          </w:rPr>
          <w:t>א</w:t>
        </w:r>
      </w:hyperlink>
      <w:r>
        <w:rPr>
          <w:rFonts w:cs="David" w:hint="cs"/>
          <w:sz w:val="24"/>
          <w:szCs w:val="24"/>
          <w:rtl/>
        </w:rPr>
        <w:t xml:space="preserve"> ל</w:t>
      </w:r>
      <w:hyperlink r:id="rId20" w:history="1">
        <w:r w:rsidR="00F571DF" w:rsidRPr="00F571DF">
          <w:rPr>
            <w:rFonts w:cs="David" w:hint="cs"/>
            <w:color w:val="0000FF"/>
            <w:sz w:val="24"/>
            <w:szCs w:val="24"/>
            <w:u w:val="single"/>
            <w:rtl/>
          </w:rPr>
          <w:t>פקודת</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הסמים</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המסוכנים</w:t>
        </w:r>
      </w:hyperlink>
      <w:r>
        <w:rPr>
          <w:rFonts w:cs="David" w:hint="cs"/>
          <w:sz w:val="24"/>
          <w:szCs w:val="24"/>
          <w:rtl/>
        </w:rPr>
        <w:t xml:space="preserve"> [נוסח חדש], תשל"ג – 1973. לפי האישום הראשון, במהלך החודשים יולי עד אוקטובר 2014, בחמש הזדמנויות לערך, סיפק הנאשם לקטינים ג.ט, וב.א סמים מסוכנים מסוג חשיש ומריחואנה וצרך עמם את הסמים;</w:t>
      </w:r>
    </w:p>
    <w:p w14:paraId="0BE83E83" w14:textId="77777777" w:rsidR="00256EEA" w:rsidRDefault="00256EEA" w:rsidP="00256EEA">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באישום השלישי - בעבירה של החזקת סמים לצריכה עצמית, לפי </w:t>
      </w:r>
      <w:hyperlink r:id="rId21" w:history="1">
        <w:r w:rsidR="001A51B9" w:rsidRPr="001A51B9">
          <w:rPr>
            <w:rFonts w:cs="David" w:hint="cs"/>
            <w:color w:val="0000FF"/>
            <w:sz w:val="24"/>
            <w:szCs w:val="24"/>
            <w:u w:val="single"/>
            <w:rtl/>
          </w:rPr>
          <w:t>סעיף</w:t>
        </w:r>
        <w:r w:rsidR="001A51B9" w:rsidRPr="001A51B9">
          <w:rPr>
            <w:rFonts w:cs="David"/>
            <w:color w:val="0000FF"/>
            <w:sz w:val="24"/>
            <w:szCs w:val="24"/>
            <w:u w:val="single"/>
            <w:rtl/>
          </w:rPr>
          <w:t xml:space="preserve"> 7(</w:t>
        </w:r>
        <w:r w:rsidR="001A51B9" w:rsidRPr="001A51B9">
          <w:rPr>
            <w:rFonts w:cs="David" w:hint="cs"/>
            <w:color w:val="0000FF"/>
            <w:sz w:val="24"/>
            <w:szCs w:val="24"/>
            <w:u w:val="single"/>
            <w:rtl/>
          </w:rPr>
          <w:t>א</w:t>
        </w:r>
        <w:r w:rsidR="001A51B9" w:rsidRPr="001A51B9">
          <w:rPr>
            <w:rFonts w:cs="David"/>
            <w:color w:val="0000FF"/>
            <w:sz w:val="24"/>
            <w:szCs w:val="24"/>
            <w:u w:val="single"/>
            <w:rtl/>
          </w:rPr>
          <w:t>)</w:t>
        </w:r>
      </w:hyperlink>
      <w:r>
        <w:rPr>
          <w:rFonts w:cs="David" w:hint="cs"/>
          <w:sz w:val="24"/>
          <w:szCs w:val="24"/>
          <w:rtl/>
        </w:rPr>
        <w:t xml:space="preserve"> יחד עם </w:t>
      </w:r>
      <w:hyperlink r:id="rId22" w:history="1">
        <w:r w:rsidR="001A51B9" w:rsidRPr="001A51B9">
          <w:rPr>
            <w:rFonts w:cs="David" w:hint="cs"/>
            <w:color w:val="0000FF"/>
            <w:sz w:val="24"/>
            <w:szCs w:val="24"/>
            <w:u w:val="single"/>
            <w:rtl/>
          </w:rPr>
          <w:t>סעיף</w:t>
        </w:r>
        <w:r w:rsidR="001A51B9" w:rsidRPr="001A51B9">
          <w:rPr>
            <w:rFonts w:cs="David"/>
            <w:color w:val="0000FF"/>
            <w:sz w:val="24"/>
            <w:szCs w:val="24"/>
            <w:u w:val="single"/>
            <w:rtl/>
          </w:rPr>
          <w:t xml:space="preserve"> 7(</w:t>
        </w:r>
        <w:r w:rsidR="001A51B9" w:rsidRPr="001A51B9">
          <w:rPr>
            <w:rFonts w:cs="David" w:hint="cs"/>
            <w:color w:val="0000FF"/>
            <w:sz w:val="24"/>
            <w:szCs w:val="24"/>
            <w:u w:val="single"/>
            <w:rtl/>
          </w:rPr>
          <w:t>ג</w:t>
        </w:r>
        <w:r w:rsidR="001A51B9" w:rsidRPr="001A51B9">
          <w:rPr>
            <w:rFonts w:cs="David"/>
            <w:color w:val="0000FF"/>
            <w:sz w:val="24"/>
            <w:szCs w:val="24"/>
            <w:u w:val="single"/>
            <w:rtl/>
          </w:rPr>
          <w:t>)</w:t>
        </w:r>
      </w:hyperlink>
      <w:r>
        <w:rPr>
          <w:rFonts w:cs="David" w:hint="cs"/>
          <w:sz w:val="24"/>
          <w:szCs w:val="24"/>
          <w:rtl/>
        </w:rPr>
        <w:t xml:space="preserve"> סיפא ל</w:t>
      </w:r>
      <w:hyperlink r:id="rId23" w:history="1">
        <w:r w:rsidR="00F571DF" w:rsidRPr="00F571DF">
          <w:rPr>
            <w:rFonts w:cs="David" w:hint="cs"/>
            <w:color w:val="0000FF"/>
            <w:sz w:val="24"/>
            <w:szCs w:val="24"/>
            <w:u w:val="single"/>
            <w:rtl/>
          </w:rPr>
          <w:t>פקודת</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הסמים</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המסוכנים</w:t>
        </w:r>
      </w:hyperlink>
      <w:r>
        <w:rPr>
          <w:rFonts w:cs="David" w:hint="cs"/>
          <w:sz w:val="24"/>
          <w:szCs w:val="24"/>
          <w:rtl/>
        </w:rPr>
        <w:t xml:space="preserve">. לפי האישום השלישי, במהלך החודשים יוני עד אוקטובר 2014, במספר רב של הזדמנויות, החזיק הנאשם ברשותו סמים מסוכנים מסוג חשיש ומריחואנה, וכן עישן הנאשם את הסמים במחיצתם של הקטינים ב.א, א.ג ו-ג.ט.  </w:t>
      </w:r>
    </w:p>
    <w:p w14:paraId="67B2CDF3" w14:textId="77777777" w:rsidR="00256EEA" w:rsidRDefault="00256EEA" w:rsidP="00256EEA">
      <w:pPr>
        <w:pStyle w:val="ListParagraph"/>
        <w:numPr>
          <w:ilvl w:val="0"/>
          <w:numId w:val="1"/>
        </w:numPr>
        <w:bidi/>
        <w:spacing w:before="120" w:after="120"/>
        <w:ind w:left="567" w:hanging="567"/>
        <w:jc w:val="both"/>
        <w:rPr>
          <w:rFonts w:cs="David"/>
          <w:sz w:val="24"/>
          <w:szCs w:val="24"/>
        </w:rPr>
      </w:pPr>
      <w:bookmarkStart w:id="7" w:name="ABSTRACT_END"/>
      <w:bookmarkEnd w:id="7"/>
      <w:r>
        <w:rPr>
          <w:rFonts w:cs="David" w:hint="cs"/>
          <w:sz w:val="24"/>
          <w:szCs w:val="24"/>
          <w:rtl/>
        </w:rPr>
        <w:lastRenderedPageBreak/>
        <w:t>בהכרעת דין מיום 17.7.17 ב</w:t>
      </w:r>
      <w:hyperlink r:id="rId24"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45292-03-17</w:t>
        </w:r>
      </w:hyperlink>
      <w:r>
        <w:rPr>
          <w:rFonts w:cs="David" w:hint="cs"/>
          <w:sz w:val="24"/>
          <w:szCs w:val="24"/>
          <w:rtl/>
        </w:rPr>
        <w:t xml:space="preserve"> (להלן – "</w:t>
      </w:r>
      <w:r>
        <w:rPr>
          <w:rFonts w:cs="David" w:hint="cs"/>
          <w:b/>
          <w:bCs/>
          <w:sz w:val="24"/>
          <w:szCs w:val="24"/>
          <w:rtl/>
        </w:rPr>
        <w:t>כתב האישום השני</w:t>
      </w:r>
      <w:r>
        <w:rPr>
          <w:rFonts w:cs="David" w:hint="cs"/>
          <w:sz w:val="24"/>
          <w:szCs w:val="24"/>
          <w:rtl/>
        </w:rPr>
        <w:t xml:space="preserve">") הורשע הנאשם בעבירה של פירוק חלקים מרכב, לפי </w:t>
      </w:r>
      <w:hyperlink r:id="rId25" w:history="1">
        <w:r w:rsidR="001A51B9" w:rsidRPr="001A51B9">
          <w:rPr>
            <w:rFonts w:cs="David" w:hint="cs"/>
            <w:color w:val="0000FF"/>
            <w:sz w:val="24"/>
            <w:szCs w:val="24"/>
            <w:u w:val="single"/>
            <w:rtl/>
          </w:rPr>
          <w:t>סעיף</w:t>
        </w:r>
        <w:r w:rsidR="001A51B9" w:rsidRPr="001A51B9">
          <w:rPr>
            <w:rFonts w:cs="David"/>
            <w:color w:val="0000FF"/>
            <w:sz w:val="24"/>
            <w:szCs w:val="24"/>
            <w:u w:val="single"/>
            <w:rtl/>
          </w:rPr>
          <w:t xml:space="preserve"> 413</w:t>
        </w:r>
        <w:r w:rsidR="001A51B9" w:rsidRPr="001A51B9">
          <w:rPr>
            <w:rFonts w:cs="David" w:hint="cs"/>
            <w:color w:val="0000FF"/>
            <w:sz w:val="24"/>
            <w:szCs w:val="24"/>
            <w:u w:val="single"/>
            <w:rtl/>
          </w:rPr>
          <w:t>ד</w:t>
        </w:r>
        <w:r w:rsidR="001A51B9" w:rsidRPr="001A51B9">
          <w:rPr>
            <w:rFonts w:cs="David"/>
            <w:color w:val="0000FF"/>
            <w:sz w:val="24"/>
            <w:szCs w:val="24"/>
            <w:u w:val="single"/>
            <w:rtl/>
          </w:rPr>
          <w:t>(</w:t>
        </w:r>
        <w:r w:rsidR="001A51B9" w:rsidRPr="001A51B9">
          <w:rPr>
            <w:rFonts w:cs="David" w:hint="cs"/>
            <w:color w:val="0000FF"/>
            <w:sz w:val="24"/>
            <w:szCs w:val="24"/>
            <w:u w:val="single"/>
            <w:rtl/>
          </w:rPr>
          <w:t>ב</w:t>
        </w:r>
        <w:r w:rsidR="001A51B9" w:rsidRPr="001A51B9">
          <w:rPr>
            <w:rFonts w:cs="David"/>
            <w:color w:val="0000FF"/>
            <w:sz w:val="24"/>
            <w:szCs w:val="24"/>
            <w:u w:val="single"/>
            <w:rtl/>
          </w:rPr>
          <w:t>)</w:t>
        </w:r>
      </w:hyperlink>
      <w:r>
        <w:rPr>
          <w:rFonts w:cs="David" w:hint="cs"/>
          <w:sz w:val="24"/>
          <w:szCs w:val="24"/>
          <w:rtl/>
        </w:rPr>
        <w:t xml:space="preserve"> ל</w:t>
      </w:r>
      <w:hyperlink r:id="rId26" w:history="1">
        <w:r w:rsidR="00F571DF" w:rsidRPr="00F571DF">
          <w:rPr>
            <w:rFonts w:cs="David" w:hint="cs"/>
            <w:color w:val="0000FF"/>
            <w:sz w:val="24"/>
            <w:szCs w:val="24"/>
            <w:u w:val="single"/>
            <w:rtl/>
          </w:rPr>
          <w:t>חוק</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העונשין</w:t>
        </w:r>
      </w:hyperlink>
      <w:r>
        <w:rPr>
          <w:rFonts w:cs="David" w:hint="cs"/>
          <w:sz w:val="24"/>
          <w:szCs w:val="24"/>
          <w:rtl/>
        </w:rPr>
        <w:t xml:space="preserve">, התשל"ז – 1977, בעבירה של חבלה במזיד ברכב, לפי </w:t>
      </w:r>
      <w:hyperlink r:id="rId27" w:history="1">
        <w:r w:rsidR="001A51B9" w:rsidRPr="001A51B9">
          <w:rPr>
            <w:rFonts w:cs="David" w:hint="cs"/>
            <w:color w:val="0000FF"/>
            <w:sz w:val="24"/>
            <w:szCs w:val="24"/>
            <w:u w:val="single"/>
            <w:rtl/>
          </w:rPr>
          <w:t>סעיף</w:t>
        </w:r>
        <w:r w:rsidR="001A51B9" w:rsidRPr="001A51B9">
          <w:rPr>
            <w:rFonts w:cs="David"/>
            <w:color w:val="0000FF"/>
            <w:sz w:val="24"/>
            <w:szCs w:val="24"/>
            <w:u w:val="single"/>
            <w:rtl/>
          </w:rPr>
          <w:t xml:space="preserve"> 413</w:t>
        </w:r>
        <w:r w:rsidR="001A51B9" w:rsidRPr="001A51B9">
          <w:rPr>
            <w:rFonts w:cs="David" w:hint="cs"/>
            <w:color w:val="0000FF"/>
            <w:sz w:val="24"/>
            <w:szCs w:val="24"/>
            <w:u w:val="single"/>
            <w:rtl/>
          </w:rPr>
          <w:t>ה</w:t>
        </w:r>
      </w:hyperlink>
      <w:r>
        <w:rPr>
          <w:rFonts w:cs="David" w:hint="cs"/>
          <w:sz w:val="24"/>
          <w:szCs w:val="24"/>
          <w:rtl/>
        </w:rPr>
        <w:t xml:space="preserve"> לחוק העונשין, ובעבירה של ניסיון גניבה, לפי </w:t>
      </w:r>
      <w:hyperlink r:id="rId28" w:history="1">
        <w:r w:rsidR="001A51B9" w:rsidRPr="001A51B9">
          <w:rPr>
            <w:rFonts w:cs="David" w:hint="cs"/>
            <w:color w:val="0000FF"/>
            <w:sz w:val="24"/>
            <w:szCs w:val="24"/>
            <w:u w:val="single"/>
            <w:rtl/>
          </w:rPr>
          <w:t>סעיף</w:t>
        </w:r>
        <w:r w:rsidR="001A51B9" w:rsidRPr="001A51B9">
          <w:rPr>
            <w:rFonts w:cs="David"/>
            <w:color w:val="0000FF"/>
            <w:sz w:val="24"/>
            <w:szCs w:val="24"/>
            <w:u w:val="single"/>
            <w:rtl/>
          </w:rPr>
          <w:t xml:space="preserve"> 384</w:t>
        </w:r>
      </w:hyperlink>
      <w:r>
        <w:rPr>
          <w:rFonts w:cs="David" w:hint="cs"/>
          <w:sz w:val="24"/>
          <w:szCs w:val="24"/>
          <w:rtl/>
        </w:rPr>
        <w:t xml:space="preserve"> יחד עם </w:t>
      </w:r>
      <w:hyperlink r:id="rId29" w:history="1">
        <w:r w:rsidR="001A51B9" w:rsidRPr="001A51B9">
          <w:rPr>
            <w:rFonts w:cs="David" w:hint="cs"/>
            <w:color w:val="0000FF"/>
            <w:sz w:val="24"/>
            <w:szCs w:val="24"/>
            <w:u w:val="single"/>
            <w:rtl/>
          </w:rPr>
          <w:t>סעיף</w:t>
        </w:r>
        <w:r w:rsidR="001A51B9" w:rsidRPr="001A51B9">
          <w:rPr>
            <w:rFonts w:cs="David"/>
            <w:color w:val="0000FF"/>
            <w:sz w:val="24"/>
            <w:szCs w:val="24"/>
            <w:u w:val="single"/>
            <w:rtl/>
          </w:rPr>
          <w:t xml:space="preserve"> 25</w:t>
        </w:r>
      </w:hyperlink>
      <w:r>
        <w:rPr>
          <w:rFonts w:cs="David" w:hint="cs"/>
          <w:sz w:val="24"/>
          <w:szCs w:val="24"/>
          <w:rtl/>
        </w:rPr>
        <w:t xml:space="preserve"> לחוק העונשין. לפי כתב האישום, ביום 2.10.16 הגיע הנאשם עם אחר לרחוב סירני 6 ברחובות והחל פותח בכוח באמצעות ידיו את מכסה מנוע הרכב במטרה לפתוח אותו ולגנוב את המצבר. כתוצאה מכך נגרם נזק למערכת בסכום של 708 ₪.  </w:t>
      </w:r>
    </w:p>
    <w:p w14:paraId="5193E37B" w14:textId="77777777" w:rsidR="00256EEA" w:rsidRDefault="00256EEA" w:rsidP="00256EEA">
      <w:pPr>
        <w:pStyle w:val="ListParagraph"/>
        <w:bidi/>
        <w:spacing w:before="120" w:after="120"/>
        <w:ind w:left="567"/>
        <w:jc w:val="both"/>
        <w:rPr>
          <w:rFonts w:cs="David"/>
          <w:sz w:val="24"/>
          <w:szCs w:val="24"/>
        </w:rPr>
      </w:pPr>
      <w:r>
        <w:rPr>
          <w:rFonts w:cs="David" w:hint="cs"/>
          <w:sz w:val="24"/>
          <w:szCs w:val="24"/>
          <w:rtl/>
        </w:rPr>
        <w:t>הסדר הטיעון לא כלל הסכמה בין הצדדים לעניין העונש. הנאשם נשלח לשירות המבחן לצורך עריכת תסקיר חובה בעניינו, ובהמשך נשלח גם לממונה על עבודות שירות.</w:t>
      </w:r>
    </w:p>
    <w:p w14:paraId="318AB75B" w14:textId="77777777" w:rsidR="00256EEA" w:rsidRDefault="00256EEA" w:rsidP="00256EEA">
      <w:pPr>
        <w:spacing w:before="120" w:after="60"/>
        <w:jc w:val="both"/>
        <w:rPr>
          <w:b/>
          <w:bCs/>
          <w:u w:val="single"/>
          <w:rtl/>
        </w:rPr>
      </w:pPr>
    </w:p>
    <w:p w14:paraId="31A8F773" w14:textId="77777777" w:rsidR="00256EEA" w:rsidRDefault="00256EEA" w:rsidP="00256EEA">
      <w:pPr>
        <w:spacing w:before="120" w:after="60"/>
        <w:jc w:val="both"/>
        <w:rPr>
          <w:b/>
          <w:bCs/>
          <w:u w:val="single"/>
          <w:rtl/>
        </w:rPr>
      </w:pPr>
      <w:r>
        <w:rPr>
          <w:rFonts w:hint="cs"/>
          <w:b/>
          <w:bCs/>
          <w:u w:val="single"/>
          <w:rtl/>
        </w:rPr>
        <w:t>תסקירי שירות המבחן וחוות דעת הממונה על עבודות שירות</w:t>
      </w:r>
    </w:p>
    <w:p w14:paraId="3A29C501" w14:textId="77777777" w:rsidR="00256EEA" w:rsidRDefault="00256EEA" w:rsidP="00256EEA">
      <w:pPr>
        <w:pStyle w:val="ListParagraph"/>
        <w:numPr>
          <w:ilvl w:val="0"/>
          <w:numId w:val="1"/>
        </w:numPr>
        <w:bidi/>
        <w:spacing w:before="120" w:after="120"/>
        <w:ind w:left="567" w:hanging="567"/>
        <w:jc w:val="both"/>
        <w:rPr>
          <w:rFonts w:cs="David"/>
          <w:sz w:val="24"/>
          <w:szCs w:val="24"/>
          <w:rtl/>
        </w:rPr>
      </w:pPr>
      <w:r>
        <w:rPr>
          <w:rFonts w:cs="David" w:hint="cs"/>
          <w:sz w:val="24"/>
          <w:szCs w:val="24"/>
          <w:rtl/>
        </w:rPr>
        <w:t>בעניינו של הנאשם הוגשו שלושה תסקירים, שניים בתיק הראשון והשלישי בתיק השני.</w:t>
      </w:r>
    </w:p>
    <w:p w14:paraId="6F77831D" w14:textId="77777777" w:rsidR="00256EEA" w:rsidRDefault="00256EEA" w:rsidP="00256EEA">
      <w:pPr>
        <w:pStyle w:val="ListParagraph"/>
        <w:numPr>
          <w:ilvl w:val="0"/>
          <w:numId w:val="1"/>
        </w:numPr>
        <w:bidi/>
        <w:spacing w:before="120" w:after="120"/>
        <w:ind w:left="567" w:hanging="567"/>
        <w:jc w:val="both"/>
        <w:rPr>
          <w:rFonts w:cs="David"/>
          <w:sz w:val="24"/>
          <w:szCs w:val="24"/>
        </w:rPr>
      </w:pPr>
      <w:r>
        <w:rPr>
          <w:rFonts w:cs="David" w:hint="cs"/>
          <w:sz w:val="24"/>
          <w:szCs w:val="24"/>
          <w:rtl/>
        </w:rPr>
        <w:t>לפי תסקיר שירות המבחן מיום 7.2.17, הנאשם בן 20, עלה לישראל בגיל 3 וסיים 10 שנות לימוד. לנאשם עבר פלילי. שירות המבחן ציין כי שיתוף הפעולה של הנאשם היה חלקי בלבד והוא התייצב אך לפגישה אחת. להתרשמות שירות המבחן, הנאשם אינו בוגר בהתנהלותו, ומודעותו למצבי סיכון חלקית. הנאשם אמנם הביע חרטה ורצון בחיים נורמטיביים, אולם, בה בעת, התנהגותו אימפולסיבית, הוא משתמש בחומרים פסיכואקטיבים, בעל נטייה התמכרותית לקנביס ושימוש מופרז באלכוהול. להערכת שירות המבחן, הנאשם נמצא בתהליך התדרדרות וסיכון לביצוע עבירות. לאור האמור, לא בא שירות המבחן בהמלצה טיפולית בעניינו של הנאשם, והמליץ על ענישה קונקרטית שתשקף לו את חומרת מצבו.</w:t>
      </w:r>
    </w:p>
    <w:p w14:paraId="56EDE1E0" w14:textId="77777777" w:rsidR="00256EEA" w:rsidRDefault="00256EEA" w:rsidP="00256EEA">
      <w:pPr>
        <w:pStyle w:val="ListParagraph"/>
        <w:bidi/>
        <w:spacing w:before="120" w:after="120"/>
        <w:ind w:left="567"/>
        <w:jc w:val="both"/>
        <w:rPr>
          <w:rFonts w:cs="David"/>
          <w:sz w:val="24"/>
          <w:szCs w:val="24"/>
        </w:rPr>
      </w:pPr>
      <w:r>
        <w:rPr>
          <w:rFonts w:cs="David" w:hint="cs"/>
          <w:sz w:val="24"/>
          <w:szCs w:val="24"/>
          <w:rtl/>
        </w:rPr>
        <w:t>בתסקיר משלים מיום 30.3.17 ציין שירות המבחן, כי גם בתקופת הדחייה, הנאשם שיתף פעולה אך באופן חלקי עם שירות המבחן. כן הוסיף שירות המבחן, כי לא ניתן היה להשיג את הנאשם אלא באמצעות בא כוחו, והנאשם לא התייצב לבדיקת שתן אליה זומן. בהמשך לכך, נקבעה פגישה נוספת והנאשם מסר בדיקת שתן נקיה. בפגישה עם הנאשם ציין הלה, כי הוא צורך אלכוהול בכמויות גדולות, חסר יציבות בעבודה, נחשף לגורמים עבריינים ומתקשה להימנע משימוש בחומרים פסיכואקטיבים. עוד ציין שירות המבחן, כי הנאשם מביע אמביוולנטיות באשר לטיפול בקהילה סגורה וסוכם כי ישקול את המלצת שירות המבחן ויעדכנו, אולם הנאשם לא יצר קשר עם שירות המבחן ולא עדכן בהחלטתו. לאור האמור, התרשם שירות המבחן, כי הנאשם לא בשל להליך של שינוי וגמילה ולפיכך נמנע מהמלצה שיקומית. לצד זאת, המליץ על הטלת ענישה קונקרטית ומרתיעה, שתשקף לנאשם את חומרת מצבו.</w:t>
      </w:r>
    </w:p>
    <w:p w14:paraId="7EFF2F67" w14:textId="77777777" w:rsidR="00256EEA" w:rsidRDefault="00256EEA" w:rsidP="00256EEA">
      <w:pPr>
        <w:pStyle w:val="ListParagraph"/>
        <w:bidi/>
        <w:spacing w:before="120" w:after="120"/>
        <w:ind w:left="567"/>
        <w:jc w:val="both"/>
        <w:rPr>
          <w:rFonts w:cs="David"/>
          <w:sz w:val="24"/>
          <w:szCs w:val="24"/>
          <w:rtl/>
        </w:rPr>
      </w:pPr>
      <w:r>
        <w:rPr>
          <w:rFonts w:cs="David" w:hint="cs"/>
          <w:sz w:val="24"/>
          <w:szCs w:val="24"/>
          <w:rtl/>
        </w:rPr>
        <w:t xml:space="preserve">תסקיר נוסף בעניינו של הנאשם הוגש ביום 21.8.17. שירות המבחן התרשם כי הנאשם מתמיד בעבודתו בחודשים האחרונים, בעל מודעות מסוימת לסיכון בו נמצא, ומביע חרטה על מעורבותו בפלילים. עוד התרשם שירות המבחן כי הנאשם בעל נטייה התמכרותית לסמים ואלכוהול, כאשר אינו מצליח להיעזר בשירות המבחן לצורך גמילה ושיקום. עוד הוסיף שירות המבחן, כי הנאשם נעדר גורמי תמיכה משמעותיים, חשוף לסביבה עבריינית ומשתף </w:t>
      </w:r>
      <w:r>
        <w:rPr>
          <w:rFonts w:cs="David" w:hint="cs"/>
          <w:sz w:val="24"/>
          <w:szCs w:val="24"/>
          <w:rtl/>
        </w:rPr>
        <w:lastRenderedPageBreak/>
        <w:t xml:space="preserve">פעולה באופן חלקי בלבד עם שירות המבחן, כשלא מסר בדיקות שתן כנדרש. מכאן העריך שירות המבחן כי הנאשם בסיכון לביצוע עבירות. בהיעדר שיתוף פעולה בטיפול, לא היה בידי שירות המבחן להמליץ על הארכת המאסר על תנאי, והמליץ על ענישה קונקרטית.  </w:t>
      </w:r>
    </w:p>
    <w:p w14:paraId="1ECA8B3D" w14:textId="77777777" w:rsidR="00256EEA" w:rsidRPr="00256EEA" w:rsidRDefault="00256EEA" w:rsidP="00256EEA">
      <w:pPr>
        <w:pStyle w:val="ListParagraph"/>
        <w:numPr>
          <w:ilvl w:val="0"/>
          <w:numId w:val="1"/>
        </w:numPr>
        <w:bidi/>
        <w:spacing w:before="120" w:after="120"/>
        <w:ind w:left="567" w:hanging="567"/>
        <w:jc w:val="both"/>
        <w:rPr>
          <w:rFonts w:cs="David"/>
          <w:sz w:val="24"/>
          <w:szCs w:val="24"/>
          <w:rtl/>
        </w:rPr>
      </w:pPr>
      <w:r>
        <w:rPr>
          <w:rFonts w:cs="David" w:hint="cs"/>
          <w:sz w:val="24"/>
          <w:szCs w:val="24"/>
          <w:rtl/>
        </w:rPr>
        <w:t xml:space="preserve">מחוות דעת הממונה על עבודות שירות מיום 11.12.17 עולה כי הנאשם מתאים לביצוע עבודות שירות. </w:t>
      </w:r>
    </w:p>
    <w:p w14:paraId="5B4C70B6" w14:textId="77777777" w:rsidR="00256EEA" w:rsidRDefault="00256EEA" w:rsidP="00256EEA">
      <w:pPr>
        <w:spacing w:before="120" w:after="120"/>
        <w:ind w:left="509" w:hanging="567"/>
        <w:contextualSpacing/>
        <w:jc w:val="both"/>
        <w:rPr>
          <w:b/>
          <w:bCs/>
          <w:u w:val="single"/>
          <w:rtl/>
        </w:rPr>
      </w:pPr>
    </w:p>
    <w:p w14:paraId="1E8CCFE2" w14:textId="77777777" w:rsidR="00256EEA" w:rsidRDefault="00256EEA" w:rsidP="00256EEA">
      <w:pPr>
        <w:spacing w:before="120" w:after="120"/>
        <w:ind w:left="509" w:hanging="567"/>
        <w:contextualSpacing/>
        <w:jc w:val="both"/>
        <w:rPr>
          <w:b/>
          <w:bCs/>
          <w:u w:val="single"/>
          <w:rtl/>
        </w:rPr>
      </w:pPr>
    </w:p>
    <w:p w14:paraId="1B0FDBCF" w14:textId="77777777" w:rsidR="00256EEA" w:rsidRDefault="00256EEA" w:rsidP="00256EEA">
      <w:pPr>
        <w:spacing w:before="120" w:after="120"/>
        <w:ind w:left="509" w:hanging="567"/>
        <w:contextualSpacing/>
        <w:jc w:val="both"/>
        <w:rPr>
          <w:b/>
          <w:bCs/>
          <w:u w:val="single"/>
          <w:rtl/>
        </w:rPr>
      </w:pPr>
      <w:r>
        <w:rPr>
          <w:rFonts w:hint="cs"/>
          <w:b/>
          <w:bCs/>
          <w:u w:val="single"/>
          <w:rtl/>
        </w:rPr>
        <w:t>טענות הצדדים לעונש</w:t>
      </w:r>
    </w:p>
    <w:p w14:paraId="4A704B59" w14:textId="77777777" w:rsidR="00256EEA" w:rsidRDefault="00256EEA" w:rsidP="00256EEA">
      <w:pPr>
        <w:pStyle w:val="ListParagraph"/>
        <w:numPr>
          <w:ilvl w:val="0"/>
          <w:numId w:val="1"/>
        </w:numPr>
        <w:bidi/>
        <w:spacing w:before="120" w:after="120"/>
        <w:ind w:left="509" w:hanging="567"/>
        <w:jc w:val="both"/>
        <w:rPr>
          <w:rFonts w:cs="David"/>
          <w:b/>
          <w:bCs/>
          <w:sz w:val="24"/>
          <w:szCs w:val="24"/>
          <w:u w:val="single"/>
          <w:rtl/>
        </w:rPr>
      </w:pPr>
      <w:r>
        <w:rPr>
          <w:rFonts w:cs="David" w:hint="cs"/>
          <w:sz w:val="24"/>
          <w:szCs w:val="24"/>
          <w:rtl/>
        </w:rPr>
        <w:t xml:space="preserve">באת כוח התביעה טענה, שכתוצאה מביצוע עבירות הסמים, מושא כתב האישום הראשון, נפגעו הערכים החברתיים של הגנה על גופו של המשתמש עצמו וכן פגיעה בשלומו של הציבור. עוד הוסיפה, כי עבירות סמים מחוללות פשיעה, ובכך יש כדי לגרום נזקים עקיפים לציבור בכללותו. לטענתה, מידת הפגיעה בערכים המוגנים כתוצאה מביצוע עבירות הסמים היא בינונית הואיל והנאשם סיפק סמים במספר רב של הזדמנויות, לרבות לקטינים. הנאשם ביצע העבירות משך מספר חודשים. עוד טענה, שכתוצאה מביצוע עבירות הרכוש, מושא כתב האישום השני, פגע הנאשם בערכים החברתיים של שמירה על רכושם וקניינם של אזרחים, לרבות חברות הביטוח. לטענתה, גם מידת הפגיעה בתיק השני הוא ברף בינוני, הואיל והנאשם התפרץ לרכב לאור יום וגרם נזק לרכב. מעשיו של הנאשם לא הושלמו רק משום ששכן הגיע למקום ועצר את ביצוע העבירות.     </w:t>
      </w:r>
    </w:p>
    <w:p w14:paraId="5107632F" w14:textId="77777777" w:rsidR="00256EEA" w:rsidRDefault="00256EEA" w:rsidP="00256EEA">
      <w:pPr>
        <w:pStyle w:val="ListParagraph"/>
        <w:numPr>
          <w:ilvl w:val="0"/>
          <w:numId w:val="1"/>
        </w:numPr>
        <w:bidi/>
        <w:spacing w:before="120" w:after="120"/>
        <w:ind w:left="509" w:hanging="567"/>
        <w:jc w:val="both"/>
        <w:rPr>
          <w:rFonts w:cs="David"/>
          <w:b/>
          <w:bCs/>
          <w:sz w:val="24"/>
          <w:szCs w:val="24"/>
          <w:u w:val="single"/>
        </w:rPr>
      </w:pPr>
      <w:r>
        <w:rPr>
          <w:rFonts w:cs="David" w:hint="cs"/>
          <w:sz w:val="24"/>
          <w:szCs w:val="24"/>
          <w:rtl/>
        </w:rPr>
        <w:t>לטענת באת כוח הנאשם, מתחם העונש ההולם את כתב האישום הראשון נע בין מאסר לתקופה של מספר חודשים בדרך של עבודות שירות ובין מאסר לתקופה של 12 חודשים, ואילו מתחם העונש ההולם את כתב האישום השני נע בין מאסר לתקופה של מספר חודשים ובין מאסר לתקופה של 12 חודשים, לצד ענישה נלווית.</w:t>
      </w:r>
    </w:p>
    <w:p w14:paraId="2374D15A"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 xml:space="preserve">עוד טענה, כי יש לקחת בחשבון את הנסיבות הבאות שאינן קשורות בביצוע העבירות: הנאשם ביצע את העבירות בהיותו בגיר-צעיר; הנאשם הודה ונטל אחריות; לחובתו, הליך שהסתיים בבית משפט לנוער בדרכי טיפול וכן הרשעה נוספת שבגינה תלוי ועומד מאסר על תנאי בר הפעלה. את העבירות בתיקים דנן ביצע זמן קצר לאחר שהוטל עליו מאסר על תנאי; מתסקירי שירות המבחן עולה, כי הנאשם עושה שימוש בסמים ובאלכוהול אך שולל התמכרות ונזקקות טיפולית. הנאשם גם לא הגיע למסור בדיקות שתן וניתק הקשר עם שירות המבחן. שירות המבחן סבר כי הנאשם זקוק לטיפול ונמנע מהמלצה בהיעדר שיתוף פעולה. מכאן, כי שירות המבחן גם לא המליץ על הארכת המאסר על תנאי.   </w:t>
      </w:r>
    </w:p>
    <w:p w14:paraId="539023EA" w14:textId="77777777" w:rsidR="00256EEA" w:rsidRDefault="00256EEA" w:rsidP="00256EEA">
      <w:pPr>
        <w:pStyle w:val="ListParagraph"/>
        <w:numPr>
          <w:ilvl w:val="0"/>
          <w:numId w:val="1"/>
        </w:numPr>
        <w:bidi/>
        <w:spacing w:before="120" w:after="120"/>
        <w:ind w:left="509" w:hanging="567"/>
        <w:jc w:val="both"/>
        <w:rPr>
          <w:rFonts w:cs="David"/>
          <w:b/>
          <w:bCs/>
          <w:sz w:val="24"/>
          <w:szCs w:val="24"/>
          <w:u w:val="single"/>
        </w:rPr>
      </w:pPr>
      <w:r>
        <w:rPr>
          <w:rFonts w:cs="David" w:hint="cs"/>
          <w:sz w:val="24"/>
          <w:szCs w:val="24"/>
          <w:rtl/>
        </w:rPr>
        <w:t>לאור האמור, עתרה באת כוח התביעה להטיל על הנאשם בשני התיקים יחדיו עונש של מאסר לתקופה של 12 חודשים, להפעיל במצטבר את המאסר על תנאי התלוי ועומד, ולצד זאת, להטיל על הנאשם מאסר על תנאי מרתיע, קנס, פסילת רישיון בפועל ועל תנאי ופיצויים למתלונן. כן עתרה להשיב מכשירי הטלפון לבעליהם.</w:t>
      </w:r>
    </w:p>
    <w:p w14:paraId="5BBEA704" w14:textId="77777777" w:rsidR="00256EEA" w:rsidRDefault="00256EEA" w:rsidP="00256EEA">
      <w:pPr>
        <w:pStyle w:val="ListParagraph"/>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באת כוח הנאשם טענה, כי עתירת התביעה היא מחמירה ובלתי הולמת את האינטרס הציבורי, ובפרט לאור נסיבותיו האישיות של הנאשם. </w:t>
      </w:r>
    </w:p>
    <w:p w14:paraId="3C1A2A95" w14:textId="77777777" w:rsidR="00256EEA" w:rsidRDefault="00256EEA" w:rsidP="00256EEA">
      <w:pPr>
        <w:pStyle w:val="ListParagraph"/>
        <w:numPr>
          <w:ilvl w:val="0"/>
          <w:numId w:val="1"/>
        </w:numPr>
        <w:bidi/>
        <w:spacing w:before="120" w:after="120"/>
        <w:ind w:left="509" w:hanging="567"/>
        <w:jc w:val="both"/>
        <w:rPr>
          <w:rFonts w:cs="David"/>
          <w:b/>
          <w:bCs/>
          <w:sz w:val="24"/>
          <w:szCs w:val="24"/>
          <w:u w:val="single"/>
        </w:rPr>
      </w:pPr>
      <w:r>
        <w:rPr>
          <w:rFonts w:cs="David" w:hint="cs"/>
          <w:sz w:val="24"/>
          <w:szCs w:val="24"/>
          <w:rtl/>
        </w:rPr>
        <w:t>לטענתה, נסיבות ביצוע העבירות בכתב האישום הראשון מלמדות על אספקת סמים על רקע חברתי, כאשר האחרים שלהם סיפק את הסמים הם חבריו שנשפטו בבית משפט לנוער. מכאן, כי מדובר בצריכה משותפת ולא באספקת סמים על רקע בצע כסף. עוד טענה, כי יש לקחת בחשבון בקביעת העונש הראוי גם את גמרי הדין שניתנו בעניינם של קטינים שהיו יחד עם הנאשם, ושעניינם הסתיים בדרכי טיפול בלבד ללא הרשעה.</w:t>
      </w:r>
    </w:p>
    <w:p w14:paraId="52E05FB5"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 xml:space="preserve">כן טענה, כי מנסיבות ביצוע העבירות בכתב האישום השני, ניתן ללמוד כי הנאשם ביצע העבירות על רקע צריכת סמים ושתיית אלכוהול, ומצבו הקשה. הנאשם לא נטל את המצבר אלא השאירו בשטח, והנזק שנגרם אינו גדול. </w:t>
      </w:r>
    </w:p>
    <w:p w14:paraId="04C48AD5"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עוד טענה, כי בקביעת העונש ההולם בתוך המתחם יש לקחת בחשבון את הנסיבות הבאות: הנאשם הודה במיוחס לו; הנאשם בגיר צעיר ועבר את העבירות בכתב האישום הראשון בהיותו בן 18 ו-2 חודשים, משמע, על סף גיל הקטינות; מתסקירי שירות המבחן עולים הקשיים שעמם התמודד הנאשם, והתדרדרותו, אולם קשה לומר כי לא היה שיתוף פעולה כלל; הנאשם עבר שיקום עצמי והדבר בא לידי ביטוי בכך שלא הסתבך בעבירות נוספות, הוא עובד למחייתו, ונקי מסמים כפי שעולה מבדיקת השתן האחרונה שהתבצעה אצל הממונה על עבודות שירות.</w:t>
      </w:r>
    </w:p>
    <w:p w14:paraId="030ECC53" w14:textId="77777777" w:rsidR="00256EEA" w:rsidRDefault="00256EEA" w:rsidP="00256EEA">
      <w:pPr>
        <w:pStyle w:val="ListParagraph"/>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לאור האמור, עתרה באת כוח הנאשם להטיל על הנאשם מאסר על תנאי ולהאריך את המאסר על תנאי התלוי ועומד, ולחלופין, להטיל על הנאשם מאסר קצר בדרך של עבודות שירות, ולחפוף לעונש המוטל את המאסר על תנאי שיופעל. </w:t>
      </w:r>
    </w:p>
    <w:p w14:paraId="69C12F71" w14:textId="77777777" w:rsidR="00256EEA" w:rsidRDefault="00256EEA" w:rsidP="00256EEA">
      <w:pPr>
        <w:pStyle w:val="ListParagraph"/>
        <w:numPr>
          <w:ilvl w:val="0"/>
          <w:numId w:val="1"/>
        </w:numPr>
        <w:bidi/>
        <w:spacing w:before="120" w:after="120"/>
        <w:ind w:left="509" w:hanging="567"/>
        <w:jc w:val="both"/>
        <w:rPr>
          <w:rFonts w:cs="David"/>
          <w:b/>
          <w:bCs/>
          <w:sz w:val="24"/>
          <w:szCs w:val="24"/>
          <w:u w:val="single"/>
        </w:rPr>
      </w:pPr>
      <w:r>
        <w:rPr>
          <w:rFonts w:cs="David" w:hint="cs"/>
          <w:sz w:val="24"/>
          <w:szCs w:val="24"/>
          <w:rtl/>
        </w:rPr>
        <w:t>הנאשם, בדברו האחרון מסר כי הוא התנתק מחבריו, עובד לפרנסתו ומסייע למשפחתו.</w:t>
      </w:r>
    </w:p>
    <w:p w14:paraId="3345F119" w14:textId="77777777" w:rsidR="00256EEA" w:rsidRDefault="00256EEA" w:rsidP="00256EEA">
      <w:pPr>
        <w:spacing w:before="120" w:after="120"/>
        <w:ind w:left="-58"/>
        <w:jc w:val="both"/>
        <w:rPr>
          <w:b/>
          <w:bCs/>
          <w:u w:val="single"/>
        </w:rPr>
      </w:pPr>
    </w:p>
    <w:p w14:paraId="1D3F1DE8" w14:textId="77777777" w:rsidR="00256EEA" w:rsidRDefault="00256EEA" w:rsidP="00256EEA">
      <w:pPr>
        <w:spacing w:before="120" w:after="120"/>
        <w:ind w:left="-58"/>
        <w:jc w:val="both"/>
        <w:rPr>
          <w:b/>
          <w:bCs/>
          <w:u w:val="single"/>
          <w:rtl/>
        </w:rPr>
      </w:pPr>
      <w:r>
        <w:rPr>
          <w:rFonts w:hint="cs"/>
          <w:b/>
          <w:bCs/>
          <w:u w:val="single"/>
          <w:rtl/>
        </w:rPr>
        <w:t>דיון והכרעה</w:t>
      </w:r>
    </w:p>
    <w:p w14:paraId="196B0E3F" w14:textId="77777777" w:rsidR="00256EEA" w:rsidRDefault="00256EEA" w:rsidP="00256EEA">
      <w:pPr>
        <w:spacing w:before="120" w:after="120"/>
        <w:ind w:left="-58"/>
        <w:jc w:val="both"/>
        <w:rPr>
          <w:u w:val="single"/>
          <w:rtl/>
        </w:rPr>
      </w:pPr>
      <w:r>
        <w:rPr>
          <w:rFonts w:hint="cs"/>
          <w:u w:val="single"/>
          <w:rtl/>
        </w:rPr>
        <w:t>קביעת מתחם הענישה</w:t>
      </w:r>
    </w:p>
    <w:p w14:paraId="3B0E4CDF"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לכל כתב אישום יש לקבוע מתחם נפרד, הואיל ומדובר בעבירות שונות ובזמנים שונים.</w:t>
      </w:r>
    </w:p>
    <w:p w14:paraId="2EA7D384"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הבטחון האישי ורכוש הציבור (</w:t>
      </w:r>
      <w:hyperlink r:id="rId30" w:history="1">
        <w:r w:rsidR="00F571DF" w:rsidRPr="00F571DF">
          <w:rPr>
            <w:rFonts w:cs="David" w:hint="cs"/>
            <w:color w:val="0000FF"/>
            <w:sz w:val="24"/>
            <w:szCs w:val="24"/>
            <w:u w:val="single"/>
            <w:rtl/>
          </w:rPr>
          <w:t>ע</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31" w:history="1">
        <w:r w:rsidR="00F571DF" w:rsidRPr="00F571DF">
          <w:rPr>
            <w:rFonts w:cs="David" w:hint="cs"/>
            <w:color w:val="0000FF"/>
            <w:sz w:val="24"/>
            <w:szCs w:val="24"/>
            <w:u w:val="single"/>
            <w:rtl/>
          </w:rPr>
          <w:t>ע</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6029/03 </w:t>
        </w:r>
        <w:r w:rsidR="00F571DF" w:rsidRPr="00F571DF">
          <w:rPr>
            <w:rFonts w:cs="David" w:hint="cs"/>
            <w:color w:val="0000FF"/>
            <w:sz w:val="24"/>
            <w:szCs w:val="24"/>
            <w:u w:val="single"/>
            <w:rtl/>
          </w:rPr>
          <w:t>מדינת</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ישראל</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נ</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שמאי</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פ</w:t>
        </w:r>
        <w:r w:rsidR="00F571DF" w:rsidRPr="00F571DF">
          <w:rPr>
            <w:rFonts w:cs="David"/>
            <w:color w:val="0000FF"/>
            <w:sz w:val="24"/>
            <w:szCs w:val="24"/>
            <w:u w:val="single"/>
            <w:rtl/>
          </w:rPr>
          <w:t>"</w:t>
        </w:r>
        <w:r w:rsidR="00F571DF" w:rsidRPr="00F571DF">
          <w:rPr>
            <w:rFonts w:cs="David" w:hint="cs"/>
            <w:color w:val="0000FF"/>
            <w:sz w:val="24"/>
            <w:szCs w:val="24"/>
            <w:u w:val="single"/>
            <w:rtl/>
          </w:rPr>
          <w:t>ד</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נח</w:t>
        </w:r>
      </w:hyperlink>
      <w:r>
        <w:rPr>
          <w:rFonts w:cs="David" w:hint="cs"/>
          <w:sz w:val="24"/>
          <w:szCs w:val="24"/>
          <w:rtl/>
        </w:rPr>
        <w:t xml:space="preserve"> (2) 734 (9.2.04); </w:t>
      </w:r>
      <w:hyperlink r:id="rId32" w:history="1">
        <w:r w:rsidR="00F571DF" w:rsidRPr="00F571DF">
          <w:rPr>
            <w:rFonts w:cs="David" w:hint="cs"/>
            <w:color w:val="0000FF"/>
            <w:sz w:val="24"/>
            <w:szCs w:val="24"/>
            <w:u w:val="single"/>
            <w:rtl/>
          </w:rPr>
          <w:t>ע</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6021/95</w:t>
        </w:r>
      </w:hyperlink>
      <w:r>
        <w:rPr>
          <w:rFonts w:cs="David" w:hint="cs"/>
          <w:sz w:val="24"/>
          <w:szCs w:val="24"/>
          <w:rtl/>
        </w:rPr>
        <w:t xml:space="preserve">, 4998/95, 5267/95, </w:t>
      </w:r>
      <w:hyperlink r:id="rId33" w:history="1">
        <w:r w:rsidR="00D834B8" w:rsidRPr="00D834B8">
          <w:rPr>
            <w:rFonts w:cs="David"/>
            <w:color w:val="0000FF"/>
            <w:sz w:val="24"/>
            <w:szCs w:val="24"/>
            <w:u w:val="single"/>
            <w:rtl/>
          </w:rPr>
          <w:t xml:space="preserve">5313/95 </w:t>
        </w:r>
      </w:hyperlink>
      <w:r>
        <w:rPr>
          <w:rFonts w:cs="David" w:hint="cs"/>
          <w:sz w:val="24"/>
          <w:szCs w:val="24"/>
          <w:rtl/>
        </w:rPr>
        <w:t xml:space="preserve"> </w:t>
      </w:r>
      <w:r>
        <w:rPr>
          <w:rFonts w:cs="David" w:hint="cs"/>
          <w:b/>
          <w:bCs/>
          <w:sz w:val="24"/>
          <w:szCs w:val="24"/>
          <w:rtl/>
        </w:rPr>
        <w:t xml:space="preserve">מדינת ישראל נ' גומז </w:t>
      </w:r>
      <w:r>
        <w:rPr>
          <w:rFonts w:cs="David" w:hint="cs"/>
          <w:sz w:val="24"/>
          <w:szCs w:val="24"/>
          <w:rtl/>
        </w:rPr>
        <w:t xml:space="preserve">(31.7.97); </w:t>
      </w:r>
      <w:hyperlink r:id="rId34" w:history="1">
        <w:r w:rsidR="00F571DF" w:rsidRPr="00F571DF">
          <w:rPr>
            <w:rFonts w:cs="David" w:hint="cs"/>
            <w:color w:val="0000FF"/>
            <w:sz w:val="24"/>
            <w:szCs w:val="24"/>
            <w:u w:val="single"/>
            <w:rtl/>
          </w:rPr>
          <w:t>ע</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575/88 </w:t>
        </w:r>
        <w:r w:rsidR="00F571DF" w:rsidRPr="00F571DF">
          <w:rPr>
            <w:rFonts w:cs="David" w:hint="cs"/>
            <w:color w:val="0000FF"/>
            <w:sz w:val="24"/>
            <w:szCs w:val="24"/>
            <w:u w:val="single"/>
            <w:rtl/>
          </w:rPr>
          <w:t>עודה</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נ</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מדינת</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ישראל</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פ</w:t>
        </w:r>
        <w:r w:rsidR="00F571DF" w:rsidRPr="00F571DF">
          <w:rPr>
            <w:rFonts w:cs="David"/>
            <w:color w:val="0000FF"/>
            <w:sz w:val="24"/>
            <w:szCs w:val="24"/>
            <w:u w:val="single"/>
            <w:rtl/>
          </w:rPr>
          <w:t>"</w:t>
        </w:r>
        <w:r w:rsidR="00F571DF" w:rsidRPr="00F571DF">
          <w:rPr>
            <w:rFonts w:cs="David" w:hint="cs"/>
            <w:color w:val="0000FF"/>
            <w:sz w:val="24"/>
            <w:szCs w:val="24"/>
            <w:u w:val="single"/>
            <w:rtl/>
          </w:rPr>
          <w:t>ד</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מב</w:t>
        </w:r>
      </w:hyperlink>
      <w:r>
        <w:rPr>
          <w:rFonts w:cs="David" w:hint="cs"/>
          <w:sz w:val="24"/>
          <w:szCs w:val="24"/>
          <w:rtl/>
        </w:rPr>
        <w:t xml:space="preserve"> (4) 242 (11.12.88)).</w:t>
      </w:r>
    </w:p>
    <w:p w14:paraId="776A33E2"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מידת הפגיעה בערכים, כתוצאה מביצוע העבירות מושא כתב האישום הראשון, אינה גבוהה, וזאת משום שמדובר בסמים קלים ובמשקלים קטנים. כן מדובר באספקה ללא תמורה ובהחזקה לצריכה עצמית. עם זאת, הנאשם סיפק סמים במספר הזדמנויות לקטינים וכן צרך סמים במחיצת הקטינים, ומכאן שגם לא מדובר בפגיעה קלה בלבד בערכים החברתיים המוגנים.</w:t>
      </w:r>
    </w:p>
    <w:p w14:paraId="40556980"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באי כוח הצדדים לא הגישו פסיקה לתמיכה בענישה שלה עתרו.</w:t>
      </w:r>
    </w:p>
    <w:p w14:paraId="27BD2BD8"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 xml:space="preserve">מדיניות הענישה המקובלת והנוהגת בעבירה של אספקת סמים מסוג חשיש ללא תמורה נעה בין מאסר על תנאי ובין מאסר בפועל לתקופה קצרה, שיכול וירוצה בדרך של עבודות שירות  (ראו למשל: </w:t>
      </w:r>
      <w:hyperlink r:id="rId35"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ב</w:t>
        </w:r>
        <w:r w:rsidR="00F571DF" w:rsidRPr="00F571DF">
          <w:rPr>
            <w:rFonts w:cs="David"/>
            <w:color w:val="0000FF"/>
            <w:sz w:val="24"/>
            <w:szCs w:val="24"/>
            <w:u w:val="single"/>
            <w:rtl/>
          </w:rPr>
          <w:t>"</w:t>
        </w:r>
        <w:r w:rsidR="00F571DF" w:rsidRPr="00F571DF">
          <w:rPr>
            <w:rFonts w:cs="David" w:hint="cs"/>
            <w:color w:val="0000FF"/>
            <w:sz w:val="24"/>
            <w:szCs w:val="24"/>
            <w:u w:val="single"/>
            <w:rtl/>
          </w:rPr>
          <w:t>ש</w:t>
        </w:r>
        <w:r w:rsidR="00F571DF" w:rsidRPr="00F571DF">
          <w:rPr>
            <w:rFonts w:cs="David"/>
            <w:color w:val="0000FF"/>
            <w:sz w:val="24"/>
            <w:szCs w:val="24"/>
            <w:u w:val="single"/>
            <w:rtl/>
          </w:rPr>
          <w:t>) 7157-02-15</w:t>
        </w:r>
      </w:hyperlink>
      <w:r>
        <w:rPr>
          <w:rFonts w:cs="David" w:hint="cs"/>
          <w:sz w:val="24"/>
          <w:szCs w:val="24"/>
          <w:rtl/>
        </w:rPr>
        <w:t xml:space="preserve"> </w:t>
      </w:r>
      <w:r>
        <w:rPr>
          <w:rFonts w:cs="David" w:hint="cs"/>
          <w:b/>
          <w:bCs/>
          <w:sz w:val="24"/>
          <w:szCs w:val="24"/>
          <w:rtl/>
        </w:rPr>
        <w:t>מדינת ישראל נ' אלימלך</w:t>
      </w:r>
      <w:r>
        <w:rPr>
          <w:rFonts w:cs="David" w:hint="cs"/>
          <w:sz w:val="24"/>
          <w:szCs w:val="24"/>
          <w:rtl/>
        </w:rPr>
        <w:t xml:space="preserve"> (16.5.16); </w:t>
      </w:r>
      <w:hyperlink r:id="rId36"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רח</w:t>
        </w:r>
        <w:r w:rsidR="00F571DF" w:rsidRPr="00F571DF">
          <w:rPr>
            <w:rFonts w:cs="David"/>
            <w:color w:val="0000FF"/>
            <w:sz w:val="24"/>
            <w:szCs w:val="24"/>
            <w:u w:val="single"/>
            <w:rtl/>
          </w:rPr>
          <w:t>') 13289-03-15</w:t>
        </w:r>
      </w:hyperlink>
      <w:r>
        <w:rPr>
          <w:rFonts w:cs="David" w:hint="cs"/>
          <w:sz w:val="24"/>
          <w:szCs w:val="24"/>
          <w:rtl/>
        </w:rPr>
        <w:t xml:space="preserve"> </w:t>
      </w:r>
      <w:r>
        <w:rPr>
          <w:rFonts w:cs="David" w:hint="cs"/>
          <w:b/>
          <w:bCs/>
          <w:sz w:val="24"/>
          <w:szCs w:val="24"/>
          <w:rtl/>
        </w:rPr>
        <w:t>מדינת ישראל נ' רעד</w:t>
      </w:r>
      <w:r>
        <w:rPr>
          <w:rFonts w:cs="David" w:hint="cs"/>
          <w:sz w:val="24"/>
          <w:szCs w:val="24"/>
          <w:rtl/>
        </w:rPr>
        <w:t xml:space="preserve"> (30.11.15); </w:t>
      </w:r>
      <w:hyperlink r:id="rId37"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ב</w:t>
        </w:r>
        <w:r w:rsidR="00F571DF" w:rsidRPr="00F571DF">
          <w:rPr>
            <w:rFonts w:cs="David"/>
            <w:color w:val="0000FF"/>
            <w:sz w:val="24"/>
            <w:szCs w:val="24"/>
            <w:u w:val="single"/>
            <w:rtl/>
          </w:rPr>
          <w:t>"</w:t>
        </w:r>
        <w:r w:rsidR="00F571DF" w:rsidRPr="00F571DF">
          <w:rPr>
            <w:rFonts w:cs="David" w:hint="cs"/>
            <w:color w:val="0000FF"/>
            <w:sz w:val="24"/>
            <w:szCs w:val="24"/>
            <w:u w:val="single"/>
            <w:rtl/>
          </w:rPr>
          <w:t>ש</w:t>
        </w:r>
        <w:r w:rsidR="00F571DF" w:rsidRPr="00F571DF">
          <w:rPr>
            <w:rFonts w:cs="David"/>
            <w:color w:val="0000FF"/>
            <w:sz w:val="24"/>
            <w:szCs w:val="24"/>
            <w:u w:val="single"/>
            <w:rtl/>
          </w:rPr>
          <w:t>) 16723-07-14</w:t>
        </w:r>
      </w:hyperlink>
      <w:r>
        <w:rPr>
          <w:rFonts w:cs="David" w:hint="cs"/>
          <w:sz w:val="24"/>
          <w:szCs w:val="24"/>
          <w:rtl/>
        </w:rPr>
        <w:t xml:space="preserve"> </w:t>
      </w:r>
      <w:r>
        <w:rPr>
          <w:rFonts w:cs="David" w:hint="cs"/>
          <w:b/>
          <w:bCs/>
          <w:sz w:val="24"/>
          <w:szCs w:val="24"/>
          <w:rtl/>
        </w:rPr>
        <w:t>מדינת ישראל נ' אדסון</w:t>
      </w:r>
      <w:r>
        <w:rPr>
          <w:rFonts w:cs="David" w:hint="cs"/>
          <w:sz w:val="24"/>
          <w:szCs w:val="24"/>
          <w:rtl/>
        </w:rPr>
        <w:t xml:space="preserve"> (28.12.14); </w:t>
      </w:r>
      <w:hyperlink r:id="rId38"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צפת</w:t>
        </w:r>
        <w:r w:rsidR="00F571DF" w:rsidRPr="00F571DF">
          <w:rPr>
            <w:rFonts w:cs="David"/>
            <w:color w:val="0000FF"/>
            <w:sz w:val="24"/>
            <w:szCs w:val="24"/>
            <w:u w:val="single"/>
            <w:rtl/>
          </w:rPr>
          <w:t>) 53549-08-10</w:t>
        </w:r>
      </w:hyperlink>
      <w:r>
        <w:rPr>
          <w:rFonts w:cs="David" w:hint="cs"/>
          <w:sz w:val="24"/>
          <w:szCs w:val="24"/>
          <w:rtl/>
        </w:rPr>
        <w:t xml:space="preserve"> </w:t>
      </w:r>
      <w:r>
        <w:rPr>
          <w:rFonts w:cs="David" w:hint="cs"/>
          <w:b/>
          <w:bCs/>
          <w:sz w:val="24"/>
          <w:szCs w:val="24"/>
          <w:rtl/>
        </w:rPr>
        <w:t>מדינת ישראל נ' אבו גבל</w:t>
      </w:r>
      <w:r>
        <w:rPr>
          <w:rFonts w:cs="David" w:hint="cs"/>
          <w:sz w:val="24"/>
          <w:szCs w:val="24"/>
          <w:rtl/>
        </w:rPr>
        <w:t xml:space="preserve"> (12.7.12); </w:t>
      </w:r>
      <w:hyperlink r:id="rId39"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עכו</w:t>
        </w:r>
        <w:r w:rsidR="00F571DF" w:rsidRPr="00F571DF">
          <w:rPr>
            <w:rFonts w:cs="David"/>
            <w:color w:val="0000FF"/>
            <w:sz w:val="24"/>
            <w:szCs w:val="24"/>
            <w:u w:val="single"/>
            <w:rtl/>
          </w:rPr>
          <w:t>) 8914-07-08</w:t>
        </w:r>
      </w:hyperlink>
      <w:r>
        <w:rPr>
          <w:rFonts w:cs="David" w:hint="cs"/>
          <w:sz w:val="24"/>
          <w:szCs w:val="24"/>
          <w:rtl/>
        </w:rPr>
        <w:t xml:space="preserve"> </w:t>
      </w:r>
      <w:r>
        <w:rPr>
          <w:rFonts w:cs="David" w:hint="cs"/>
          <w:b/>
          <w:bCs/>
          <w:sz w:val="24"/>
          <w:szCs w:val="24"/>
          <w:rtl/>
        </w:rPr>
        <w:t xml:space="preserve">מדינת ישראל נ' קריחלי </w:t>
      </w:r>
      <w:r>
        <w:rPr>
          <w:rFonts w:cs="David" w:hint="cs"/>
          <w:sz w:val="24"/>
          <w:szCs w:val="24"/>
          <w:rtl/>
        </w:rPr>
        <w:t xml:space="preserve">(29.2.10); </w:t>
      </w:r>
      <w:hyperlink r:id="rId40"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רמ</w:t>
        </w:r>
        <w:r w:rsidR="00F571DF" w:rsidRPr="00F571DF">
          <w:rPr>
            <w:rFonts w:cs="David"/>
            <w:color w:val="0000FF"/>
            <w:sz w:val="24"/>
            <w:szCs w:val="24"/>
            <w:u w:val="single"/>
            <w:rtl/>
          </w:rPr>
          <w:t>') 3981-10-09</w:t>
        </w:r>
      </w:hyperlink>
      <w:r>
        <w:rPr>
          <w:rFonts w:cs="David" w:hint="cs"/>
          <w:b/>
          <w:bCs/>
          <w:sz w:val="24"/>
          <w:szCs w:val="24"/>
          <w:rtl/>
        </w:rPr>
        <w:t>מדינת ישראל נ' אבו צבייח ואח'</w:t>
      </w:r>
      <w:r>
        <w:rPr>
          <w:rFonts w:cs="David" w:hint="cs"/>
          <w:sz w:val="24"/>
          <w:szCs w:val="24"/>
          <w:rtl/>
        </w:rPr>
        <w:t xml:space="preserve"> (4.7.10)).</w:t>
      </w:r>
    </w:p>
    <w:p w14:paraId="1F47B6DE"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 xml:space="preserve">מדיניות הענישה המקובלת והנוהגת בעבירה של החזקה סמים קלים וצריכתם במספר הזדמנויות רבות יחד עם אחרים, מגוונת למדיי ונעה בין מאסר על תנאי לצד עונשים נוספים ועד מאסר בפועל לתקופה של מספר חודשים, שיכול ויבוצע בעבודות שירות  (ראו למשל: </w:t>
      </w:r>
      <w:hyperlink r:id="rId41"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19339-10-15</w:t>
        </w:r>
      </w:hyperlink>
      <w:r>
        <w:rPr>
          <w:rFonts w:cs="David" w:hint="cs"/>
          <w:sz w:val="24"/>
          <w:szCs w:val="24"/>
          <w:rtl/>
        </w:rPr>
        <w:t xml:space="preserve"> </w:t>
      </w:r>
      <w:r>
        <w:rPr>
          <w:rFonts w:cs="David" w:hint="cs"/>
          <w:b/>
          <w:bCs/>
          <w:sz w:val="24"/>
          <w:szCs w:val="24"/>
          <w:rtl/>
        </w:rPr>
        <w:t>מדינת ישראל נ' נגוסה</w:t>
      </w:r>
      <w:r>
        <w:rPr>
          <w:rFonts w:cs="David" w:hint="cs"/>
          <w:sz w:val="24"/>
          <w:szCs w:val="24"/>
          <w:rtl/>
        </w:rPr>
        <w:t xml:space="preserve"> (10.1.18); </w:t>
      </w:r>
      <w:hyperlink r:id="rId42"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אי</w:t>
        </w:r>
        <w:r w:rsidR="00F571DF" w:rsidRPr="00F571DF">
          <w:rPr>
            <w:rFonts w:cs="David"/>
            <w:color w:val="0000FF"/>
            <w:sz w:val="24"/>
            <w:szCs w:val="24"/>
            <w:u w:val="single"/>
            <w:rtl/>
          </w:rPr>
          <w:t>') 61004-06-17</w:t>
        </w:r>
      </w:hyperlink>
      <w:r>
        <w:rPr>
          <w:rFonts w:cs="David" w:hint="cs"/>
          <w:sz w:val="24"/>
          <w:szCs w:val="24"/>
          <w:rtl/>
        </w:rPr>
        <w:t xml:space="preserve"> </w:t>
      </w:r>
      <w:r>
        <w:rPr>
          <w:rFonts w:cs="David" w:hint="cs"/>
          <w:b/>
          <w:bCs/>
          <w:sz w:val="24"/>
          <w:szCs w:val="24"/>
          <w:rtl/>
        </w:rPr>
        <w:t>מדינת ישראל נ' עבידייה</w:t>
      </w:r>
      <w:r>
        <w:rPr>
          <w:rFonts w:cs="David" w:hint="cs"/>
          <w:sz w:val="24"/>
          <w:szCs w:val="24"/>
          <w:rtl/>
        </w:rPr>
        <w:t xml:space="preserve"> (28.11.17); </w:t>
      </w:r>
      <w:hyperlink r:id="rId43"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33690-02-12</w:t>
        </w:r>
      </w:hyperlink>
      <w:r>
        <w:rPr>
          <w:rFonts w:cs="David" w:hint="cs"/>
          <w:sz w:val="24"/>
          <w:szCs w:val="24"/>
          <w:rtl/>
        </w:rPr>
        <w:t xml:space="preserve"> </w:t>
      </w:r>
      <w:r>
        <w:rPr>
          <w:rFonts w:cs="David" w:hint="cs"/>
          <w:b/>
          <w:bCs/>
          <w:sz w:val="24"/>
          <w:szCs w:val="24"/>
          <w:rtl/>
        </w:rPr>
        <w:t>מדינת ישראל נ' אפלמן</w:t>
      </w:r>
      <w:r>
        <w:rPr>
          <w:rFonts w:cs="David" w:hint="cs"/>
          <w:sz w:val="24"/>
          <w:szCs w:val="24"/>
          <w:rtl/>
        </w:rPr>
        <w:t xml:space="preserve"> (11.12.13); </w:t>
      </w:r>
      <w:hyperlink r:id="rId44"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10183-03-10</w:t>
        </w:r>
      </w:hyperlink>
      <w:r>
        <w:rPr>
          <w:rFonts w:cs="David" w:hint="cs"/>
          <w:sz w:val="24"/>
          <w:szCs w:val="24"/>
          <w:rtl/>
        </w:rPr>
        <w:t xml:space="preserve"> </w:t>
      </w:r>
      <w:r>
        <w:rPr>
          <w:rFonts w:cs="David" w:hint="cs"/>
          <w:b/>
          <w:bCs/>
          <w:sz w:val="24"/>
          <w:szCs w:val="24"/>
          <w:rtl/>
        </w:rPr>
        <w:t>מדינת ישראל נ' בכוראשווילי</w:t>
      </w:r>
      <w:r>
        <w:rPr>
          <w:rFonts w:cs="David" w:hint="cs"/>
          <w:sz w:val="24"/>
          <w:szCs w:val="24"/>
          <w:rtl/>
        </w:rPr>
        <w:t xml:space="preserve"> (18.7.10)).</w:t>
      </w:r>
    </w:p>
    <w:p w14:paraId="1D3F1B5F"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מכאן, ולאור מדיניות הענישה הנהוגה, מתחם העונש ההולם את שתי העבירות יחדיו של  אספקת סמים קלים בכמות קטנה שלא בתמורה ושל החזקת סמים לצריכה עצמית נע בין מאסר על תנאי ובין מאסר בפועל לתקופה של 6 חודשים, שיכול ויבוצע בדרך של עבודות שירות.</w:t>
      </w:r>
    </w:p>
    <w:p w14:paraId="1909D23F" w14:textId="77777777" w:rsidR="00256EEA" w:rsidRDefault="00256EEA" w:rsidP="00256EEA">
      <w:pPr>
        <w:pStyle w:val="ListParagraph"/>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כתוצאה מביצוע עבירות הרכוש, מושא כתב האישום השני, נפגעו הערכים החברתיים של הגנה על רכושם וקניינם של אזרחים. מידת הפגיעה בערכים המוגנים היא ברף נמוך – בינוני. הנאשם ניסה לגנוב מצבר, בכך שפירק חלקים מהרכב וחבל במזיד ברכב. אולם, בסופו של דבר, מעשה הגניבה לא הושלם והנזק שנגרם אינה גבוה. העבירות בוצעו על רקע התמכרותו של הנאשם לסמים ולאלכוהול.     </w:t>
      </w:r>
    </w:p>
    <w:p w14:paraId="28D38059"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 xml:space="preserve">על מדיניות הענישה הרלוונטית לעבירות רכוש דומות, לרבות פירוק חלקים מרכב, חבלה במזיד ברכב וניסיון גניבה, ניתן ללמוד מהפסיקה המגוונת (ראו, למשל:  </w:t>
      </w:r>
      <w:hyperlink r:id="rId45" w:history="1">
        <w:r w:rsidR="00F571DF" w:rsidRPr="00F571DF">
          <w:rPr>
            <w:rFonts w:cs="David" w:hint="cs"/>
            <w:color w:val="0000FF"/>
            <w:sz w:val="24"/>
            <w:szCs w:val="24"/>
            <w:u w:val="single"/>
            <w:rtl/>
          </w:rPr>
          <w:t>רע</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5313/12</w:t>
        </w:r>
      </w:hyperlink>
      <w:r>
        <w:rPr>
          <w:rFonts w:cs="David" w:hint="cs"/>
          <w:sz w:val="24"/>
          <w:szCs w:val="24"/>
          <w:rtl/>
        </w:rPr>
        <w:t xml:space="preserve"> </w:t>
      </w:r>
      <w:r>
        <w:rPr>
          <w:rFonts w:cs="David" w:hint="cs"/>
          <w:b/>
          <w:bCs/>
          <w:sz w:val="24"/>
          <w:szCs w:val="24"/>
          <w:rtl/>
        </w:rPr>
        <w:t>ראיף נ' מדינת ישראל</w:t>
      </w:r>
      <w:r>
        <w:rPr>
          <w:rFonts w:cs="David" w:hint="cs"/>
          <w:sz w:val="24"/>
          <w:szCs w:val="24"/>
          <w:rtl/>
        </w:rPr>
        <w:t xml:space="preserve"> (11.7.12); </w:t>
      </w:r>
      <w:hyperlink r:id="rId46" w:history="1">
        <w:r w:rsidR="00F571DF" w:rsidRPr="00F571DF">
          <w:rPr>
            <w:rFonts w:cs="David" w:hint="cs"/>
            <w:color w:val="0000FF"/>
            <w:sz w:val="24"/>
            <w:szCs w:val="24"/>
            <w:u w:val="single"/>
            <w:rtl/>
          </w:rPr>
          <w:t>רע</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6257/11</w:t>
        </w:r>
      </w:hyperlink>
      <w:r>
        <w:rPr>
          <w:rFonts w:cs="David" w:hint="cs"/>
          <w:sz w:val="24"/>
          <w:szCs w:val="24"/>
          <w:rtl/>
        </w:rPr>
        <w:t xml:space="preserve"> </w:t>
      </w:r>
      <w:r>
        <w:rPr>
          <w:rFonts w:cs="David" w:hint="cs"/>
          <w:b/>
          <w:bCs/>
          <w:sz w:val="24"/>
          <w:szCs w:val="24"/>
          <w:rtl/>
        </w:rPr>
        <w:t>בדר נ' מדינת ישראל</w:t>
      </w:r>
      <w:r>
        <w:rPr>
          <w:rFonts w:cs="David" w:hint="cs"/>
          <w:sz w:val="24"/>
          <w:szCs w:val="24"/>
          <w:rtl/>
        </w:rPr>
        <w:t xml:space="preserve"> (30.10.11); עפ"ג (מרכז) </w:t>
      </w:r>
      <w:r>
        <w:rPr>
          <w:rFonts w:cs="David" w:hint="cs"/>
          <w:b/>
          <w:bCs/>
          <w:sz w:val="24"/>
          <w:szCs w:val="24"/>
          <w:rtl/>
        </w:rPr>
        <w:t>מדינת ישראל נ' ברנס</w:t>
      </w:r>
      <w:r>
        <w:rPr>
          <w:rFonts w:cs="David" w:hint="cs"/>
          <w:sz w:val="24"/>
          <w:szCs w:val="24"/>
          <w:rtl/>
        </w:rPr>
        <w:t xml:space="preserve"> (17.11.13); </w:t>
      </w:r>
      <w:hyperlink r:id="rId47"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רמ</w:t>
        </w:r>
        <w:r w:rsidR="00F571DF" w:rsidRPr="00F571DF">
          <w:rPr>
            <w:rFonts w:cs="David"/>
            <w:color w:val="0000FF"/>
            <w:sz w:val="24"/>
            <w:szCs w:val="24"/>
            <w:u w:val="single"/>
            <w:rtl/>
          </w:rPr>
          <w:t>') 51182-03-14</w:t>
        </w:r>
      </w:hyperlink>
      <w:r>
        <w:rPr>
          <w:rFonts w:cs="David" w:hint="cs"/>
          <w:sz w:val="24"/>
          <w:szCs w:val="24"/>
          <w:rtl/>
        </w:rPr>
        <w:t xml:space="preserve"> </w:t>
      </w:r>
      <w:r>
        <w:rPr>
          <w:rFonts w:cs="David" w:hint="cs"/>
          <w:b/>
          <w:bCs/>
          <w:sz w:val="24"/>
          <w:szCs w:val="24"/>
          <w:rtl/>
        </w:rPr>
        <w:t>משטרת ישראל נ' שתילה</w:t>
      </w:r>
      <w:r>
        <w:rPr>
          <w:rFonts w:cs="David" w:hint="cs"/>
          <w:sz w:val="24"/>
          <w:szCs w:val="24"/>
          <w:rtl/>
        </w:rPr>
        <w:t xml:space="preserve"> (24.2.16); </w:t>
      </w:r>
      <w:hyperlink r:id="rId48"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רמ</w:t>
        </w:r>
        <w:r w:rsidR="00F571DF" w:rsidRPr="00F571DF">
          <w:rPr>
            <w:rFonts w:cs="David"/>
            <w:color w:val="0000FF"/>
            <w:sz w:val="24"/>
            <w:szCs w:val="24"/>
            <w:u w:val="single"/>
            <w:rtl/>
          </w:rPr>
          <w:t>') 52100-05-14</w:t>
        </w:r>
      </w:hyperlink>
      <w:r>
        <w:rPr>
          <w:rFonts w:cs="David" w:hint="cs"/>
          <w:sz w:val="24"/>
          <w:szCs w:val="24"/>
          <w:rtl/>
        </w:rPr>
        <w:t xml:space="preserve"> </w:t>
      </w:r>
      <w:r>
        <w:rPr>
          <w:rFonts w:cs="David" w:hint="cs"/>
          <w:b/>
          <w:bCs/>
          <w:sz w:val="24"/>
          <w:szCs w:val="24"/>
          <w:rtl/>
        </w:rPr>
        <w:t>משטרת ישראל נ' אל האדי</w:t>
      </w:r>
      <w:r>
        <w:rPr>
          <w:rFonts w:cs="David" w:hint="cs"/>
          <w:sz w:val="24"/>
          <w:szCs w:val="24"/>
          <w:rtl/>
        </w:rPr>
        <w:t xml:space="preserve"> (6.9.15); </w:t>
      </w:r>
      <w:hyperlink r:id="rId49"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רח</w:t>
        </w:r>
        <w:r w:rsidR="00F571DF" w:rsidRPr="00F571DF">
          <w:rPr>
            <w:rFonts w:cs="David"/>
            <w:color w:val="0000FF"/>
            <w:sz w:val="24"/>
            <w:szCs w:val="24"/>
            <w:u w:val="single"/>
            <w:rtl/>
          </w:rPr>
          <w:t>') 50935-05-14</w:t>
        </w:r>
      </w:hyperlink>
      <w:r>
        <w:rPr>
          <w:rFonts w:cs="David" w:hint="cs"/>
          <w:sz w:val="24"/>
          <w:szCs w:val="24"/>
          <w:rtl/>
        </w:rPr>
        <w:t xml:space="preserve"> </w:t>
      </w:r>
      <w:r>
        <w:rPr>
          <w:rFonts w:cs="David" w:hint="cs"/>
          <w:b/>
          <w:bCs/>
          <w:sz w:val="24"/>
          <w:szCs w:val="24"/>
          <w:rtl/>
        </w:rPr>
        <w:t>מדינת ישראל נ' אבו-סלימאן</w:t>
      </w:r>
      <w:r>
        <w:rPr>
          <w:rFonts w:cs="David" w:hint="cs"/>
          <w:sz w:val="24"/>
          <w:szCs w:val="24"/>
          <w:rtl/>
        </w:rPr>
        <w:t xml:space="preserve"> (15.7.15); </w:t>
      </w:r>
      <w:hyperlink r:id="rId50"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רמ</w:t>
        </w:r>
        <w:r w:rsidR="00F571DF" w:rsidRPr="00F571DF">
          <w:rPr>
            <w:rFonts w:cs="David"/>
            <w:color w:val="0000FF"/>
            <w:sz w:val="24"/>
            <w:szCs w:val="24"/>
            <w:u w:val="single"/>
            <w:rtl/>
          </w:rPr>
          <w:t>') 2217-05-11</w:t>
        </w:r>
      </w:hyperlink>
      <w:r>
        <w:rPr>
          <w:rFonts w:cs="David" w:hint="cs"/>
          <w:sz w:val="24"/>
          <w:szCs w:val="24"/>
          <w:rtl/>
        </w:rPr>
        <w:t xml:space="preserve"> </w:t>
      </w:r>
      <w:r>
        <w:rPr>
          <w:rFonts w:cs="David" w:hint="cs"/>
          <w:b/>
          <w:bCs/>
          <w:sz w:val="24"/>
          <w:szCs w:val="24"/>
          <w:rtl/>
        </w:rPr>
        <w:t>מדינת ישראל נ' אבו כשכ</w:t>
      </w:r>
      <w:r>
        <w:rPr>
          <w:rFonts w:cs="David" w:hint="cs"/>
          <w:sz w:val="24"/>
          <w:szCs w:val="24"/>
          <w:rtl/>
        </w:rPr>
        <w:t xml:space="preserve"> (31.5.12)). </w:t>
      </w:r>
    </w:p>
    <w:p w14:paraId="54EF986B"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 xml:space="preserve">מכאן, ולאור מדיניות הענישה הנהוגה, מתחם העונש ההולם את עבירות הרכוש שביצע הנאשם בנסיבותיהן, נע בין מאסר על תנאי ובין מאסר לתקופה של 6 חודשים, שיכול ויבוצע בדרך של עבודות שירות, לצד ענישה נלווית. </w:t>
      </w:r>
    </w:p>
    <w:p w14:paraId="06B722A8" w14:textId="77777777" w:rsidR="00256EEA" w:rsidRDefault="00256EEA" w:rsidP="00256EEA">
      <w:pPr>
        <w:spacing w:before="120" w:after="120"/>
        <w:jc w:val="both"/>
      </w:pPr>
      <w:r>
        <w:rPr>
          <w:rFonts w:hint="cs"/>
          <w:u w:val="single"/>
          <w:rtl/>
        </w:rPr>
        <w:t>העונש ההולם בתוך המתחם</w:t>
      </w:r>
      <w:r>
        <w:rPr>
          <w:rFonts w:hint="cs"/>
          <w:rtl/>
        </w:rPr>
        <w:t xml:space="preserve"> </w:t>
      </w:r>
    </w:p>
    <w:p w14:paraId="3AB93C15"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לקחתי בחשבון את</w:t>
      </w:r>
      <w:r>
        <w:rPr>
          <w:rFonts w:cs="David" w:hint="cs"/>
          <w:b/>
          <w:bCs/>
          <w:sz w:val="24"/>
          <w:szCs w:val="24"/>
          <w:rtl/>
        </w:rPr>
        <w:t xml:space="preserve"> הנסיבות הבאות אשר אינן קשורות בביצוע העבירות</w:t>
      </w:r>
      <w:r>
        <w:rPr>
          <w:rFonts w:cs="David" w:hint="cs"/>
          <w:sz w:val="24"/>
          <w:szCs w:val="24"/>
          <w:rtl/>
        </w:rPr>
        <w:t xml:space="preserve">: </w:t>
      </w:r>
    </w:p>
    <w:p w14:paraId="6F42BC2E" w14:textId="77777777" w:rsidR="00256EEA" w:rsidRDefault="00256EEA" w:rsidP="00256EEA">
      <w:pPr>
        <w:pStyle w:val="ListParagraph"/>
        <w:bidi/>
        <w:spacing w:before="120" w:after="120"/>
        <w:ind w:left="509"/>
        <w:jc w:val="both"/>
        <w:rPr>
          <w:rFonts w:cs="David"/>
          <w:sz w:val="24"/>
          <w:szCs w:val="24"/>
        </w:rPr>
      </w:pPr>
      <w:r>
        <w:rPr>
          <w:rFonts w:cs="David" w:hint="cs"/>
          <w:sz w:val="24"/>
          <w:szCs w:val="24"/>
          <w:rtl/>
        </w:rPr>
        <w:t xml:space="preserve">לזכותו של הנאשם, ניתן לזקוף את הודאתו במיוחס לו והבעת הצער על מעשיו; הנאשם ביצע את העבירות בהיותו בגיר-צעיר; הנאשם עובד בחודשים האחרונים למחייתו ומסייע בכלכלת הבית. לחובתו של הנאשם עומד גמר דין בבית משפט לנוער שהסתיים בדרכי טיפול וכן הרשעה נוספת שבגינה תלוי ועומד נגד הנאשם מאסר על תנאי בר הפעלה. התיקים הקודמים נגד הנאשם עניינם גם בעבירות רכוש וסמים (עת/1; עת/2); מתסקירי שירות המבחן עולה כי הנאשם חווה ילדות קשה וכי פנה לצריכת סמים ואלכוהול על רקע חבירה לגורמים שליליים. עם זאת, הנאשם לא נרתם להליך טיפולי, למרות שניתנו לו מספר הזדמנויות וגם לא מסר בדיקות שתן כנדרש. מכאן, כי שירות המבחן נמנע מהמלצה טיפולית וגם לא המליץ על הארכת המאסר על תנאי.   </w:t>
      </w:r>
    </w:p>
    <w:p w14:paraId="6E3A26A5"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כן לקחתי בחשבון את העונשים שהוטלו על שותפו של הנאשם בכתב האישום הראשון, שהוא קטין, ועניינו הסתיים בגמר דין בדרכי טיפול.</w:t>
      </w:r>
    </w:p>
    <w:p w14:paraId="47E9848C"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מצאתי מקום להטיל על הנאשם עונש אחד, הלוקח בחשבון את מתחמי העונש ההולם בכל אחד מהאירועים ואת צירופן של העבירות.</w:t>
      </w:r>
    </w:p>
    <w:p w14:paraId="648ECB65"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 xml:space="preserve">לאור האמור, העונש ההולם מצוי במחציתו של כל מתחם ומתחם, והוא כולל מאסר לתקופה של מספר חודשים, שיכול ויבוצע בדרך של עבודות שירות, מאסר על תנאי, קנס ופיצויים. </w:t>
      </w:r>
    </w:p>
    <w:p w14:paraId="551DC80B"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נגד הנאשם תלוי ועומד מאסר על תנאי מ</w:t>
      </w:r>
      <w:hyperlink r:id="rId51"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רח</w:t>
        </w:r>
        <w:r w:rsidR="00F571DF" w:rsidRPr="00F571DF">
          <w:rPr>
            <w:rFonts w:cs="David"/>
            <w:color w:val="0000FF"/>
            <w:sz w:val="24"/>
            <w:szCs w:val="24"/>
            <w:u w:val="single"/>
            <w:rtl/>
          </w:rPr>
          <w:t>') 2909-10-14</w:t>
        </w:r>
      </w:hyperlink>
      <w:r>
        <w:rPr>
          <w:rFonts w:cs="David" w:hint="cs"/>
          <w:sz w:val="24"/>
          <w:szCs w:val="24"/>
          <w:rtl/>
        </w:rPr>
        <w:t xml:space="preserve"> לתקופה של 6 חודשים. לא מצאתי טעם המצדיק אי הפעלת המאסר על תנאי התלוי ועומד נגד הנאשם. עם זאת, לאור הודאתו במיוחס לו, ומכלול הנסיבות, מצאתי מקום לחפיפה בין העונשים שיוטלו. </w:t>
      </w:r>
    </w:p>
    <w:p w14:paraId="72902C7A"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ערה אני לכך, כי הטלת מאסר, ולו בדרך של עבודות שירות, עלולה לפגוע בפרנסתו של הנאשם. אולם, נסיבה זו שימשה לזכותו בקביעת העונש ההולם, ולא די בה על מנת להטיל על הנאשם עונש של מאסר על תנאי, ולהאריך המאסר על תנאי, ללא הצדקה ממשית.</w:t>
      </w:r>
    </w:p>
    <w:p w14:paraId="20074666"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 xml:space="preserve">לפי חוות דעת הממונה על עבודות שירות מיום 11.12.17 הנאשם נמצא מתאים לביצוע עבודות שירות. </w:t>
      </w:r>
    </w:p>
    <w:p w14:paraId="5224771E" w14:textId="77777777" w:rsidR="00256EEA" w:rsidRDefault="00256EEA" w:rsidP="00256EEA">
      <w:pPr>
        <w:spacing w:before="120" w:after="120"/>
        <w:ind w:left="-58"/>
        <w:jc w:val="both"/>
        <w:rPr>
          <w:b/>
          <w:bCs/>
          <w:highlight w:val="yellow"/>
          <w:u w:val="single"/>
          <w:rtl/>
        </w:rPr>
      </w:pPr>
    </w:p>
    <w:p w14:paraId="5BFA9F5A" w14:textId="77777777" w:rsidR="00256EEA" w:rsidRDefault="00256EEA" w:rsidP="00256EEA">
      <w:pPr>
        <w:spacing w:before="120" w:after="120"/>
        <w:ind w:left="-58"/>
        <w:jc w:val="both"/>
        <w:rPr>
          <w:rtl/>
        </w:rPr>
      </w:pPr>
      <w:r>
        <w:rPr>
          <w:rFonts w:hint="cs"/>
          <w:b/>
          <w:bCs/>
          <w:u w:val="single"/>
          <w:rtl/>
        </w:rPr>
        <w:t>סוף דבר</w:t>
      </w:r>
      <w:r>
        <w:rPr>
          <w:rFonts w:hint="cs"/>
          <w:rtl/>
        </w:rPr>
        <w:t xml:space="preserve"> </w:t>
      </w:r>
    </w:p>
    <w:p w14:paraId="38C0174A" w14:textId="77777777" w:rsidR="00256EEA" w:rsidRDefault="00256EEA" w:rsidP="00256EEA">
      <w:pPr>
        <w:pStyle w:val="ListParagraph"/>
        <w:numPr>
          <w:ilvl w:val="0"/>
          <w:numId w:val="1"/>
        </w:numPr>
        <w:bidi/>
        <w:spacing w:before="120" w:after="120"/>
        <w:ind w:left="509" w:hanging="567"/>
        <w:jc w:val="both"/>
        <w:rPr>
          <w:rFonts w:cs="David"/>
          <w:sz w:val="24"/>
          <w:szCs w:val="24"/>
        </w:rPr>
      </w:pPr>
      <w:r>
        <w:rPr>
          <w:rFonts w:cs="David" w:hint="cs"/>
          <w:sz w:val="24"/>
          <w:szCs w:val="24"/>
          <w:rtl/>
        </w:rPr>
        <w:t>לפיכך, אני גוזרת על הנאשם את העונשים הבאים:</w:t>
      </w:r>
    </w:p>
    <w:p w14:paraId="3C4A3252" w14:textId="77777777" w:rsidR="00256EEA" w:rsidRDefault="00256EEA" w:rsidP="00256EEA">
      <w:pPr>
        <w:pStyle w:val="ListParagraph"/>
        <w:numPr>
          <w:ilvl w:val="0"/>
          <w:numId w:val="2"/>
        </w:numPr>
        <w:bidi/>
        <w:spacing w:before="120" w:after="120"/>
        <w:jc w:val="both"/>
        <w:rPr>
          <w:rFonts w:cs="David"/>
          <w:sz w:val="24"/>
          <w:szCs w:val="24"/>
        </w:rPr>
      </w:pPr>
      <w:r>
        <w:rPr>
          <w:rFonts w:cs="David" w:hint="cs"/>
          <w:sz w:val="24"/>
          <w:szCs w:val="24"/>
          <w:rtl/>
        </w:rPr>
        <w:t>מאסר בפועל לתקופה של 4 חודשים, שיבוצע בדרך של עבודות שירות בהתאם לחוות דעת הממונה על עבודות שירות מיום 11.12.17. הנאשם יחל את עבודות השירות ביום 8.2.18. מובהר בזאת לנאשם, כי כל חריגה מתנאי עבודות השירות, כפי שייקבעו על ידי הממונה, עשויה להביא לנשיאת המאסר בפועל.</w:t>
      </w:r>
    </w:p>
    <w:p w14:paraId="057955B9" w14:textId="77777777" w:rsidR="00256EEA" w:rsidRDefault="00256EEA" w:rsidP="00256EEA">
      <w:pPr>
        <w:pStyle w:val="ListParagraph"/>
        <w:numPr>
          <w:ilvl w:val="0"/>
          <w:numId w:val="2"/>
        </w:numPr>
        <w:bidi/>
        <w:spacing w:before="120" w:after="120"/>
        <w:jc w:val="both"/>
        <w:rPr>
          <w:rFonts w:cs="David"/>
          <w:sz w:val="24"/>
          <w:szCs w:val="24"/>
        </w:rPr>
      </w:pPr>
      <w:r>
        <w:rPr>
          <w:rFonts w:cs="David" w:hint="cs"/>
          <w:sz w:val="24"/>
          <w:szCs w:val="24"/>
          <w:rtl/>
        </w:rPr>
        <w:t>יופעל המאסר על תנאי מ</w:t>
      </w:r>
      <w:hyperlink r:id="rId52" w:history="1">
        <w:r w:rsidR="00F571DF" w:rsidRPr="00F571DF">
          <w:rPr>
            <w:rFonts w:cs="David" w:hint="cs"/>
            <w:color w:val="0000FF"/>
            <w:sz w:val="24"/>
            <w:szCs w:val="24"/>
            <w:u w:val="single"/>
            <w:rtl/>
          </w:rPr>
          <w:t>ת</w:t>
        </w:r>
        <w:r w:rsidR="00F571DF" w:rsidRPr="00F571DF">
          <w:rPr>
            <w:rFonts w:cs="David"/>
            <w:color w:val="0000FF"/>
            <w:sz w:val="24"/>
            <w:szCs w:val="24"/>
            <w:u w:val="single"/>
            <w:rtl/>
          </w:rPr>
          <w:t>"</w:t>
        </w:r>
        <w:r w:rsidR="00F571DF" w:rsidRPr="00F571DF">
          <w:rPr>
            <w:rFonts w:cs="David" w:hint="cs"/>
            <w:color w:val="0000FF"/>
            <w:sz w:val="24"/>
            <w:szCs w:val="24"/>
            <w:u w:val="single"/>
            <w:rtl/>
          </w:rPr>
          <w:t>פ</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רח</w:t>
        </w:r>
        <w:r w:rsidR="00F571DF" w:rsidRPr="00F571DF">
          <w:rPr>
            <w:rFonts w:cs="David"/>
            <w:color w:val="0000FF"/>
            <w:sz w:val="24"/>
            <w:szCs w:val="24"/>
            <w:u w:val="single"/>
            <w:rtl/>
          </w:rPr>
          <w:t>') 2909-10-14</w:t>
        </w:r>
      </w:hyperlink>
      <w:r>
        <w:rPr>
          <w:rFonts w:cs="David" w:hint="cs"/>
          <w:sz w:val="24"/>
          <w:szCs w:val="24"/>
          <w:rtl/>
        </w:rPr>
        <w:t xml:space="preserve"> לתקופה של 6 חודשים, בחופף למאסר המוטל בתיק זה, כך שסך הכל יוטל על הנאשם מאסר לתקופה של 6 חודשים, בדרך של עבודות שירות.</w:t>
      </w:r>
    </w:p>
    <w:p w14:paraId="1ADA5D32" w14:textId="77777777" w:rsidR="00256EEA" w:rsidRDefault="00256EEA" w:rsidP="00256EEA">
      <w:pPr>
        <w:pStyle w:val="ListParagraph"/>
        <w:numPr>
          <w:ilvl w:val="0"/>
          <w:numId w:val="2"/>
        </w:numPr>
        <w:bidi/>
        <w:spacing w:before="120" w:after="120"/>
        <w:jc w:val="both"/>
        <w:rPr>
          <w:rFonts w:cs="David"/>
          <w:sz w:val="24"/>
          <w:szCs w:val="24"/>
        </w:rPr>
      </w:pPr>
      <w:r>
        <w:rPr>
          <w:rFonts w:cs="David" w:hint="cs"/>
          <w:sz w:val="24"/>
          <w:szCs w:val="24"/>
          <w:rtl/>
        </w:rPr>
        <w:t>מאסר על תנאי לתקופה של 3 חודשים, והתנאי הוא שבמשך 3 שנים מהיום לא יעבור כל עבירת רכוש;</w:t>
      </w:r>
    </w:p>
    <w:p w14:paraId="4636097A" w14:textId="77777777" w:rsidR="00256EEA" w:rsidRDefault="00256EEA" w:rsidP="00256EEA">
      <w:pPr>
        <w:pStyle w:val="ListParagraph"/>
        <w:numPr>
          <w:ilvl w:val="0"/>
          <w:numId w:val="2"/>
        </w:numPr>
        <w:bidi/>
        <w:spacing w:before="120" w:after="120"/>
        <w:jc w:val="both"/>
        <w:rPr>
          <w:rFonts w:cs="David"/>
          <w:sz w:val="24"/>
          <w:szCs w:val="24"/>
        </w:rPr>
      </w:pPr>
      <w:r>
        <w:rPr>
          <w:rFonts w:cs="David" w:hint="cs"/>
          <w:sz w:val="24"/>
          <w:szCs w:val="24"/>
          <w:rtl/>
        </w:rPr>
        <w:t xml:space="preserve">מאסר על תנאי לתקופה של 3 חודשים, והתנאי הוא שבמשך 3 שנים מהיום לא יעבור כל עבירה לפי </w:t>
      </w:r>
      <w:hyperlink r:id="rId53" w:history="1">
        <w:r w:rsidR="00F571DF" w:rsidRPr="00F571DF">
          <w:rPr>
            <w:rFonts w:cs="David" w:hint="cs"/>
            <w:color w:val="0000FF"/>
            <w:sz w:val="24"/>
            <w:szCs w:val="24"/>
            <w:u w:val="single"/>
            <w:rtl/>
          </w:rPr>
          <w:t>פקודת</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הסמים</w:t>
        </w:r>
        <w:r w:rsidR="00F571DF" w:rsidRPr="00F571DF">
          <w:rPr>
            <w:rFonts w:cs="David"/>
            <w:color w:val="0000FF"/>
            <w:sz w:val="24"/>
            <w:szCs w:val="24"/>
            <w:u w:val="single"/>
            <w:rtl/>
          </w:rPr>
          <w:t xml:space="preserve"> </w:t>
        </w:r>
        <w:r w:rsidR="00F571DF" w:rsidRPr="00F571DF">
          <w:rPr>
            <w:rFonts w:cs="David" w:hint="cs"/>
            <w:color w:val="0000FF"/>
            <w:sz w:val="24"/>
            <w:szCs w:val="24"/>
            <w:u w:val="single"/>
            <w:rtl/>
          </w:rPr>
          <w:t>המסוכנים</w:t>
        </w:r>
      </w:hyperlink>
      <w:r>
        <w:rPr>
          <w:rFonts w:cs="David" w:hint="cs"/>
          <w:sz w:val="24"/>
          <w:szCs w:val="24"/>
          <w:rtl/>
        </w:rPr>
        <w:t>;</w:t>
      </w:r>
    </w:p>
    <w:p w14:paraId="22165DA5" w14:textId="77777777" w:rsidR="00256EEA" w:rsidRDefault="00256EEA" w:rsidP="00256EEA">
      <w:pPr>
        <w:pStyle w:val="ListParagraph"/>
        <w:numPr>
          <w:ilvl w:val="0"/>
          <w:numId w:val="2"/>
        </w:numPr>
        <w:bidi/>
        <w:spacing w:before="120" w:after="120"/>
        <w:jc w:val="both"/>
        <w:rPr>
          <w:rFonts w:cs="David"/>
          <w:sz w:val="24"/>
          <w:szCs w:val="24"/>
        </w:rPr>
      </w:pPr>
      <w:r>
        <w:rPr>
          <w:rFonts w:cs="David" w:hint="cs"/>
          <w:sz w:val="24"/>
          <w:szCs w:val="24"/>
          <w:rtl/>
        </w:rPr>
        <w:t>הנאשם ישלם קנס בסכום של 500 ₪, או 5 ימי מאסר תמורתו. הקנס ישולם ב-5 תשלומים חודשיים שווים ורצופים, החל מיום 1.4.18, וב-1 לכל חודש קלנדרי שלאחר מכן. לא ישולם אחד התשלומים במועדו, תעמוד יתרת הקנס לפירעון מיידי;</w:t>
      </w:r>
    </w:p>
    <w:p w14:paraId="4F1351FD" w14:textId="77777777" w:rsidR="00256EEA" w:rsidRDefault="00256EEA" w:rsidP="00256EEA">
      <w:pPr>
        <w:pStyle w:val="ListParagraph"/>
        <w:numPr>
          <w:ilvl w:val="0"/>
          <w:numId w:val="2"/>
        </w:numPr>
        <w:bidi/>
        <w:spacing w:before="120" w:after="120"/>
        <w:jc w:val="both"/>
        <w:rPr>
          <w:rFonts w:cs="David"/>
          <w:sz w:val="24"/>
          <w:szCs w:val="24"/>
        </w:rPr>
      </w:pPr>
      <w:r>
        <w:rPr>
          <w:rFonts w:cs="David" w:hint="cs"/>
          <w:sz w:val="24"/>
          <w:szCs w:val="24"/>
          <w:rtl/>
        </w:rPr>
        <w:t>הנאשם ישלם פיצויים בסכום של 1,000 ₪, למתלונן, עד תביעה מספר 2 בכתב האישום השני. את הפיצויים ישלם הנאשם ב-4 תשלומים שווים ורצופים, החל מיום 1.3.18 וב-1 לכל חודש קלנדרי שלאר מכן;</w:t>
      </w:r>
    </w:p>
    <w:p w14:paraId="333D48F4" w14:textId="77777777" w:rsidR="00256EEA" w:rsidRDefault="00256EEA" w:rsidP="00256EEA">
      <w:pPr>
        <w:pStyle w:val="ListParagraph"/>
        <w:numPr>
          <w:ilvl w:val="0"/>
          <w:numId w:val="2"/>
        </w:numPr>
        <w:bidi/>
        <w:spacing w:before="120" w:after="120"/>
        <w:jc w:val="both"/>
        <w:rPr>
          <w:rFonts w:cs="David"/>
          <w:sz w:val="24"/>
          <w:szCs w:val="24"/>
        </w:rPr>
      </w:pPr>
      <w:r>
        <w:rPr>
          <w:rFonts w:cs="David" w:hint="cs"/>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51247DA6" w14:textId="77777777" w:rsidR="00256EEA" w:rsidRDefault="00256EEA" w:rsidP="00256EEA">
      <w:pPr>
        <w:spacing w:before="120" w:after="120"/>
        <w:ind w:left="509" w:hanging="567"/>
        <w:contextualSpacing/>
        <w:jc w:val="both"/>
        <w:rPr>
          <w:b/>
          <w:bCs/>
          <w:rtl/>
        </w:rPr>
      </w:pPr>
    </w:p>
    <w:p w14:paraId="7FF52E4E" w14:textId="77777777" w:rsidR="00256EEA" w:rsidRDefault="00256EEA" w:rsidP="00256EEA">
      <w:pPr>
        <w:spacing w:before="120" w:after="120"/>
        <w:ind w:left="509" w:hanging="567"/>
        <w:contextualSpacing/>
        <w:jc w:val="both"/>
        <w:rPr>
          <w:b/>
          <w:bCs/>
          <w:rtl/>
        </w:rPr>
      </w:pPr>
    </w:p>
    <w:p w14:paraId="7BFE60D7" w14:textId="77777777" w:rsidR="00256EEA" w:rsidRDefault="00256EEA" w:rsidP="00256EEA">
      <w:pPr>
        <w:spacing w:before="120" w:after="120"/>
        <w:ind w:left="509" w:hanging="567"/>
        <w:contextualSpacing/>
        <w:jc w:val="both"/>
        <w:rPr>
          <w:b/>
          <w:bCs/>
          <w:rtl/>
        </w:rPr>
      </w:pPr>
      <w:r>
        <w:rPr>
          <w:rFonts w:hint="cs"/>
          <w:b/>
          <w:bCs/>
          <w:rtl/>
        </w:rPr>
        <w:t xml:space="preserve">זכות ערעור כחוק תוך 45 ימים. </w:t>
      </w:r>
    </w:p>
    <w:p w14:paraId="68D617B5" w14:textId="77777777" w:rsidR="00256EEA" w:rsidRPr="00256EEA" w:rsidRDefault="00256EEA" w:rsidP="00256EEA">
      <w:pPr>
        <w:bidi w:val="0"/>
        <w:rPr>
          <w:rFonts w:cs="Arial"/>
          <w:sz w:val="22"/>
          <w:szCs w:val="22"/>
          <w:rtl/>
        </w:rPr>
      </w:pPr>
    </w:p>
    <w:p w14:paraId="7858617A" w14:textId="77777777" w:rsidR="00256EEA" w:rsidRPr="00F571DF" w:rsidRDefault="00F571DF" w:rsidP="00256EEA">
      <w:pPr>
        <w:rPr>
          <w:color w:val="FFFFFF"/>
          <w:sz w:val="2"/>
          <w:szCs w:val="2"/>
          <w:rtl/>
        </w:rPr>
      </w:pPr>
      <w:r w:rsidRPr="00F571DF">
        <w:rPr>
          <w:color w:val="FFFFFF"/>
          <w:sz w:val="2"/>
          <w:szCs w:val="2"/>
          <w:rtl/>
        </w:rPr>
        <w:t>5129371</w:t>
      </w:r>
    </w:p>
    <w:p w14:paraId="71A086A5" w14:textId="77777777" w:rsidR="00256EEA" w:rsidRDefault="00F571DF" w:rsidP="00256EEA">
      <w:pPr>
        <w:rPr>
          <w:rFonts w:cs="FrankRuehl"/>
          <w:sz w:val="28"/>
          <w:szCs w:val="28"/>
          <w:rtl/>
        </w:rPr>
      </w:pPr>
      <w:r w:rsidRPr="00F571DF">
        <w:rPr>
          <w:rFonts w:ascii="Arial" w:hAnsi="Arial"/>
          <w:color w:val="FFFFFF"/>
          <w:sz w:val="2"/>
          <w:szCs w:val="2"/>
          <w:rtl/>
        </w:rPr>
        <w:t>54678313</w:t>
      </w:r>
      <w:r>
        <w:rPr>
          <w:rFonts w:ascii="Arial" w:hAnsi="Arial"/>
          <w:rtl/>
        </w:rPr>
        <w:t xml:space="preserve">ניתן היום,  ט"ו שבט תשע"ח, 31 ינואר 2018, במעמד הצדדים. </w:t>
      </w:r>
    </w:p>
    <w:p w14:paraId="365A5590" w14:textId="77777777" w:rsidR="00256EEA" w:rsidRDefault="00256EEA" w:rsidP="00256EE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2914543" w14:textId="77777777" w:rsidR="00256EEA" w:rsidRDefault="00256EEA" w:rsidP="00256EEA">
      <w:pPr>
        <w:jc w:val="center"/>
        <w:rPr>
          <w:rFonts w:ascii="Arial" w:hAnsi="Arial" w:cs="FrankRuehl"/>
          <w:sz w:val="28"/>
          <w:szCs w:val="28"/>
          <w:rtl/>
        </w:rPr>
      </w:pPr>
    </w:p>
    <w:p w14:paraId="5A1AEDE9" w14:textId="77777777" w:rsidR="00256EEA" w:rsidRDefault="00256EEA" w:rsidP="00256EEA">
      <w:pPr>
        <w:rPr>
          <w:rFonts w:cs="FrankRuehl"/>
          <w:sz w:val="28"/>
          <w:szCs w:val="28"/>
          <w:rtl/>
        </w:rPr>
      </w:pPr>
    </w:p>
    <w:p w14:paraId="5625E3ED" w14:textId="77777777" w:rsidR="00256EEA" w:rsidRPr="001A51B9" w:rsidRDefault="001A51B9" w:rsidP="00256EEA">
      <w:pPr>
        <w:pStyle w:val="a3"/>
        <w:jc w:val="center"/>
        <w:rPr>
          <w:color w:val="FFFFFF"/>
          <w:sz w:val="2"/>
          <w:szCs w:val="2"/>
          <w:rtl/>
        </w:rPr>
      </w:pPr>
      <w:r w:rsidRPr="001A51B9">
        <w:rPr>
          <w:color w:val="FFFFFF"/>
          <w:sz w:val="2"/>
          <w:szCs w:val="2"/>
          <w:rtl/>
        </w:rPr>
        <w:t>5129371</w:t>
      </w:r>
    </w:p>
    <w:p w14:paraId="06A5E49A" w14:textId="77777777" w:rsidR="002D7B2F" w:rsidRPr="001A51B9" w:rsidRDefault="001A51B9" w:rsidP="00F571DF">
      <w:pPr>
        <w:keepNext/>
        <w:rPr>
          <w:rFonts w:ascii="David" w:hAnsi="David"/>
          <w:color w:val="FFFFFF"/>
          <w:sz w:val="2"/>
          <w:szCs w:val="2"/>
          <w:rtl/>
        </w:rPr>
      </w:pPr>
      <w:r w:rsidRPr="001A51B9">
        <w:rPr>
          <w:rFonts w:ascii="David" w:hAnsi="David"/>
          <w:color w:val="FFFFFF"/>
          <w:sz w:val="2"/>
          <w:szCs w:val="2"/>
          <w:rtl/>
        </w:rPr>
        <w:t>512937154678313</w:t>
      </w:r>
    </w:p>
    <w:p w14:paraId="253F91D5" w14:textId="77777777" w:rsidR="00F571DF" w:rsidRPr="00F571DF" w:rsidRDefault="001A51B9" w:rsidP="00F571DF">
      <w:pPr>
        <w:keepNext/>
        <w:rPr>
          <w:rFonts w:ascii="David" w:hAnsi="David"/>
          <w:color w:val="000000"/>
          <w:sz w:val="22"/>
          <w:szCs w:val="22"/>
          <w:rtl/>
        </w:rPr>
      </w:pPr>
      <w:r w:rsidRPr="001A51B9">
        <w:rPr>
          <w:rFonts w:ascii="David" w:hAnsi="David"/>
          <w:color w:val="FFFFFF"/>
          <w:sz w:val="2"/>
          <w:szCs w:val="2"/>
          <w:rtl/>
        </w:rPr>
        <w:t>54678313</w:t>
      </w:r>
      <w:r w:rsidR="00F571DF" w:rsidRPr="00F571DF">
        <w:rPr>
          <w:rFonts w:ascii="David" w:hAnsi="David"/>
          <w:color w:val="000000"/>
          <w:sz w:val="22"/>
          <w:szCs w:val="22"/>
          <w:rtl/>
        </w:rPr>
        <w:t>ה אפרת פינק 54678313</w:t>
      </w:r>
    </w:p>
    <w:p w14:paraId="12CA6077" w14:textId="77777777" w:rsidR="00F571DF" w:rsidRDefault="00F571DF" w:rsidP="00F571DF">
      <w:r w:rsidRPr="00F571DF">
        <w:rPr>
          <w:color w:val="000000"/>
          <w:rtl/>
        </w:rPr>
        <w:t>נוסח מסמך זה כפוף לשינויי ניסוח ועריכה</w:t>
      </w:r>
    </w:p>
    <w:p w14:paraId="78E35EAA" w14:textId="77777777" w:rsidR="00F571DF" w:rsidRDefault="00F571DF" w:rsidP="00F571DF">
      <w:pPr>
        <w:rPr>
          <w:rtl/>
        </w:rPr>
      </w:pPr>
    </w:p>
    <w:p w14:paraId="45B38AC1" w14:textId="77777777" w:rsidR="00F571DF" w:rsidRDefault="00F571DF" w:rsidP="00F571DF">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13DEF6A4" w14:textId="77777777" w:rsidR="001A51B9" w:rsidRDefault="001A51B9" w:rsidP="001A51B9">
      <w:pPr>
        <w:rPr>
          <w:rFonts w:hint="cs"/>
          <w:color w:val="0000FF"/>
          <w:u w:val="single"/>
          <w:rtl/>
        </w:rPr>
      </w:pPr>
    </w:p>
    <w:p w14:paraId="6BA8B3F6" w14:textId="77777777" w:rsidR="00D834B8" w:rsidRPr="00F571DF" w:rsidRDefault="00D834B8" w:rsidP="001A51B9">
      <w:pPr>
        <w:rPr>
          <w:rFonts w:hint="cs"/>
          <w:color w:val="0000FF"/>
          <w:u w:val="single"/>
        </w:rPr>
      </w:pPr>
    </w:p>
    <w:sectPr w:rsidR="00D834B8" w:rsidRPr="00F571DF" w:rsidSect="001A51B9">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13517" w14:textId="77777777" w:rsidR="00992766" w:rsidRDefault="00992766" w:rsidP="00FA16C6">
      <w:r>
        <w:separator/>
      </w:r>
    </w:p>
  </w:endnote>
  <w:endnote w:type="continuationSeparator" w:id="0">
    <w:p w14:paraId="50525C4A" w14:textId="77777777" w:rsidR="00992766" w:rsidRDefault="00992766" w:rsidP="00FA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D413B" w14:textId="77777777" w:rsidR="00A335A2" w:rsidRDefault="00A335A2" w:rsidP="001A51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5C7C44B8" w14:textId="77777777" w:rsidR="00A335A2" w:rsidRPr="001A51B9" w:rsidRDefault="00A335A2" w:rsidP="001A51B9">
    <w:pPr>
      <w:pStyle w:val="a5"/>
      <w:pBdr>
        <w:top w:val="single" w:sz="4" w:space="1" w:color="auto"/>
        <w:between w:val="single" w:sz="4" w:space="0" w:color="auto"/>
      </w:pBdr>
      <w:spacing w:after="60"/>
      <w:jc w:val="center"/>
      <w:rPr>
        <w:rFonts w:ascii="FrankRuehl" w:hAnsi="FrankRuehl" w:cs="FrankRuehl"/>
        <w:color w:val="000000"/>
      </w:rPr>
    </w:pPr>
    <w:r w:rsidRPr="001A51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FF2D1" w14:textId="77777777" w:rsidR="00A335A2" w:rsidRDefault="00A335A2" w:rsidP="001A51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4B0E">
      <w:rPr>
        <w:rFonts w:ascii="FrankRuehl" w:hAnsi="FrankRuehl" w:cs="FrankRuehl"/>
        <w:noProof/>
        <w:rtl/>
      </w:rPr>
      <w:t>1</w:t>
    </w:r>
    <w:r>
      <w:rPr>
        <w:rFonts w:ascii="FrankRuehl" w:hAnsi="FrankRuehl" w:cs="FrankRuehl"/>
        <w:rtl/>
      </w:rPr>
      <w:fldChar w:fldCharType="end"/>
    </w:r>
  </w:p>
  <w:p w14:paraId="28F2F10D" w14:textId="77777777" w:rsidR="00A335A2" w:rsidRPr="001A51B9" w:rsidRDefault="00A335A2" w:rsidP="001A51B9">
    <w:pPr>
      <w:pStyle w:val="a5"/>
      <w:pBdr>
        <w:top w:val="single" w:sz="4" w:space="1" w:color="auto"/>
        <w:between w:val="single" w:sz="4" w:space="0" w:color="auto"/>
      </w:pBdr>
      <w:spacing w:after="60"/>
      <w:jc w:val="center"/>
      <w:rPr>
        <w:rFonts w:ascii="FrankRuehl" w:hAnsi="FrankRuehl" w:cs="FrankRuehl"/>
        <w:color w:val="000000"/>
      </w:rPr>
    </w:pPr>
    <w:r w:rsidRPr="001A51B9">
      <w:rPr>
        <w:rFonts w:ascii="FrankRuehl" w:hAnsi="FrankRuehl" w:cs="FrankRuehl"/>
        <w:color w:val="000000"/>
      </w:rPr>
      <w:pict w14:anchorId="5C684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7CB30" w14:textId="77777777" w:rsidR="00992766" w:rsidRDefault="00992766" w:rsidP="00FA16C6">
      <w:r>
        <w:separator/>
      </w:r>
    </w:p>
  </w:footnote>
  <w:footnote w:type="continuationSeparator" w:id="0">
    <w:p w14:paraId="6D798573" w14:textId="77777777" w:rsidR="00992766" w:rsidRDefault="00992766" w:rsidP="00FA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57140" w14:textId="77777777" w:rsidR="00A335A2" w:rsidRPr="001A51B9" w:rsidRDefault="00A335A2" w:rsidP="001A51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41328-07-15</w:t>
    </w:r>
    <w:r>
      <w:rPr>
        <w:rFonts w:ascii="David" w:hAnsi="David"/>
        <w:color w:val="000000"/>
        <w:sz w:val="22"/>
        <w:szCs w:val="22"/>
        <w:rtl/>
      </w:rPr>
      <w:tab/>
      <w:t xml:space="preserve"> מדינת ישראל נ' מיכאל רזובייב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0D537" w14:textId="77777777" w:rsidR="00A335A2" w:rsidRPr="001A51B9" w:rsidRDefault="00A335A2" w:rsidP="001A51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41328-07-15</w:t>
    </w:r>
    <w:r>
      <w:rPr>
        <w:rFonts w:ascii="David" w:hAnsi="David"/>
        <w:color w:val="000000"/>
        <w:sz w:val="22"/>
        <w:szCs w:val="22"/>
        <w:rtl/>
      </w:rPr>
      <w:tab/>
      <w:t xml:space="preserve"> מדינת ישראל נ' מיכאל רזובייב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9455D5"/>
    <w:multiLevelType w:val="hybridMultilevel"/>
    <w:tmpl w:val="CE8E9AEE"/>
    <w:lvl w:ilvl="0" w:tplc="351A8658">
      <w:start w:val="1"/>
      <w:numFmt w:val="decimal"/>
      <w:lvlText w:val="%1."/>
      <w:lvlJc w:val="left"/>
      <w:pPr>
        <w:ind w:left="927"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9008977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1084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6EEA"/>
    <w:rsid w:val="001A51B9"/>
    <w:rsid w:val="00256EEA"/>
    <w:rsid w:val="002D7B2F"/>
    <w:rsid w:val="00486CF3"/>
    <w:rsid w:val="005D692B"/>
    <w:rsid w:val="00934C1E"/>
    <w:rsid w:val="00992766"/>
    <w:rsid w:val="00A335A2"/>
    <w:rsid w:val="00A46AEE"/>
    <w:rsid w:val="00BA16A0"/>
    <w:rsid w:val="00CD25DE"/>
    <w:rsid w:val="00CF540E"/>
    <w:rsid w:val="00D74B0E"/>
    <w:rsid w:val="00D834B8"/>
    <w:rsid w:val="00E56A12"/>
    <w:rsid w:val="00F571DF"/>
    <w:rsid w:val="00FA1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E4BB0B"/>
  <w15:chartTrackingRefBased/>
  <w15:docId w15:val="{45ECFB3E-7EB8-49E4-9D44-4460CE38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6EE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56EEA"/>
    <w:pPr>
      <w:tabs>
        <w:tab w:val="center" w:pos="4153"/>
        <w:tab w:val="right" w:pos="8306"/>
      </w:tabs>
    </w:pPr>
  </w:style>
  <w:style w:type="character" w:customStyle="1" w:styleId="a4">
    <w:name w:val="כותרת עליונה תו"/>
    <w:link w:val="a3"/>
    <w:rsid w:val="00256EEA"/>
    <w:rPr>
      <w:rFonts w:ascii="Times New Roman" w:eastAsia="Times New Roman" w:hAnsi="Times New Roman" w:cs="David"/>
      <w:sz w:val="24"/>
      <w:szCs w:val="24"/>
    </w:rPr>
  </w:style>
  <w:style w:type="paragraph" w:styleId="a5">
    <w:name w:val="footer"/>
    <w:basedOn w:val="a"/>
    <w:link w:val="a6"/>
    <w:rsid w:val="00256EEA"/>
    <w:pPr>
      <w:tabs>
        <w:tab w:val="center" w:pos="4153"/>
        <w:tab w:val="right" w:pos="8306"/>
      </w:tabs>
    </w:pPr>
  </w:style>
  <w:style w:type="character" w:customStyle="1" w:styleId="a6">
    <w:name w:val="כותרת תחתונה תו"/>
    <w:link w:val="a5"/>
    <w:rsid w:val="00256EEA"/>
    <w:rPr>
      <w:rFonts w:ascii="Times New Roman" w:eastAsia="Times New Roman" w:hAnsi="Times New Roman" w:cs="David"/>
      <w:sz w:val="24"/>
      <w:szCs w:val="24"/>
    </w:rPr>
  </w:style>
  <w:style w:type="table" w:styleId="a7">
    <w:name w:val="Table Grid"/>
    <w:basedOn w:val="a1"/>
    <w:rsid w:val="00256E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6EEA"/>
  </w:style>
  <w:style w:type="character" w:customStyle="1" w:styleId="ListParagraphChar">
    <w:name w:val="List Paragraph Char"/>
    <w:link w:val="ListParagraph"/>
    <w:locked/>
    <w:rsid w:val="00256EEA"/>
  </w:style>
  <w:style w:type="paragraph" w:customStyle="1" w:styleId="ListParagraph">
    <w:name w:val="List Paragraph"/>
    <w:basedOn w:val="a"/>
    <w:link w:val="ListParagraphChar"/>
    <w:qFormat/>
    <w:rsid w:val="00256EEA"/>
    <w:pPr>
      <w:bidi w:val="0"/>
      <w:spacing w:line="360" w:lineRule="auto"/>
      <w:ind w:left="720"/>
      <w:contextualSpacing/>
    </w:pPr>
    <w:rPr>
      <w:rFonts w:ascii="Calibri" w:eastAsia="Calibri" w:hAnsi="Calibri" w:cs="Arial"/>
      <w:sz w:val="22"/>
      <w:szCs w:val="22"/>
    </w:rPr>
  </w:style>
  <w:style w:type="character" w:styleId="Hyperlink">
    <w:name w:val="Hyperlink"/>
    <w:rsid w:val="00F571DF"/>
    <w:rPr>
      <w:color w:val="0563C1"/>
      <w:u w:val="single"/>
    </w:rPr>
  </w:style>
  <w:style w:type="character" w:styleId="a9">
    <w:name w:val="Unresolved Mention"/>
    <w:rsid w:val="00F571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775757"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17939812" TargetMode="External"/><Relationship Id="rId42" Type="http://schemas.openxmlformats.org/officeDocument/2006/relationships/hyperlink" Target="http://www.nevo.co.il/case/22769049" TargetMode="External"/><Relationship Id="rId47" Type="http://schemas.openxmlformats.org/officeDocument/2006/relationships/hyperlink" Target="http://www.nevo.co.il/case/13080868" TargetMode="External"/><Relationship Id="rId50" Type="http://schemas.openxmlformats.org/officeDocument/2006/relationships/hyperlink" Target="http://www.nevo.co.il/case/3743500"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13e"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2402318" TargetMode="External"/><Relationship Id="rId32" Type="http://schemas.openxmlformats.org/officeDocument/2006/relationships/hyperlink" Target="http://www.nevo.co.il/case/6045416" TargetMode="External"/><Relationship Id="rId37" Type="http://schemas.openxmlformats.org/officeDocument/2006/relationships/hyperlink" Target="http://www.nevo.co.il/case/17036260" TargetMode="External"/><Relationship Id="rId40" Type="http://schemas.openxmlformats.org/officeDocument/2006/relationships/hyperlink" Target="http://www.nevo.co.il/case/4414373" TargetMode="External"/><Relationship Id="rId45" Type="http://schemas.openxmlformats.org/officeDocument/2006/relationships/hyperlink" Target="http://www.nevo.co.il/case/5590045"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4216/19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84"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413e"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20107566" TargetMode="External"/><Relationship Id="rId43" Type="http://schemas.openxmlformats.org/officeDocument/2006/relationships/hyperlink" Target="http://www.nevo.co.il/case/4242855" TargetMode="External"/><Relationship Id="rId48" Type="http://schemas.openxmlformats.org/officeDocument/2006/relationships/hyperlink" Target="http://www.nevo.co.il/case/16962534" TargetMode="External"/><Relationship Id="rId56"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18063207"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0451895" TargetMode="External"/><Relationship Id="rId25" Type="http://schemas.openxmlformats.org/officeDocument/2006/relationships/hyperlink" Target="http://www.nevo.co.il/law/70301/413d.b" TargetMode="External"/><Relationship Id="rId33" Type="http://schemas.openxmlformats.org/officeDocument/2006/relationships/hyperlink" Target="http://www.nevo.co.il/case/5988308" TargetMode="External"/><Relationship Id="rId38" Type="http://schemas.openxmlformats.org/officeDocument/2006/relationships/hyperlink" Target="http://www.nevo.co.il/case/4603142" TargetMode="External"/><Relationship Id="rId46" Type="http://schemas.openxmlformats.org/officeDocument/2006/relationships/hyperlink" Target="http://www.nevo.co.il/case/5593934" TargetMode="External"/><Relationship Id="rId59"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case/20621782"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d.b"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384" TargetMode="External"/><Relationship Id="rId36" Type="http://schemas.openxmlformats.org/officeDocument/2006/relationships/hyperlink" Target="http://www.nevo.co.il/case/20075002" TargetMode="External"/><Relationship Id="rId49" Type="http://schemas.openxmlformats.org/officeDocument/2006/relationships/hyperlink" Target="http://www.nevo.co.il/case/16961203" TargetMode="External"/><Relationship Id="rId57" Type="http://schemas.openxmlformats.org/officeDocument/2006/relationships/footer" Target="footer1.xml"/><Relationship Id="rId10" Type="http://schemas.openxmlformats.org/officeDocument/2006/relationships/hyperlink" Target="http://www.nevo.co.il/law/4216/13" TargetMode="External"/><Relationship Id="rId31" Type="http://schemas.openxmlformats.org/officeDocument/2006/relationships/hyperlink" Target="http://www.nevo.co.il/case/5786821" TargetMode="External"/><Relationship Id="rId44" Type="http://schemas.openxmlformats.org/officeDocument/2006/relationships/hyperlink" Target="http://www.nevo.co.il/case/5180048" TargetMode="External"/><Relationship Id="rId52" Type="http://schemas.openxmlformats.org/officeDocument/2006/relationships/hyperlink" Target="http://www.nevo.co.il/case/18063207"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2700</Words>
  <Characters>13502</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16170</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3276920</vt:i4>
      </vt:variant>
      <vt:variant>
        <vt:i4>135</vt:i4>
      </vt:variant>
      <vt:variant>
        <vt:i4>0</vt:i4>
      </vt:variant>
      <vt:variant>
        <vt:i4>5</vt:i4>
      </vt:variant>
      <vt:variant>
        <vt:lpwstr>http://www.nevo.co.il/case/18063207</vt:lpwstr>
      </vt:variant>
      <vt:variant>
        <vt:lpwstr/>
      </vt:variant>
      <vt:variant>
        <vt:i4>3276920</vt:i4>
      </vt:variant>
      <vt:variant>
        <vt:i4>132</vt:i4>
      </vt:variant>
      <vt:variant>
        <vt:i4>0</vt:i4>
      </vt:variant>
      <vt:variant>
        <vt:i4>5</vt:i4>
      </vt:variant>
      <vt:variant>
        <vt:lpwstr>http://www.nevo.co.il/case/18063207</vt:lpwstr>
      </vt:variant>
      <vt:variant>
        <vt:lpwstr/>
      </vt:variant>
      <vt:variant>
        <vt:i4>3276912</vt:i4>
      </vt:variant>
      <vt:variant>
        <vt:i4>129</vt:i4>
      </vt:variant>
      <vt:variant>
        <vt:i4>0</vt:i4>
      </vt:variant>
      <vt:variant>
        <vt:i4>5</vt:i4>
      </vt:variant>
      <vt:variant>
        <vt:lpwstr>http://www.nevo.co.il/case/3743500</vt:lpwstr>
      </vt:variant>
      <vt:variant>
        <vt:lpwstr/>
      </vt:variant>
      <vt:variant>
        <vt:i4>3735670</vt:i4>
      </vt:variant>
      <vt:variant>
        <vt:i4>126</vt:i4>
      </vt:variant>
      <vt:variant>
        <vt:i4>0</vt:i4>
      </vt:variant>
      <vt:variant>
        <vt:i4>5</vt:i4>
      </vt:variant>
      <vt:variant>
        <vt:lpwstr>http://www.nevo.co.il/case/16961203</vt:lpwstr>
      </vt:variant>
      <vt:variant>
        <vt:lpwstr/>
      </vt:variant>
      <vt:variant>
        <vt:i4>3735665</vt:i4>
      </vt:variant>
      <vt:variant>
        <vt:i4>123</vt:i4>
      </vt:variant>
      <vt:variant>
        <vt:i4>0</vt:i4>
      </vt:variant>
      <vt:variant>
        <vt:i4>5</vt:i4>
      </vt:variant>
      <vt:variant>
        <vt:lpwstr>http://www.nevo.co.il/case/16962534</vt:lpwstr>
      </vt:variant>
      <vt:variant>
        <vt:lpwstr/>
      </vt:variant>
      <vt:variant>
        <vt:i4>3604599</vt:i4>
      </vt:variant>
      <vt:variant>
        <vt:i4>120</vt:i4>
      </vt:variant>
      <vt:variant>
        <vt:i4>0</vt:i4>
      </vt:variant>
      <vt:variant>
        <vt:i4>5</vt:i4>
      </vt:variant>
      <vt:variant>
        <vt:lpwstr>http://www.nevo.co.il/case/13080868</vt:lpwstr>
      </vt:variant>
      <vt:variant>
        <vt:lpwstr/>
      </vt:variant>
      <vt:variant>
        <vt:i4>3211377</vt:i4>
      </vt:variant>
      <vt:variant>
        <vt:i4>117</vt:i4>
      </vt:variant>
      <vt:variant>
        <vt:i4>0</vt:i4>
      </vt:variant>
      <vt:variant>
        <vt:i4>5</vt:i4>
      </vt:variant>
      <vt:variant>
        <vt:lpwstr>http://www.nevo.co.il/case/5593934</vt:lpwstr>
      </vt:variant>
      <vt:variant>
        <vt:lpwstr/>
      </vt:variant>
      <vt:variant>
        <vt:i4>3735669</vt:i4>
      </vt:variant>
      <vt:variant>
        <vt:i4>114</vt:i4>
      </vt:variant>
      <vt:variant>
        <vt:i4>0</vt:i4>
      </vt:variant>
      <vt:variant>
        <vt:i4>5</vt:i4>
      </vt:variant>
      <vt:variant>
        <vt:lpwstr>http://www.nevo.co.il/case/5590045</vt:lpwstr>
      </vt:variant>
      <vt:variant>
        <vt:lpwstr/>
      </vt:variant>
      <vt:variant>
        <vt:i4>3473521</vt:i4>
      </vt:variant>
      <vt:variant>
        <vt:i4>111</vt:i4>
      </vt:variant>
      <vt:variant>
        <vt:i4>0</vt:i4>
      </vt:variant>
      <vt:variant>
        <vt:i4>5</vt:i4>
      </vt:variant>
      <vt:variant>
        <vt:lpwstr>http://www.nevo.co.il/case/5180048</vt:lpwstr>
      </vt:variant>
      <vt:variant>
        <vt:lpwstr/>
      </vt:variant>
      <vt:variant>
        <vt:i4>3997809</vt:i4>
      </vt:variant>
      <vt:variant>
        <vt:i4>108</vt:i4>
      </vt:variant>
      <vt:variant>
        <vt:i4>0</vt:i4>
      </vt:variant>
      <vt:variant>
        <vt:i4>5</vt:i4>
      </vt:variant>
      <vt:variant>
        <vt:lpwstr>http://www.nevo.co.il/case/4242855</vt:lpwstr>
      </vt:variant>
      <vt:variant>
        <vt:lpwstr/>
      </vt:variant>
      <vt:variant>
        <vt:i4>3670128</vt:i4>
      </vt:variant>
      <vt:variant>
        <vt:i4>105</vt:i4>
      </vt:variant>
      <vt:variant>
        <vt:i4>0</vt:i4>
      </vt:variant>
      <vt:variant>
        <vt:i4>5</vt:i4>
      </vt:variant>
      <vt:variant>
        <vt:lpwstr>http://www.nevo.co.il/case/22769049</vt:lpwstr>
      </vt:variant>
      <vt:variant>
        <vt:lpwstr/>
      </vt:variant>
      <vt:variant>
        <vt:i4>3997809</vt:i4>
      </vt:variant>
      <vt:variant>
        <vt:i4>102</vt:i4>
      </vt:variant>
      <vt:variant>
        <vt:i4>0</vt:i4>
      </vt:variant>
      <vt:variant>
        <vt:i4>5</vt:i4>
      </vt:variant>
      <vt:variant>
        <vt:lpwstr>http://www.nevo.co.il/case/20621782</vt:lpwstr>
      </vt:variant>
      <vt:variant>
        <vt:lpwstr/>
      </vt:variant>
      <vt:variant>
        <vt:i4>3473523</vt:i4>
      </vt:variant>
      <vt:variant>
        <vt:i4>99</vt:i4>
      </vt:variant>
      <vt:variant>
        <vt:i4>0</vt:i4>
      </vt:variant>
      <vt:variant>
        <vt:i4>5</vt:i4>
      </vt:variant>
      <vt:variant>
        <vt:lpwstr>http://www.nevo.co.il/case/4414373</vt:lpwstr>
      </vt:variant>
      <vt:variant>
        <vt:lpwstr/>
      </vt:variant>
      <vt:variant>
        <vt:i4>3276915</vt:i4>
      </vt:variant>
      <vt:variant>
        <vt:i4>96</vt:i4>
      </vt:variant>
      <vt:variant>
        <vt:i4>0</vt:i4>
      </vt:variant>
      <vt:variant>
        <vt:i4>5</vt:i4>
      </vt:variant>
      <vt:variant>
        <vt:lpwstr>http://www.nevo.co.il/case/5775757</vt:lpwstr>
      </vt:variant>
      <vt:variant>
        <vt:lpwstr/>
      </vt:variant>
      <vt:variant>
        <vt:i4>3604597</vt:i4>
      </vt:variant>
      <vt:variant>
        <vt:i4>93</vt:i4>
      </vt:variant>
      <vt:variant>
        <vt:i4>0</vt:i4>
      </vt:variant>
      <vt:variant>
        <vt:i4>5</vt:i4>
      </vt:variant>
      <vt:variant>
        <vt:lpwstr>http://www.nevo.co.il/case/4603142</vt:lpwstr>
      </vt:variant>
      <vt:variant>
        <vt:lpwstr/>
      </vt:variant>
      <vt:variant>
        <vt:i4>3211378</vt:i4>
      </vt:variant>
      <vt:variant>
        <vt:i4>90</vt:i4>
      </vt:variant>
      <vt:variant>
        <vt:i4>0</vt:i4>
      </vt:variant>
      <vt:variant>
        <vt:i4>5</vt:i4>
      </vt:variant>
      <vt:variant>
        <vt:lpwstr>http://www.nevo.co.il/case/17036260</vt:lpwstr>
      </vt:variant>
      <vt:variant>
        <vt:lpwstr/>
      </vt:variant>
      <vt:variant>
        <vt:i4>3604595</vt:i4>
      </vt:variant>
      <vt:variant>
        <vt:i4>87</vt:i4>
      </vt:variant>
      <vt:variant>
        <vt:i4>0</vt:i4>
      </vt:variant>
      <vt:variant>
        <vt:i4>5</vt:i4>
      </vt:variant>
      <vt:variant>
        <vt:lpwstr>http://www.nevo.co.il/case/20075002</vt:lpwstr>
      </vt:variant>
      <vt:variant>
        <vt:lpwstr/>
      </vt:variant>
      <vt:variant>
        <vt:i4>3276913</vt:i4>
      </vt:variant>
      <vt:variant>
        <vt:i4>84</vt:i4>
      </vt:variant>
      <vt:variant>
        <vt:i4>0</vt:i4>
      </vt:variant>
      <vt:variant>
        <vt:i4>5</vt:i4>
      </vt:variant>
      <vt:variant>
        <vt:lpwstr>http://www.nevo.co.il/case/20107566</vt:lpwstr>
      </vt:variant>
      <vt:variant>
        <vt:lpwstr/>
      </vt:variant>
      <vt:variant>
        <vt:i4>3145848</vt:i4>
      </vt:variant>
      <vt:variant>
        <vt:i4>81</vt:i4>
      </vt:variant>
      <vt:variant>
        <vt:i4>0</vt:i4>
      </vt:variant>
      <vt:variant>
        <vt:i4>5</vt:i4>
      </vt:variant>
      <vt:variant>
        <vt:lpwstr>http://www.nevo.co.il/case/17939812</vt:lpwstr>
      </vt:variant>
      <vt:variant>
        <vt:lpwstr/>
      </vt:variant>
      <vt:variant>
        <vt:i4>3539061</vt:i4>
      </vt:variant>
      <vt:variant>
        <vt:i4>78</vt:i4>
      </vt:variant>
      <vt:variant>
        <vt:i4>0</vt:i4>
      </vt:variant>
      <vt:variant>
        <vt:i4>5</vt:i4>
      </vt:variant>
      <vt:variant>
        <vt:lpwstr>http://www.nevo.co.il/case/5988308</vt:lpwstr>
      </vt:variant>
      <vt:variant>
        <vt:lpwstr/>
      </vt:variant>
      <vt:variant>
        <vt:i4>3145840</vt:i4>
      </vt:variant>
      <vt:variant>
        <vt:i4>75</vt:i4>
      </vt:variant>
      <vt:variant>
        <vt:i4>0</vt:i4>
      </vt:variant>
      <vt:variant>
        <vt:i4>5</vt:i4>
      </vt:variant>
      <vt:variant>
        <vt:lpwstr>http://www.nevo.co.il/case/6045416</vt:lpwstr>
      </vt:variant>
      <vt:variant>
        <vt:lpwstr/>
      </vt:variant>
      <vt:variant>
        <vt:i4>3407991</vt:i4>
      </vt:variant>
      <vt:variant>
        <vt:i4>72</vt:i4>
      </vt:variant>
      <vt:variant>
        <vt:i4>0</vt:i4>
      </vt:variant>
      <vt:variant>
        <vt:i4>5</vt:i4>
      </vt:variant>
      <vt:variant>
        <vt:lpwstr>http://www.nevo.co.il/case/5786821</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7143526</vt:i4>
      </vt:variant>
      <vt:variant>
        <vt:i4>63</vt:i4>
      </vt:variant>
      <vt:variant>
        <vt:i4>0</vt:i4>
      </vt:variant>
      <vt:variant>
        <vt:i4>5</vt:i4>
      </vt:variant>
      <vt:variant>
        <vt:lpwstr>http://www.nevo.co.il/law/70301/384</vt:lpwstr>
      </vt:variant>
      <vt:variant>
        <vt:lpwstr/>
      </vt:variant>
      <vt:variant>
        <vt:i4>65618</vt:i4>
      </vt:variant>
      <vt:variant>
        <vt:i4>60</vt:i4>
      </vt:variant>
      <vt:variant>
        <vt:i4>0</vt:i4>
      </vt:variant>
      <vt:variant>
        <vt:i4>5</vt:i4>
      </vt:variant>
      <vt:variant>
        <vt:lpwstr>http://www.nevo.co.il/law/70301/413e</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6422652</vt:i4>
      </vt:variant>
      <vt:variant>
        <vt:i4>54</vt:i4>
      </vt:variant>
      <vt:variant>
        <vt:i4>0</vt:i4>
      </vt:variant>
      <vt:variant>
        <vt:i4>5</vt:i4>
      </vt:variant>
      <vt:variant>
        <vt:lpwstr>http://www.nevo.co.il/law/70301/413d.b</vt:lpwstr>
      </vt:variant>
      <vt:variant>
        <vt:lpwstr/>
      </vt:variant>
      <vt:variant>
        <vt:i4>3473525</vt:i4>
      </vt:variant>
      <vt:variant>
        <vt:i4>51</vt:i4>
      </vt:variant>
      <vt:variant>
        <vt:i4>0</vt:i4>
      </vt:variant>
      <vt:variant>
        <vt:i4>5</vt:i4>
      </vt:variant>
      <vt:variant>
        <vt:lpwstr>http://www.nevo.co.il/case/22402318</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4063353</vt:i4>
      </vt:variant>
      <vt:variant>
        <vt:i4>30</vt:i4>
      </vt:variant>
      <vt:variant>
        <vt:i4>0</vt:i4>
      </vt:variant>
      <vt:variant>
        <vt:i4>5</vt:i4>
      </vt:variant>
      <vt:variant>
        <vt:lpwstr>http://www.nevo.co.il/case/20451895</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6422652</vt:i4>
      </vt:variant>
      <vt:variant>
        <vt:i4>24</vt:i4>
      </vt:variant>
      <vt:variant>
        <vt:i4>0</vt:i4>
      </vt:variant>
      <vt:variant>
        <vt:i4>5</vt:i4>
      </vt:variant>
      <vt:variant>
        <vt:lpwstr>http://www.nevo.co.il/law/70301/413d.b</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41328</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מיכאל רזובייב</vt:lpwstr>
  </property>
  <property fmtid="{D5CDD505-2E9C-101B-9397-08002B2CF9AE}" pid="10" name="LAWYER">
    <vt:lpwstr>שירלי ברזילי;צליל משיח;נעמי כהן </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20180131</vt:lpwstr>
  </property>
  <property fmtid="{D5CDD505-2E9C-101B-9397-08002B2CF9AE}" pid="14" name="TYPE_N_DATE">
    <vt:lpwstr>38020180131</vt:lpwstr>
  </property>
  <property fmtid="{D5CDD505-2E9C-101B-9397-08002B2CF9AE}" pid="15" name="WORDNUMPAGES">
    <vt:lpwstr>7</vt:lpwstr>
  </property>
  <property fmtid="{D5CDD505-2E9C-101B-9397-08002B2CF9AE}" pid="16" name="TYPE_ABS_DATE">
    <vt:lpwstr>380020180131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20451895;22402318;5738608;5786821;6045416;5988308;17939812;20107566;20075002;17036260;4603142;5775757;4414373;20621782;22769049;4242855;5180048;5590045;5593934;13080868;16962534;16961203;3743500;18063207:2</vt:lpwstr>
  </property>
  <property fmtid="{D5CDD505-2E9C-101B-9397-08002B2CF9AE}" pid="36" name="LAWLISTTMP1">
    <vt:lpwstr>4216/013;019a;007.a;007.c</vt:lpwstr>
  </property>
  <property fmtid="{D5CDD505-2E9C-101B-9397-08002B2CF9AE}" pid="37" name="LAWLISTTMP2">
    <vt:lpwstr>70301/413d.b;413e;384;025</vt:lpwstr>
  </property>
</Properties>
</file>