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5"/>
        <w:gridCol w:w="3656"/>
      </w:tblGrid>
      <w:tr w:rsidR="005E2652" w:rsidRPr="00F764DC" w14:paraId="7B8C3B07" w14:textId="77777777" w:rsidTr="005535BF">
        <w:trPr>
          <w:trHeight w:hRule="exact" w:val="418"/>
          <w:jc w:val="center"/>
        </w:trPr>
        <w:tc>
          <w:tcPr>
            <w:tcW w:w="8721" w:type="dxa"/>
            <w:gridSpan w:val="2"/>
          </w:tcPr>
          <w:p w14:paraId="34F0236F" w14:textId="77777777" w:rsidR="005E2652" w:rsidRPr="00F764DC" w:rsidRDefault="005E2652" w:rsidP="00F764DC">
            <w:pPr>
              <w:pStyle w:val="a3"/>
              <w:jc w:val="center"/>
              <w:rPr>
                <w:rFonts w:ascii="Tahoma" w:hAnsi="Tahoma" w:cs="Tahoma"/>
                <w:color w:val="000080"/>
                <w:rtl/>
              </w:rPr>
            </w:pPr>
            <w:r w:rsidRPr="00F764DC">
              <w:rPr>
                <w:rFonts w:ascii="Tahoma" w:hAnsi="Tahoma" w:cs="Tahoma"/>
                <w:b/>
                <w:bCs/>
                <w:color w:val="000080"/>
                <w:rtl/>
              </w:rPr>
              <w:t>בית משפט השלום בירושלים</w:t>
            </w:r>
          </w:p>
        </w:tc>
      </w:tr>
      <w:tr w:rsidR="005E2652" w:rsidRPr="00F764DC" w14:paraId="76DEB99E" w14:textId="77777777" w:rsidTr="005535BF">
        <w:trPr>
          <w:trHeight w:val="337"/>
          <w:jc w:val="center"/>
        </w:trPr>
        <w:tc>
          <w:tcPr>
            <w:tcW w:w="5065" w:type="dxa"/>
          </w:tcPr>
          <w:p w14:paraId="4DC1765A" w14:textId="77777777" w:rsidR="005E2652" w:rsidRPr="00F764DC" w:rsidRDefault="005E2652" w:rsidP="00F764DC">
            <w:pPr>
              <w:rPr>
                <w:rFonts w:cs="FrankRuehl"/>
                <w:sz w:val="28"/>
                <w:szCs w:val="28"/>
                <w:rtl/>
              </w:rPr>
            </w:pPr>
            <w:r w:rsidRPr="00F764DC">
              <w:rPr>
                <w:rFonts w:cs="FrankRuehl"/>
                <w:sz w:val="28"/>
                <w:szCs w:val="28"/>
                <w:rtl/>
              </w:rPr>
              <w:t>ת"פ</w:t>
            </w:r>
            <w:r w:rsidRPr="00F764DC">
              <w:rPr>
                <w:rFonts w:cs="FrankRuehl" w:hint="cs"/>
                <w:sz w:val="28"/>
                <w:szCs w:val="28"/>
                <w:rtl/>
              </w:rPr>
              <w:t xml:space="preserve"> </w:t>
            </w:r>
            <w:r w:rsidRPr="00F764DC">
              <w:rPr>
                <w:rFonts w:cs="FrankRuehl"/>
                <w:sz w:val="28"/>
                <w:szCs w:val="28"/>
                <w:rtl/>
              </w:rPr>
              <w:t>4258-07-15</w:t>
            </w:r>
            <w:r w:rsidRPr="00F764DC">
              <w:rPr>
                <w:rFonts w:cs="FrankRuehl" w:hint="cs"/>
                <w:sz w:val="28"/>
                <w:szCs w:val="28"/>
                <w:rtl/>
              </w:rPr>
              <w:t xml:space="preserve"> </w:t>
            </w:r>
            <w:r w:rsidRPr="00F764DC">
              <w:rPr>
                <w:rFonts w:cs="FrankRuehl"/>
                <w:sz w:val="28"/>
                <w:szCs w:val="28"/>
                <w:rtl/>
              </w:rPr>
              <w:t>מדינת ישראל נ' סברדלוב(אחר/נוסף)</w:t>
            </w:r>
          </w:p>
          <w:p w14:paraId="11E62973" w14:textId="77777777" w:rsidR="005E2652" w:rsidRPr="00F764DC" w:rsidRDefault="005E2652" w:rsidP="00F764DC">
            <w:pPr>
              <w:pStyle w:val="a3"/>
              <w:rPr>
                <w:rFonts w:cs="FrankRuehl"/>
                <w:sz w:val="28"/>
                <w:szCs w:val="28"/>
                <w:rtl/>
              </w:rPr>
            </w:pPr>
          </w:p>
        </w:tc>
        <w:tc>
          <w:tcPr>
            <w:tcW w:w="3656" w:type="dxa"/>
          </w:tcPr>
          <w:p w14:paraId="45D0D095" w14:textId="77777777" w:rsidR="005E2652" w:rsidRPr="00F764DC" w:rsidRDefault="005E2652" w:rsidP="00F764DC">
            <w:pPr>
              <w:pStyle w:val="a3"/>
              <w:jc w:val="right"/>
              <w:rPr>
                <w:rFonts w:cs="FrankRuehl"/>
                <w:sz w:val="28"/>
                <w:szCs w:val="28"/>
                <w:rtl/>
              </w:rPr>
            </w:pPr>
          </w:p>
        </w:tc>
      </w:tr>
    </w:tbl>
    <w:p w14:paraId="5983EC44" w14:textId="77777777" w:rsidR="005E2652" w:rsidRPr="00F764DC" w:rsidRDefault="005E2652" w:rsidP="005E2652">
      <w:pPr>
        <w:pStyle w:val="a3"/>
        <w:rPr>
          <w:rtl/>
        </w:rPr>
      </w:pPr>
      <w:r w:rsidRPr="00F764DC">
        <w:rPr>
          <w:rFonts w:hint="cs"/>
          <w:rtl/>
        </w:rPr>
        <w:t xml:space="preserve"> </w:t>
      </w:r>
    </w:p>
    <w:p w14:paraId="350BCEEF" w14:textId="77777777" w:rsidR="005E2652" w:rsidRPr="00F764DC" w:rsidRDefault="005E2652" w:rsidP="005E265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E2652" w:rsidRPr="00F764DC" w14:paraId="09481D37" w14:textId="77777777" w:rsidTr="00F764DC">
        <w:trPr>
          <w:trHeight w:val="295"/>
          <w:jc w:val="center"/>
        </w:trPr>
        <w:tc>
          <w:tcPr>
            <w:tcW w:w="923" w:type="dxa"/>
            <w:tcBorders>
              <w:top w:val="nil"/>
              <w:left w:val="nil"/>
              <w:bottom w:val="nil"/>
              <w:right w:val="nil"/>
            </w:tcBorders>
            <w:shd w:val="clear" w:color="auto" w:fill="auto"/>
          </w:tcPr>
          <w:p w14:paraId="210E85B0" w14:textId="77777777" w:rsidR="005E2652" w:rsidRPr="00F764DC" w:rsidRDefault="005E2652" w:rsidP="00F764DC">
            <w:pPr>
              <w:jc w:val="both"/>
              <w:rPr>
                <w:rFonts w:ascii="Arial" w:hAnsi="Arial"/>
                <w:b/>
                <w:bCs/>
                <w:sz w:val="28"/>
                <w:szCs w:val="28"/>
              </w:rPr>
            </w:pPr>
            <w:r w:rsidRPr="00F764DC">
              <w:rPr>
                <w:rFonts w:ascii="Arial" w:hAnsi="Arial" w:hint="cs"/>
                <w:b/>
                <w:bCs/>
                <w:sz w:val="28"/>
                <w:szCs w:val="28"/>
                <w:rtl/>
              </w:rPr>
              <w:t>ל</w:t>
            </w:r>
            <w:r w:rsidRPr="00F764DC">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452B62C4" w14:textId="77777777" w:rsidR="005E2652" w:rsidRPr="00F764DC" w:rsidRDefault="005E2652" w:rsidP="00F764DC">
            <w:pPr>
              <w:rPr>
                <w:rFonts w:ascii="Arial" w:hAnsi="Arial"/>
                <w:b/>
                <w:bCs/>
                <w:rtl/>
              </w:rPr>
            </w:pPr>
            <w:r w:rsidRPr="00F764DC">
              <w:rPr>
                <w:rFonts w:ascii="Arial" w:hAnsi="Arial" w:hint="cs"/>
                <w:b/>
                <w:bCs/>
                <w:rtl/>
              </w:rPr>
              <w:t xml:space="preserve">כבוד השופט </w:t>
            </w:r>
            <w:r w:rsidRPr="00F764DC">
              <w:rPr>
                <w:rFonts w:hint="cs"/>
                <w:b/>
                <w:bCs/>
                <w:rtl/>
              </w:rPr>
              <w:t>מרדכי כדורי, סגן הנשיא</w:t>
            </w:r>
          </w:p>
          <w:p w14:paraId="2C78CB07" w14:textId="77777777" w:rsidR="005E2652" w:rsidRPr="00F764DC" w:rsidRDefault="005E2652" w:rsidP="00F764DC">
            <w:pPr>
              <w:rPr>
                <w:b/>
                <w:bCs/>
                <w:rtl/>
              </w:rPr>
            </w:pPr>
          </w:p>
          <w:p w14:paraId="31118C82" w14:textId="77777777" w:rsidR="005E2652" w:rsidRPr="00F764DC" w:rsidRDefault="005E2652" w:rsidP="00F764DC">
            <w:pPr>
              <w:jc w:val="both"/>
              <w:rPr>
                <w:rFonts w:ascii="Arial" w:hAnsi="Arial"/>
                <w:b/>
                <w:bCs/>
                <w:sz w:val="28"/>
                <w:szCs w:val="28"/>
              </w:rPr>
            </w:pPr>
          </w:p>
        </w:tc>
      </w:tr>
      <w:tr w:rsidR="005E2652" w:rsidRPr="00F764DC" w14:paraId="262343CB" w14:textId="77777777" w:rsidTr="00F764DC">
        <w:trPr>
          <w:trHeight w:val="355"/>
          <w:jc w:val="center"/>
        </w:trPr>
        <w:tc>
          <w:tcPr>
            <w:tcW w:w="923" w:type="dxa"/>
            <w:tcBorders>
              <w:top w:val="nil"/>
              <w:left w:val="nil"/>
              <w:bottom w:val="nil"/>
              <w:right w:val="nil"/>
            </w:tcBorders>
            <w:shd w:val="clear" w:color="auto" w:fill="auto"/>
          </w:tcPr>
          <w:p w14:paraId="2E956D1F" w14:textId="77777777" w:rsidR="005E2652" w:rsidRPr="00F764DC" w:rsidRDefault="005E2652" w:rsidP="00F764DC">
            <w:pPr>
              <w:jc w:val="both"/>
              <w:rPr>
                <w:rFonts w:ascii="Arial" w:hAnsi="Arial"/>
                <w:b/>
                <w:bCs/>
                <w:sz w:val="28"/>
                <w:szCs w:val="28"/>
              </w:rPr>
            </w:pPr>
            <w:bookmarkStart w:id="0" w:name="FirstAppellant"/>
            <w:bookmarkStart w:id="1" w:name="LastJudge"/>
            <w:bookmarkEnd w:id="1"/>
            <w:r w:rsidRPr="00F764DC">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5880332" w14:textId="77777777" w:rsidR="005E2652" w:rsidRPr="00F764DC" w:rsidRDefault="005E2652" w:rsidP="00F764DC">
            <w:pPr>
              <w:rPr>
                <w:b/>
                <w:bCs/>
              </w:rPr>
            </w:pPr>
            <w:r w:rsidRPr="00F764DC">
              <w:rPr>
                <w:rFonts w:hint="cs"/>
                <w:b/>
                <w:bCs/>
                <w:rtl/>
              </w:rPr>
              <w:t>מדינת ישראל</w:t>
            </w:r>
          </w:p>
        </w:tc>
        <w:tc>
          <w:tcPr>
            <w:tcW w:w="3771" w:type="dxa"/>
            <w:tcBorders>
              <w:top w:val="nil"/>
              <w:left w:val="nil"/>
              <w:bottom w:val="nil"/>
              <w:right w:val="nil"/>
            </w:tcBorders>
            <w:shd w:val="clear" w:color="auto" w:fill="auto"/>
          </w:tcPr>
          <w:p w14:paraId="3DEF7333" w14:textId="77777777" w:rsidR="005E2652" w:rsidRPr="00F764DC" w:rsidRDefault="005E2652" w:rsidP="00F764DC">
            <w:pPr>
              <w:jc w:val="both"/>
              <w:rPr>
                <w:rFonts w:ascii="Arial" w:hAnsi="Arial"/>
                <w:b/>
                <w:bCs/>
                <w:sz w:val="28"/>
                <w:szCs w:val="28"/>
              </w:rPr>
            </w:pPr>
          </w:p>
        </w:tc>
      </w:tr>
      <w:bookmarkEnd w:id="0"/>
      <w:tr w:rsidR="005E2652" w:rsidRPr="00F764DC" w14:paraId="139717B2" w14:textId="77777777" w:rsidTr="00F764DC">
        <w:trPr>
          <w:trHeight w:val="355"/>
          <w:jc w:val="center"/>
        </w:trPr>
        <w:tc>
          <w:tcPr>
            <w:tcW w:w="923" w:type="dxa"/>
            <w:tcBorders>
              <w:top w:val="nil"/>
              <w:left w:val="nil"/>
              <w:bottom w:val="nil"/>
              <w:right w:val="nil"/>
            </w:tcBorders>
            <w:shd w:val="clear" w:color="auto" w:fill="auto"/>
          </w:tcPr>
          <w:p w14:paraId="31EC9B8A" w14:textId="77777777" w:rsidR="005E2652" w:rsidRPr="00F764DC" w:rsidRDefault="005E2652" w:rsidP="00F764DC">
            <w:pPr>
              <w:jc w:val="both"/>
              <w:rPr>
                <w:rFonts w:ascii="Arial" w:hAnsi="Arial"/>
                <w:b/>
                <w:bCs/>
                <w:sz w:val="28"/>
                <w:szCs w:val="28"/>
                <w:rtl/>
              </w:rPr>
            </w:pPr>
          </w:p>
        </w:tc>
        <w:tc>
          <w:tcPr>
            <w:tcW w:w="4126" w:type="dxa"/>
            <w:tcBorders>
              <w:top w:val="nil"/>
              <w:left w:val="nil"/>
              <w:bottom w:val="nil"/>
              <w:right w:val="nil"/>
            </w:tcBorders>
            <w:shd w:val="clear" w:color="auto" w:fill="auto"/>
          </w:tcPr>
          <w:p w14:paraId="5D17B9F9" w14:textId="77777777" w:rsidR="005E2652" w:rsidRPr="00F764DC" w:rsidRDefault="005E2652" w:rsidP="00F764DC">
            <w:pPr>
              <w:jc w:val="both"/>
              <w:rPr>
                <w:b/>
                <w:bCs/>
                <w:rtl/>
              </w:rPr>
            </w:pPr>
          </w:p>
        </w:tc>
        <w:tc>
          <w:tcPr>
            <w:tcW w:w="3771" w:type="dxa"/>
            <w:tcBorders>
              <w:top w:val="nil"/>
              <w:left w:val="nil"/>
              <w:bottom w:val="nil"/>
              <w:right w:val="nil"/>
            </w:tcBorders>
            <w:shd w:val="clear" w:color="auto" w:fill="auto"/>
          </w:tcPr>
          <w:p w14:paraId="7246722D" w14:textId="77777777" w:rsidR="005E2652" w:rsidRPr="00F764DC" w:rsidRDefault="005E2652" w:rsidP="00F764DC">
            <w:pPr>
              <w:jc w:val="right"/>
              <w:rPr>
                <w:rFonts w:ascii="Arial" w:hAnsi="Arial"/>
                <w:b/>
                <w:bCs/>
                <w:sz w:val="28"/>
                <w:szCs w:val="28"/>
                <w:rtl/>
              </w:rPr>
            </w:pPr>
            <w:r w:rsidRPr="00F764DC">
              <w:rPr>
                <w:rFonts w:ascii="Arial" w:hAnsi="Arial" w:hint="cs"/>
                <w:b/>
                <w:bCs/>
                <w:sz w:val="28"/>
                <w:szCs w:val="28"/>
                <w:rtl/>
              </w:rPr>
              <w:t>ה</w:t>
            </w:r>
            <w:r w:rsidRPr="00F764DC">
              <w:rPr>
                <w:rFonts w:hint="cs"/>
                <w:b/>
                <w:bCs/>
                <w:rtl/>
              </w:rPr>
              <w:t>מאשימה</w:t>
            </w:r>
          </w:p>
        </w:tc>
      </w:tr>
      <w:tr w:rsidR="005E2652" w:rsidRPr="00F764DC" w14:paraId="4A4AEC54" w14:textId="77777777" w:rsidTr="00F764DC">
        <w:trPr>
          <w:trHeight w:val="355"/>
          <w:jc w:val="center"/>
        </w:trPr>
        <w:tc>
          <w:tcPr>
            <w:tcW w:w="923" w:type="dxa"/>
            <w:tcBorders>
              <w:top w:val="nil"/>
              <w:left w:val="nil"/>
              <w:bottom w:val="nil"/>
              <w:right w:val="nil"/>
            </w:tcBorders>
            <w:shd w:val="clear" w:color="auto" w:fill="auto"/>
          </w:tcPr>
          <w:p w14:paraId="2674B825" w14:textId="77777777" w:rsidR="005E2652" w:rsidRPr="00F764DC" w:rsidRDefault="005E2652" w:rsidP="00F764DC">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66C92AEC" w14:textId="77777777" w:rsidR="005E2652" w:rsidRPr="00F764DC" w:rsidRDefault="005E2652" w:rsidP="00F764DC">
            <w:pPr>
              <w:jc w:val="center"/>
              <w:rPr>
                <w:rFonts w:ascii="Arial" w:hAnsi="Arial"/>
                <w:b/>
                <w:bCs/>
                <w:sz w:val="28"/>
                <w:szCs w:val="28"/>
                <w:rtl/>
              </w:rPr>
            </w:pPr>
          </w:p>
          <w:p w14:paraId="4E808483" w14:textId="77777777" w:rsidR="005E2652" w:rsidRPr="00F764DC" w:rsidRDefault="005E2652" w:rsidP="00F764DC">
            <w:pPr>
              <w:jc w:val="center"/>
              <w:rPr>
                <w:rFonts w:ascii="Arial" w:hAnsi="Arial"/>
                <w:b/>
                <w:bCs/>
                <w:sz w:val="28"/>
                <w:szCs w:val="28"/>
                <w:rtl/>
              </w:rPr>
            </w:pPr>
            <w:r w:rsidRPr="00F764DC">
              <w:rPr>
                <w:rFonts w:ascii="Arial" w:hAnsi="Arial"/>
                <w:b/>
                <w:bCs/>
                <w:sz w:val="28"/>
                <w:szCs w:val="28"/>
                <w:rtl/>
              </w:rPr>
              <w:t>נגד</w:t>
            </w:r>
          </w:p>
          <w:p w14:paraId="33687B32" w14:textId="77777777" w:rsidR="005E2652" w:rsidRPr="00F764DC" w:rsidRDefault="005E2652" w:rsidP="00F764DC">
            <w:pPr>
              <w:jc w:val="both"/>
              <w:rPr>
                <w:rFonts w:ascii="Arial" w:hAnsi="Arial"/>
                <w:b/>
                <w:bCs/>
                <w:sz w:val="28"/>
                <w:szCs w:val="28"/>
              </w:rPr>
            </w:pPr>
          </w:p>
        </w:tc>
      </w:tr>
      <w:tr w:rsidR="005E2652" w:rsidRPr="00F764DC" w14:paraId="385AEE27" w14:textId="77777777" w:rsidTr="00F764DC">
        <w:trPr>
          <w:trHeight w:val="355"/>
          <w:jc w:val="center"/>
        </w:trPr>
        <w:tc>
          <w:tcPr>
            <w:tcW w:w="923" w:type="dxa"/>
            <w:tcBorders>
              <w:top w:val="nil"/>
              <w:left w:val="nil"/>
              <w:bottom w:val="nil"/>
              <w:right w:val="nil"/>
            </w:tcBorders>
            <w:shd w:val="clear" w:color="auto" w:fill="auto"/>
          </w:tcPr>
          <w:p w14:paraId="37593113" w14:textId="77777777" w:rsidR="005E2652" w:rsidRPr="00F764DC" w:rsidRDefault="005E2652" w:rsidP="00F764DC">
            <w:pPr>
              <w:rPr>
                <w:rFonts w:ascii="Arial" w:hAnsi="Arial"/>
                <w:b/>
                <w:bCs/>
                <w:sz w:val="28"/>
                <w:szCs w:val="28"/>
                <w:rtl/>
              </w:rPr>
            </w:pPr>
          </w:p>
        </w:tc>
        <w:tc>
          <w:tcPr>
            <w:tcW w:w="4126" w:type="dxa"/>
            <w:tcBorders>
              <w:top w:val="nil"/>
              <w:left w:val="nil"/>
              <w:bottom w:val="nil"/>
              <w:right w:val="nil"/>
            </w:tcBorders>
            <w:shd w:val="clear" w:color="auto" w:fill="auto"/>
          </w:tcPr>
          <w:p w14:paraId="73BC8894" w14:textId="77777777" w:rsidR="005E2652" w:rsidRPr="00F764DC" w:rsidRDefault="005E2652" w:rsidP="00F764DC">
            <w:pPr>
              <w:rPr>
                <w:b/>
                <w:bCs/>
                <w:rtl/>
              </w:rPr>
            </w:pPr>
            <w:r w:rsidRPr="00F764DC">
              <w:rPr>
                <w:rFonts w:hint="cs"/>
                <w:b/>
                <w:bCs/>
                <w:rtl/>
              </w:rPr>
              <w:br/>
              <w:t>דניאל סברדלוב (אחר/נוסף)</w:t>
            </w:r>
          </w:p>
        </w:tc>
        <w:tc>
          <w:tcPr>
            <w:tcW w:w="3771" w:type="dxa"/>
            <w:tcBorders>
              <w:top w:val="nil"/>
              <w:left w:val="nil"/>
              <w:bottom w:val="nil"/>
              <w:right w:val="nil"/>
            </w:tcBorders>
            <w:shd w:val="clear" w:color="auto" w:fill="auto"/>
          </w:tcPr>
          <w:p w14:paraId="22D09E70" w14:textId="77777777" w:rsidR="005E2652" w:rsidRPr="00F764DC" w:rsidRDefault="005E2652" w:rsidP="00F764DC">
            <w:pPr>
              <w:jc w:val="right"/>
              <w:rPr>
                <w:rFonts w:ascii="Arial" w:hAnsi="Arial"/>
                <w:b/>
                <w:bCs/>
                <w:sz w:val="28"/>
                <w:szCs w:val="28"/>
              </w:rPr>
            </w:pPr>
          </w:p>
        </w:tc>
      </w:tr>
      <w:tr w:rsidR="005E2652" w:rsidRPr="00F764DC" w14:paraId="224C7407" w14:textId="77777777" w:rsidTr="00F764DC">
        <w:trPr>
          <w:trHeight w:val="355"/>
          <w:jc w:val="center"/>
        </w:trPr>
        <w:tc>
          <w:tcPr>
            <w:tcW w:w="923" w:type="dxa"/>
            <w:tcBorders>
              <w:top w:val="nil"/>
              <w:left w:val="nil"/>
              <w:bottom w:val="nil"/>
              <w:right w:val="nil"/>
            </w:tcBorders>
            <w:shd w:val="clear" w:color="auto" w:fill="auto"/>
          </w:tcPr>
          <w:p w14:paraId="136F223E" w14:textId="77777777" w:rsidR="005E2652" w:rsidRPr="00F764DC" w:rsidRDefault="005E2652" w:rsidP="00F764DC">
            <w:pPr>
              <w:jc w:val="both"/>
              <w:rPr>
                <w:rFonts w:ascii="Arial" w:hAnsi="Arial"/>
                <w:b/>
                <w:bCs/>
                <w:sz w:val="28"/>
                <w:szCs w:val="28"/>
                <w:rtl/>
              </w:rPr>
            </w:pPr>
          </w:p>
        </w:tc>
        <w:tc>
          <w:tcPr>
            <w:tcW w:w="4126" w:type="dxa"/>
            <w:tcBorders>
              <w:top w:val="nil"/>
              <w:left w:val="nil"/>
              <w:bottom w:val="nil"/>
              <w:right w:val="nil"/>
            </w:tcBorders>
            <w:shd w:val="clear" w:color="auto" w:fill="auto"/>
          </w:tcPr>
          <w:p w14:paraId="2981505C" w14:textId="77777777" w:rsidR="005E2652" w:rsidRPr="00F764DC" w:rsidRDefault="005E2652" w:rsidP="00F764DC">
            <w:pPr>
              <w:jc w:val="both"/>
              <w:rPr>
                <w:b/>
                <w:bCs/>
                <w:rtl/>
              </w:rPr>
            </w:pPr>
          </w:p>
        </w:tc>
        <w:tc>
          <w:tcPr>
            <w:tcW w:w="3771" w:type="dxa"/>
            <w:tcBorders>
              <w:top w:val="nil"/>
              <w:left w:val="nil"/>
              <w:bottom w:val="nil"/>
              <w:right w:val="nil"/>
            </w:tcBorders>
            <w:shd w:val="clear" w:color="auto" w:fill="auto"/>
          </w:tcPr>
          <w:p w14:paraId="60F496DD" w14:textId="77777777" w:rsidR="005E2652" w:rsidRPr="00F764DC" w:rsidRDefault="005E2652" w:rsidP="00F764DC">
            <w:pPr>
              <w:jc w:val="right"/>
              <w:rPr>
                <w:rFonts w:ascii="Arial" w:hAnsi="Arial"/>
                <w:b/>
                <w:bCs/>
                <w:sz w:val="28"/>
                <w:szCs w:val="28"/>
              </w:rPr>
            </w:pPr>
            <w:r w:rsidRPr="00F764DC">
              <w:rPr>
                <w:rFonts w:ascii="Arial" w:hAnsi="Arial" w:hint="cs"/>
                <w:b/>
                <w:bCs/>
                <w:sz w:val="28"/>
                <w:szCs w:val="28"/>
                <w:rtl/>
              </w:rPr>
              <w:t>ה</w:t>
            </w:r>
            <w:r w:rsidRPr="00F764DC">
              <w:rPr>
                <w:rFonts w:hint="cs"/>
                <w:b/>
                <w:bCs/>
                <w:rtl/>
              </w:rPr>
              <w:t>נאשם</w:t>
            </w:r>
          </w:p>
        </w:tc>
      </w:tr>
    </w:tbl>
    <w:p w14:paraId="6A0BFEEA" w14:textId="77777777" w:rsidR="005535BF" w:rsidRDefault="005535BF" w:rsidP="005E2652">
      <w:pPr>
        <w:rPr>
          <w:rtl/>
        </w:rPr>
      </w:pPr>
      <w:bookmarkStart w:id="2" w:name="LawTable"/>
      <w:bookmarkEnd w:id="2"/>
    </w:p>
    <w:p w14:paraId="693F570F" w14:textId="77777777" w:rsidR="005535BF" w:rsidRPr="005535BF" w:rsidRDefault="005535BF" w:rsidP="005535BF">
      <w:pPr>
        <w:spacing w:after="120" w:line="240" w:lineRule="exact"/>
        <w:ind w:left="283" w:hanging="283"/>
        <w:jc w:val="both"/>
        <w:rPr>
          <w:rFonts w:ascii="FrankRuehl" w:hAnsi="FrankRuehl" w:cs="FrankRuehl"/>
          <w:rtl/>
        </w:rPr>
      </w:pPr>
    </w:p>
    <w:p w14:paraId="3DFBC48C" w14:textId="77777777" w:rsidR="005535BF" w:rsidRPr="005535BF" w:rsidRDefault="005535BF" w:rsidP="005535BF">
      <w:pPr>
        <w:spacing w:after="120" w:line="240" w:lineRule="exact"/>
        <w:ind w:left="283" w:hanging="283"/>
        <w:jc w:val="both"/>
        <w:rPr>
          <w:rFonts w:ascii="FrankRuehl" w:hAnsi="FrankRuehl" w:cs="FrankRuehl"/>
          <w:rtl/>
        </w:rPr>
      </w:pPr>
      <w:r w:rsidRPr="005535BF">
        <w:rPr>
          <w:rFonts w:ascii="FrankRuehl" w:hAnsi="FrankRuehl" w:cs="FrankRuehl"/>
          <w:rtl/>
        </w:rPr>
        <w:t xml:space="preserve">חקיקה שאוזכרה: </w:t>
      </w:r>
    </w:p>
    <w:p w14:paraId="7EB0107D" w14:textId="77777777" w:rsidR="005535BF" w:rsidRPr="005535BF" w:rsidRDefault="005535BF" w:rsidP="005535BF">
      <w:pPr>
        <w:spacing w:after="120" w:line="240" w:lineRule="exact"/>
        <w:ind w:left="283" w:hanging="283"/>
        <w:jc w:val="both"/>
        <w:rPr>
          <w:rFonts w:ascii="FrankRuehl" w:hAnsi="FrankRuehl" w:cs="FrankRuehl"/>
          <w:rtl/>
        </w:rPr>
      </w:pPr>
      <w:hyperlink r:id="rId6" w:history="1">
        <w:r w:rsidRPr="005535BF">
          <w:rPr>
            <w:rFonts w:ascii="FrankRuehl" w:hAnsi="FrankRuehl" w:cs="FrankRuehl"/>
            <w:color w:val="0000FF"/>
            <w:u w:val="single"/>
            <w:rtl/>
          </w:rPr>
          <w:t>פקודת הסמים המסוכנים [נוסח חדש], תשל"ג-1973</w:t>
        </w:r>
      </w:hyperlink>
      <w:r w:rsidRPr="005535BF">
        <w:rPr>
          <w:rFonts w:ascii="FrankRuehl" w:hAnsi="FrankRuehl" w:cs="FrankRuehl"/>
          <w:rtl/>
        </w:rPr>
        <w:t xml:space="preserve">: סע'  </w:t>
      </w:r>
      <w:hyperlink r:id="rId7" w:history="1">
        <w:r w:rsidRPr="005535BF">
          <w:rPr>
            <w:rFonts w:ascii="FrankRuehl" w:hAnsi="FrankRuehl" w:cs="FrankRuehl"/>
            <w:color w:val="0000FF"/>
            <w:u w:val="single"/>
            <w:rtl/>
          </w:rPr>
          <w:t>13</w:t>
        </w:r>
      </w:hyperlink>
      <w:r w:rsidRPr="005535BF">
        <w:rPr>
          <w:rFonts w:ascii="FrankRuehl" w:hAnsi="FrankRuehl" w:cs="FrankRuehl"/>
          <w:rtl/>
        </w:rPr>
        <w:t xml:space="preserve">, </w:t>
      </w:r>
      <w:hyperlink r:id="rId8" w:history="1">
        <w:r w:rsidRPr="005535BF">
          <w:rPr>
            <w:rFonts w:ascii="FrankRuehl" w:hAnsi="FrankRuehl" w:cs="FrankRuehl"/>
            <w:color w:val="0000FF"/>
            <w:u w:val="single"/>
            <w:rtl/>
          </w:rPr>
          <w:t>19א</w:t>
        </w:r>
      </w:hyperlink>
    </w:p>
    <w:p w14:paraId="43757F40" w14:textId="77777777" w:rsidR="005535BF" w:rsidRPr="005535BF" w:rsidRDefault="005535BF" w:rsidP="005535B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E2652" w:rsidRPr="00DC0B53" w14:paraId="274FBFFE" w14:textId="77777777" w:rsidTr="00F764DC">
        <w:trPr>
          <w:trHeight w:val="355"/>
          <w:jc w:val="center"/>
        </w:trPr>
        <w:tc>
          <w:tcPr>
            <w:tcW w:w="8820" w:type="dxa"/>
            <w:tcBorders>
              <w:top w:val="nil"/>
              <w:left w:val="nil"/>
              <w:bottom w:val="nil"/>
              <w:right w:val="nil"/>
            </w:tcBorders>
            <w:shd w:val="clear" w:color="auto" w:fill="auto"/>
          </w:tcPr>
          <w:p w14:paraId="0D9F8D33" w14:textId="77777777" w:rsidR="00F764DC" w:rsidRPr="00F764DC" w:rsidRDefault="00F764DC" w:rsidP="00F764DC">
            <w:pPr>
              <w:jc w:val="center"/>
              <w:rPr>
                <w:rFonts w:ascii="Arial" w:hAnsi="Arial"/>
                <w:b/>
                <w:bCs/>
                <w:sz w:val="32"/>
                <w:szCs w:val="32"/>
                <w:u w:val="single"/>
                <w:rtl/>
              </w:rPr>
            </w:pPr>
            <w:bookmarkStart w:id="3" w:name="LawTable_End"/>
            <w:bookmarkStart w:id="4" w:name="PsakDin" w:colFirst="0" w:colLast="0"/>
            <w:bookmarkEnd w:id="3"/>
            <w:r w:rsidRPr="00F764DC">
              <w:rPr>
                <w:rFonts w:ascii="Arial" w:hAnsi="Arial"/>
                <w:b/>
                <w:bCs/>
                <w:sz w:val="32"/>
                <w:szCs w:val="32"/>
                <w:u w:val="single"/>
                <w:rtl/>
              </w:rPr>
              <w:t>גזר דין</w:t>
            </w:r>
          </w:p>
          <w:p w14:paraId="3CF893ED" w14:textId="77777777" w:rsidR="005E2652" w:rsidRPr="00F764DC" w:rsidRDefault="005E2652" w:rsidP="00F764DC">
            <w:pPr>
              <w:jc w:val="center"/>
              <w:rPr>
                <w:rFonts w:ascii="Arial" w:hAnsi="Arial"/>
                <w:b/>
                <w:bCs/>
                <w:sz w:val="32"/>
                <w:szCs w:val="32"/>
                <w:u w:val="single"/>
                <w:rtl/>
              </w:rPr>
            </w:pPr>
          </w:p>
        </w:tc>
      </w:tr>
      <w:bookmarkEnd w:id="4"/>
    </w:tbl>
    <w:p w14:paraId="39854565" w14:textId="77777777" w:rsidR="005E2652" w:rsidRPr="00DC0B53" w:rsidRDefault="005E2652" w:rsidP="005E2652">
      <w:pPr>
        <w:rPr>
          <w:rFonts w:ascii="Arial" w:hAnsi="Arial"/>
          <w:b/>
          <w:bCs/>
          <w:rtl/>
        </w:rPr>
      </w:pPr>
    </w:p>
    <w:p w14:paraId="48C41087" w14:textId="77777777" w:rsidR="005E2652" w:rsidRPr="00B05847" w:rsidRDefault="005E2652" w:rsidP="005E2652">
      <w:pPr>
        <w:rPr>
          <w:rFonts w:ascii="Arial" w:hAnsi="Arial"/>
          <w:rtl/>
        </w:rPr>
      </w:pPr>
    </w:p>
    <w:p w14:paraId="24BAE6E8" w14:textId="77777777" w:rsidR="005E2652" w:rsidRDefault="005E2652" w:rsidP="005E2652">
      <w:pPr>
        <w:spacing w:line="360" w:lineRule="auto"/>
        <w:jc w:val="both"/>
        <w:outlineLvl w:val="1"/>
        <w:rPr>
          <w:rFonts w:ascii="Calibri" w:hAnsi="Calibri"/>
          <w:b/>
          <w:bCs/>
          <w:u w:val="single"/>
        </w:rPr>
      </w:pPr>
      <w:r>
        <w:rPr>
          <w:rFonts w:ascii="Calibri" w:hAnsi="Calibri" w:hint="cs"/>
          <w:b/>
          <w:bCs/>
          <w:u w:val="single"/>
          <w:rtl/>
        </w:rPr>
        <w:t>רקע:</w:t>
      </w:r>
    </w:p>
    <w:p w14:paraId="31392048" w14:textId="77777777" w:rsidR="005E2652" w:rsidRDefault="005E2652" w:rsidP="005E2652">
      <w:pPr>
        <w:spacing w:line="360" w:lineRule="auto"/>
        <w:jc w:val="both"/>
        <w:rPr>
          <w:rFonts w:ascii="Calibri" w:hAnsi="Calibri"/>
          <w:rtl/>
        </w:rPr>
      </w:pPr>
      <w:bookmarkStart w:id="5" w:name="ABSTRACT_START"/>
      <w:bookmarkEnd w:id="5"/>
      <w:r>
        <w:rPr>
          <w:rFonts w:ascii="Calibri" w:hAnsi="Calibri" w:hint="cs"/>
          <w:rtl/>
        </w:rPr>
        <w:t xml:space="preserve">הנאשם שלפניי הורשע, על פי הודאתו, בשלוש עבירות של סחר בסם מסוכן לפי </w:t>
      </w:r>
      <w:hyperlink r:id="rId9" w:history="1">
        <w:r w:rsidR="005535BF" w:rsidRPr="005535BF">
          <w:rPr>
            <w:rFonts w:ascii="Calibri" w:hAnsi="Calibri" w:hint="eastAsia"/>
            <w:color w:val="0000FF"/>
            <w:u w:val="single"/>
            <w:rtl/>
          </w:rPr>
          <w:t>סעיף</w:t>
        </w:r>
        <w:r w:rsidR="005535BF" w:rsidRPr="005535BF">
          <w:rPr>
            <w:rFonts w:ascii="Calibri" w:hAnsi="Calibri"/>
            <w:color w:val="0000FF"/>
            <w:u w:val="single"/>
            <w:rtl/>
          </w:rPr>
          <w:t xml:space="preserve"> 13</w:t>
        </w:r>
      </w:hyperlink>
      <w:r>
        <w:rPr>
          <w:rFonts w:ascii="Calibri" w:hAnsi="Calibri" w:hint="cs"/>
          <w:rtl/>
        </w:rPr>
        <w:t xml:space="preserve"> + </w:t>
      </w:r>
      <w:hyperlink r:id="rId10" w:history="1">
        <w:r w:rsidR="005535BF" w:rsidRPr="005535BF">
          <w:rPr>
            <w:rFonts w:ascii="Calibri" w:hAnsi="Calibri"/>
            <w:color w:val="0000FF"/>
            <w:u w:val="single"/>
            <w:rtl/>
          </w:rPr>
          <w:t>19</w:t>
        </w:r>
        <w:r w:rsidR="005535BF" w:rsidRPr="005535BF">
          <w:rPr>
            <w:rFonts w:ascii="Calibri" w:hAnsi="Calibri" w:hint="eastAsia"/>
            <w:color w:val="0000FF"/>
            <w:u w:val="single"/>
            <w:rtl/>
          </w:rPr>
          <w:t>א</w:t>
        </w:r>
      </w:hyperlink>
      <w:r>
        <w:rPr>
          <w:rFonts w:ascii="Calibri" w:hAnsi="Calibri" w:hint="cs"/>
          <w:rtl/>
        </w:rPr>
        <w:t xml:space="preserve"> ל</w:t>
      </w:r>
      <w:hyperlink r:id="rId11" w:history="1">
        <w:r w:rsidR="00F764DC" w:rsidRPr="00F764DC">
          <w:rPr>
            <w:rFonts w:ascii="Calibri" w:hAnsi="Calibri" w:hint="eastAsia"/>
            <w:color w:val="0000FF"/>
            <w:u w:val="single"/>
            <w:rtl/>
          </w:rPr>
          <w:t>פקודת</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הסמים</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המסוכנים</w:t>
        </w:r>
      </w:hyperlink>
      <w:r>
        <w:rPr>
          <w:rFonts w:ascii="Calibri" w:hAnsi="Calibri" w:hint="cs"/>
          <w:rtl/>
        </w:rPr>
        <w:t xml:space="preserve"> תשל"ג – 1973.</w:t>
      </w:r>
    </w:p>
    <w:p w14:paraId="7798475D" w14:textId="77777777" w:rsidR="005E2652" w:rsidRDefault="005E2652" w:rsidP="005E2652">
      <w:pPr>
        <w:spacing w:line="360" w:lineRule="auto"/>
        <w:jc w:val="both"/>
        <w:rPr>
          <w:rFonts w:ascii="Calibri" w:hAnsi="Calibri"/>
          <w:rtl/>
        </w:rPr>
      </w:pPr>
    </w:p>
    <w:p w14:paraId="27F6B97E" w14:textId="77777777" w:rsidR="005E2652" w:rsidRDefault="005E2652" w:rsidP="005E2652">
      <w:pPr>
        <w:spacing w:line="360" w:lineRule="auto"/>
        <w:jc w:val="both"/>
        <w:rPr>
          <w:rFonts w:ascii="Calibri" w:hAnsi="Calibri"/>
          <w:rtl/>
        </w:rPr>
      </w:pPr>
      <w:r>
        <w:rPr>
          <w:rFonts w:ascii="Calibri" w:hAnsi="Calibri" w:hint="cs"/>
          <w:rtl/>
        </w:rPr>
        <w:t xml:space="preserve">על פי עובדות כתב האישום, במהלך תקופה של כחודשיים וחצי, עד ליום 27.4.2015, מכר הנאשם לקטין שלוש פעמים סם מסוכן מסוג קנבוס. בכל פעם מכר הנאשם לקטין סם במשקל שנע בין 1 גרם לבין 4 גרם, בתמורה שנעה בין 120 ₪ ל – 480 ₪. </w:t>
      </w:r>
    </w:p>
    <w:p w14:paraId="3F36D03E" w14:textId="77777777" w:rsidR="005E2652" w:rsidRDefault="005E2652" w:rsidP="005E2652">
      <w:pPr>
        <w:spacing w:line="360" w:lineRule="auto"/>
        <w:jc w:val="both"/>
        <w:rPr>
          <w:rFonts w:ascii="Calibri" w:hAnsi="Calibri"/>
          <w:rtl/>
        </w:rPr>
      </w:pPr>
      <w:bookmarkStart w:id="6" w:name="ABSTRACT_END"/>
      <w:bookmarkEnd w:id="6"/>
    </w:p>
    <w:p w14:paraId="34DFC094" w14:textId="77777777" w:rsidR="005E2652" w:rsidRDefault="005E2652" w:rsidP="005E2652">
      <w:pPr>
        <w:spacing w:line="360" w:lineRule="auto"/>
        <w:jc w:val="both"/>
        <w:outlineLvl w:val="1"/>
        <w:rPr>
          <w:rFonts w:ascii="Calibri" w:hAnsi="Calibri"/>
          <w:b/>
          <w:bCs/>
          <w:u w:val="single"/>
          <w:rtl/>
        </w:rPr>
      </w:pPr>
      <w:r>
        <w:rPr>
          <w:rFonts w:ascii="Calibri" w:hAnsi="Calibri" w:hint="cs"/>
          <w:b/>
          <w:bCs/>
          <w:u w:val="single"/>
          <w:rtl/>
        </w:rPr>
        <w:t>טיעונים לעונש:</w:t>
      </w:r>
    </w:p>
    <w:p w14:paraId="06EBB061" w14:textId="77777777" w:rsidR="005E2652" w:rsidRDefault="005E2652" w:rsidP="005E2652">
      <w:pPr>
        <w:spacing w:line="360" w:lineRule="auto"/>
        <w:jc w:val="both"/>
        <w:rPr>
          <w:rFonts w:ascii="Calibri" w:hAnsi="Calibri"/>
          <w:rtl/>
        </w:rPr>
      </w:pPr>
      <w:r>
        <w:rPr>
          <w:rFonts w:ascii="Calibri" w:hAnsi="Calibri" w:hint="cs"/>
          <w:rtl/>
        </w:rPr>
        <w:t>המאשימה מבקשת להטיל על הנאשם עונש מאסר למשך עשרה חודשים, בצירוף מאסר על תנאי, קנס ופסילה של רישיון הנהיגה.</w:t>
      </w:r>
    </w:p>
    <w:p w14:paraId="1ADA3F13" w14:textId="77777777" w:rsidR="005E2652" w:rsidRDefault="005E2652" w:rsidP="005E2652">
      <w:pPr>
        <w:spacing w:line="360" w:lineRule="auto"/>
        <w:jc w:val="both"/>
        <w:rPr>
          <w:rFonts w:ascii="Calibri" w:hAnsi="Calibri"/>
          <w:rtl/>
        </w:rPr>
      </w:pPr>
    </w:p>
    <w:p w14:paraId="41B27A78" w14:textId="77777777" w:rsidR="005E2652" w:rsidRDefault="005E2652" w:rsidP="005E2652">
      <w:pPr>
        <w:spacing w:line="360" w:lineRule="auto"/>
        <w:jc w:val="both"/>
        <w:rPr>
          <w:rFonts w:ascii="Calibri" w:hAnsi="Calibri"/>
          <w:rtl/>
        </w:rPr>
      </w:pPr>
      <w:r>
        <w:rPr>
          <w:rFonts w:ascii="Calibri" w:hAnsi="Calibri" w:hint="cs"/>
          <w:rtl/>
        </w:rPr>
        <w:t xml:space="preserve">המאשימה הזכירה בטיעוניה כי מדובר בעבירה חמורה הפוגעת בשלום הציבור במובן הרחב, ציינה כי לנאשם שתי עבירות קודמות בעבירות של החזקת סם לשימוש עצמי ותקיפה סתם, הפנתה </w:t>
      </w:r>
      <w:r>
        <w:rPr>
          <w:rFonts w:ascii="Calibri" w:hAnsi="Calibri" w:hint="cs"/>
          <w:rtl/>
        </w:rPr>
        <w:lastRenderedPageBreak/>
        <w:t>לחוסר הצלחתו של שירות המבחן לרתום את הנאשם להליך טיפולי, וטענה כי יש להחמיר בדינו משיקולי גמול ולשם הרתעה אישית והרתעת הרבים.</w:t>
      </w:r>
    </w:p>
    <w:p w14:paraId="77111AC4" w14:textId="77777777" w:rsidR="005E2652" w:rsidRDefault="005E2652" w:rsidP="005E2652">
      <w:pPr>
        <w:spacing w:line="360" w:lineRule="auto"/>
        <w:jc w:val="both"/>
        <w:rPr>
          <w:rFonts w:ascii="Calibri" w:hAnsi="Calibri"/>
          <w:rtl/>
        </w:rPr>
      </w:pPr>
    </w:p>
    <w:p w14:paraId="663CD4DA" w14:textId="77777777" w:rsidR="005E2652" w:rsidRDefault="005E2652" w:rsidP="005E2652">
      <w:pPr>
        <w:spacing w:line="360" w:lineRule="auto"/>
        <w:jc w:val="both"/>
        <w:rPr>
          <w:rFonts w:ascii="Calibri" w:hAnsi="Calibri"/>
          <w:rtl/>
        </w:rPr>
      </w:pPr>
      <w:r>
        <w:rPr>
          <w:rFonts w:ascii="Calibri" w:hAnsi="Calibri" w:hint="cs"/>
          <w:rtl/>
        </w:rPr>
        <w:t>ההגנה מצידה, ביקשה לאמץ את המלצת שירות המבחן, ולהטיל על הנאשם עונש מאסר שירוצה בעבודות שירות.</w:t>
      </w:r>
    </w:p>
    <w:p w14:paraId="46BE8E94" w14:textId="77777777" w:rsidR="005E2652" w:rsidRDefault="005E2652" w:rsidP="005E2652">
      <w:pPr>
        <w:spacing w:line="360" w:lineRule="auto"/>
        <w:jc w:val="both"/>
        <w:rPr>
          <w:rFonts w:ascii="Calibri" w:hAnsi="Calibri"/>
          <w:rtl/>
        </w:rPr>
      </w:pPr>
    </w:p>
    <w:p w14:paraId="1770A660" w14:textId="77777777" w:rsidR="005E2652" w:rsidRDefault="005E2652" w:rsidP="005E2652">
      <w:pPr>
        <w:spacing w:line="360" w:lineRule="auto"/>
        <w:jc w:val="both"/>
        <w:rPr>
          <w:rFonts w:ascii="Calibri" w:hAnsi="Calibri"/>
          <w:rtl/>
        </w:rPr>
      </w:pPr>
      <w:r>
        <w:rPr>
          <w:rFonts w:ascii="Calibri" w:hAnsi="Calibri" w:hint="cs"/>
          <w:rtl/>
        </w:rPr>
        <w:t>בטיעוניו הצביע הסנגור על גילו הצעיר של הנאשם, כבן 18.5 בלבד בעת ביצוע העבירות, הפנה לנסיבות האישיות והמשפחתיות, ציין את נטילת האחריות על ידו, הזכיר תקופת מעצרו ואת פרק הזמן הממושך בו שהה בתנאים מגבילים, והדגיש כי הנאשם קיים את התנאים שנקבעו על ידי ביהמ"ש, ולא הסתבך שוב בפלילים.</w:t>
      </w:r>
    </w:p>
    <w:p w14:paraId="57AB65D9" w14:textId="77777777" w:rsidR="005E2652" w:rsidRDefault="005E2652" w:rsidP="005E2652">
      <w:pPr>
        <w:spacing w:line="360" w:lineRule="auto"/>
        <w:jc w:val="both"/>
        <w:rPr>
          <w:rFonts w:ascii="Calibri" w:hAnsi="Calibri"/>
          <w:rtl/>
        </w:rPr>
      </w:pPr>
    </w:p>
    <w:p w14:paraId="656F1FC7" w14:textId="77777777" w:rsidR="005E2652" w:rsidRDefault="005E2652" w:rsidP="005E2652">
      <w:pPr>
        <w:spacing w:line="360" w:lineRule="auto"/>
        <w:jc w:val="both"/>
        <w:rPr>
          <w:rFonts w:ascii="Calibri" w:hAnsi="Calibri"/>
          <w:rtl/>
        </w:rPr>
      </w:pPr>
      <w:r>
        <w:rPr>
          <w:rFonts w:ascii="Calibri" w:hAnsi="Calibri" w:hint="cs"/>
          <w:rtl/>
        </w:rPr>
        <w:t>הנאשם בחר שלא לטעון בפני ביהמ"ש.</w:t>
      </w:r>
    </w:p>
    <w:p w14:paraId="73230F59" w14:textId="77777777" w:rsidR="005E2652" w:rsidRDefault="005E2652" w:rsidP="005E2652">
      <w:pPr>
        <w:spacing w:line="360" w:lineRule="auto"/>
        <w:jc w:val="both"/>
        <w:rPr>
          <w:rFonts w:ascii="Calibri" w:hAnsi="Calibri"/>
          <w:rtl/>
        </w:rPr>
      </w:pPr>
    </w:p>
    <w:p w14:paraId="2310C56A" w14:textId="77777777" w:rsidR="005E2652" w:rsidRDefault="005E2652" w:rsidP="005E2652">
      <w:pPr>
        <w:spacing w:line="360" w:lineRule="auto"/>
        <w:jc w:val="both"/>
        <w:outlineLvl w:val="1"/>
        <w:rPr>
          <w:rFonts w:ascii="Calibri" w:hAnsi="Calibri"/>
          <w:b/>
          <w:bCs/>
          <w:u w:val="single"/>
          <w:rtl/>
        </w:rPr>
      </w:pPr>
      <w:r>
        <w:rPr>
          <w:rFonts w:ascii="Calibri" w:hAnsi="Calibri" w:hint="cs"/>
          <w:b/>
          <w:bCs/>
          <w:u w:val="single"/>
          <w:rtl/>
        </w:rPr>
        <w:t>תסקיר שירות המבחן:</w:t>
      </w:r>
    </w:p>
    <w:p w14:paraId="5572458E" w14:textId="77777777" w:rsidR="005E2652" w:rsidRDefault="005E2652" w:rsidP="005E2652">
      <w:pPr>
        <w:spacing w:line="360" w:lineRule="auto"/>
        <w:jc w:val="both"/>
        <w:rPr>
          <w:rFonts w:ascii="Calibri" w:hAnsi="Calibri"/>
          <w:rtl/>
        </w:rPr>
      </w:pPr>
      <w:r>
        <w:rPr>
          <w:rFonts w:ascii="Calibri" w:hAnsi="Calibri" w:hint="cs"/>
          <w:rtl/>
        </w:rPr>
        <w:t>שירות המבחן ליווה את הנאשם במשך תקופה ארוכה, עוד משלב מעצרו. בתסקיריו התייחס שירות המבחן לגילו הצעיר של הנאשם, השכלתו, החסכים אותם חווה והקשיים הרבים עמם היה עליו להתמודד במהלך חייו. להערכת שירות המבחן, קשיים אלו גרמו אצלו לתחושות שפורטו בתסקיר, השליכו על התפתחותו ואישיותו ועמדו ברקע לשימוש בסמים.</w:t>
      </w:r>
    </w:p>
    <w:p w14:paraId="1BE32E75" w14:textId="77777777" w:rsidR="005E2652" w:rsidRDefault="005E2652" w:rsidP="005E2652">
      <w:pPr>
        <w:spacing w:line="360" w:lineRule="auto"/>
        <w:jc w:val="both"/>
        <w:rPr>
          <w:rFonts w:ascii="Calibri" w:hAnsi="Calibri"/>
          <w:rtl/>
        </w:rPr>
      </w:pPr>
    </w:p>
    <w:p w14:paraId="7579F81F" w14:textId="77777777" w:rsidR="005E2652" w:rsidRDefault="005E2652" w:rsidP="005E2652">
      <w:pPr>
        <w:spacing w:line="360" w:lineRule="auto"/>
        <w:jc w:val="both"/>
        <w:rPr>
          <w:rFonts w:ascii="Calibri" w:hAnsi="Calibri"/>
          <w:rtl/>
        </w:rPr>
      </w:pPr>
      <w:r>
        <w:rPr>
          <w:rFonts w:ascii="Calibri" w:hAnsi="Calibri" w:hint="cs"/>
          <w:rtl/>
        </w:rPr>
        <w:t>שירות המבחן ציין כי הנאשם החל לצרוך סמים מגיל 15, וכי להערכתו הנאשם פיתח התמכרות. במסגרת הליכי המעצר נערכו ניסיונות לשלב את הנאשם בהליך טיפולי, ללא הצלחה. עם זאת, הוא מסר בדיקות שהעידו על ניקיון מסמים והצליח להפסיק את השימוש בסמים. בהמשך, הנאשם לא הקפיד על התייצבות לפגישות עם קצינת המבחן ונמנע מלמסור בדיקות לאיתור שרידי סם, למעט בדיקה אחת, שנמצאה נקייה.</w:t>
      </w:r>
    </w:p>
    <w:p w14:paraId="6330B140" w14:textId="77777777" w:rsidR="005E2652" w:rsidRDefault="005E2652" w:rsidP="005E2652">
      <w:pPr>
        <w:spacing w:line="360" w:lineRule="auto"/>
        <w:jc w:val="both"/>
        <w:rPr>
          <w:rFonts w:ascii="Calibri" w:hAnsi="Calibri"/>
          <w:rtl/>
        </w:rPr>
      </w:pPr>
    </w:p>
    <w:p w14:paraId="5E0CC4FB" w14:textId="77777777" w:rsidR="005E2652" w:rsidRDefault="005E2652" w:rsidP="005E2652">
      <w:pPr>
        <w:spacing w:line="360" w:lineRule="auto"/>
        <w:jc w:val="both"/>
        <w:rPr>
          <w:rFonts w:ascii="Calibri" w:hAnsi="Calibri"/>
          <w:rtl/>
        </w:rPr>
      </w:pPr>
      <w:r>
        <w:rPr>
          <w:rFonts w:ascii="Calibri" w:hAnsi="Calibri" w:hint="cs"/>
          <w:rtl/>
        </w:rPr>
        <w:t>שירות המבחן נמנע מליתן המלצה שיקומית בעניינו של הנאשם. יחד עם זאת הדגיש כי עלה בידו להימנע ממעורבות עבריינית בשנה האחרונה, והעריך כי אם הנאשם יידון למאסר בפועל, הוא עלול להיחשף שוב לדפוסים עבריינים ולהידרדר לאחור.</w:t>
      </w:r>
    </w:p>
    <w:p w14:paraId="2AEDBE22" w14:textId="77777777" w:rsidR="005E2652" w:rsidRDefault="005E2652" w:rsidP="005E2652">
      <w:pPr>
        <w:spacing w:line="360" w:lineRule="auto"/>
        <w:jc w:val="both"/>
        <w:rPr>
          <w:rFonts w:ascii="Calibri" w:hAnsi="Calibri"/>
          <w:rtl/>
        </w:rPr>
      </w:pPr>
    </w:p>
    <w:p w14:paraId="7DA3D5DF" w14:textId="77777777" w:rsidR="005E2652" w:rsidRDefault="005E2652" w:rsidP="005E2652">
      <w:pPr>
        <w:spacing w:line="360" w:lineRule="auto"/>
        <w:jc w:val="both"/>
        <w:rPr>
          <w:rFonts w:ascii="Calibri" w:hAnsi="Calibri"/>
          <w:rtl/>
        </w:rPr>
      </w:pPr>
      <w:r>
        <w:rPr>
          <w:rFonts w:ascii="Calibri" w:hAnsi="Calibri" w:hint="cs"/>
          <w:rtl/>
        </w:rPr>
        <w:t xml:space="preserve">לאור כל האמור, המליץ שירות המבחן  להימנע מעונש מאסר בפועל ולהטיל על הנאשם עונש מאסר שירוצה בעבודות שירות. </w:t>
      </w:r>
    </w:p>
    <w:p w14:paraId="1150BCB5" w14:textId="77777777" w:rsidR="005E2652" w:rsidRDefault="005E2652" w:rsidP="005E2652">
      <w:pPr>
        <w:spacing w:line="360" w:lineRule="auto"/>
        <w:jc w:val="both"/>
        <w:rPr>
          <w:rFonts w:ascii="Calibri" w:hAnsi="Calibri"/>
          <w:rtl/>
        </w:rPr>
      </w:pPr>
    </w:p>
    <w:p w14:paraId="6164266C" w14:textId="77777777" w:rsidR="005E2652" w:rsidRDefault="005E2652" w:rsidP="005E2652">
      <w:pPr>
        <w:spacing w:line="360" w:lineRule="auto"/>
        <w:jc w:val="both"/>
        <w:rPr>
          <w:rFonts w:ascii="Calibri" w:hAnsi="Calibri"/>
          <w:rtl/>
        </w:rPr>
      </w:pPr>
    </w:p>
    <w:p w14:paraId="5A22DFB0" w14:textId="77777777" w:rsidR="005E2652" w:rsidRDefault="005E2652" w:rsidP="005E2652">
      <w:pPr>
        <w:spacing w:line="360" w:lineRule="auto"/>
        <w:jc w:val="both"/>
        <w:outlineLvl w:val="1"/>
        <w:rPr>
          <w:rFonts w:ascii="Calibri" w:hAnsi="Calibri"/>
          <w:b/>
          <w:bCs/>
          <w:u w:val="single"/>
          <w:rtl/>
        </w:rPr>
      </w:pPr>
      <w:r>
        <w:rPr>
          <w:rFonts w:ascii="Calibri" w:hAnsi="Calibri" w:hint="cs"/>
          <w:b/>
          <w:bCs/>
          <w:u w:val="single"/>
          <w:rtl/>
        </w:rPr>
        <w:t>דיון והכרעה:</w:t>
      </w:r>
    </w:p>
    <w:p w14:paraId="06EC56B5" w14:textId="77777777" w:rsidR="005E2652" w:rsidRDefault="005E2652" w:rsidP="005E2652">
      <w:pPr>
        <w:spacing w:line="360" w:lineRule="auto"/>
        <w:jc w:val="both"/>
        <w:rPr>
          <w:rFonts w:ascii="Calibri" w:hAnsi="Calibri"/>
          <w:rtl/>
        </w:rPr>
      </w:pPr>
      <w:r>
        <w:rPr>
          <w:rFonts w:ascii="Calibri" w:hAnsi="Calibri" w:hint="cs"/>
          <w:rtl/>
        </w:rPr>
        <w:lastRenderedPageBreak/>
        <w:t>פעם אחר פעם חזרו בתי המשפט וקבעו כי השימוש בסמים פוגע פגיעה רעה בבריאותה של החברה ובציבור בכללותו. לא רק צרכן הסם המתמכר לו נפגע ממנו, אלא גם משפחתו וסביבתו הקרובה. מעשה עבירה של סחר בסם מסוכן מפיץ ומגביר את הנזקים הנלווים לשימוש בסמים. בכלל זאת גורם מעשה הסחר בסמים לפגיעה בערכים חברתיים אחרים, שכן משתמשים בסמים מבצעים עבירות אחרות כדי לממן את צריכת הסמים.</w:t>
      </w:r>
    </w:p>
    <w:p w14:paraId="33C70338" w14:textId="77777777" w:rsidR="005E2652" w:rsidRDefault="005E2652" w:rsidP="005E2652">
      <w:pPr>
        <w:spacing w:line="360" w:lineRule="auto"/>
        <w:jc w:val="both"/>
        <w:rPr>
          <w:rFonts w:ascii="Calibri" w:hAnsi="Calibri"/>
          <w:rtl/>
        </w:rPr>
      </w:pPr>
    </w:p>
    <w:p w14:paraId="74D34E49" w14:textId="77777777" w:rsidR="005E2652" w:rsidRDefault="005E2652" w:rsidP="005E2652">
      <w:pPr>
        <w:spacing w:line="360" w:lineRule="auto"/>
        <w:jc w:val="both"/>
        <w:rPr>
          <w:rFonts w:ascii="Calibri" w:hAnsi="Calibri"/>
          <w:rtl/>
        </w:rPr>
      </w:pPr>
      <w:r>
        <w:rPr>
          <w:rFonts w:ascii="Calibri" w:hAnsi="Calibri" w:hint="cs"/>
          <w:rtl/>
        </w:rPr>
        <w:t>בית המשפט העליון קבע  כי:</w:t>
      </w:r>
    </w:p>
    <w:p w14:paraId="696F49A4" w14:textId="77777777" w:rsidR="005E2652" w:rsidRDefault="005E2652" w:rsidP="005E2652">
      <w:pPr>
        <w:spacing w:line="360" w:lineRule="auto"/>
        <w:jc w:val="both"/>
        <w:rPr>
          <w:rFonts w:ascii="Calibri" w:hAnsi="Calibri"/>
          <w:rtl/>
        </w:rPr>
      </w:pPr>
    </w:p>
    <w:p w14:paraId="6D6913FC" w14:textId="77777777" w:rsidR="005E2652" w:rsidRDefault="005E2652" w:rsidP="005E2652">
      <w:pPr>
        <w:spacing w:line="360" w:lineRule="auto"/>
        <w:ind w:left="864" w:right="864"/>
        <w:jc w:val="both"/>
        <w:rPr>
          <w:rFonts w:ascii="Calibri" w:hAnsi="Calibri"/>
          <w:b/>
          <w:bCs/>
          <w:rtl/>
        </w:rPr>
      </w:pPr>
      <w:r>
        <w:rPr>
          <w:rFonts w:ascii="Calibri" w:hAnsi="Calibri" w:hint="cs"/>
          <w:b/>
          <w:bCs/>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73308A9A" w14:textId="77777777" w:rsidR="005E2652" w:rsidRDefault="005E2652" w:rsidP="005E2652">
      <w:pPr>
        <w:spacing w:line="360" w:lineRule="auto"/>
        <w:ind w:left="864" w:right="864"/>
        <w:jc w:val="both"/>
        <w:rPr>
          <w:rFonts w:ascii="Calibri" w:hAnsi="Calibri"/>
          <w:rtl/>
        </w:rPr>
      </w:pPr>
      <w:r>
        <w:rPr>
          <w:rFonts w:ascii="Calibri" w:hAnsi="Calibri" w:hint="cs"/>
          <w:rtl/>
        </w:rPr>
        <w:t>(</w:t>
      </w:r>
      <w:hyperlink r:id="rId12" w:history="1">
        <w:r w:rsidR="00F764DC" w:rsidRPr="00F764DC">
          <w:rPr>
            <w:rFonts w:ascii="Calibri" w:hAnsi="Calibri" w:hint="eastAsia"/>
            <w:color w:val="0000FF"/>
            <w:u w:val="single"/>
            <w:rtl/>
          </w:rPr>
          <w:t>ע</w:t>
        </w:r>
        <w:r w:rsidR="00F764DC" w:rsidRPr="00F764DC">
          <w:rPr>
            <w:rFonts w:ascii="Calibri" w:hAnsi="Calibri"/>
            <w:color w:val="0000FF"/>
            <w:u w:val="single"/>
            <w:rtl/>
          </w:rPr>
          <w:t>"</w:t>
        </w:r>
        <w:r w:rsidR="00F764DC" w:rsidRPr="00F764DC">
          <w:rPr>
            <w:rFonts w:ascii="Calibri" w:hAnsi="Calibri" w:hint="eastAsia"/>
            <w:color w:val="0000FF"/>
            <w:u w:val="single"/>
            <w:rtl/>
          </w:rPr>
          <w:t>פ</w:t>
        </w:r>
        <w:r w:rsidR="00F764DC" w:rsidRPr="00F764DC">
          <w:rPr>
            <w:rFonts w:ascii="Calibri" w:hAnsi="Calibri"/>
            <w:color w:val="0000FF"/>
            <w:u w:val="single"/>
            <w:rtl/>
          </w:rPr>
          <w:t xml:space="preserve"> 966/94</w:t>
        </w:r>
      </w:hyperlink>
      <w:r>
        <w:rPr>
          <w:rFonts w:ascii="Calibri" w:hAnsi="Calibri" w:hint="cs"/>
          <w:rtl/>
        </w:rPr>
        <w:t xml:space="preserve"> </w:t>
      </w:r>
      <w:r>
        <w:rPr>
          <w:rFonts w:ascii="Calibri" w:hAnsi="Calibri" w:hint="cs"/>
          <w:b/>
          <w:bCs/>
          <w:rtl/>
        </w:rPr>
        <w:t>אמזלג נ' מדינת ישראל</w:t>
      </w:r>
      <w:r>
        <w:rPr>
          <w:rFonts w:ascii="Calibri" w:hAnsi="Calibri" w:hint="cs"/>
          <w:rtl/>
        </w:rPr>
        <w:t xml:space="preserve"> 10/12/1995)</w:t>
      </w:r>
    </w:p>
    <w:p w14:paraId="2842310E" w14:textId="77777777" w:rsidR="005E2652" w:rsidRDefault="005E2652" w:rsidP="005E2652">
      <w:pPr>
        <w:spacing w:line="360" w:lineRule="auto"/>
        <w:jc w:val="both"/>
        <w:rPr>
          <w:rFonts w:ascii="Calibri" w:hAnsi="Calibri"/>
        </w:rPr>
      </w:pPr>
    </w:p>
    <w:p w14:paraId="0E60AA59" w14:textId="77777777" w:rsidR="005E2652" w:rsidRDefault="005E2652" w:rsidP="005E2652">
      <w:pPr>
        <w:spacing w:line="360" w:lineRule="auto"/>
        <w:jc w:val="both"/>
        <w:rPr>
          <w:rFonts w:ascii="Calibri" w:hAnsi="Calibri"/>
          <w:rtl/>
        </w:rPr>
      </w:pPr>
      <w:r>
        <w:rPr>
          <w:rFonts w:ascii="Calibri" w:hAnsi="Calibri" w:hint="cs"/>
          <w:rtl/>
        </w:rPr>
        <w:t>מידת הפגיעה של מעשה הסחר בסמים בערכים החברתיים המוגנים נגזרת, בין היתר, מכמות הסם שנסחרה. כפי שקבע בית המשפט העליון:</w:t>
      </w:r>
    </w:p>
    <w:p w14:paraId="2D73DE04" w14:textId="77777777" w:rsidR="005E2652" w:rsidRDefault="005E2652" w:rsidP="005E2652">
      <w:pPr>
        <w:spacing w:line="360" w:lineRule="auto"/>
        <w:jc w:val="both"/>
        <w:rPr>
          <w:rFonts w:ascii="Calibri" w:hAnsi="Calibri"/>
          <w:rtl/>
        </w:rPr>
      </w:pPr>
    </w:p>
    <w:p w14:paraId="51191672" w14:textId="77777777" w:rsidR="005E2652" w:rsidRDefault="005E2652" w:rsidP="005E2652">
      <w:pPr>
        <w:spacing w:line="360" w:lineRule="auto"/>
        <w:ind w:left="864" w:right="864"/>
        <w:jc w:val="both"/>
        <w:rPr>
          <w:rFonts w:ascii="Calibri" w:hAnsi="Calibri"/>
          <w:b/>
          <w:bCs/>
          <w:rtl/>
          <w:lang w:eastAsia="he-IL"/>
        </w:rPr>
      </w:pPr>
      <w:r>
        <w:rPr>
          <w:rFonts w:ascii="Calibri" w:hAnsi="Calibri" w:hint="cs"/>
          <w:b/>
          <w:bCs/>
          <w:rtl/>
          <w:lang w:eastAsia="he-IL"/>
        </w:rPr>
        <w:t>"הענקת משקל למשקל הסם אינה בגדר שיקול זר או לא רלוונטי ... יוזכר כי החזקה שהסם אינו נועד לצריכה עצמית חלה כאשר מדובר בכמות סם של 0.3 גרם. נתון זה מהווה אינדיקציה למשמעות הכמות.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p>
    <w:p w14:paraId="4A7EE8D5" w14:textId="77777777" w:rsidR="005E2652" w:rsidRDefault="005E2652" w:rsidP="005E2652">
      <w:pPr>
        <w:spacing w:line="360" w:lineRule="auto"/>
        <w:ind w:left="864" w:right="864"/>
        <w:jc w:val="both"/>
        <w:rPr>
          <w:rFonts w:ascii="Calibri" w:hAnsi="Calibri"/>
          <w:rtl/>
          <w:lang w:eastAsia="he-IL"/>
        </w:rPr>
      </w:pPr>
      <w:r>
        <w:rPr>
          <w:rFonts w:ascii="Calibri" w:hAnsi="Calibri" w:hint="cs"/>
          <w:rtl/>
          <w:lang w:eastAsia="he-IL"/>
        </w:rPr>
        <w:t>(</w:t>
      </w:r>
      <w:hyperlink r:id="rId13" w:history="1">
        <w:r w:rsidR="00F764DC" w:rsidRPr="00F764DC">
          <w:rPr>
            <w:rFonts w:ascii="Calibri" w:hAnsi="Calibri" w:hint="eastAsia"/>
            <w:color w:val="0000FF"/>
            <w:u w:val="single"/>
            <w:rtl/>
            <w:lang w:eastAsia="he-IL"/>
          </w:rPr>
          <w:t>ע</w:t>
        </w:r>
        <w:r w:rsidR="00F764DC" w:rsidRPr="00F764DC">
          <w:rPr>
            <w:rFonts w:ascii="Calibri" w:hAnsi="Calibri"/>
            <w:color w:val="0000FF"/>
            <w:u w:val="single"/>
            <w:rtl/>
            <w:lang w:eastAsia="he-IL"/>
          </w:rPr>
          <w:t>"</w:t>
        </w:r>
        <w:r w:rsidR="00F764DC" w:rsidRPr="00F764DC">
          <w:rPr>
            <w:rFonts w:ascii="Calibri" w:hAnsi="Calibri" w:hint="eastAsia"/>
            <w:color w:val="0000FF"/>
            <w:u w:val="single"/>
            <w:rtl/>
            <w:lang w:eastAsia="he-IL"/>
          </w:rPr>
          <w:t>פ</w:t>
        </w:r>
        <w:r w:rsidR="00F764DC" w:rsidRPr="00F764DC">
          <w:rPr>
            <w:rFonts w:ascii="Calibri" w:hAnsi="Calibri"/>
            <w:color w:val="0000FF"/>
            <w:u w:val="single"/>
            <w:rtl/>
            <w:lang w:eastAsia="he-IL"/>
          </w:rPr>
          <w:t xml:space="preserve"> 5741/11</w:t>
        </w:r>
      </w:hyperlink>
      <w:r>
        <w:rPr>
          <w:rFonts w:ascii="Calibri" w:hAnsi="Calibri" w:hint="cs"/>
          <w:rtl/>
          <w:lang w:eastAsia="he-IL"/>
        </w:rPr>
        <w:t xml:space="preserve"> </w:t>
      </w:r>
      <w:r>
        <w:rPr>
          <w:rFonts w:ascii="Calibri" w:hAnsi="Calibri" w:hint="cs"/>
          <w:b/>
          <w:bCs/>
          <w:rtl/>
          <w:lang w:eastAsia="he-IL"/>
        </w:rPr>
        <w:t>סוארכה נ' מדינת ישראל</w:t>
      </w:r>
      <w:r>
        <w:rPr>
          <w:rFonts w:ascii="Calibri" w:hAnsi="Calibri" w:hint="cs"/>
          <w:rtl/>
          <w:lang w:eastAsia="he-IL"/>
        </w:rPr>
        <w:t xml:space="preserve"> 20/1/2013)</w:t>
      </w:r>
    </w:p>
    <w:p w14:paraId="01B70FEB" w14:textId="77777777" w:rsidR="005E2652" w:rsidRDefault="005E2652" w:rsidP="005E2652">
      <w:pPr>
        <w:spacing w:line="360" w:lineRule="auto"/>
        <w:jc w:val="both"/>
        <w:rPr>
          <w:rFonts w:ascii="Calibri" w:hAnsi="Calibri"/>
          <w:rtl/>
        </w:rPr>
      </w:pPr>
    </w:p>
    <w:p w14:paraId="66EA6A5C" w14:textId="77777777" w:rsidR="005E2652" w:rsidRDefault="005E2652" w:rsidP="005E2652">
      <w:pPr>
        <w:spacing w:line="360" w:lineRule="auto"/>
        <w:jc w:val="both"/>
        <w:rPr>
          <w:rFonts w:ascii="Calibri" w:hAnsi="Calibri"/>
          <w:rtl/>
        </w:rPr>
      </w:pPr>
      <w:r>
        <w:rPr>
          <w:rFonts w:ascii="Calibri" w:hAnsi="Calibri" w:hint="cs"/>
          <w:rtl/>
        </w:rPr>
        <w:t>סוג הסם בו בוצעה העבירה משליך גם הוא על מידת הפגיעה בערכים החברתיים המוגנים. אף כי סחר בכל סם מסוכן פוגע בהם פגיעה ממשית, הרי שמידת הפגיעה הולכת וגוברת ככל שמדובר בסמים קשים יותר.</w:t>
      </w:r>
    </w:p>
    <w:p w14:paraId="49FF29E9" w14:textId="77777777" w:rsidR="005E2652" w:rsidRDefault="005E2652" w:rsidP="005E2652">
      <w:pPr>
        <w:spacing w:line="360" w:lineRule="auto"/>
        <w:jc w:val="both"/>
        <w:rPr>
          <w:rFonts w:ascii="Calibri" w:hAnsi="Calibri"/>
          <w:rtl/>
        </w:rPr>
      </w:pPr>
    </w:p>
    <w:p w14:paraId="5CF79BFF" w14:textId="77777777" w:rsidR="005E2652" w:rsidRDefault="005E2652" w:rsidP="005E2652">
      <w:pPr>
        <w:spacing w:line="360" w:lineRule="auto"/>
        <w:jc w:val="both"/>
        <w:rPr>
          <w:rFonts w:ascii="Calibri" w:hAnsi="Calibri"/>
          <w:rtl/>
        </w:rPr>
      </w:pPr>
      <w:r>
        <w:rPr>
          <w:rFonts w:ascii="Calibri" w:hAnsi="Calibri" w:hint="cs"/>
          <w:rtl/>
        </w:rPr>
        <w:t>בענייננו, כמפורט לעיל, בכל אחד מהמקרים מכר הנאשם סם מסוכן מסוג קנבוס במשקל ובתמורה נמוכים באופן יחסי. בכך שונות עובדות מקרה זה מאלו שנדונו ב</w:t>
      </w:r>
      <w:hyperlink r:id="rId14" w:history="1">
        <w:r w:rsidR="00F764DC" w:rsidRPr="00F764DC">
          <w:rPr>
            <w:rFonts w:ascii="Calibri" w:hAnsi="Calibri" w:hint="eastAsia"/>
            <w:color w:val="0000FF"/>
            <w:u w:val="single"/>
            <w:rtl/>
          </w:rPr>
          <w:t>רע</w:t>
        </w:r>
        <w:r w:rsidR="00F764DC" w:rsidRPr="00F764DC">
          <w:rPr>
            <w:rFonts w:ascii="Calibri" w:hAnsi="Calibri"/>
            <w:color w:val="0000FF"/>
            <w:u w:val="single"/>
            <w:rtl/>
          </w:rPr>
          <w:t>"</w:t>
        </w:r>
        <w:r w:rsidR="00F764DC" w:rsidRPr="00F764DC">
          <w:rPr>
            <w:rFonts w:ascii="Calibri" w:hAnsi="Calibri" w:hint="eastAsia"/>
            <w:color w:val="0000FF"/>
            <w:u w:val="single"/>
            <w:rtl/>
          </w:rPr>
          <w:t>פ</w:t>
        </w:r>
        <w:r w:rsidR="00F764DC" w:rsidRPr="00F764DC">
          <w:rPr>
            <w:rFonts w:ascii="Calibri" w:hAnsi="Calibri"/>
            <w:color w:val="0000FF"/>
            <w:u w:val="single"/>
            <w:rtl/>
          </w:rPr>
          <w:t xml:space="preserve"> 5712/16</w:t>
        </w:r>
      </w:hyperlink>
      <w:r>
        <w:rPr>
          <w:rFonts w:ascii="Calibri" w:hAnsi="Calibri" w:hint="cs"/>
          <w:rtl/>
        </w:rPr>
        <w:t xml:space="preserve"> </w:t>
      </w:r>
      <w:r>
        <w:rPr>
          <w:rFonts w:ascii="Calibri" w:hAnsi="Calibri" w:hint="cs"/>
          <w:b/>
          <w:bCs/>
          <w:rtl/>
        </w:rPr>
        <w:t>אייזנבאך נ' מדינת ישראל</w:t>
      </w:r>
      <w:r>
        <w:rPr>
          <w:rFonts w:ascii="Calibri" w:hAnsi="Calibri" w:hint="cs"/>
          <w:rtl/>
        </w:rPr>
        <w:t xml:space="preserve">  17/8/2016, אליה הפנתה המאשימה בטיעוניה, שם סכום התמורה הכוללת עמד על למעלה מכפל התמורה ששולמה לנאשם כאן.</w:t>
      </w:r>
    </w:p>
    <w:p w14:paraId="22286300" w14:textId="77777777" w:rsidR="005E2652" w:rsidRDefault="005E2652" w:rsidP="005E2652">
      <w:pPr>
        <w:spacing w:line="360" w:lineRule="auto"/>
        <w:jc w:val="both"/>
        <w:rPr>
          <w:rFonts w:ascii="Calibri" w:hAnsi="Calibri"/>
          <w:rtl/>
        </w:rPr>
      </w:pPr>
    </w:p>
    <w:p w14:paraId="026AB6EB" w14:textId="77777777" w:rsidR="005E2652" w:rsidRDefault="005E2652" w:rsidP="005E2652">
      <w:pPr>
        <w:spacing w:line="360" w:lineRule="auto"/>
        <w:jc w:val="both"/>
        <w:rPr>
          <w:rFonts w:ascii="Calibri" w:hAnsi="Calibri"/>
          <w:rtl/>
        </w:rPr>
      </w:pPr>
      <w:r>
        <w:rPr>
          <w:rFonts w:ascii="Calibri" w:hAnsi="Calibri" w:hint="cs"/>
          <w:rtl/>
        </w:rPr>
        <w:t xml:space="preserve">לאור האמור ובהתחשב במדיניות הענישה הנהוגה, נראה לי כי מתחם העונש הראוי לכל אחד ממעשי הסחר שביצע הנאשם נע בין מאסר, אשר יכול וירוצה בעבודות שירות, לבין 12 חודשי מאסר בפועל (השוו: </w:t>
      </w:r>
      <w:hyperlink r:id="rId15" w:history="1">
        <w:r w:rsidR="00F764DC" w:rsidRPr="00F764DC">
          <w:rPr>
            <w:rFonts w:ascii="Calibri" w:hAnsi="Calibri" w:hint="eastAsia"/>
            <w:color w:val="0000FF"/>
            <w:u w:val="single"/>
            <w:rtl/>
          </w:rPr>
          <w:t>עפ</w:t>
        </w:r>
        <w:r w:rsidR="00F764DC" w:rsidRPr="00F764DC">
          <w:rPr>
            <w:rFonts w:ascii="Calibri" w:hAnsi="Calibri"/>
            <w:color w:val="0000FF"/>
            <w:u w:val="single"/>
            <w:rtl/>
          </w:rPr>
          <w:t>"</w:t>
        </w:r>
        <w:r w:rsidR="00F764DC" w:rsidRPr="00F764DC">
          <w:rPr>
            <w:rFonts w:ascii="Calibri" w:hAnsi="Calibri" w:hint="eastAsia"/>
            <w:color w:val="0000FF"/>
            <w:u w:val="single"/>
            <w:rtl/>
          </w:rPr>
          <w:t>ג</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י</w:t>
        </w:r>
        <w:r w:rsidR="00F764DC" w:rsidRPr="00F764DC">
          <w:rPr>
            <w:rFonts w:ascii="Calibri" w:hAnsi="Calibri"/>
            <w:color w:val="0000FF"/>
            <w:u w:val="single"/>
            <w:rtl/>
          </w:rPr>
          <w:t>-</w:t>
        </w:r>
        <w:r w:rsidR="00F764DC" w:rsidRPr="00F764DC">
          <w:rPr>
            <w:rFonts w:ascii="Calibri" w:hAnsi="Calibri" w:hint="eastAsia"/>
            <w:color w:val="0000FF"/>
            <w:u w:val="single"/>
            <w:rtl/>
          </w:rPr>
          <w:t>ם</w:t>
        </w:r>
        <w:r w:rsidR="00F764DC" w:rsidRPr="00F764DC">
          <w:rPr>
            <w:rFonts w:ascii="Calibri" w:hAnsi="Calibri"/>
            <w:color w:val="0000FF"/>
            <w:u w:val="single"/>
            <w:rtl/>
          </w:rPr>
          <w:t>) 39261-10-13</w:t>
        </w:r>
      </w:hyperlink>
      <w:r>
        <w:rPr>
          <w:rFonts w:ascii="Calibri" w:hAnsi="Calibri" w:hint="cs"/>
          <w:rtl/>
        </w:rPr>
        <w:t xml:space="preserve"> </w:t>
      </w:r>
      <w:r>
        <w:rPr>
          <w:rFonts w:ascii="Calibri" w:hAnsi="Calibri" w:hint="cs"/>
          <w:b/>
          <w:bCs/>
          <w:rtl/>
        </w:rPr>
        <w:t>מדינת ישראל נ' הולצמן</w:t>
      </w:r>
      <w:r>
        <w:rPr>
          <w:rFonts w:ascii="Calibri" w:hAnsi="Calibri" w:hint="cs"/>
          <w:rtl/>
        </w:rPr>
        <w:t xml:space="preserve"> 30/12/2013, </w:t>
      </w:r>
      <w:hyperlink r:id="rId16" w:history="1">
        <w:r w:rsidR="00F764DC" w:rsidRPr="00F764DC">
          <w:rPr>
            <w:rFonts w:ascii="Calibri" w:hAnsi="Calibri" w:hint="eastAsia"/>
            <w:color w:val="0000FF"/>
            <w:u w:val="single"/>
            <w:rtl/>
          </w:rPr>
          <w:t>עפ</w:t>
        </w:r>
        <w:r w:rsidR="00F764DC" w:rsidRPr="00F764DC">
          <w:rPr>
            <w:rFonts w:ascii="Calibri" w:hAnsi="Calibri"/>
            <w:color w:val="0000FF"/>
            <w:u w:val="single"/>
            <w:rtl/>
          </w:rPr>
          <w:t>"</w:t>
        </w:r>
        <w:r w:rsidR="00F764DC" w:rsidRPr="00F764DC">
          <w:rPr>
            <w:rFonts w:ascii="Calibri" w:hAnsi="Calibri" w:hint="eastAsia"/>
            <w:color w:val="0000FF"/>
            <w:u w:val="single"/>
            <w:rtl/>
          </w:rPr>
          <w:t>ג</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י</w:t>
        </w:r>
        <w:r w:rsidR="00F764DC" w:rsidRPr="00F764DC">
          <w:rPr>
            <w:rFonts w:ascii="Calibri" w:hAnsi="Calibri"/>
            <w:color w:val="0000FF"/>
            <w:u w:val="single"/>
            <w:rtl/>
          </w:rPr>
          <w:t>-</w:t>
        </w:r>
        <w:r w:rsidR="00F764DC" w:rsidRPr="00F764DC">
          <w:rPr>
            <w:rFonts w:ascii="Calibri" w:hAnsi="Calibri" w:hint="eastAsia"/>
            <w:color w:val="0000FF"/>
            <w:u w:val="single"/>
            <w:rtl/>
          </w:rPr>
          <w:t>ם</w:t>
        </w:r>
        <w:r w:rsidR="00F764DC" w:rsidRPr="00F764DC">
          <w:rPr>
            <w:rFonts w:ascii="Calibri" w:hAnsi="Calibri"/>
            <w:color w:val="0000FF"/>
            <w:u w:val="single"/>
            <w:rtl/>
          </w:rPr>
          <w:t>) 38165-12-13</w:t>
        </w:r>
      </w:hyperlink>
      <w:r>
        <w:rPr>
          <w:rFonts w:ascii="Calibri" w:hAnsi="Calibri" w:hint="cs"/>
          <w:rtl/>
        </w:rPr>
        <w:t xml:space="preserve"> </w:t>
      </w:r>
      <w:r>
        <w:rPr>
          <w:rFonts w:ascii="Calibri" w:hAnsi="Calibri" w:hint="cs"/>
          <w:b/>
          <w:bCs/>
          <w:rtl/>
        </w:rPr>
        <w:t>מדינת ישאל נ' יעקבסון</w:t>
      </w:r>
      <w:r>
        <w:rPr>
          <w:rFonts w:ascii="Calibri" w:hAnsi="Calibri" w:hint="cs"/>
          <w:rtl/>
        </w:rPr>
        <w:t xml:space="preserve"> 27/1/2014, (</w:t>
      </w:r>
      <w:hyperlink r:id="rId17" w:history="1">
        <w:r w:rsidR="00F764DC" w:rsidRPr="00F764DC">
          <w:rPr>
            <w:rFonts w:ascii="Calibri" w:hAnsi="Calibri" w:hint="eastAsia"/>
            <w:color w:val="0000FF"/>
            <w:u w:val="single"/>
            <w:rtl/>
          </w:rPr>
          <w:t>ת</w:t>
        </w:r>
        <w:r w:rsidR="00F764DC" w:rsidRPr="00F764DC">
          <w:rPr>
            <w:rFonts w:ascii="Calibri" w:hAnsi="Calibri"/>
            <w:color w:val="0000FF"/>
            <w:u w:val="single"/>
            <w:rtl/>
          </w:rPr>
          <w:t>"</w:t>
        </w:r>
        <w:r w:rsidR="00F764DC" w:rsidRPr="00F764DC">
          <w:rPr>
            <w:rFonts w:ascii="Calibri" w:hAnsi="Calibri" w:hint="eastAsia"/>
            <w:color w:val="0000FF"/>
            <w:u w:val="single"/>
            <w:rtl/>
          </w:rPr>
          <w:t>פ</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שלום</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י</w:t>
        </w:r>
        <w:r w:rsidR="00F764DC" w:rsidRPr="00F764DC">
          <w:rPr>
            <w:rFonts w:ascii="Calibri" w:hAnsi="Calibri"/>
            <w:color w:val="0000FF"/>
            <w:u w:val="single"/>
            <w:rtl/>
          </w:rPr>
          <w:t>-</w:t>
        </w:r>
        <w:r w:rsidR="00F764DC" w:rsidRPr="00F764DC">
          <w:rPr>
            <w:rFonts w:ascii="Calibri" w:hAnsi="Calibri" w:hint="eastAsia"/>
            <w:color w:val="0000FF"/>
            <w:u w:val="single"/>
            <w:rtl/>
          </w:rPr>
          <w:t>ם</w:t>
        </w:r>
        <w:r w:rsidR="00F764DC" w:rsidRPr="00F764DC">
          <w:rPr>
            <w:rFonts w:ascii="Calibri" w:hAnsi="Calibri"/>
            <w:color w:val="0000FF"/>
            <w:u w:val="single"/>
            <w:rtl/>
          </w:rPr>
          <w:t>) 43167-10-12</w:t>
        </w:r>
      </w:hyperlink>
      <w:r>
        <w:rPr>
          <w:rFonts w:ascii="Calibri" w:hAnsi="Calibri" w:hint="cs"/>
          <w:rtl/>
        </w:rPr>
        <w:t xml:space="preserve"> </w:t>
      </w:r>
      <w:r>
        <w:rPr>
          <w:rFonts w:ascii="Calibri" w:hAnsi="Calibri" w:hint="cs"/>
          <w:b/>
          <w:bCs/>
          <w:rtl/>
        </w:rPr>
        <w:t xml:space="preserve">מדינת ישראל נ' סוויסה </w:t>
      </w:r>
      <w:r>
        <w:rPr>
          <w:rFonts w:ascii="Calibri" w:hAnsi="Calibri" w:hint="cs"/>
          <w:rtl/>
        </w:rPr>
        <w:t xml:space="preserve">30/6/2014, </w:t>
      </w:r>
      <w:hyperlink r:id="rId18" w:history="1">
        <w:r w:rsidR="00F764DC" w:rsidRPr="00F764DC">
          <w:rPr>
            <w:rFonts w:ascii="Calibri" w:hAnsi="Calibri" w:hint="eastAsia"/>
            <w:color w:val="0000FF"/>
            <w:u w:val="single"/>
            <w:rtl/>
          </w:rPr>
          <w:t>ת</w:t>
        </w:r>
        <w:r w:rsidR="00F764DC" w:rsidRPr="00F764DC">
          <w:rPr>
            <w:rFonts w:ascii="Calibri" w:hAnsi="Calibri"/>
            <w:color w:val="0000FF"/>
            <w:u w:val="single"/>
            <w:rtl/>
          </w:rPr>
          <w:t>.</w:t>
        </w:r>
        <w:r w:rsidR="00F764DC" w:rsidRPr="00F764DC">
          <w:rPr>
            <w:rFonts w:ascii="Calibri" w:hAnsi="Calibri" w:hint="eastAsia"/>
            <w:color w:val="0000FF"/>
            <w:u w:val="single"/>
            <w:rtl/>
          </w:rPr>
          <w:t>פ</w:t>
        </w:r>
        <w:r w:rsidR="00F764DC" w:rsidRPr="00F764DC">
          <w:rPr>
            <w:rFonts w:ascii="Calibri" w:hAnsi="Calibri"/>
            <w:color w:val="0000FF"/>
            <w:u w:val="single"/>
            <w:rtl/>
          </w:rPr>
          <w:t>. (</w:t>
        </w:r>
        <w:r w:rsidR="00F764DC" w:rsidRPr="00F764DC">
          <w:rPr>
            <w:rFonts w:ascii="Calibri" w:hAnsi="Calibri" w:hint="eastAsia"/>
            <w:color w:val="0000FF"/>
            <w:u w:val="single"/>
            <w:rtl/>
          </w:rPr>
          <w:t>שלום</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י</w:t>
        </w:r>
        <w:r w:rsidR="00F764DC" w:rsidRPr="00F764DC">
          <w:rPr>
            <w:rFonts w:ascii="Calibri" w:hAnsi="Calibri"/>
            <w:color w:val="0000FF"/>
            <w:u w:val="single"/>
            <w:rtl/>
          </w:rPr>
          <w:t>-</w:t>
        </w:r>
        <w:r w:rsidR="00F764DC" w:rsidRPr="00F764DC">
          <w:rPr>
            <w:rFonts w:ascii="Calibri" w:hAnsi="Calibri" w:hint="eastAsia"/>
            <w:color w:val="0000FF"/>
            <w:u w:val="single"/>
            <w:rtl/>
          </w:rPr>
          <w:t>ם</w:t>
        </w:r>
        <w:r w:rsidR="00F764DC" w:rsidRPr="00F764DC">
          <w:rPr>
            <w:rFonts w:ascii="Calibri" w:hAnsi="Calibri"/>
            <w:color w:val="0000FF"/>
            <w:u w:val="single"/>
            <w:rtl/>
          </w:rPr>
          <w:t>) 39699-03-13</w:t>
        </w:r>
      </w:hyperlink>
      <w:r>
        <w:rPr>
          <w:rFonts w:ascii="Calibri" w:hAnsi="Calibri" w:hint="cs"/>
          <w:rtl/>
        </w:rPr>
        <w:t xml:space="preserve"> </w:t>
      </w:r>
      <w:r>
        <w:rPr>
          <w:rFonts w:ascii="Calibri" w:hAnsi="Calibri" w:hint="cs"/>
          <w:b/>
          <w:bCs/>
          <w:rtl/>
        </w:rPr>
        <w:t xml:space="preserve">מדינת ישראל נ' ממן </w:t>
      </w:r>
      <w:r>
        <w:rPr>
          <w:rFonts w:ascii="Calibri" w:hAnsi="Calibri" w:hint="cs"/>
          <w:rtl/>
        </w:rPr>
        <w:t xml:space="preserve"> 12/11/2014, </w:t>
      </w:r>
      <w:hyperlink r:id="rId19" w:history="1">
        <w:r w:rsidR="00F764DC" w:rsidRPr="00F764DC">
          <w:rPr>
            <w:rFonts w:ascii="Calibri" w:hAnsi="Calibri" w:hint="eastAsia"/>
            <w:color w:val="0000FF"/>
            <w:u w:val="single"/>
            <w:rtl/>
          </w:rPr>
          <w:t>ת</w:t>
        </w:r>
        <w:r w:rsidR="00F764DC" w:rsidRPr="00F764DC">
          <w:rPr>
            <w:rFonts w:ascii="Calibri" w:hAnsi="Calibri"/>
            <w:color w:val="0000FF"/>
            <w:u w:val="single"/>
            <w:rtl/>
          </w:rPr>
          <w:t>.</w:t>
        </w:r>
        <w:r w:rsidR="00F764DC" w:rsidRPr="00F764DC">
          <w:rPr>
            <w:rFonts w:ascii="Calibri" w:hAnsi="Calibri" w:hint="eastAsia"/>
            <w:color w:val="0000FF"/>
            <w:u w:val="single"/>
            <w:rtl/>
          </w:rPr>
          <w:t>פ</w:t>
        </w:r>
        <w:r w:rsidR="00F764DC" w:rsidRPr="00F764DC">
          <w:rPr>
            <w:rFonts w:ascii="Calibri" w:hAnsi="Calibri"/>
            <w:color w:val="0000FF"/>
            <w:u w:val="single"/>
            <w:rtl/>
          </w:rPr>
          <w:t>. (</w:t>
        </w:r>
        <w:r w:rsidR="00F764DC" w:rsidRPr="00F764DC">
          <w:rPr>
            <w:rFonts w:ascii="Calibri" w:hAnsi="Calibri" w:hint="eastAsia"/>
            <w:color w:val="0000FF"/>
            <w:u w:val="single"/>
            <w:rtl/>
          </w:rPr>
          <w:t>שלום</w:t>
        </w:r>
        <w:r w:rsidR="00F764DC" w:rsidRPr="00F764DC">
          <w:rPr>
            <w:rFonts w:ascii="Calibri" w:hAnsi="Calibri"/>
            <w:color w:val="0000FF"/>
            <w:u w:val="single"/>
            <w:rtl/>
          </w:rPr>
          <w:t xml:space="preserve"> </w:t>
        </w:r>
        <w:r w:rsidR="00F764DC" w:rsidRPr="00F764DC">
          <w:rPr>
            <w:rFonts w:ascii="Calibri" w:hAnsi="Calibri" w:hint="eastAsia"/>
            <w:color w:val="0000FF"/>
            <w:u w:val="single"/>
            <w:rtl/>
          </w:rPr>
          <w:t>י</w:t>
        </w:r>
        <w:r w:rsidR="00F764DC" w:rsidRPr="00F764DC">
          <w:rPr>
            <w:rFonts w:ascii="Calibri" w:hAnsi="Calibri"/>
            <w:color w:val="0000FF"/>
            <w:u w:val="single"/>
            <w:rtl/>
          </w:rPr>
          <w:t>-</w:t>
        </w:r>
        <w:r w:rsidR="00F764DC" w:rsidRPr="00F764DC">
          <w:rPr>
            <w:rFonts w:ascii="Calibri" w:hAnsi="Calibri" w:hint="eastAsia"/>
            <w:color w:val="0000FF"/>
            <w:u w:val="single"/>
            <w:rtl/>
          </w:rPr>
          <w:t>ם</w:t>
        </w:r>
        <w:r w:rsidR="00F764DC" w:rsidRPr="00F764DC">
          <w:rPr>
            <w:rFonts w:ascii="Calibri" w:hAnsi="Calibri"/>
            <w:color w:val="0000FF"/>
            <w:u w:val="single"/>
            <w:rtl/>
          </w:rPr>
          <w:t>) 33429-03-15</w:t>
        </w:r>
      </w:hyperlink>
      <w:r>
        <w:rPr>
          <w:rFonts w:ascii="Calibri" w:hAnsi="Calibri" w:hint="cs"/>
          <w:rtl/>
        </w:rPr>
        <w:t xml:space="preserve"> </w:t>
      </w:r>
      <w:r>
        <w:rPr>
          <w:rFonts w:ascii="Calibri" w:hAnsi="Calibri" w:hint="cs"/>
          <w:b/>
          <w:bCs/>
          <w:rtl/>
        </w:rPr>
        <w:t>מדינת ישראל נ' וונה</w:t>
      </w:r>
      <w:r>
        <w:rPr>
          <w:rFonts w:ascii="Calibri" w:hAnsi="Calibri" w:hint="cs"/>
          <w:rtl/>
        </w:rPr>
        <w:t xml:space="preserve"> 19/10/2015).</w:t>
      </w:r>
      <w:r>
        <w:rPr>
          <w:rFonts w:ascii="Calibri" w:hAnsi="Calibri"/>
        </w:rPr>
        <w:t xml:space="preserve"> </w:t>
      </w:r>
    </w:p>
    <w:p w14:paraId="52F80686" w14:textId="77777777" w:rsidR="005E2652" w:rsidRDefault="005E2652" w:rsidP="005E2652">
      <w:pPr>
        <w:spacing w:line="360" w:lineRule="auto"/>
        <w:jc w:val="both"/>
        <w:rPr>
          <w:rFonts w:ascii="Calibri" w:hAnsi="Calibri"/>
          <w:rtl/>
        </w:rPr>
      </w:pPr>
    </w:p>
    <w:p w14:paraId="101F2285" w14:textId="77777777" w:rsidR="005E2652" w:rsidRDefault="005E2652" w:rsidP="005E2652">
      <w:pPr>
        <w:spacing w:line="360" w:lineRule="auto"/>
        <w:jc w:val="both"/>
        <w:rPr>
          <w:rFonts w:ascii="Calibri" w:hAnsi="Calibri"/>
          <w:rtl/>
        </w:rPr>
      </w:pPr>
      <w:r>
        <w:rPr>
          <w:rFonts w:ascii="Calibri" w:hAnsi="Calibri" w:hint="cs"/>
          <w:rtl/>
        </w:rPr>
        <w:t>לצורך קביעת העונש המתאים לנאשם בתוך מתחם הענישה הנ"ל יש להביא בחשבון, לטובתו של הנאשם, את הפגיעה שנגרמה ושתגרם לו, מטבע הדברים, מהרשעתו והעונש שיוטל עליו, במיוחד על רקע המסגרת החברתית אליה הוא משתייך וגילו הצעיר. לעניין זה יש להתחשב בכך שבמועד ביצוע העבירה היה כבן 18.5 בלבד. כפי שנפסק:</w:t>
      </w:r>
    </w:p>
    <w:p w14:paraId="157BF8A6" w14:textId="77777777" w:rsidR="005E2652" w:rsidRDefault="005E2652" w:rsidP="005E2652">
      <w:pPr>
        <w:spacing w:line="360" w:lineRule="auto"/>
        <w:jc w:val="both"/>
        <w:rPr>
          <w:rFonts w:ascii="Calibri" w:hAnsi="Calibri"/>
          <w:rtl/>
        </w:rPr>
      </w:pPr>
    </w:p>
    <w:p w14:paraId="4FFEB1D9" w14:textId="77777777" w:rsidR="005E2652" w:rsidRDefault="005E2652" w:rsidP="005E2652">
      <w:pPr>
        <w:spacing w:line="360" w:lineRule="auto"/>
        <w:ind w:left="864" w:right="864"/>
        <w:jc w:val="both"/>
        <w:rPr>
          <w:rFonts w:ascii="Calibri" w:hAnsi="Calibri"/>
          <w:b/>
          <w:bCs/>
          <w:rtl/>
        </w:rPr>
      </w:pPr>
      <w:r>
        <w:rPr>
          <w:rFonts w:ascii="Calibri" w:hAnsi="Calibri" w:hint="cs"/>
          <w:b/>
          <w:bCs/>
          <w:rtl/>
        </w:rPr>
        <w:t xml:space="preserve"> "... בבואו של בית המשפט לקבוע את עונשו של נאשם שהוא בגיר צעיר, עליו לבחון האם ובאיזו מידה מתקיימים בו אותם מאפיינים של קבוצת הבגירים הצעירים ... בין היתר את קרבתו לגיל 18, ההשפעה האפשרית של מאסר בפועל על שיקומו ומצבו הנפשי, ובגרותו. הכול כעולה מתסקיר המבחן שיוגש בפניו בטרם גזירת העונש ... דהיינו, הקלה בעונשו של בגיר צעיר לא תיעשה, אלא אם בית המשפט השתכנע על יסוד החומר המונח בפניו, כי מתקיימות בבגיר הצעיר אותן נסיבות מיוחדות העשויות להצדיק מתן הקלה מסוימת בעונשו – וזאת, במסגרת הכללים הקבועים בדין. ויודגש, "בגיר צעיר" אינו מעין "מונח קסם", המצדיק כשלעצמו הקלה בעונשו של נאשם המשתייך לקבוצת הגילאים המסוימת – אלא מדובר בקבוצת משתנים, אשר יש לבחון את המידה שבה הם מתקיימים בכל נאשם בגיר צעיר לגופו"</w:t>
      </w:r>
    </w:p>
    <w:p w14:paraId="78F9BED9" w14:textId="77777777" w:rsidR="005E2652" w:rsidRDefault="005E2652" w:rsidP="005E2652">
      <w:pPr>
        <w:spacing w:line="360" w:lineRule="auto"/>
        <w:ind w:left="864" w:right="864"/>
        <w:jc w:val="both"/>
        <w:rPr>
          <w:rFonts w:ascii="Calibri" w:hAnsi="Calibri"/>
          <w:rtl/>
        </w:rPr>
      </w:pPr>
      <w:r>
        <w:rPr>
          <w:rFonts w:ascii="Calibri" w:hAnsi="Calibri" w:hint="cs"/>
          <w:rtl/>
        </w:rPr>
        <w:t>(</w:t>
      </w:r>
      <w:hyperlink r:id="rId20" w:history="1">
        <w:r w:rsidR="00F764DC" w:rsidRPr="00F764DC">
          <w:rPr>
            <w:rFonts w:ascii="Calibri" w:hAnsi="Calibri" w:hint="eastAsia"/>
            <w:color w:val="0000FF"/>
            <w:u w:val="single"/>
            <w:rtl/>
          </w:rPr>
          <w:t>עפ</w:t>
        </w:r>
        <w:r w:rsidR="00F764DC" w:rsidRPr="00F764DC">
          <w:rPr>
            <w:rFonts w:ascii="Calibri" w:hAnsi="Calibri"/>
            <w:color w:val="0000FF"/>
            <w:u w:val="single"/>
            <w:rtl/>
          </w:rPr>
          <w:t xml:space="preserve"> 2420/15</w:t>
        </w:r>
      </w:hyperlink>
      <w:r>
        <w:rPr>
          <w:rFonts w:ascii="Calibri" w:hAnsi="Calibri" w:hint="cs"/>
          <w:rtl/>
        </w:rPr>
        <w:t xml:space="preserve"> </w:t>
      </w:r>
      <w:r>
        <w:rPr>
          <w:rFonts w:ascii="Calibri" w:hAnsi="Calibri" w:hint="cs"/>
          <w:b/>
          <w:bCs/>
          <w:rtl/>
        </w:rPr>
        <w:t>אברהם נ' מדינת ישראל</w:t>
      </w:r>
      <w:r w:rsidR="00F764DC">
        <w:rPr>
          <w:rFonts w:ascii="Calibri" w:hAnsi="Calibri" w:hint="cs"/>
          <w:rtl/>
        </w:rPr>
        <w:t xml:space="preserve"> </w:t>
      </w:r>
      <w:r>
        <w:rPr>
          <w:rFonts w:ascii="Calibri" w:hAnsi="Calibri" w:hint="cs"/>
          <w:rtl/>
        </w:rPr>
        <w:t>29/11/2015).</w:t>
      </w:r>
    </w:p>
    <w:p w14:paraId="201B960D" w14:textId="77777777" w:rsidR="005E2652" w:rsidRDefault="005E2652" w:rsidP="005E2652">
      <w:pPr>
        <w:spacing w:line="360" w:lineRule="auto"/>
        <w:jc w:val="both"/>
        <w:rPr>
          <w:rFonts w:ascii="Calibri" w:hAnsi="Calibri"/>
          <w:rtl/>
        </w:rPr>
      </w:pPr>
    </w:p>
    <w:p w14:paraId="5D583714" w14:textId="77777777" w:rsidR="005E2652" w:rsidRDefault="005E2652" w:rsidP="005E2652">
      <w:pPr>
        <w:spacing w:line="360" w:lineRule="auto"/>
        <w:jc w:val="both"/>
        <w:rPr>
          <w:rFonts w:ascii="Calibri" w:hAnsi="Calibri"/>
          <w:rtl/>
        </w:rPr>
      </w:pPr>
      <w:r>
        <w:rPr>
          <w:rFonts w:ascii="Calibri" w:hAnsi="Calibri" w:hint="cs"/>
          <w:rtl/>
        </w:rPr>
        <w:t>כאמור, בעת ביצוע העברות היה הנאשם קרוב לגיל קטינות. התסקיר שנערך בעניינו מלמד כי עונש מאסר מאחורי סורג ובריח עלול להשפיע על שיקומו, לחשוף אותו לדפוסים עברייניים ולדרדרו לאחור.  לגילו הצעיר של הנאשם יש אפוא משקל לצורך קביעת העונש המתאים לו.</w:t>
      </w:r>
    </w:p>
    <w:p w14:paraId="1C45E99D" w14:textId="77777777" w:rsidR="005E2652" w:rsidRDefault="005E2652" w:rsidP="005E2652">
      <w:pPr>
        <w:spacing w:line="360" w:lineRule="auto"/>
        <w:jc w:val="both"/>
        <w:rPr>
          <w:rFonts w:ascii="Calibri" w:hAnsi="Calibri"/>
          <w:rtl/>
        </w:rPr>
      </w:pPr>
    </w:p>
    <w:p w14:paraId="411FDC5D" w14:textId="77777777" w:rsidR="005E2652" w:rsidRDefault="005E2652" w:rsidP="005E2652">
      <w:pPr>
        <w:spacing w:line="360" w:lineRule="auto"/>
        <w:jc w:val="both"/>
        <w:rPr>
          <w:rFonts w:ascii="Calibri" w:hAnsi="Calibri"/>
          <w:rtl/>
        </w:rPr>
      </w:pPr>
      <w:r>
        <w:rPr>
          <w:rFonts w:ascii="Calibri" w:hAnsi="Calibri" w:hint="cs"/>
          <w:rtl/>
        </w:rPr>
        <w:t>עוד עומדים לזכותו של הנאשם האחריות שנטל על מעשיו, הודאתו, הצלחתו המסוימת להימנע מלעשות שימוש בסם, מעצרו מאחורי סורג ובריח למשך תקופה של קרוב לחודשיים, פרק הזמן הממושך בו שהה בתנאים מגבילים, ונסיבות חייו הקשות, אשר על פי המפורט בתסקיר השפיעו על פנייתו לשימוש בסמים.</w:t>
      </w:r>
    </w:p>
    <w:p w14:paraId="7E55BBB1" w14:textId="77777777" w:rsidR="005E2652" w:rsidRDefault="005E2652" w:rsidP="005E2652">
      <w:pPr>
        <w:spacing w:line="360" w:lineRule="auto"/>
        <w:jc w:val="both"/>
        <w:rPr>
          <w:rFonts w:ascii="Calibri" w:hAnsi="Calibri"/>
          <w:rtl/>
        </w:rPr>
      </w:pPr>
    </w:p>
    <w:p w14:paraId="3A0E6252" w14:textId="77777777" w:rsidR="005E2652" w:rsidRDefault="005E2652" w:rsidP="005E2652">
      <w:pPr>
        <w:spacing w:line="360" w:lineRule="auto"/>
        <w:jc w:val="both"/>
        <w:rPr>
          <w:rFonts w:ascii="Calibri" w:hAnsi="Calibri"/>
          <w:rtl/>
        </w:rPr>
      </w:pPr>
      <w:r>
        <w:rPr>
          <w:rFonts w:ascii="Calibri" w:hAnsi="Calibri" w:hint="cs"/>
          <w:rtl/>
        </w:rPr>
        <w:t>לחובתו של הנאשם עומד עברו הפלילי, הכולל שתי הרשעות קודמות, אחת מהן בעבירה של החזקת סם לשימוש עצמי.</w:t>
      </w:r>
    </w:p>
    <w:p w14:paraId="54DEC8B7" w14:textId="77777777" w:rsidR="005E2652" w:rsidRDefault="005E2652" w:rsidP="005E2652">
      <w:pPr>
        <w:spacing w:line="360" w:lineRule="auto"/>
        <w:jc w:val="both"/>
        <w:rPr>
          <w:rFonts w:ascii="Calibri" w:hAnsi="Calibri"/>
          <w:rtl/>
        </w:rPr>
      </w:pPr>
    </w:p>
    <w:p w14:paraId="01C70806" w14:textId="77777777" w:rsidR="005E2652" w:rsidRDefault="005E2652" w:rsidP="005E2652">
      <w:pPr>
        <w:spacing w:line="360" w:lineRule="auto"/>
        <w:jc w:val="both"/>
        <w:rPr>
          <w:rFonts w:ascii="Calibri" w:hAnsi="Calibri"/>
          <w:rtl/>
        </w:rPr>
      </w:pPr>
      <w:r>
        <w:rPr>
          <w:rFonts w:ascii="Calibri" w:hAnsi="Calibri" w:hint="cs"/>
          <w:rtl/>
        </w:rPr>
        <w:t>לאור כל האמור סבורני כי יש להטיל על הנאשם עונש שלא ישיבו למאסר מאחורי סורג ובריח, בצירוף ענישה מרתיעה צופה פני עתיד.</w:t>
      </w:r>
    </w:p>
    <w:p w14:paraId="4B8B851A" w14:textId="77777777" w:rsidR="005E2652" w:rsidRDefault="005E2652" w:rsidP="005E2652">
      <w:pPr>
        <w:spacing w:line="360" w:lineRule="auto"/>
        <w:jc w:val="both"/>
        <w:rPr>
          <w:rFonts w:ascii="Calibri" w:hAnsi="Calibri"/>
          <w:rtl/>
        </w:rPr>
      </w:pPr>
    </w:p>
    <w:p w14:paraId="427E15C2" w14:textId="77777777" w:rsidR="005E2652" w:rsidRDefault="005E2652" w:rsidP="005E2652">
      <w:pPr>
        <w:ind w:left="720" w:hanging="720"/>
        <w:jc w:val="both"/>
        <w:rPr>
          <w:b/>
          <w:bCs/>
          <w:rtl/>
        </w:rPr>
      </w:pPr>
      <w:r>
        <w:rPr>
          <w:rFonts w:hint="cs"/>
          <w:b/>
          <w:bCs/>
          <w:rtl/>
        </w:rPr>
        <w:t>אני דן אפוא את הנאשם לעונשים הבאים:</w:t>
      </w:r>
    </w:p>
    <w:p w14:paraId="7A157FC0" w14:textId="77777777" w:rsidR="005E2652" w:rsidRDefault="005E2652" w:rsidP="005E2652">
      <w:pPr>
        <w:spacing w:line="360" w:lineRule="auto"/>
        <w:jc w:val="both"/>
        <w:rPr>
          <w:rFonts w:ascii="Calibri" w:hAnsi="Calibri"/>
          <w:rtl/>
        </w:rPr>
      </w:pPr>
    </w:p>
    <w:p w14:paraId="25D2E582" w14:textId="77777777" w:rsidR="005E2652" w:rsidRDefault="005E2652" w:rsidP="005E2652">
      <w:pPr>
        <w:spacing w:line="360" w:lineRule="auto"/>
        <w:ind w:left="680" w:hanging="680"/>
        <w:jc w:val="both"/>
        <w:rPr>
          <w:rFonts w:ascii="Calibri" w:hAnsi="Calibri"/>
          <w:rtl/>
        </w:rPr>
      </w:pPr>
    </w:p>
    <w:p w14:paraId="26BB7057" w14:textId="77777777" w:rsidR="005E2652" w:rsidRDefault="005E2652" w:rsidP="005E2652">
      <w:pPr>
        <w:spacing w:line="360" w:lineRule="auto"/>
        <w:ind w:left="680" w:hanging="680"/>
        <w:jc w:val="both"/>
        <w:rPr>
          <w:rFonts w:ascii="Calibri" w:hAnsi="Calibri"/>
          <w:rtl/>
        </w:rPr>
      </w:pPr>
      <w:r>
        <w:rPr>
          <w:rFonts w:ascii="Calibri" w:hAnsi="Calibri" w:hint="cs"/>
          <w:b/>
          <w:bCs/>
          <w:rtl/>
        </w:rPr>
        <w:t>1.</w:t>
      </w:r>
      <w:r>
        <w:rPr>
          <w:rFonts w:ascii="Calibri" w:hAnsi="Calibri" w:hint="cs"/>
          <w:b/>
          <w:bCs/>
          <w:rtl/>
        </w:rPr>
        <w:tab/>
      </w:r>
      <w:r>
        <w:rPr>
          <w:rFonts w:ascii="Calibri" w:hAnsi="Calibri" w:hint="cs"/>
          <w:rtl/>
        </w:rPr>
        <w:t>מאסר בפועל למשך 6 חודשים, ללא ניכוי ימי מעצרו. המאסר ירוצה בדרך של עבודות שירות.</w:t>
      </w:r>
    </w:p>
    <w:p w14:paraId="7FD17159" w14:textId="77777777" w:rsidR="005E2652" w:rsidRDefault="005E2652" w:rsidP="005E2652">
      <w:pPr>
        <w:pStyle w:val="a6"/>
        <w:ind w:left="658"/>
        <w:jc w:val="both"/>
        <w:rPr>
          <w:rtl/>
        </w:rPr>
      </w:pPr>
      <w:r>
        <w:rPr>
          <w:rFonts w:hint="cs"/>
          <w:rtl/>
        </w:rPr>
        <w:t>הנאשם יתייצב לפני המפקח על עבודות שירות לצורך קליטה והצבה ביום 27/4/2017 עד לשעה 10:00, במפקדת מחוז הדרום, יחידת עבודות שירות, ליד כלא באר שבע.</w:t>
      </w:r>
    </w:p>
    <w:p w14:paraId="20F668EE" w14:textId="77777777" w:rsidR="005E2652" w:rsidRDefault="005E2652" w:rsidP="005E2652">
      <w:pPr>
        <w:spacing w:line="360" w:lineRule="auto"/>
        <w:ind w:left="658"/>
        <w:jc w:val="both"/>
        <w:rPr>
          <w:rtl/>
        </w:rPr>
      </w:pPr>
    </w:p>
    <w:p w14:paraId="28244735" w14:textId="77777777" w:rsidR="005E2652" w:rsidRDefault="005E2652" w:rsidP="005E2652">
      <w:pPr>
        <w:spacing w:line="360" w:lineRule="auto"/>
        <w:ind w:left="658"/>
        <w:jc w:val="both"/>
        <w:rPr>
          <w:rtl/>
        </w:rPr>
      </w:pPr>
      <w:r>
        <w:rPr>
          <w:rFonts w:hint="cs"/>
          <w:rtl/>
        </w:rPr>
        <w:t xml:space="preserve">על הנאשם לעדכן את משרד הממונה על עבודות שירות בכל שינוי בכתובת מגוריו. </w:t>
      </w:r>
    </w:p>
    <w:p w14:paraId="12CC8071" w14:textId="77777777" w:rsidR="005E2652" w:rsidRDefault="005E2652" w:rsidP="005E2652">
      <w:pPr>
        <w:spacing w:line="360" w:lineRule="auto"/>
        <w:ind w:left="658"/>
        <w:jc w:val="both"/>
        <w:rPr>
          <w:rtl/>
        </w:rPr>
      </w:pPr>
      <w:r>
        <w:rPr>
          <w:rFonts w:hint="cs"/>
          <w:rtl/>
        </w:rPr>
        <w:t xml:space="preserve">מובהר לנאשם כי עליו לעמוד בתנאי הפיקוח, כי תערכנה ביקורות פתע לבדיקת עמידתו בפיקוח וכי כל הפרה בעבודות השירות תביא להפסקה מנהלית של העבודות וריצוי העונש במאסר ממש. </w:t>
      </w:r>
    </w:p>
    <w:p w14:paraId="4A682DC4" w14:textId="77777777" w:rsidR="005E2652" w:rsidRDefault="005E2652" w:rsidP="005E2652">
      <w:pPr>
        <w:spacing w:line="360" w:lineRule="auto"/>
        <w:ind w:left="680" w:hanging="680"/>
        <w:jc w:val="both"/>
        <w:rPr>
          <w:rFonts w:ascii="Calibri" w:hAnsi="Calibri"/>
        </w:rPr>
      </w:pPr>
    </w:p>
    <w:p w14:paraId="19B09352" w14:textId="77777777" w:rsidR="005E2652" w:rsidRDefault="005E2652" w:rsidP="005E2652">
      <w:pPr>
        <w:spacing w:line="360" w:lineRule="auto"/>
        <w:ind w:left="680" w:hanging="680"/>
        <w:jc w:val="both"/>
        <w:rPr>
          <w:rFonts w:ascii="Calibri" w:hAnsi="Calibri"/>
          <w:rtl/>
        </w:rPr>
      </w:pPr>
      <w:r>
        <w:rPr>
          <w:rFonts w:ascii="Calibri" w:hAnsi="Calibri" w:hint="cs"/>
          <w:b/>
          <w:bCs/>
          <w:rtl/>
        </w:rPr>
        <w:t>2.</w:t>
      </w:r>
      <w:r>
        <w:rPr>
          <w:rFonts w:ascii="Calibri" w:hAnsi="Calibri" w:hint="cs"/>
          <w:b/>
          <w:bCs/>
          <w:rtl/>
        </w:rPr>
        <w:tab/>
      </w:r>
      <w:r>
        <w:rPr>
          <w:rFonts w:ascii="Calibri" w:hAnsi="Calibri" w:hint="cs"/>
          <w:rtl/>
        </w:rPr>
        <w:t>מאסר למשך 7 חודשים וזאת על תנאי למשך 3 שנים אם יעבור עבירת סמים מסוג פשע.</w:t>
      </w:r>
    </w:p>
    <w:p w14:paraId="26105F79" w14:textId="77777777" w:rsidR="005E2652" w:rsidRDefault="005E2652" w:rsidP="005E2652">
      <w:pPr>
        <w:spacing w:line="360" w:lineRule="auto"/>
        <w:ind w:left="680" w:hanging="680"/>
        <w:jc w:val="both"/>
        <w:rPr>
          <w:rFonts w:ascii="Calibri" w:hAnsi="Calibri"/>
          <w:rtl/>
        </w:rPr>
      </w:pPr>
    </w:p>
    <w:p w14:paraId="5D2B5EA6" w14:textId="77777777" w:rsidR="005E2652" w:rsidRDefault="005E2652" w:rsidP="005E2652">
      <w:pPr>
        <w:spacing w:line="360" w:lineRule="auto"/>
        <w:ind w:left="680" w:hanging="680"/>
        <w:jc w:val="both"/>
        <w:rPr>
          <w:rFonts w:ascii="Calibri" w:hAnsi="Calibri"/>
          <w:rtl/>
        </w:rPr>
      </w:pPr>
      <w:r>
        <w:rPr>
          <w:rFonts w:ascii="Calibri" w:hAnsi="Calibri" w:hint="cs"/>
          <w:b/>
          <w:bCs/>
          <w:rtl/>
        </w:rPr>
        <w:t>3.</w:t>
      </w:r>
      <w:r>
        <w:rPr>
          <w:rFonts w:ascii="Calibri" w:hAnsi="Calibri" w:hint="cs"/>
          <w:b/>
          <w:bCs/>
          <w:rtl/>
        </w:rPr>
        <w:tab/>
      </w:r>
      <w:r>
        <w:rPr>
          <w:rFonts w:ascii="Calibri" w:hAnsi="Calibri" w:hint="cs"/>
          <w:rtl/>
        </w:rPr>
        <w:t>מאסר למשך חודשיים וזאת על תנאי למשך 3 שנים אם יעבור עבירת סמים מסוג עוון.</w:t>
      </w:r>
    </w:p>
    <w:p w14:paraId="63DB0143" w14:textId="77777777" w:rsidR="005E2652" w:rsidRDefault="005E2652" w:rsidP="005E2652">
      <w:pPr>
        <w:spacing w:line="360" w:lineRule="auto"/>
        <w:ind w:left="680" w:hanging="680"/>
        <w:jc w:val="both"/>
        <w:rPr>
          <w:rFonts w:ascii="Calibri" w:hAnsi="Calibri"/>
          <w:rtl/>
        </w:rPr>
      </w:pPr>
    </w:p>
    <w:p w14:paraId="63CC43F3" w14:textId="77777777" w:rsidR="005E2652" w:rsidRDefault="005E2652" w:rsidP="005E2652">
      <w:pPr>
        <w:spacing w:line="360" w:lineRule="auto"/>
        <w:ind w:left="720" w:hanging="720"/>
        <w:jc w:val="both"/>
        <w:rPr>
          <w:rtl/>
        </w:rPr>
      </w:pPr>
      <w:r>
        <w:rPr>
          <w:rFonts w:hint="cs"/>
          <w:b/>
          <w:bCs/>
          <w:rtl/>
        </w:rPr>
        <w:t>4.</w:t>
      </w:r>
      <w:r>
        <w:rPr>
          <w:rFonts w:hint="cs"/>
          <w:b/>
          <w:bCs/>
          <w:rtl/>
        </w:rPr>
        <w:tab/>
      </w:r>
      <w:r>
        <w:rPr>
          <w:rFonts w:hint="cs"/>
          <w:rtl/>
        </w:rPr>
        <w:t>קנס בסך 1,500 ₪, או 15 ימי מאסר תמורתו.</w:t>
      </w:r>
    </w:p>
    <w:p w14:paraId="2E57AE99" w14:textId="77777777" w:rsidR="005E2652" w:rsidRDefault="005E2652" w:rsidP="005E2652">
      <w:pPr>
        <w:spacing w:line="360" w:lineRule="auto"/>
        <w:ind w:left="720"/>
        <w:jc w:val="both"/>
        <w:rPr>
          <w:rtl/>
        </w:rPr>
      </w:pPr>
      <w:r>
        <w:rPr>
          <w:rFonts w:hint="cs"/>
          <w:rtl/>
        </w:rPr>
        <w:t>הקנס ישולם ב 3 תשלומים חודשיים החל מיום 2/4/2017 אולם, אם איזה מן התשלומים לא יבוצע במלואו או במועדו תעמוד מלוא יתרת הקנס לתשלום מידי.</w:t>
      </w:r>
    </w:p>
    <w:p w14:paraId="74D1FDF1" w14:textId="77777777" w:rsidR="005E2652" w:rsidRDefault="005E2652" w:rsidP="005E2652">
      <w:pPr>
        <w:tabs>
          <w:tab w:val="left" w:pos="800"/>
        </w:tabs>
        <w:spacing w:line="360" w:lineRule="auto"/>
        <w:jc w:val="both"/>
        <w:rPr>
          <w:b/>
          <w:bCs/>
          <w:rtl/>
        </w:rPr>
      </w:pPr>
    </w:p>
    <w:p w14:paraId="37080900" w14:textId="77777777" w:rsidR="005E2652" w:rsidRDefault="005E2652" w:rsidP="005E2652">
      <w:pPr>
        <w:tabs>
          <w:tab w:val="left" w:pos="800"/>
        </w:tabs>
        <w:spacing w:line="360" w:lineRule="auto"/>
        <w:ind w:left="799" w:hanging="799"/>
        <w:jc w:val="both"/>
        <w:rPr>
          <w:rtl/>
        </w:rPr>
      </w:pPr>
      <w:r>
        <w:rPr>
          <w:rFonts w:hint="cs"/>
          <w:b/>
          <w:bCs/>
          <w:rtl/>
        </w:rPr>
        <w:t>5.</w:t>
      </w:r>
      <w:r>
        <w:rPr>
          <w:rFonts w:hint="cs"/>
          <w:b/>
          <w:bCs/>
          <w:rtl/>
        </w:rPr>
        <w:tab/>
      </w:r>
      <w:r>
        <w:rPr>
          <w:rFonts w:hint="cs"/>
          <w:rtl/>
        </w:rPr>
        <w:t xml:space="preserve">לפסילה מלקבל רישיון נהיגה לתקופה של 4 חודשים.  הנאשם פטור מהפקדת רישיון נהיגה. המזכירות תחשב מועד הפסילה מהיום. </w:t>
      </w:r>
    </w:p>
    <w:p w14:paraId="4A4E27FB" w14:textId="77777777" w:rsidR="005E2652" w:rsidRDefault="005E2652" w:rsidP="005E2652">
      <w:pPr>
        <w:tabs>
          <w:tab w:val="left" w:pos="800"/>
        </w:tabs>
        <w:spacing w:line="360" w:lineRule="auto"/>
        <w:ind w:left="799" w:hanging="799"/>
        <w:jc w:val="both"/>
        <w:rPr>
          <w:rtl/>
        </w:rPr>
      </w:pPr>
    </w:p>
    <w:p w14:paraId="3360A000" w14:textId="77777777" w:rsidR="005E2652" w:rsidRDefault="005E2652" w:rsidP="005E2652">
      <w:pPr>
        <w:spacing w:line="360" w:lineRule="auto"/>
        <w:ind w:left="720" w:hanging="720"/>
        <w:jc w:val="both"/>
        <w:rPr>
          <w:u w:val="single"/>
          <w:rtl/>
        </w:rPr>
      </w:pPr>
      <w:r>
        <w:rPr>
          <w:rFonts w:hint="cs"/>
          <w:b/>
          <w:bCs/>
          <w:rtl/>
        </w:rPr>
        <w:tab/>
      </w:r>
      <w:r>
        <w:rPr>
          <w:rFonts w:hint="cs"/>
          <w:b/>
          <w:bCs/>
          <w:u w:val="single"/>
          <w:rtl/>
        </w:rPr>
        <w:t>תשומת לב הנאשם לכך שהעונש המקובל לעבירה של נהיגה בזמן פסילה הוא מאסר בפועל.</w:t>
      </w:r>
    </w:p>
    <w:p w14:paraId="1CE6F559" w14:textId="77777777" w:rsidR="005E2652" w:rsidRDefault="005E2652" w:rsidP="005E2652">
      <w:pPr>
        <w:spacing w:line="360" w:lineRule="auto"/>
        <w:ind w:left="720" w:hanging="720"/>
        <w:jc w:val="both"/>
        <w:rPr>
          <w:u w:val="single"/>
          <w:rtl/>
        </w:rPr>
      </w:pPr>
    </w:p>
    <w:p w14:paraId="635F0689" w14:textId="77777777" w:rsidR="005E2652" w:rsidRDefault="005E2652" w:rsidP="005E2652">
      <w:pPr>
        <w:spacing w:line="360" w:lineRule="auto"/>
        <w:ind w:left="720" w:hanging="720"/>
        <w:jc w:val="both"/>
        <w:rPr>
          <w:rtl/>
        </w:rPr>
      </w:pPr>
      <w:r>
        <w:rPr>
          <w:rFonts w:hint="cs"/>
          <w:b/>
          <w:bCs/>
          <w:rtl/>
        </w:rPr>
        <w:t>6.</w:t>
      </w:r>
      <w:r>
        <w:rPr>
          <w:rFonts w:hint="cs"/>
          <w:b/>
          <w:bCs/>
          <w:rtl/>
        </w:rPr>
        <w:tab/>
      </w:r>
      <w:r>
        <w:rPr>
          <w:rFonts w:hint="cs"/>
          <w:rtl/>
        </w:rPr>
        <w:t xml:space="preserve">לפסילה מלקבל או מהחזיק רישיון נהיגה לתקופה של 4 חודשים וזאת על תנאי למשך 3 שנים אם יעבור עבירה לפי </w:t>
      </w:r>
      <w:hyperlink r:id="rId21" w:history="1">
        <w:r w:rsidR="00F764DC" w:rsidRPr="00F764DC">
          <w:rPr>
            <w:color w:val="0000FF"/>
            <w:u w:val="single"/>
            <w:rtl/>
          </w:rPr>
          <w:t>פקודת הסמים המסוכנים</w:t>
        </w:r>
      </w:hyperlink>
      <w:r>
        <w:rPr>
          <w:rFonts w:hint="cs"/>
          <w:rtl/>
        </w:rPr>
        <w:t>.</w:t>
      </w:r>
    </w:p>
    <w:p w14:paraId="4F8AA03E" w14:textId="77777777" w:rsidR="005E2652" w:rsidRDefault="005E2652" w:rsidP="005E2652">
      <w:pPr>
        <w:spacing w:line="360" w:lineRule="auto"/>
        <w:ind w:left="720" w:hanging="720"/>
        <w:jc w:val="both"/>
        <w:rPr>
          <w:rtl/>
        </w:rPr>
      </w:pPr>
    </w:p>
    <w:p w14:paraId="143248A3" w14:textId="77777777" w:rsidR="005E2652" w:rsidRDefault="005E2652" w:rsidP="005E2652">
      <w:pPr>
        <w:spacing w:line="360" w:lineRule="auto"/>
        <w:jc w:val="both"/>
        <w:rPr>
          <w:rtl/>
        </w:rPr>
      </w:pPr>
      <w:r>
        <w:rPr>
          <w:rFonts w:hint="cs"/>
          <w:rtl/>
        </w:rPr>
        <w:t>משרד הרישוי יאפשר לנאשם לקבל שעורי נהיגה בלוויית מורה מוסמך ואף לגשת למבחן עיוני ומעשי בתקופת הפסילה, הכול בכפוף להוראות גזר הדין.</w:t>
      </w:r>
    </w:p>
    <w:p w14:paraId="68194E15" w14:textId="77777777" w:rsidR="005E2652" w:rsidRDefault="005E2652" w:rsidP="005E2652">
      <w:pPr>
        <w:spacing w:line="360" w:lineRule="auto"/>
        <w:jc w:val="both"/>
        <w:rPr>
          <w:rtl/>
        </w:rPr>
      </w:pPr>
    </w:p>
    <w:p w14:paraId="2DD576AA" w14:textId="77777777" w:rsidR="005E2652" w:rsidRDefault="005E2652" w:rsidP="005E2652">
      <w:pPr>
        <w:spacing w:line="360" w:lineRule="auto"/>
        <w:ind w:left="680" w:hanging="680"/>
        <w:jc w:val="both"/>
        <w:rPr>
          <w:rFonts w:ascii="Calibri" w:hAnsi="Calibri"/>
          <w:rtl/>
        </w:rPr>
      </w:pPr>
      <w:r>
        <w:rPr>
          <w:rFonts w:ascii="Calibri" w:hAnsi="Calibri" w:hint="cs"/>
          <w:rtl/>
        </w:rPr>
        <w:t>הסם יושמד.</w:t>
      </w:r>
    </w:p>
    <w:p w14:paraId="713614F9" w14:textId="77777777" w:rsidR="005E2652" w:rsidRDefault="005E2652" w:rsidP="005E2652">
      <w:pPr>
        <w:spacing w:line="360" w:lineRule="auto"/>
        <w:jc w:val="both"/>
        <w:rPr>
          <w:rFonts w:ascii="Calibri" w:hAnsi="Calibri"/>
          <w:rtl/>
        </w:rPr>
      </w:pPr>
    </w:p>
    <w:p w14:paraId="42CF7DA8" w14:textId="77777777" w:rsidR="005E2652" w:rsidRDefault="005E2652" w:rsidP="005E2652">
      <w:pPr>
        <w:spacing w:line="360" w:lineRule="auto"/>
        <w:jc w:val="both"/>
        <w:rPr>
          <w:rFonts w:ascii="Calibri" w:hAnsi="Calibri"/>
          <w:b/>
          <w:bCs/>
          <w:rtl/>
        </w:rPr>
      </w:pPr>
      <w:r>
        <w:rPr>
          <w:rFonts w:ascii="Calibri" w:hAnsi="Calibri" w:hint="cs"/>
          <w:rtl/>
        </w:rPr>
        <w:t>זכות ערעור לבית המשפט המחוזי בירושלים תוך 45 יום מהיום.</w:t>
      </w:r>
    </w:p>
    <w:p w14:paraId="2D1470C5" w14:textId="77777777" w:rsidR="005E2652" w:rsidRDefault="005E2652" w:rsidP="005E2652">
      <w:pPr>
        <w:spacing w:line="360" w:lineRule="auto"/>
        <w:jc w:val="both"/>
        <w:rPr>
          <w:rFonts w:ascii="Calibri" w:hAnsi="Calibri"/>
          <w:b/>
          <w:bCs/>
          <w:rtl/>
        </w:rPr>
      </w:pPr>
    </w:p>
    <w:p w14:paraId="04370E23" w14:textId="77777777" w:rsidR="005E2652" w:rsidRDefault="005E2652" w:rsidP="005E2652">
      <w:pPr>
        <w:spacing w:line="360" w:lineRule="auto"/>
        <w:jc w:val="both"/>
        <w:rPr>
          <w:rFonts w:ascii="Arial" w:hAnsi="Arial"/>
          <w:rtl/>
        </w:rPr>
      </w:pPr>
    </w:p>
    <w:p w14:paraId="4F25FCA7" w14:textId="77777777" w:rsidR="005E2652" w:rsidRPr="00B05847" w:rsidRDefault="00F764DC" w:rsidP="005E2652">
      <w:pPr>
        <w:rPr>
          <w:rtl/>
        </w:rPr>
      </w:pPr>
      <w:r>
        <w:rPr>
          <w:rFonts w:ascii="Arial" w:hAnsi="Arial"/>
          <w:rtl/>
        </w:rPr>
        <w:t xml:space="preserve">ניתנה היום, כ"ט אדר תשע"ז, 27 מרץ 2017. </w:t>
      </w:r>
    </w:p>
    <w:p w14:paraId="7F5A6563" w14:textId="77777777" w:rsidR="005E2652" w:rsidRPr="00B05847" w:rsidRDefault="005E2652" w:rsidP="005E2652">
      <w:pPr>
        <w:rPr>
          <w:rtl/>
        </w:rPr>
      </w:pPr>
    </w:p>
    <w:p w14:paraId="49F0752F" w14:textId="77777777" w:rsidR="005E2652" w:rsidRPr="00F764DC" w:rsidRDefault="00F764DC" w:rsidP="005E2652">
      <w:pPr>
        <w:rPr>
          <w:color w:val="FFFFFF"/>
          <w:sz w:val="2"/>
          <w:szCs w:val="2"/>
          <w:rtl/>
        </w:rPr>
      </w:pPr>
      <w:r w:rsidRPr="00F764DC">
        <w:rPr>
          <w:color w:val="FFFFFF"/>
          <w:sz w:val="2"/>
          <w:szCs w:val="2"/>
          <w:rtl/>
        </w:rPr>
        <w:t>5129371</w:t>
      </w:r>
    </w:p>
    <w:p w14:paraId="28CC6D68" w14:textId="77777777" w:rsidR="005E2652" w:rsidRPr="00F764DC" w:rsidRDefault="00F764DC" w:rsidP="005E2652">
      <w:pPr>
        <w:rPr>
          <w:rFonts w:cs="FrankRuehl"/>
          <w:color w:val="FFFFFF"/>
          <w:sz w:val="2"/>
          <w:szCs w:val="2"/>
          <w:rtl/>
        </w:rPr>
      </w:pPr>
      <w:r w:rsidRPr="00F764DC">
        <w:rPr>
          <w:rFonts w:cs="FrankRuehl"/>
          <w:color w:val="FFFFFF"/>
          <w:sz w:val="2"/>
          <w:szCs w:val="2"/>
          <w:rtl/>
        </w:rPr>
        <w:t>54678313</w:t>
      </w:r>
    </w:p>
    <w:p w14:paraId="458E06BF" w14:textId="77777777" w:rsidR="005E2652" w:rsidRDefault="005E2652" w:rsidP="005E265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4A5B0AA" w14:textId="77777777" w:rsidR="005E2652" w:rsidRDefault="005E2652" w:rsidP="005E2652">
      <w:pPr>
        <w:jc w:val="center"/>
        <w:rPr>
          <w:rFonts w:ascii="Arial" w:hAnsi="Arial" w:cs="FrankRuehl"/>
          <w:sz w:val="28"/>
          <w:szCs w:val="28"/>
          <w:rtl/>
        </w:rPr>
      </w:pPr>
    </w:p>
    <w:p w14:paraId="13775D73" w14:textId="77777777" w:rsidR="005E2652" w:rsidRDefault="005E2652" w:rsidP="005E2652">
      <w:pPr>
        <w:rPr>
          <w:rFonts w:cs="FrankRuehl"/>
          <w:sz w:val="28"/>
          <w:szCs w:val="28"/>
          <w:rtl/>
        </w:rPr>
      </w:pPr>
    </w:p>
    <w:p w14:paraId="6548C9A2" w14:textId="77777777" w:rsidR="005E2652" w:rsidRPr="005535BF" w:rsidRDefault="005535BF" w:rsidP="005E2652">
      <w:pPr>
        <w:pStyle w:val="a3"/>
        <w:jc w:val="center"/>
        <w:rPr>
          <w:color w:val="FFFFFF"/>
          <w:sz w:val="2"/>
          <w:szCs w:val="2"/>
          <w:rtl/>
        </w:rPr>
      </w:pPr>
      <w:r w:rsidRPr="005535BF">
        <w:rPr>
          <w:color w:val="FFFFFF"/>
          <w:sz w:val="2"/>
          <w:szCs w:val="2"/>
          <w:rtl/>
        </w:rPr>
        <w:t>5129371</w:t>
      </w:r>
    </w:p>
    <w:p w14:paraId="346C4948" w14:textId="77777777" w:rsidR="00F764DC" w:rsidRPr="005535BF" w:rsidRDefault="005535BF" w:rsidP="00F764DC">
      <w:pPr>
        <w:keepNext/>
        <w:rPr>
          <w:rFonts w:ascii="David" w:hAnsi="David"/>
          <w:color w:val="FFFFFF"/>
          <w:sz w:val="2"/>
          <w:szCs w:val="2"/>
          <w:rtl/>
        </w:rPr>
      </w:pPr>
      <w:r w:rsidRPr="005535BF">
        <w:rPr>
          <w:rFonts w:ascii="David" w:hAnsi="David"/>
          <w:color w:val="FFFFFF"/>
          <w:sz w:val="2"/>
          <w:szCs w:val="2"/>
          <w:rtl/>
        </w:rPr>
        <w:t>54678313</w:t>
      </w:r>
    </w:p>
    <w:p w14:paraId="39442B8B" w14:textId="77777777" w:rsidR="00F764DC" w:rsidRPr="00F764DC" w:rsidRDefault="00F764DC" w:rsidP="00F764DC">
      <w:pPr>
        <w:keepNext/>
        <w:rPr>
          <w:rFonts w:ascii="David" w:hAnsi="David"/>
          <w:color w:val="000000"/>
          <w:sz w:val="22"/>
          <w:szCs w:val="22"/>
          <w:rtl/>
        </w:rPr>
      </w:pPr>
      <w:r w:rsidRPr="00F764DC">
        <w:rPr>
          <w:rFonts w:ascii="David" w:hAnsi="David"/>
          <w:color w:val="000000"/>
          <w:sz w:val="22"/>
          <w:szCs w:val="22"/>
          <w:rtl/>
        </w:rPr>
        <w:t>מרדכי כדורי 54678313</w:t>
      </w:r>
    </w:p>
    <w:p w14:paraId="07474BEA" w14:textId="77777777" w:rsidR="00F764DC" w:rsidRDefault="00F764DC" w:rsidP="00F764DC">
      <w:r w:rsidRPr="00F764DC">
        <w:rPr>
          <w:color w:val="000000"/>
          <w:rtl/>
        </w:rPr>
        <w:t>נוסח מסמך זה כפוף לשינויי ניסוח ועריכה</w:t>
      </w:r>
    </w:p>
    <w:p w14:paraId="5538105F" w14:textId="77777777" w:rsidR="00F764DC" w:rsidRDefault="00F764DC" w:rsidP="00F764DC">
      <w:pPr>
        <w:rPr>
          <w:rtl/>
        </w:rPr>
      </w:pPr>
    </w:p>
    <w:p w14:paraId="62D8E779" w14:textId="77777777" w:rsidR="00F764DC" w:rsidRDefault="00F764DC" w:rsidP="00F764DC">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3634FA6E" w14:textId="77777777" w:rsidR="005535BF" w:rsidRPr="005535BF" w:rsidRDefault="005535BF" w:rsidP="005535BF">
      <w:pPr>
        <w:keepNext/>
        <w:rPr>
          <w:rFonts w:ascii="David" w:hAnsi="David"/>
          <w:color w:val="000000"/>
          <w:sz w:val="22"/>
          <w:szCs w:val="22"/>
          <w:rtl/>
        </w:rPr>
      </w:pPr>
    </w:p>
    <w:sectPr w:rsidR="005535BF" w:rsidRPr="005535BF" w:rsidSect="005535BF">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8CE6B" w14:textId="77777777" w:rsidR="007C6922" w:rsidRDefault="007C6922">
      <w:r>
        <w:separator/>
      </w:r>
    </w:p>
  </w:endnote>
  <w:endnote w:type="continuationSeparator" w:id="0">
    <w:p w14:paraId="154CE87E" w14:textId="77777777" w:rsidR="007C6922" w:rsidRDefault="007C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C7A06" w14:textId="77777777" w:rsidR="005535BF" w:rsidRDefault="005535BF" w:rsidP="005535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520B81" w14:textId="77777777" w:rsidR="00F764DC" w:rsidRPr="005535BF" w:rsidRDefault="005535BF" w:rsidP="005535BF">
    <w:pPr>
      <w:pStyle w:val="a4"/>
      <w:pBdr>
        <w:top w:val="single" w:sz="4" w:space="1" w:color="auto"/>
        <w:between w:val="single" w:sz="4" w:space="0" w:color="auto"/>
      </w:pBdr>
      <w:spacing w:after="60"/>
      <w:jc w:val="center"/>
      <w:rPr>
        <w:rFonts w:ascii="FrankRuehl" w:hAnsi="FrankRuehl" w:cs="FrankRuehl"/>
        <w:color w:val="000000"/>
      </w:rPr>
    </w:pPr>
    <w:r w:rsidRPr="005535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F674F" w14:textId="77777777" w:rsidR="005535BF" w:rsidRDefault="005535BF" w:rsidP="005535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22A0">
      <w:rPr>
        <w:rFonts w:ascii="FrankRuehl" w:hAnsi="FrankRuehl" w:cs="FrankRuehl"/>
        <w:noProof/>
        <w:rtl/>
      </w:rPr>
      <w:t>1</w:t>
    </w:r>
    <w:r>
      <w:rPr>
        <w:rFonts w:ascii="FrankRuehl" w:hAnsi="FrankRuehl" w:cs="FrankRuehl"/>
        <w:rtl/>
      </w:rPr>
      <w:fldChar w:fldCharType="end"/>
    </w:r>
  </w:p>
  <w:p w14:paraId="0B0B3C10" w14:textId="77777777" w:rsidR="00F764DC" w:rsidRPr="005535BF" w:rsidRDefault="005535BF" w:rsidP="005535BF">
    <w:pPr>
      <w:pStyle w:val="a4"/>
      <w:pBdr>
        <w:top w:val="single" w:sz="4" w:space="1" w:color="auto"/>
        <w:between w:val="single" w:sz="4" w:space="0" w:color="auto"/>
      </w:pBdr>
      <w:spacing w:after="60"/>
      <w:jc w:val="center"/>
      <w:rPr>
        <w:rFonts w:ascii="FrankRuehl" w:hAnsi="FrankRuehl" w:cs="FrankRuehl"/>
        <w:color w:val="000000"/>
      </w:rPr>
    </w:pPr>
    <w:r w:rsidRPr="005535BF">
      <w:rPr>
        <w:rFonts w:ascii="FrankRuehl" w:hAnsi="FrankRuehl" w:cs="FrankRuehl"/>
        <w:color w:val="000000"/>
      </w:rPr>
      <w:pict w14:anchorId="6B4CF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6BE65" w14:textId="77777777" w:rsidR="007C6922" w:rsidRDefault="007C6922">
      <w:r>
        <w:separator/>
      </w:r>
    </w:p>
  </w:footnote>
  <w:footnote w:type="continuationSeparator" w:id="0">
    <w:p w14:paraId="527D3A12" w14:textId="77777777" w:rsidR="007C6922" w:rsidRDefault="007C6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0306D" w14:textId="77777777" w:rsidR="00F764DC" w:rsidRPr="005535BF" w:rsidRDefault="005535BF" w:rsidP="005535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4258-07-15</w:t>
    </w:r>
    <w:r>
      <w:rPr>
        <w:rFonts w:ascii="David" w:hAnsi="David"/>
        <w:color w:val="000000"/>
        <w:sz w:val="22"/>
        <w:szCs w:val="22"/>
        <w:rtl/>
      </w:rPr>
      <w:tab/>
      <w:t xml:space="preserve"> מדינת ישראל נ' דניאל סברדלוב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BB25E" w14:textId="77777777" w:rsidR="00F764DC" w:rsidRPr="005535BF" w:rsidRDefault="005535BF" w:rsidP="005535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4258-07-15</w:t>
    </w:r>
    <w:r>
      <w:rPr>
        <w:rFonts w:ascii="David" w:hAnsi="David"/>
        <w:color w:val="000000"/>
        <w:sz w:val="22"/>
        <w:szCs w:val="22"/>
        <w:rtl/>
      </w:rPr>
      <w:tab/>
      <w:t xml:space="preserve"> מדינת ישראל נ' דניאל סברדלוב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2652"/>
    <w:rsid w:val="002E22A0"/>
    <w:rsid w:val="00331B77"/>
    <w:rsid w:val="00485A46"/>
    <w:rsid w:val="005535BF"/>
    <w:rsid w:val="005E2652"/>
    <w:rsid w:val="007C6922"/>
    <w:rsid w:val="009D6A87"/>
    <w:rsid w:val="00BC5FF3"/>
    <w:rsid w:val="00DF27D7"/>
    <w:rsid w:val="00F764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A810AD"/>
  <w15:chartTrackingRefBased/>
  <w15:docId w15:val="{4BD0C996-6162-45A6-8C29-C36E9647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265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E2652"/>
    <w:pPr>
      <w:tabs>
        <w:tab w:val="center" w:pos="4153"/>
        <w:tab w:val="right" w:pos="8306"/>
      </w:tabs>
    </w:pPr>
  </w:style>
  <w:style w:type="paragraph" w:styleId="a4">
    <w:name w:val="footer"/>
    <w:basedOn w:val="a"/>
    <w:rsid w:val="005E2652"/>
    <w:pPr>
      <w:tabs>
        <w:tab w:val="center" w:pos="4153"/>
        <w:tab w:val="right" w:pos="8306"/>
      </w:tabs>
    </w:pPr>
  </w:style>
  <w:style w:type="character" w:styleId="a5">
    <w:name w:val="page number"/>
    <w:basedOn w:val="a0"/>
    <w:rsid w:val="005E2652"/>
  </w:style>
  <w:style w:type="paragraph" w:styleId="a6">
    <w:name w:val="Body Text"/>
    <w:basedOn w:val="a"/>
    <w:link w:val="a7"/>
    <w:rsid w:val="005E2652"/>
    <w:pPr>
      <w:spacing w:line="360" w:lineRule="auto"/>
    </w:pPr>
    <w:rPr>
      <w:sz w:val="20"/>
      <w:lang w:eastAsia="he-IL"/>
    </w:rPr>
  </w:style>
  <w:style w:type="character" w:customStyle="1" w:styleId="a7">
    <w:name w:val="גוף טקסט תו"/>
    <w:link w:val="a6"/>
    <w:rsid w:val="005E2652"/>
    <w:rPr>
      <w:rFonts w:cs="David"/>
      <w:szCs w:val="24"/>
      <w:lang w:val="en-US" w:eastAsia="he-IL" w:bidi="he-IL"/>
    </w:rPr>
  </w:style>
  <w:style w:type="character" w:styleId="Hyperlink">
    <w:name w:val="Hyperlink"/>
    <w:basedOn w:val="a0"/>
    <w:rsid w:val="00F76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6030418" TargetMode="External"/><Relationship Id="rId18" Type="http://schemas.openxmlformats.org/officeDocument/2006/relationships/hyperlink" Target="http://www.nevo.co.il/case/6850525"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17932979" TargetMode="External"/><Relationship Id="rId17" Type="http://schemas.openxmlformats.org/officeDocument/2006/relationships/hyperlink" Target="http://www.nevo.co.il/case/4001352"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10534714" TargetMode="External"/><Relationship Id="rId20" Type="http://schemas.openxmlformats.org/officeDocument/2006/relationships/hyperlink" Target="http://www.nevo.co.il/case/2015796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844870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case/20119969"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1477472"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1513</Words>
  <Characters>7567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9062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3276920</vt:i4>
      </vt:variant>
      <vt:variant>
        <vt:i4>42</vt:i4>
      </vt:variant>
      <vt:variant>
        <vt:i4>0</vt:i4>
      </vt:variant>
      <vt:variant>
        <vt:i4>5</vt:i4>
      </vt:variant>
      <vt:variant>
        <vt:lpwstr>http://www.nevo.co.il/case/20157961</vt:lpwstr>
      </vt:variant>
      <vt:variant>
        <vt:lpwstr/>
      </vt:variant>
      <vt:variant>
        <vt:i4>3932284</vt:i4>
      </vt:variant>
      <vt:variant>
        <vt:i4>39</vt:i4>
      </vt:variant>
      <vt:variant>
        <vt:i4>0</vt:i4>
      </vt:variant>
      <vt:variant>
        <vt:i4>5</vt:i4>
      </vt:variant>
      <vt:variant>
        <vt:lpwstr>http://www.nevo.co.il/case/20119969</vt:lpwstr>
      </vt:variant>
      <vt:variant>
        <vt:lpwstr/>
      </vt:variant>
      <vt:variant>
        <vt:i4>3342462</vt:i4>
      </vt:variant>
      <vt:variant>
        <vt:i4>36</vt:i4>
      </vt:variant>
      <vt:variant>
        <vt:i4>0</vt:i4>
      </vt:variant>
      <vt:variant>
        <vt:i4>5</vt:i4>
      </vt:variant>
      <vt:variant>
        <vt:lpwstr>http://www.nevo.co.il/case/6850525</vt:lpwstr>
      </vt:variant>
      <vt:variant>
        <vt:lpwstr/>
      </vt:variant>
      <vt:variant>
        <vt:i4>3473520</vt:i4>
      </vt:variant>
      <vt:variant>
        <vt:i4>33</vt:i4>
      </vt:variant>
      <vt:variant>
        <vt:i4>0</vt:i4>
      </vt:variant>
      <vt:variant>
        <vt:i4>5</vt:i4>
      </vt:variant>
      <vt:variant>
        <vt:lpwstr>http://www.nevo.co.il/case/4001352</vt:lpwstr>
      </vt:variant>
      <vt:variant>
        <vt:lpwstr/>
      </vt:variant>
      <vt:variant>
        <vt:i4>3211376</vt:i4>
      </vt:variant>
      <vt:variant>
        <vt:i4>30</vt:i4>
      </vt:variant>
      <vt:variant>
        <vt:i4>0</vt:i4>
      </vt:variant>
      <vt:variant>
        <vt:i4>5</vt:i4>
      </vt:variant>
      <vt:variant>
        <vt:lpwstr>http://www.nevo.co.il/case/10534714</vt:lpwstr>
      </vt:variant>
      <vt:variant>
        <vt:lpwstr/>
      </vt:variant>
      <vt:variant>
        <vt:i4>4063352</vt:i4>
      </vt:variant>
      <vt:variant>
        <vt:i4>27</vt:i4>
      </vt:variant>
      <vt:variant>
        <vt:i4>0</vt:i4>
      </vt:variant>
      <vt:variant>
        <vt:i4>5</vt:i4>
      </vt:variant>
      <vt:variant>
        <vt:lpwstr>http://www.nevo.co.il/case/8448705</vt:lpwstr>
      </vt:variant>
      <vt:variant>
        <vt:lpwstr/>
      </vt:variant>
      <vt:variant>
        <vt:i4>3539062</vt:i4>
      </vt:variant>
      <vt:variant>
        <vt:i4>24</vt:i4>
      </vt:variant>
      <vt:variant>
        <vt:i4>0</vt:i4>
      </vt:variant>
      <vt:variant>
        <vt:i4>5</vt:i4>
      </vt:variant>
      <vt:variant>
        <vt:lpwstr>http://www.nevo.co.il/case/21477472</vt:lpwstr>
      </vt:variant>
      <vt:variant>
        <vt:lpwstr/>
      </vt:variant>
      <vt:variant>
        <vt:i4>3735669</vt:i4>
      </vt:variant>
      <vt:variant>
        <vt:i4>21</vt:i4>
      </vt:variant>
      <vt:variant>
        <vt:i4>0</vt:i4>
      </vt:variant>
      <vt:variant>
        <vt:i4>5</vt:i4>
      </vt:variant>
      <vt:variant>
        <vt:lpwstr>http://www.nevo.co.il/case/6030418</vt:lpwstr>
      </vt:variant>
      <vt:variant>
        <vt:lpwstr/>
      </vt:variant>
      <vt:variant>
        <vt:i4>3997817</vt:i4>
      </vt:variant>
      <vt:variant>
        <vt:i4>18</vt:i4>
      </vt:variant>
      <vt:variant>
        <vt:i4>0</vt:i4>
      </vt:variant>
      <vt:variant>
        <vt:i4>5</vt:i4>
      </vt:variant>
      <vt:variant>
        <vt:lpwstr>http://www.nevo.co.il/case/17932979</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4258</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דניאל סברדלוב</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20170327</vt:lpwstr>
  </property>
  <property fmtid="{D5CDD505-2E9C-101B-9397-08002B2CF9AE}" pid="13" name="TYPE_N_DATE">
    <vt:lpwstr>38020170327</vt:lpwstr>
  </property>
  <property fmtid="{D5CDD505-2E9C-101B-9397-08002B2CF9AE}" pid="14" name="CASESLISTTMP1">
    <vt:lpwstr>17932979;6030418;21477472;8448705;10534714;4001352;6850525;20119969;20157961</vt:lpwstr>
  </property>
  <property fmtid="{D5CDD505-2E9C-101B-9397-08002B2CF9AE}" pid="15" name="WORDNUMPAGES">
    <vt:lpwstr>6</vt:lpwstr>
  </property>
  <property fmtid="{D5CDD505-2E9C-101B-9397-08002B2CF9AE}" pid="16" name="TYPE_ABS_DATE">
    <vt:lpwstr>380020170327</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ies>
</file>