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2658E" w:rsidRPr="004041B5" w14:paraId="6CFEDDAE" w14:textId="77777777" w:rsidTr="004041B5">
        <w:trPr>
          <w:trHeight w:hRule="exact" w:val="418"/>
          <w:jc w:val="center"/>
        </w:trPr>
        <w:tc>
          <w:tcPr>
            <w:tcW w:w="8720" w:type="dxa"/>
            <w:gridSpan w:val="3"/>
          </w:tcPr>
          <w:p w14:paraId="6BD1DC57" w14:textId="77777777" w:rsidR="00B2658E" w:rsidRPr="004041B5" w:rsidRDefault="00B2658E" w:rsidP="004041B5">
            <w:pPr>
              <w:pStyle w:val="a4"/>
              <w:tabs>
                <w:tab w:val="clear" w:pos="8306"/>
              </w:tabs>
              <w:jc w:val="center"/>
              <w:rPr>
                <w:rFonts w:ascii="Tahoma" w:hAnsi="Tahoma" w:cs="Tahoma"/>
                <w:b/>
                <w:bCs/>
                <w:color w:val="000080"/>
                <w:sz w:val="20"/>
                <w:szCs w:val="20"/>
                <w:rtl/>
              </w:rPr>
            </w:pPr>
            <w:bookmarkStart w:id="0" w:name="LastJudge"/>
            <w:r w:rsidRPr="004041B5">
              <w:rPr>
                <w:rFonts w:ascii="Tahoma" w:hAnsi="Tahoma" w:cs="Tahoma"/>
                <w:b/>
                <w:bCs/>
                <w:color w:val="000080"/>
                <w:sz w:val="20"/>
                <w:szCs w:val="20"/>
                <w:rtl/>
              </w:rPr>
              <w:t>בית משפט השלום בפתח תקווה</w:t>
            </w:r>
          </w:p>
        </w:tc>
      </w:tr>
      <w:tr w:rsidR="00B2658E" w:rsidRPr="004041B5" w14:paraId="1CE88957" w14:textId="77777777" w:rsidTr="004041B5">
        <w:trPr>
          <w:trHeight w:val="337"/>
          <w:jc w:val="center"/>
        </w:trPr>
        <w:tc>
          <w:tcPr>
            <w:tcW w:w="6396" w:type="dxa"/>
          </w:tcPr>
          <w:p w14:paraId="088B4198" w14:textId="77777777" w:rsidR="00B2658E" w:rsidRPr="004041B5" w:rsidRDefault="00B2658E" w:rsidP="004041B5">
            <w:pPr>
              <w:rPr>
                <w:b/>
                <w:bCs/>
                <w:sz w:val="26"/>
                <w:szCs w:val="26"/>
                <w:rtl/>
              </w:rPr>
            </w:pPr>
            <w:r w:rsidRPr="004041B5">
              <w:rPr>
                <w:b/>
                <w:bCs/>
                <w:sz w:val="26"/>
                <w:szCs w:val="26"/>
                <w:rtl/>
              </w:rPr>
              <w:t>ת"פ</w:t>
            </w:r>
            <w:r w:rsidRPr="004041B5">
              <w:rPr>
                <w:rFonts w:hint="cs"/>
                <w:b/>
                <w:bCs/>
                <w:sz w:val="26"/>
                <w:szCs w:val="26"/>
                <w:rtl/>
              </w:rPr>
              <w:t xml:space="preserve"> </w:t>
            </w:r>
            <w:r w:rsidRPr="004041B5">
              <w:rPr>
                <w:b/>
                <w:bCs/>
                <w:sz w:val="26"/>
                <w:szCs w:val="26"/>
                <w:rtl/>
              </w:rPr>
              <w:t>45267-07-15</w:t>
            </w:r>
            <w:r w:rsidRPr="004041B5">
              <w:rPr>
                <w:rFonts w:hint="cs"/>
                <w:b/>
                <w:bCs/>
                <w:sz w:val="26"/>
                <w:szCs w:val="26"/>
                <w:rtl/>
              </w:rPr>
              <w:t xml:space="preserve"> </w:t>
            </w:r>
            <w:r w:rsidRPr="004041B5">
              <w:rPr>
                <w:b/>
                <w:bCs/>
                <w:sz w:val="26"/>
                <w:szCs w:val="26"/>
                <w:rtl/>
              </w:rPr>
              <w:t>מדינת ישראל נ' יצחק</w:t>
            </w:r>
          </w:p>
          <w:p w14:paraId="61600E8D" w14:textId="77777777" w:rsidR="00B2658E" w:rsidRPr="004041B5" w:rsidRDefault="00B2658E" w:rsidP="004041B5">
            <w:pPr>
              <w:rPr>
                <w:b/>
                <w:bCs/>
                <w:sz w:val="26"/>
                <w:szCs w:val="26"/>
                <w:rtl/>
              </w:rPr>
            </w:pPr>
          </w:p>
        </w:tc>
        <w:tc>
          <w:tcPr>
            <w:tcW w:w="236" w:type="dxa"/>
          </w:tcPr>
          <w:p w14:paraId="3D1B291D" w14:textId="77777777" w:rsidR="00B2658E" w:rsidRPr="004041B5" w:rsidRDefault="00B2658E" w:rsidP="004041B5">
            <w:pPr>
              <w:pStyle w:val="a4"/>
              <w:jc w:val="right"/>
              <w:rPr>
                <w:b/>
                <w:bCs/>
                <w:sz w:val="26"/>
                <w:szCs w:val="26"/>
                <w:rtl/>
              </w:rPr>
            </w:pPr>
          </w:p>
        </w:tc>
        <w:tc>
          <w:tcPr>
            <w:tcW w:w="2088" w:type="dxa"/>
          </w:tcPr>
          <w:p w14:paraId="56051AF8" w14:textId="77777777" w:rsidR="00B2658E" w:rsidRPr="004041B5" w:rsidRDefault="00B2658E" w:rsidP="004041B5">
            <w:pPr>
              <w:pStyle w:val="a4"/>
              <w:tabs>
                <w:tab w:val="clear" w:pos="4153"/>
              </w:tabs>
              <w:jc w:val="right"/>
              <w:rPr>
                <w:b/>
                <w:bCs/>
                <w:sz w:val="26"/>
                <w:szCs w:val="26"/>
                <w:rtl/>
              </w:rPr>
            </w:pPr>
            <w:r w:rsidRPr="004041B5">
              <w:rPr>
                <w:b/>
                <w:bCs/>
                <w:sz w:val="26"/>
                <w:szCs w:val="26"/>
                <w:rtl/>
              </w:rPr>
              <w:t>14 מרץ 2017</w:t>
            </w:r>
          </w:p>
        </w:tc>
      </w:tr>
    </w:tbl>
    <w:p w14:paraId="1FE9A201" w14:textId="77777777" w:rsidR="00B2658E" w:rsidRPr="004041B5" w:rsidRDefault="00B2658E" w:rsidP="00B2658E">
      <w:pPr>
        <w:pStyle w:val="a4"/>
        <w:jc w:val="center"/>
        <w:rPr>
          <w:rFonts w:ascii="Tahoma" w:hAnsi="Tahoma" w:cs="Tahoma"/>
          <w:b/>
          <w:bCs/>
          <w:color w:val="000080"/>
          <w:sz w:val="20"/>
          <w:szCs w:val="20"/>
          <w:rtl/>
        </w:rPr>
      </w:pPr>
    </w:p>
    <w:p w14:paraId="60F8BA35" w14:textId="77777777" w:rsidR="00B2658E" w:rsidRPr="004041B5" w:rsidRDefault="00B2658E" w:rsidP="00B2658E">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B2658E" w:rsidRPr="004041B5" w14:paraId="6E145808" w14:textId="77777777" w:rsidTr="004041B5">
        <w:trPr>
          <w:trHeight w:val="337"/>
          <w:jc w:val="center"/>
        </w:trPr>
        <w:tc>
          <w:tcPr>
            <w:tcW w:w="1592" w:type="dxa"/>
          </w:tcPr>
          <w:p w14:paraId="410C65C9" w14:textId="77777777" w:rsidR="00B2658E" w:rsidRPr="004041B5" w:rsidRDefault="00B2658E" w:rsidP="004041B5">
            <w:pPr>
              <w:pStyle w:val="a4"/>
              <w:bidi w:val="0"/>
              <w:spacing w:line="360" w:lineRule="auto"/>
              <w:jc w:val="both"/>
              <w:rPr>
                <w:rFonts w:ascii="Times New Roman" w:hAnsi="Times New Roman"/>
              </w:rPr>
            </w:pPr>
            <w:r w:rsidRPr="004041B5">
              <w:rPr>
                <w:rFonts w:ascii="Times New Roman" w:hAnsi="Times New Roman"/>
              </w:rPr>
              <w:t xml:space="preserve">  </w:t>
            </w:r>
          </w:p>
        </w:tc>
        <w:tc>
          <w:tcPr>
            <w:tcW w:w="7128" w:type="dxa"/>
          </w:tcPr>
          <w:p w14:paraId="13A9A464" w14:textId="77777777" w:rsidR="00B2658E" w:rsidRPr="004041B5" w:rsidRDefault="00B2658E" w:rsidP="004041B5">
            <w:pPr>
              <w:pStyle w:val="a4"/>
              <w:jc w:val="right"/>
              <w:rPr>
                <w:rtl/>
              </w:rPr>
            </w:pPr>
            <w:r w:rsidRPr="004041B5">
              <w:rPr>
                <w:rFonts w:hint="cs"/>
                <w:rtl/>
              </w:rPr>
              <w:t xml:space="preserve"> 45283-07-15</w:t>
            </w:r>
          </w:p>
        </w:tc>
      </w:tr>
      <w:tr w:rsidR="00B2658E" w:rsidRPr="004041B5" w14:paraId="56D2155F" w14:textId="77777777" w:rsidTr="004041B5">
        <w:trPr>
          <w:trHeight w:val="337"/>
          <w:jc w:val="center"/>
        </w:trPr>
        <w:tc>
          <w:tcPr>
            <w:tcW w:w="1592" w:type="dxa"/>
          </w:tcPr>
          <w:p w14:paraId="1D822498" w14:textId="77777777" w:rsidR="00B2658E" w:rsidRPr="004041B5" w:rsidRDefault="00B2658E" w:rsidP="004041B5">
            <w:pPr>
              <w:pStyle w:val="a4"/>
              <w:bidi w:val="0"/>
              <w:jc w:val="both"/>
              <w:rPr>
                <w:rFonts w:ascii="Times New Roman" w:hAnsi="Times New Roman"/>
              </w:rPr>
            </w:pPr>
          </w:p>
        </w:tc>
        <w:tc>
          <w:tcPr>
            <w:tcW w:w="7128" w:type="dxa"/>
          </w:tcPr>
          <w:p w14:paraId="24C28E19" w14:textId="77777777" w:rsidR="00B2658E" w:rsidRPr="004041B5" w:rsidRDefault="00B2658E" w:rsidP="004041B5">
            <w:pPr>
              <w:pStyle w:val="a4"/>
              <w:rPr>
                <w:b/>
                <w:bCs/>
                <w:sz w:val="4"/>
                <w:szCs w:val="4"/>
                <w:rtl/>
              </w:rPr>
            </w:pPr>
            <w:r w:rsidRPr="004041B5">
              <w:rPr>
                <w:rFonts w:hint="cs"/>
                <w:b/>
                <w:bCs/>
                <w:rtl/>
              </w:rPr>
              <w:t xml:space="preserve">                      </w:t>
            </w:r>
            <w:r w:rsidRPr="004041B5">
              <w:rPr>
                <w:b/>
                <w:bCs/>
                <w:rtl/>
              </w:rPr>
              <w:t xml:space="preserve"> </w:t>
            </w:r>
            <w:r w:rsidRPr="004041B5">
              <w:rPr>
                <w:rFonts w:hint="cs"/>
                <w:b/>
                <w:bCs/>
                <w:rtl/>
              </w:rPr>
              <w:t>מספר פל"א 302909/2015</w:t>
            </w:r>
          </w:p>
        </w:tc>
      </w:tr>
      <w:tr w:rsidR="00B2658E" w:rsidRPr="004041B5" w14:paraId="14CDB112" w14:textId="77777777" w:rsidTr="004041B5">
        <w:trPr>
          <w:trHeight w:val="337"/>
          <w:jc w:val="center"/>
        </w:trPr>
        <w:tc>
          <w:tcPr>
            <w:tcW w:w="1592" w:type="dxa"/>
          </w:tcPr>
          <w:p w14:paraId="548AB181" w14:textId="77777777" w:rsidR="00B2658E" w:rsidRPr="004041B5" w:rsidRDefault="00B2658E" w:rsidP="004041B5">
            <w:pPr>
              <w:pStyle w:val="a4"/>
              <w:bidi w:val="0"/>
              <w:jc w:val="both"/>
              <w:rPr>
                <w:rFonts w:ascii="Times New Roman" w:hAnsi="Times New Roman"/>
              </w:rPr>
            </w:pPr>
          </w:p>
        </w:tc>
        <w:tc>
          <w:tcPr>
            <w:tcW w:w="7128" w:type="dxa"/>
          </w:tcPr>
          <w:p w14:paraId="67C89374" w14:textId="77777777" w:rsidR="00B2658E" w:rsidRPr="004041B5" w:rsidRDefault="00B2658E" w:rsidP="004041B5">
            <w:pPr>
              <w:pStyle w:val="a4"/>
              <w:jc w:val="right"/>
              <w:rPr>
                <w:rtl/>
              </w:rPr>
            </w:pPr>
          </w:p>
        </w:tc>
      </w:tr>
    </w:tbl>
    <w:p w14:paraId="320EB08B" w14:textId="77777777" w:rsidR="00B2658E" w:rsidRPr="004041B5" w:rsidRDefault="00B2658E" w:rsidP="00B2658E">
      <w:pPr>
        <w:suppressLineNumbers/>
        <w:rPr>
          <w:rFonts w:ascii="Arial" w:hAnsi="Arial"/>
          <w:rtl/>
        </w:rPr>
      </w:pPr>
    </w:p>
    <w:p w14:paraId="78979664" w14:textId="77777777" w:rsidR="00B2658E" w:rsidRPr="004041B5" w:rsidRDefault="00B2658E" w:rsidP="00B2658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B2658E" w:rsidRPr="004041B5" w14:paraId="1BC783FD" w14:textId="77777777" w:rsidTr="00FF3B51">
        <w:trPr>
          <w:gridAfter w:val="1"/>
          <w:wAfter w:w="84" w:type="dxa"/>
        </w:trPr>
        <w:tc>
          <w:tcPr>
            <w:tcW w:w="8718" w:type="dxa"/>
            <w:gridSpan w:val="2"/>
            <w:shd w:val="clear" w:color="auto" w:fill="auto"/>
          </w:tcPr>
          <w:p w14:paraId="6A71689F" w14:textId="77777777" w:rsidR="00B2658E" w:rsidRPr="004041B5" w:rsidRDefault="00B2658E" w:rsidP="004041B5">
            <w:pPr>
              <w:rPr>
                <w:rFonts w:ascii="Times New Roman" w:eastAsia="Times New Roman" w:hAnsi="Times New Roman"/>
                <w:b/>
                <w:bCs/>
                <w:sz w:val="26"/>
                <w:szCs w:val="26"/>
                <w:rtl/>
              </w:rPr>
            </w:pPr>
            <w:r w:rsidRPr="004041B5">
              <w:rPr>
                <w:rFonts w:ascii="Times New Roman" w:eastAsia="Times New Roman" w:hAnsi="Times New Roman" w:hint="cs"/>
                <w:b/>
                <w:bCs/>
                <w:sz w:val="26"/>
                <w:szCs w:val="26"/>
                <w:rtl/>
              </w:rPr>
              <w:t>לפני כבוד ה</w:t>
            </w:r>
            <w:r w:rsidRPr="004041B5">
              <w:rPr>
                <w:rFonts w:ascii="Times New Roman" w:eastAsia="Times New Roman" w:hAnsi="Times New Roman" w:hint="cs"/>
                <w:rtl/>
              </w:rPr>
              <w:t>שופטת אליאנא דניאלי</w:t>
            </w:r>
            <w:r w:rsidRPr="004041B5">
              <w:rPr>
                <w:rStyle w:val="TimesNewRomanTimesNewRoman"/>
                <w:rFonts w:eastAsia="Times New Roman"/>
                <w:rtl/>
              </w:rPr>
              <w:t xml:space="preserve"> </w:t>
            </w:r>
          </w:p>
        </w:tc>
      </w:tr>
      <w:tr w:rsidR="00B2658E" w:rsidRPr="004041B5" w14:paraId="126CC218" w14:textId="77777777" w:rsidTr="004041B5">
        <w:trPr>
          <w:cantSplit/>
          <w:trHeight w:val="724"/>
        </w:trPr>
        <w:tc>
          <w:tcPr>
            <w:tcW w:w="2880" w:type="dxa"/>
            <w:shd w:val="clear" w:color="auto" w:fill="auto"/>
          </w:tcPr>
          <w:p w14:paraId="501F4DC9" w14:textId="77777777" w:rsidR="00B2658E" w:rsidRPr="004041B5" w:rsidRDefault="00B2658E" w:rsidP="004041B5">
            <w:pPr>
              <w:ind w:left="26"/>
              <w:rPr>
                <w:rFonts w:ascii="Times New Roman" w:eastAsia="Times New Roman" w:hAnsi="Times New Roman"/>
                <w:b/>
                <w:bCs/>
                <w:sz w:val="26"/>
                <w:szCs w:val="26"/>
                <w:rtl/>
              </w:rPr>
            </w:pPr>
            <w:bookmarkStart w:id="1" w:name="FirstAppellant"/>
          </w:p>
          <w:p w14:paraId="5BF7FFCB" w14:textId="77777777" w:rsidR="00B2658E" w:rsidRPr="004041B5" w:rsidRDefault="00B2658E" w:rsidP="004041B5">
            <w:pPr>
              <w:ind w:left="26"/>
              <w:rPr>
                <w:rFonts w:ascii="Times New Roman" w:eastAsia="Times New Roman" w:hAnsi="Times New Roman"/>
                <w:b/>
                <w:bCs/>
                <w:sz w:val="26"/>
                <w:szCs w:val="26"/>
                <w:rtl/>
              </w:rPr>
            </w:pPr>
            <w:r w:rsidRPr="004041B5">
              <w:rPr>
                <w:rFonts w:ascii="Times New Roman" w:eastAsia="Times New Roman" w:hAnsi="Times New Roman" w:hint="cs"/>
                <w:b/>
                <w:bCs/>
                <w:sz w:val="26"/>
                <w:szCs w:val="26"/>
                <w:rtl/>
              </w:rPr>
              <w:t>המאשימה</w:t>
            </w:r>
          </w:p>
        </w:tc>
        <w:tc>
          <w:tcPr>
            <w:tcW w:w="5922" w:type="dxa"/>
            <w:gridSpan w:val="2"/>
            <w:shd w:val="clear" w:color="auto" w:fill="auto"/>
          </w:tcPr>
          <w:p w14:paraId="541CFE8A" w14:textId="77777777" w:rsidR="00B2658E" w:rsidRPr="004041B5" w:rsidRDefault="00B2658E" w:rsidP="004041B5">
            <w:pPr>
              <w:rPr>
                <w:rFonts w:ascii="Times New Roman" w:eastAsia="Times New Roman" w:hAnsi="Times New Roman" w:cs="Times New Roman"/>
                <w:rtl/>
              </w:rPr>
            </w:pPr>
          </w:p>
          <w:p w14:paraId="775DCE45" w14:textId="77777777" w:rsidR="00B2658E" w:rsidRPr="004041B5" w:rsidRDefault="00B2658E" w:rsidP="004041B5">
            <w:pPr>
              <w:rPr>
                <w:rFonts w:ascii="Times New Roman" w:eastAsia="Times New Roman" w:hAnsi="Times New Roman"/>
                <w:b/>
                <w:bCs/>
                <w:sz w:val="26"/>
                <w:szCs w:val="26"/>
                <w:rtl/>
              </w:rPr>
            </w:pPr>
            <w:r w:rsidRPr="004041B5">
              <w:rPr>
                <w:rFonts w:ascii="Times New Roman" w:eastAsia="Times New Roman" w:hAnsi="Times New Roman" w:cs="Times New Roman" w:hint="cs"/>
                <w:rtl/>
              </w:rPr>
              <w:t xml:space="preserve"> </w:t>
            </w:r>
            <w:r w:rsidRPr="004041B5">
              <w:rPr>
                <w:rFonts w:ascii="Times New Roman" w:eastAsia="Times New Roman" w:hAnsi="Times New Roman" w:hint="cs"/>
                <w:rtl/>
              </w:rPr>
              <w:t>מדינת ישראל</w:t>
            </w:r>
          </w:p>
          <w:p w14:paraId="64BF1A9C" w14:textId="77777777" w:rsidR="00B2658E" w:rsidRPr="004041B5" w:rsidRDefault="00B2658E" w:rsidP="004041B5">
            <w:pPr>
              <w:rPr>
                <w:rFonts w:ascii="Times New Roman" w:eastAsia="Times New Roman" w:hAnsi="Times New Roman"/>
                <w:b/>
                <w:bCs/>
                <w:sz w:val="26"/>
                <w:szCs w:val="26"/>
                <w:rtl/>
              </w:rPr>
            </w:pPr>
          </w:p>
        </w:tc>
      </w:tr>
      <w:bookmarkEnd w:id="1"/>
      <w:tr w:rsidR="00B2658E" w:rsidRPr="004041B5" w14:paraId="734B04C9" w14:textId="77777777" w:rsidTr="004041B5">
        <w:tc>
          <w:tcPr>
            <w:tcW w:w="8802" w:type="dxa"/>
            <w:gridSpan w:val="3"/>
            <w:shd w:val="clear" w:color="auto" w:fill="auto"/>
            <w:vAlign w:val="center"/>
          </w:tcPr>
          <w:p w14:paraId="715ECA03" w14:textId="77777777" w:rsidR="00B2658E" w:rsidRPr="004041B5" w:rsidRDefault="00B2658E" w:rsidP="004041B5">
            <w:pPr>
              <w:jc w:val="center"/>
              <w:rPr>
                <w:rFonts w:ascii="Arial" w:eastAsia="Times New Roman" w:hAnsi="Arial"/>
                <w:b/>
                <w:bCs/>
                <w:sz w:val="26"/>
                <w:szCs w:val="26"/>
                <w:rtl/>
              </w:rPr>
            </w:pPr>
          </w:p>
          <w:p w14:paraId="5C78D73D" w14:textId="77777777" w:rsidR="00B2658E" w:rsidRPr="004041B5" w:rsidRDefault="00B2658E" w:rsidP="004041B5">
            <w:pPr>
              <w:jc w:val="center"/>
              <w:rPr>
                <w:rFonts w:ascii="Arial" w:eastAsia="Times New Roman" w:hAnsi="Arial"/>
                <w:b/>
                <w:bCs/>
                <w:sz w:val="26"/>
                <w:szCs w:val="26"/>
                <w:rtl/>
              </w:rPr>
            </w:pPr>
            <w:r w:rsidRPr="004041B5">
              <w:rPr>
                <w:rFonts w:ascii="Arial" w:eastAsia="Times New Roman" w:hAnsi="Arial"/>
                <w:b/>
                <w:bCs/>
                <w:sz w:val="26"/>
                <w:szCs w:val="26"/>
                <w:rtl/>
              </w:rPr>
              <w:t>נגד</w:t>
            </w:r>
          </w:p>
          <w:p w14:paraId="22E62CA2" w14:textId="77777777" w:rsidR="00B2658E" w:rsidRPr="004041B5" w:rsidRDefault="00B2658E" w:rsidP="004041B5">
            <w:pPr>
              <w:rPr>
                <w:rFonts w:ascii="Arial" w:eastAsia="Times New Roman" w:hAnsi="Arial"/>
                <w:b/>
                <w:bCs/>
                <w:sz w:val="26"/>
                <w:szCs w:val="26"/>
              </w:rPr>
            </w:pPr>
          </w:p>
        </w:tc>
      </w:tr>
      <w:tr w:rsidR="00B2658E" w:rsidRPr="004041B5" w14:paraId="2BABFD62" w14:textId="77777777" w:rsidTr="004041B5">
        <w:tc>
          <w:tcPr>
            <w:tcW w:w="2880" w:type="dxa"/>
            <w:shd w:val="clear" w:color="auto" w:fill="auto"/>
          </w:tcPr>
          <w:p w14:paraId="20038D3B" w14:textId="77777777" w:rsidR="00B2658E" w:rsidRPr="004041B5" w:rsidRDefault="00B2658E" w:rsidP="004041B5">
            <w:pPr>
              <w:ind w:left="26"/>
              <w:rPr>
                <w:rFonts w:ascii="Times New Roman" w:eastAsia="Times New Roman" w:hAnsi="Times New Roman"/>
                <w:b/>
                <w:bCs/>
                <w:sz w:val="26"/>
                <w:szCs w:val="26"/>
                <w:rtl/>
              </w:rPr>
            </w:pPr>
            <w:r w:rsidRPr="004041B5">
              <w:rPr>
                <w:rFonts w:ascii="Times New Roman" w:eastAsia="Times New Roman" w:hAnsi="Times New Roman" w:hint="cs"/>
                <w:b/>
                <w:bCs/>
                <w:sz w:val="26"/>
                <w:szCs w:val="26"/>
                <w:rtl/>
              </w:rPr>
              <w:t>הנאשם</w:t>
            </w:r>
          </w:p>
        </w:tc>
        <w:tc>
          <w:tcPr>
            <w:tcW w:w="5922" w:type="dxa"/>
            <w:gridSpan w:val="2"/>
            <w:shd w:val="clear" w:color="auto" w:fill="auto"/>
          </w:tcPr>
          <w:p w14:paraId="434DCDCD" w14:textId="77777777" w:rsidR="00B2658E" w:rsidRPr="004041B5" w:rsidRDefault="00B2658E" w:rsidP="00FF3B51">
            <w:pPr>
              <w:rPr>
                <w:rFonts w:ascii="Times New Roman" w:eastAsia="Times New Roman" w:hAnsi="Times New Roman" w:hint="cs"/>
                <w:b/>
                <w:bCs/>
                <w:sz w:val="26"/>
                <w:szCs w:val="26"/>
                <w:rtl/>
              </w:rPr>
            </w:pPr>
            <w:r w:rsidRPr="004041B5">
              <w:rPr>
                <w:rFonts w:ascii="Times New Roman" w:eastAsia="Times New Roman" w:hAnsi="Times New Roman" w:cs="Times New Roman" w:hint="cs"/>
                <w:rtl/>
              </w:rPr>
              <w:t xml:space="preserve"> </w:t>
            </w:r>
            <w:r w:rsidRPr="004041B5">
              <w:rPr>
                <w:rFonts w:ascii="Times New Roman" w:eastAsia="Times New Roman" w:hAnsi="Times New Roman" w:hint="cs"/>
                <w:rtl/>
              </w:rPr>
              <w:t>תום יצחק</w:t>
            </w:r>
            <w:r w:rsidRPr="004041B5">
              <w:rPr>
                <w:rFonts w:ascii="Times New Roman" w:eastAsia="Times New Roman" w:hAnsi="Times New Roman" w:cs="Times New Roman" w:hint="cs"/>
                <w:rtl/>
              </w:rPr>
              <w:t xml:space="preserve"> </w:t>
            </w:r>
          </w:p>
          <w:p w14:paraId="1ADD023F" w14:textId="77777777" w:rsidR="00B2658E" w:rsidRPr="004041B5" w:rsidRDefault="00B2658E" w:rsidP="004041B5">
            <w:pPr>
              <w:rPr>
                <w:rFonts w:ascii="Times New Roman" w:eastAsia="Times New Roman" w:hAnsi="Times New Roman"/>
                <w:b/>
                <w:bCs/>
                <w:sz w:val="26"/>
                <w:szCs w:val="26"/>
                <w:rtl/>
              </w:rPr>
            </w:pPr>
          </w:p>
        </w:tc>
      </w:tr>
    </w:tbl>
    <w:p w14:paraId="002471EC" w14:textId="77777777" w:rsidR="00B2658E" w:rsidRPr="004041B5" w:rsidRDefault="00B2658E" w:rsidP="00B2658E">
      <w:pPr>
        <w:spacing w:line="360" w:lineRule="auto"/>
        <w:jc w:val="both"/>
        <w:rPr>
          <w:sz w:val="6"/>
          <w:szCs w:val="6"/>
          <w:rtl/>
        </w:rPr>
      </w:pPr>
      <w:r w:rsidRPr="004041B5">
        <w:rPr>
          <w:sz w:val="6"/>
          <w:szCs w:val="6"/>
          <w:rtl/>
        </w:rPr>
        <w:t>&lt;#1#&gt;</w:t>
      </w:r>
    </w:p>
    <w:p w14:paraId="11330BA2" w14:textId="77777777" w:rsidR="00B2658E" w:rsidRPr="004041B5" w:rsidRDefault="00B2658E" w:rsidP="00B2658E">
      <w:pPr>
        <w:pStyle w:val="12"/>
        <w:rPr>
          <w:b w:val="0"/>
          <w:u w:val="none"/>
          <w:rtl/>
        </w:rPr>
      </w:pPr>
      <w:r w:rsidRPr="004041B5">
        <w:rPr>
          <w:rFonts w:hint="cs"/>
          <w:b w:val="0"/>
          <w:u w:val="none"/>
          <w:rtl/>
        </w:rPr>
        <w:t>נוכחים:</w:t>
      </w:r>
    </w:p>
    <w:p w14:paraId="6E51EF5C" w14:textId="77777777" w:rsidR="00B2658E" w:rsidRPr="004041B5" w:rsidRDefault="00B2658E" w:rsidP="00B2658E">
      <w:pPr>
        <w:pStyle w:val="12"/>
        <w:rPr>
          <w:b w:val="0"/>
          <w:bCs w:val="0"/>
          <w:u w:val="none"/>
          <w:rtl/>
        </w:rPr>
      </w:pPr>
      <w:bookmarkStart w:id="2" w:name="FirstLawyer"/>
      <w:r w:rsidRPr="004041B5">
        <w:rPr>
          <w:rFonts w:hint="cs"/>
          <w:b w:val="0"/>
          <w:bCs w:val="0"/>
          <w:u w:val="none"/>
          <w:rtl/>
        </w:rPr>
        <w:t>ב"כ</w:t>
      </w:r>
      <w:bookmarkEnd w:id="2"/>
      <w:r w:rsidRPr="004041B5">
        <w:rPr>
          <w:rFonts w:hint="cs"/>
          <w:b w:val="0"/>
          <w:bCs w:val="0"/>
          <w:u w:val="none"/>
          <w:rtl/>
        </w:rPr>
        <w:t xml:space="preserve"> המאשימה עו"ד קרן פינקלס </w:t>
      </w:r>
    </w:p>
    <w:p w14:paraId="58589CC1" w14:textId="77777777" w:rsidR="00B2658E" w:rsidRPr="004041B5" w:rsidRDefault="00B2658E" w:rsidP="00B2658E">
      <w:pPr>
        <w:pStyle w:val="12"/>
        <w:rPr>
          <w:b w:val="0"/>
          <w:bCs w:val="0"/>
          <w:u w:val="none"/>
          <w:rtl/>
        </w:rPr>
      </w:pPr>
      <w:r w:rsidRPr="004041B5">
        <w:rPr>
          <w:rFonts w:hint="cs"/>
          <w:b w:val="0"/>
          <w:bCs w:val="0"/>
          <w:u w:val="none"/>
          <w:rtl/>
        </w:rPr>
        <w:t>ב"כ הנאשם עו"ד רונן רבי</w:t>
      </w:r>
    </w:p>
    <w:p w14:paraId="5A827F97" w14:textId="77777777" w:rsidR="00B2658E" w:rsidRPr="004041B5" w:rsidRDefault="00B2658E" w:rsidP="00B2658E">
      <w:pPr>
        <w:pStyle w:val="12"/>
        <w:rPr>
          <w:b w:val="0"/>
          <w:bCs w:val="0"/>
          <w:u w:val="none"/>
          <w:rtl/>
        </w:rPr>
      </w:pPr>
      <w:r w:rsidRPr="004041B5">
        <w:rPr>
          <w:rFonts w:hint="cs"/>
          <w:b w:val="0"/>
          <w:bCs w:val="0"/>
          <w:u w:val="none"/>
          <w:rtl/>
        </w:rPr>
        <w:t xml:space="preserve">הנאשם בעצמו </w:t>
      </w:r>
    </w:p>
    <w:p w14:paraId="5B6597C6" w14:textId="77777777" w:rsidR="00B2658E" w:rsidRPr="004041B5" w:rsidRDefault="00B2658E" w:rsidP="00B2658E">
      <w:pPr>
        <w:pStyle w:val="12"/>
        <w:rPr>
          <w:b w:val="0"/>
          <w:bCs w:val="0"/>
          <w:u w:val="none"/>
          <w:rtl/>
        </w:rPr>
      </w:pPr>
    </w:p>
    <w:p w14:paraId="637C718D" w14:textId="77777777" w:rsidR="00B2658E" w:rsidRPr="004041B5" w:rsidRDefault="00B2658E" w:rsidP="00B2658E">
      <w:pPr>
        <w:spacing w:line="360" w:lineRule="auto"/>
        <w:jc w:val="center"/>
        <w:rPr>
          <w:rFonts w:ascii="Arial" w:hAnsi="Arial"/>
          <w:b/>
          <w:bCs/>
          <w:sz w:val="28"/>
          <w:szCs w:val="28"/>
          <w:rtl/>
        </w:rPr>
      </w:pPr>
      <w:r w:rsidRPr="004041B5">
        <w:rPr>
          <w:rFonts w:ascii="Arial" w:hAnsi="Arial"/>
          <w:b/>
          <w:color w:val="FF0000"/>
          <w:sz w:val="28"/>
          <w:rtl/>
        </w:rPr>
        <w:t>במסמך זה הושמטו פרוטוקולים</w:t>
      </w:r>
    </w:p>
    <w:p w14:paraId="381D1A45" w14:textId="77777777" w:rsidR="004041B5" w:rsidRPr="004041B5" w:rsidRDefault="004041B5" w:rsidP="00B2658E">
      <w:pPr>
        <w:spacing w:line="360" w:lineRule="auto"/>
        <w:jc w:val="center"/>
        <w:rPr>
          <w:rFonts w:ascii="Arial" w:hAnsi="Arial"/>
          <w:b/>
          <w:bCs/>
          <w:sz w:val="28"/>
          <w:szCs w:val="28"/>
          <w:rtl/>
        </w:rPr>
      </w:pPr>
    </w:p>
    <w:p w14:paraId="4F85A00F" w14:textId="77777777" w:rsidR="004041B5" w:rsidRPr="004041B5" w:rsidRDefault="004041B5" w:rsidP="004041B5">
      <w:pPr>
        <w:spacing w:line="360" w:lineRule="auto"/>
        <w:jc w:val="center"/>
        <w:rPr>
          <w:rFonts w:ascii="Arial" w:hAnsi="Arial"/>
          <w:b/>
          <w:bCs/>
          <w:sz w:val="28"/>
          <w:szCs w:val="28"/>
          <w:u w:val="single"/>
          <w:rtl/>
        </w:rPr>
      </w:pPr>
      <w:bookmarkStart w:id="3" w:name="PsakDin"/>
      <w:bookmarkEnd w:id="0"/>
      <w:r w:rsidRPr="004041B5">
        <w:rPr>
          <w:rFonts w:ascii="Arial" w:hAnsi="Arial"/>
          <w:b/>
          <w:bCs/>
          <w:sz w:val="28"/>
          <w:szCs w:val="28"/>
          <w:u w:val="single"/>
          <w:rtl/>
        </w:rPr>
        <w:t>גזר דין</w:t>
      </w:r>
    </w:p>
    <w:bookmarkEnd w:id="3"/>
    <w:p w14:paraId="545A34DE" w14:textId="77777777" w:rsidR="00B2658E" w:rsidRDefault="00B2658E" w:rsidP="00B2658E">
      <w:pPr>
        <w:spacing w:line="360" w:lineRule="auto"/>
        <w:jc w:val="both"/>
        <w:rPr>
          <w:rFonts w:ascii="Arial" w:hAnsi="Arial"/>
        </w:rPr>
      </w:pPr>
    </w:p>
    <w:p w14:paraId="23AB0530" w14:textId="77777777" w:rsidR="00B2658E" w:rsidRDefault="00B2658E" w:rsidP="00B2658E">
      <w:pPr>
        <w:spacing w:line="360" w:lineRule="auto"/>
        <w:jc w:val="both"/>
        <w:rPr>
          <w:rtl/>
        </w:rPr>
      </w:pPr>
      <w:bookmarkStart w:id="4" w:name="ABSTRACT_START"/>
      <w:bookmarkEnd w:id="4"/>
      <w:r>
        <w:rPr>
          <w:rFonts w:hint="cs"/>
          <w:rtl/>
        </w:rPr>
        <w:t>הנאשם הודה והורשע במסגרת הסדר טיעון בשלושה אישומים , האישום הראשון הינו אישום של החזקת סמים שלא לצריכה עצמית כאשר בהתאם לעובדות, החזיק הנאשם במחסן למעלה מ-1 ק"ג סם מסוג קנאבוס . בהתאם לאישום השני, סחר הנאשם בסם מסוג מריחואנה 3 פעמים תמורת תשלום ובהתאם לאישום השלישי, סחר בסם מסוג שאינו ידוע לקונה נוסף.</w:t>
      </w:r>
    </w:p>
    <w:p w14:paraId="72F2C26C" w14:textId="77777777" w:rsidR="00B2658E" w:rsidRDefault="00B2658E" w:rsidP="00B2658E">
      <w:pPr>
        <w:spacing w:line="360" w:lineRule="auto"/>
        <w:jc w:val="both"/>
        <w:rPr>
          <w:rtl/>
        </w:rPr>
      </w:pPr>
      <w:bookmarkStart w:id="5" w:name="ABSTRACT_END"/>
      <w:bookmarkEnd w:id="5"/>
    </w:p>
    <w:p w14:paraId="6619AE15" w14:textId="77777777" w:rsidR="00B2658E" w:rsidRDefault="00B2658E" w:rsidP="00B2658E">
      <w:pPr>
        <w:spacing w:line="360" w:lineRule="auto"/>
        <w:jc w:val="both"/>
        <w:rPr>
          <w:rtl/>
        </w:rPr>
      </w:pPr>
      <w:r>
        <w:rPr>
          <w:rFonts w:hint="cs"/>
          <w:rtl/>
        </w:rPr>
        <w:t xml:space="preserve">המעשים אותם ביצע הנאשם הינם מעשים אשר פוגעים בשלום הציבור ובבריאותו, כאשר פסיקה מרובה עמדה על הנזק הנגרם כתוצאה מנגע הסמים ועל השלכותיו ההרסניות לחברה ולבריאותה. על דרך הכלל, הענישה המוטלת על אלו הסוחרים בסם בוודאי כאשר אין המדובר באירוע חד פעמי הינה מאסר של ממש ולפיכך עתירת הצדדים במקרה זה, מהווה סטיה ממתחם העונש ההולם. </w:t>
      </w:r>
    </w:p>
    <w:p w14:paraId="0238376C" w14:textId="77777777" w:rsidR="00B2658E" w:rsidRDefault="00B2658E" w:rsidP="00B2658E">
      <w:pPr>
        <w:spacing w:line="360" w:lineRule="auto"/>
        <w:jc w:val="both"/>
        <w:rPr>
          <w:rtl/>
        </w:rPr>
      </w:pPr>
    </w:p>
    <w:p w14:paraId="41B2CAE7" w14:textId="77777777" w:rsidR="00B2658E" w:rsidRDefault="00B2658E" w:rsidP="00B2658E">
      <w:pPr>
        <w:spacing w:line="360" w:lineRule="auto"/>
        <w:jc w:val="both"/>
        <w:rPr>
          <w:rtl/>
        </w:rPr>
      </w:pPr>
      <w:r>
        <w:rPr>
          <w:rFonts w:hint="cs"/>
          <w:rtl/>
        </w:rPr>
        <w:t xml:space="preserve">אכן עמדת המאשימה מלכתחילה הייתה למאסר ממש , ואולם הצדדים הגיעו להסכמה עונשית לעתור במשותף להשתת 6 חודשי מאסר אשר ירוצו בעבודות שירות בשל מכלול הנסיבות המקלות. </w:t>
      </w:r>
    </w:p>
    <w:p w14:paraId="031EE142" w14:textId="77777777" w:rsidR="00B2658E" w:rsidRDefault="00B2658E" w:rsidP="00B2658E">
      <w:pPr>
        <w:spacing w:line="360" w:lineRule="auto"/>
        <w:jc w:val="both"/>
        <w:rPr>
          <w:rtl/>
        </w:rPr>
      </w:pPr>
    </w:p>
    <w:p w14:paraId="52B44338" w14:textId="77777777" w:rsidR="00B2658E" w:rsidRDefault="00B2658E" w:rsidP="00B2658E">
      <w:pPr>
        <w:spacing w:line="360" w:lineRule="auto"/>
        <w:jc w:val="both"/>
        <w:rPr>
          <w:rtl/>
        </w:rPr>
      </w:pPr>
      <w:r>
        <w:rPr>
          <w:rFonts w:hint="cs"/>
          <w:rtl/>
        </w:rPr>
        <w:t xml:space="preserve">בראש ובראשונה יש לציין כי הנאשם הינו אדם צעיר, נעדר עבר פלילי אשר נטל אחריות על מעשיו. בעניינו הוגשו 2 תסקירים אשר מלמדים על השינוי אותו הוא עובר ועל הבנה מעמיקה והולכת של </w:t>
      </w:r>
      <w:r>
        <w:rPr>
          <w:rFonts w:hint="cs"/>
          <w:rtl/>
        </w:rPr>
        <w:lastRenderedPageBreak/>
        <w:t>הקשיים והסיבות למעשיו. שירות המבחן התרשם כי הטיפול אותו עובר הנאשם, מסייע בהפחתת הסיכון . יצוין בהקשר לכך, כי מהתסקיר השני עולה כי הנאשם דיווח אודות שימוש נוסף בסם וכי שירות המבחן ראה בעצם הדיווח משום נתון חיובי המלמד גם הוא על נטילת האחריות והמתבוננות המעמיקה בתהליך. לאחר דיווח זה, מסר הנאשם 6 בדיקות נוספות אשר נמצאו בחלקן עם שרידי קנאביס, כאשר הבדיקות האחרונות נמצאו נקיות. במצב דברים זה, סבר שירות המבחן כי יש לחזק את הנאשם ולאמץ את הפן השיקומי לפיכך, המליץ על השתת של"צ וצו מבחן.</w:t>
      </w:r>
    </w:p>
    <w:p w14:paraId="6883958F" w14:textId="77777777" w:rsidR="00B2658E" w:rsidRDefault="00B2658E" w:rsidP="00B2658E">
      <w:pPr>
        <w:spacing w:line="360" w:lineRule="auto"/>
        <w:jc w:val="both"/>
        <w:rPr>
          <w:rtl/>
        </w:rPr>
      </w:pPr>
    </w:p>
    <w:p w14:paraId="1B0D741B" w14:textId="77777777" w:rsidR="00B2658E" w:rsidRDefault="00B2658E" w:rsidP="00B2658E">
      <w:pPr>
        <w:spacing w:line="360" w:lineRule="auto"/>
        <w:jc w:val="both"/>
        <w:rPr>
          <w:rtl/>
        </w:rPr>
      </w:pPr>
      <w:r>
        <w:rPr>
          <w:rFonts w:hint="cs"/>
          <w:rtl/>
        </w:rPr>
        <w:t xml:space="preserve">נוכח הנסיבות המפורטות לקולא, טוב עשתה המאשימה כאשר חזרה בה מעמדתה הראשונית להשתת מאסר של ממש, והתחשבה בנסיבותיו האישיות של הנאשם שבפניי. </w:t>
      </w:r>
    </w:p>
    <w:p w14:paraId="6E2BEB86" w14:textId="77777777" w:rsidR="00B2658E" w:rsidRDefault="00B2658E" w:rsidP="00B2658E">
      <w:pPr>
        <w:spacing w:line="360" w:lineRule="auto"/>
        <w:jc w:val="both"/>
        <w:rPr>
          <w:rtl/>
        </w:rPr>
      </w:pPr>
      <w:r>
        <w:rPr>
          <w:rFonts w:hint="cs"/>
          <w:rtl/>
        </w:rPr>
        <w:t>בנסיבות אלו, אני מוצאת את עמדת הצדדים בהשתת מאסר אשר ירוצה בעבודות שירות כעמדה ראויה, המאזנת נכונה את האינטרס הציבורי עם נסיבות המעשה והעושה.</w:t>
      </w:r>
    </w:p>
    <w:p w14:paraId="25F76AF8" w14:textId="77777777" w:rsidR="00B2658E" w:rsidRDefault="00B2658E" w:rsidP="00B2658E">
      <w:pPr>
        <w:spacing w:line="360" w:lineRule="auto"/>
        <w:jc w:val="both"/>
        <w:rPr>
          <w:rtl/>
        </w:rPr>
      </w:pPr>
    </w:p>
    <w:p w14:paraId="1FCF662A" w14:textId="77777777" w:rsidR="00B2658E" w:rsidRDefault="00B2658E" w:rsidP="00B2658E">
      <w:pPr>
        <w:spacing w:line="360" w:lineRule="auto"/>
        <w:jc w:val="both"/>
        <w:rPr>
          <w:rtl/>
        </w:rPr>
      </w:pPr>
      <w:r>
        <w:rPr>
          <w:rFonts w:hint="cs"/>
          <w:rtl/>
        </w:rPr>
        <w:t>מפי ב"כ הנאשם שמעתי כי הנאשם פתח עסק והוא מנסה להתמיד בעבודתו שם כמו גם בהמשך הטיפול בעמותת " אל סם ".</w:t>
      </w:r>
    </w:p>
    <w:p w14:paraId="728F2A54" w14:textId="77777777" w:rsidR="00B2658E" w:rsidRDefault="00B2658E" w:rsidP="00B2658E">
      <w:pPr>
        <w:spacing w:line="360" w:lineRule="auto"/>
        <w:jc w:val="both"/>
        <w:rPr>
          <w:rtl/>
        </w:rPr>
      </w:pPr>
    </w:p>
    <w:p w14:paraId="7957C6E2" w14:textId="77777777" w:rsidR="00B2658E" w:rsidRDefault="00B2658E" w:rsidP="00B2658E">
      <w:pPr>
        <w:spacing w:line="360" w:lineRule="auto"/>
        <w:jc w:val="both"/>
        <w:rPr>
          <w:rtl/>
        </w:rPr>
      </w:pPr>
      <w:r>
        <w:rPr>
          <w:rFonts w:hint="cs"/>
          <w:rtl/>
        </w:rPr>
        <w:t xml:space="preserve">במצב דברים זה אני סבורה כי על העונשים הנלווים אשר יושתו על הנאשם לשקף גם נתונים אלו. </w:t>
      </w:r>
    </w:p>
    <w:p w14:paraId="3775BB5F" w14:textId="77777777" w:rsidR="00B2658E" w:rsidRDefault="00B2658E" w:rsidP="00B2658E">
      <w:pPr>
        <w:spacing w:line="360" w:lineRule="auto"/>
        <w:jc w:val="both"/>
        <w:rPr>
          <w:rtl/>
        </w:rPr>
      </w:pPr>
    </w:p>
    <w:p w14:paraId="3AA1FB50" w14:textId="77777777" w:rsidR="00B2658E" w:rsidRDefault="00B2658E" w:rsidP="00B2658E">
      <w:pPr>
        <w:spacing w:line="360" w:lineRule="auto"/>
        <w:jc w:val="both"/>
        <w:rPr>
          <w:rtl/>
        </w:rPr>
      </w:pPr>
      <w:r>
        <w:rPr>
          <w:rFonts w:hint="cs"/>
          <w:rtl/>
        </w:rPr>
        <w:t>עוד יצוין כי המעשים בוצעו לפני למעלה משנה וחצי וכי הנאשם היה עצור למעלה מחודש טרם שוחרר ממעצרו וגם דברים אלו יש להביא בחשבון בעת גזירת עונשו.</w:t>
      </w:r>
    </w:p>
    <w:p w14:paraId="7332F0B2" w14:textId="77777777" w:rsidR="00B2658E" w:rsidRDefault="00B2658E" w:rsidP="00B2658E">
      <w:pPr>
        <w:spacing w:line="360" w:lineRule="auto"/>
        <w:jc w:val="both"/>
        <w:rPr>
          <w:rtl/>
        </w:rPr>
      </w:pPr>
    </w:p>
    <w:p w14:paraId="0448C531" w14:textId="77777777" w:rsidR="00B2658E" w:rsidRPr="00152E76" w:rsidRDefault="00B2658E" w:rsidP="00B2658E">
      <w:pPr>
        <w:spacing w:line="360" w:lineRule="auto"/>
        <w:jc w:val="both"/>
        <w:rPr>
          <w:b/>
          <w:bCs/>
          <w:u w:val="single"/>
          <w:rtl/>
        </w:rPr>
      </w:pPr>
      <w:r w:rsidRPr="00152E76">
        <w:rPr>
          <w:rFonts w:hint="cs"/>
          <w:b/>
          <w:bCs/>
          <w:u w:val="single"/>
          <w:rtl/>
        </w:rPr>
        <w:t>אשר על כן, אני מוצאת לאמץ את הסדר הטיעון ומשיתה על הנאשם את העונשים הבאים:</w:t>
      </w:r>
    </w:p>
    <w:p w14:paraId="76C1AB42" w14:textId="77777777" w:rsidR="00B2658E" w:rsidRDefault="00B2658E" w:rsidP="00B2658E">
      <w:pPr>
        <w:spacing w:line="360" w:lineRule="auto"/>
        <w:jc w:val="both"/>
        <w:rPr>
          <w:rtl/>
        </w:rPr>
      </w:pPr>
    </w:p>
    <w:p w14:paraId="7ED40799" w14:textId="77777777" w:rsidR="00B2658E" w:rsidRDefault="00B2658E" w:rsidP="00B2658E">
      <w:pPr>
        <w:spacing w:line="360" w:lineRule="auto"/>
        <w:jc w:val="both"/>
        <w:rPr>
          <w:rtl/>
        </w:rPr>
      </w:pPr>
      <w:r>
        <w:rPr>
          <w:rFonts w:hint="cs"/>
          <w:rtl/>
        </w:rPr>
        <w:t>1.</w:t>
      </w:r>
      <w:r>
        <w:rPr>
          <w:rFonts w:hint="cs"/>
          <w:rtl/>
        </w:rPr>
        <w:tab/>
        <w:t>6 חודשי מאסר בפועל, אשר ירוצו בעבודות שירות בהתאם לחוות דעת הממונה.</w:t>
      </w:r>
    </w:p>
    <w:p w14:paraId="273465E7" w14:textId="77777777" w:rsidR="00B2658E" w:rsidRDefault="00B2658E" w:rsidP="00B2658E">
      <w:pPr>
        <w:spacing w:line="360" w:lineRule="auto"/>
        <w:jc w:val="both"/>
        <w:rPr>
          <w:rtl/>
        </w:rPr>
      </w:pPr>
    </w:p>
    <w:p w14:paraId="2036295C" w14:textId="77777777" w:rsidR="00B2658E" w:rsidRDefault="00B2658E" w:rsidP="00B2658E">
      <w:pPr>
        <w:spacing w:line="360" w:lineRule="auto"/>
        <w:jc w:val="both"/>
        <w:rPr>
          <w:rtl/>
        </w:rPr>
      </w:pPr>
      <w:r>
        <w:rPr>
          <w:rFonts w:hint="cs"/>
          <w:rtl/>
        </w:rPr>
        <w:t>2.</w:t>
      </w:r>
      <w:r>
        <w:rPr>
          <w:rFonts w:hint="cs"/>
          <w:rtl/>
        </w:rPr>
        <w:tab/>
        <w:t>4 חודשי מאסר על תנאי למשך 3 שנים לבל יעבור עבירה של החזקת סמים לצריכה עצמית.</w:t>
      </w:r>
    </w:p>
    <w:p w14:paraId="58DD6B1D" w14:textId="77777777" w:rsidR="00B2658E" w:rsidRDefault="00B2658E" w:rsidP="00B2658E">
      <w:pPr>
        <w:spacing w:line="360" w:lineRule="auto"/>
        <w:ind w:left="720"/>
        <w:jc w:val="both"/>
        <w:rPr>
          <w:rtl/>
        </w:rPr>
      </w:pPr>
      <w:r>
        <w:rPr>
          <w:rFonts w:hint="cs"/>
          <w:rtl/>
        </w:rPr>
        <w:t>8 חודשי מאסר על תנאי למשך 3 שנים לבל יעבור עבירה על פקודת הסמים שאינה החזקה לצריכה עצמית.</w:t>
      </w:r>
    </w:p>
    <w:p w14:paraId="41631652" w14:textId="77777777" w:rsidR="00B2658E" w:rsidRDefault="00B2658E" w:rsidP="00B2658E">
      <w:pPr>
        <w:spacing w:line="360" w:lineRule="auto"/>
        <w:jc w:val="both"/>
        <w:rPr>
          <w:rtl/>
        </w:rPr>
      </w:pPr>
    </w:p>
    <w:p w14:paraId="115C1904" w14:textId="77777777" w:rsidR="00B2658E" w:rsidRDefault="00B2658E" w:rsidP="00B2658E">
      <w:pPr>
        <w:spacing w:line="360" w:lineRule="auto"/>
        <w:jc w:val="both"/>
        <w:rPr>
          <w:rtl/>
        </w:rPr>
      </w:pPr>
      <w:r>
        <w:rPr>
          <w:rFonts w:hint="cs"/>
          <w:rtl/>
        </w:rPr>
        <w:t>3.</w:t>
      </w:r>
      <w:r>
        <w:rPr>
          <w:rFonts w:hint="cs"/>
          <w:rtl/>
        </w:rPr>
        <w:tab/>
        <w:t>קנס בסך 5,000 ₪ או 50 ימי מאסר תמורתו.</w:t>
      </w:r>
    </w:p>
    <w:p w14:paraId="15385E09" w14:textId="77777777" w:rsidR="00B2658E" w:rsidRDefault="00B2658E" w:rsidP="00B2658E">
      <w:pPr>
        <w:spacing w:line="360" w:lineRule="auto"/>
        <w:jc w:val="both"/>
        <w:rPr>
          <w:rtl/>
        </w:rPr>
      </w:pPr>
      <w:r>
        <w:rPr>
          <w:rtl/>
        </w:rPr>
        <w:tab/>
      </w:r>
      <w:r>
        <w:rPr>
          <w:rFonts w:hint="cs"/>
          <w:rtl/>
        </w:rPr>
        <w:t>לבקשת הנאשם, יקוזז הקנס מהפיקדון ב</w:t>
      </w:r>
      <w:hyperlink r:id="rId6" w:history="1">
        <w:r w:rsidR="004041B5" w:rsidRPr="004041B5">
          <w:rPr>
            <w:color w:val="0000FF"/>
            <w:u w:val="single"/>
            <w:rtl/>
          </w:rPr>
          <w:t>מ"ת 45283-07-15</w:t>
        </w:r>
      </w:hyperlink>
      <w:r>
        <w:rPr>
          <w:rFonts w:hint="cs"/>
          <w:rtl/>
        </w:rPr>
        <w:t xml:space="preserve"> והיתרה תושב לנאשם.</w:t>
      </w:r>
    </w:p>
    <w:p w14:paraId="2E7C3FDC" w14:textId="77777777" w:rsidR="00B2658E" w:rsidRDefault="00B2658E" w:rsidP="00B2658E">
      <w:pPr>
        <w:spacing w:line="360" w:lineRule="auto"/>
        <w:jc w:val="both"/>
        <w:rPr>
          <w:rtl/>
        </w:rPr>
      </w:pPr>
    </w:p>
    <w:p w14:paraId="6FAAA46D" w14:textId="77777777" w:rsidR="00B2658E" w:rsidRDefault="00B2658E" w:rsidP="00B2658E">
      <w:pPr>
        <w:spacing w:line="360" w:lineRule="auto"/>
        <w:jc w:val="both"/>
        <w:rPr>
          <w:rtl/>
        </w:rPr>
      </w:pPr>
      <w:r>
        <w:rPr>
          <w:rFonts w:hint="cs"/>
          <w:rtl/>
        </w:rPr>
        <w:t>4.</w:t>
      </w:r>
      <w:r>
        <w:rPr>
          <w:rFonts w:hint="cs"/>
          <w:rtl/>
        </w:rPr>
        <w:tab/>
        <w:t>פסילה מותנית בת 4 חודשים למשך 3 שנים  לבל יעבור עבירה על פקודת הסמים.</w:t>
      </w:r>
    </w:p>
    <w:p w14:paraId="0072CAB5" w14:textId="77777777" w:rsidR="00B2658E" w:rsidRDefault="00B2658E" w:rsidP="00B2658E">
      <w:pPr>
        <w:spacing w:line="360" w:lineRule="auto"/>
        <w:jc w:val="both"/>
        <w:rPr>
          <w:rtl/>
        </w:rPr>
      </w:pPr>
    </w:p>
    <w:p w14:paraId="4ED744D0" w14:textId="77777777" w:rsidR="00B2658E" w:rsidRDefault="00B2658E" w:rsidP="00B2658E">
      <w:pPr>
        <w:spacing w:line="360" w:lineRule="auto"/>
        <w:jc w:val="both"/>
        <w:rPr>
          <w:rtl/>
        </w:rPr>
      </w:pPr>
      <w:r>
        <w:rPr>
          <w:rFonts w:hint="cs"/>
          <w:rtl/>
        </w:rPr>
        <w:t>אני מעמידה את הנאשם בפיקוח שירות המבחן למשך 18 חודשים החל מהיום ומובהר לנאשם כי ככל שלא ישתף פעולה עם שירות המבחן, ניתן יהיה לשוב ולגזור את עונשו.</w:t>
      </w:r>
    </w:p>
    <w:p w14:paraId="3377CF35" w14:textId="77777777" w:rsidR="00B2658E" w:rsidRDefault="00B2658E" w:rsidP="00B2658E">
      <w:pPr>
        <w:spacing w:line="360" w:lineRule="auto"/>
        <w:jc w:val="both"/>
        <w:rPr>
          <w:rtl/>
        </w:rPr>
      </w:pPr>
    </w:p>
    <w:p w14:paraId="1654FBEC" w14:textId="77777777" w:rsidR="00B2658E" w:rsidRDefault="00B2658E" w:rsidP="00B2658E">
      <w:pPr>
        <w:spacing w:line="360" w:lineRule="auto"/>
        <w:jc w:val="both"/>
        <w:rPr>
          <w:rtl/>
        </w:rPr>
      </w:pPr>
      <w:r>
        <w:rPr>
          <w:rFonts w:hint="cs"/>
          <w:rtl/>
        </w:rPr>
        <w:lastRenderedPageBreak/>
        <w:t>הנאשם יתייצב לריצוי עונשו ביום 25.4.17 בשעה 08:00 במפקדת מחוז מרכז של הממונה על עבודות השירות.</w:t>
      </w:r>
    </w:p>
    <w:p w14:paraId="55515424" w14:textId="77777777" w:rsidR="00B2658E" w:rsidRDefault="00B2658E" w:rsidP="00B2658E">
      <w:pPr>
        <w:spacing w:line="360" w:lineRule="auto"/>
        <w:jc w:val="both"/>
        <w:rPr>
          <w:rtl/>
        </w:rPr>
      </w:pPr>
    </w:p>
    <w:p w14:paraId="2C15C6E4" w14:textId="77777777" w:rsidR="00B2658E" w:rsidRPr="00152E76" w:rsidRDefault="00B2658E" w:rsidP="00B2658E">
      <w:pPr>
        <w:spacing w:line="360" w:lineRule="auto"/>
        <w:jc w:val="both"/>
        <w:rPr>
          <w:b/>
          <w:bCs/>
          <w:u w:val="single"/>
          <w:rtl/>
        </w:rPr>
      </w:pPr>
      <w:r w:rsidRPr="00152E76">
        <w:rPr>
          <w:rFonts w:hint="cs"/>
          <w:b/>
          <w:bCs/>
          <w:u w:val="single"/>
          <w:rtl/>
        </w:rPr>
        <w:t>העתק הפרוטוקול יועבר לשירות המבחן ולממונה על עבודות השירות.</w:t>
      </w:r>
    </w:p>
    <w:p w14:paraId="5A7BDC30" w14:textId="77777777" w:rsidR="00B2658E" w:rsidRDefault="00B2658E" w:rsidP="00B2658E">
      <w:pPr>
        <w:spacing w:line="360" w:lineRule="auto"/>
        <w:jc w:val="both"/>
        <w:rPr>
          <w:rtl/>
        </w:rPr>
      </w:pPr>
      <w:r>
        <w:rPr>
          <w:rFonts w:hint="cs"/>
          <w:rtl/>
        </w:rPr>
        <w:t>ניתן בזאת צו להשמדת הסם.</w:t>
      </w:r>
    </w:p>
    <w:p w14:paraId="5CBB0297" w14:textId="77777777" w:rsidR="00B2658E" w:rsidRDefault="00B2658E" w:rsidP="00B2658E">
      <w:pPr>
        <w:spacing w:line="360" w:lineRule="auto"/>
        <w:jc w:val="both"/>
        <w:rPr>
          <w:rtl/>
        </w:rPr>
      </w:pPr>
    </w:p>
    <w:p w14:paraId="0D5F3CF1" w14:textId="77777777" w:rsidR="00B2658E" w:rsidRDefault="00B2658E" w:rsidP="00B2658E">
      <w:pPr>
        <w:spacing w:line="360" w:lineRule="auto"/>
        <w:jc w:val="both"/>
        <w:rPr>
          <w:rtl/>
        </w:rPr>
      </w:pPr>
      <w:r>
        <w:rPr>
          <w:rFonts w:hint="cs"/>
          <w:rtl/>
        </w:rPr>
        <w:t>זכות ערעור כדין.</w:t>
      </w:r>
    </w:p>
    <w:p w14:paraId="19B1941D" w14:textId="77777777" w:rsidR="00B2658E" w:rsidRDefault="00B2658E" w:rsidP="00B2658E">
      <w:pPr>
        <w:spacing w:line="360" w:lineRule="auto"/>
        <w:jc w:val="both"/>
        <w:rPr>
          <w:rtl/>
        </w:rPr>
      </w:pPr>
    </w:p>
    <w:p w14:paraId="4C8BD69B" w14:textId="77777777" w:rsidR="00B2658E" w:rsidRDefault="00B2658E" w:rsidP="00B2658E">
      <w:pPr>
        <w:spacing w:line="360" w:lineRule="auto"/>
        <w:jc w:val="both"/>
        <w:rPr>
          <w:sz w:val="6"/>
          <w:szCs w:val="6"/>
          <w:rtl/>
        </w:rPr>
      </w:pPr>
      <w:r>
        <w:rPr>
          <w:sz w:val="6"/>
          <w:szCs w:val="6"/>
          <w:rtl/>
        </w:rPr>
        <w:t>&lt;#3#&gt;</w:t>
      </w:r>
    </w:p>
    <w:p w14:paraId="2BB4C962" w14:textId="77777777" w:rsidR="00B2658E" w:rsidRDefault="00B2658E" w:rsidP="00B2658E">
      <w:pPr>
        <w:jc w:val="right"/>
        <w:rPr>
          <w:rtl/>
        </w:rPr>
      </w:pPr>
    </w:p>
    <w:p w14:paraId="519E7C9B" w14:textId="77777777" w:rsidR="00B2658E" w:rsidRDefault="004041B5" w:rsidP="00B2658E">
      <w:pPr>
        <w:jc w:val="center"/>
        <w:rPr>
          <w:rtl/>
        </w:rPr>
      </w:pPr>
      <w:r w:rsidRPr="004041B5">
        <w:rPr>
          <w:b/>
          <w:bCs/>
          <w:color w:val="FFFFFF"/>
          <w:sz w:val="2"/>
          <w:szCs w:val="2"/>
          <w:rtl/>
        </w:rPr>
        <w:t>5129371</w:t>
      </w:r>
      <w:r>
        <w:rPr>
          <w:b/>
          <w:bCs/>
          <w:rtl/>
        </w:rPr>
        <w:t xml:space="preserve">ניתנה והודעה היום ט"ז אדר תשע"ז, 14/03/2017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2658E" w14:paraId="6FBEBB8C" w14:textId="77777777" w:rsidTr="004041B5">
        <w:trPr>
          <w:trHeight w:val="316"/>
          <w:jc w:val="right"/>
        </w:trPr>
        <w:tc>
          <w:tcPr>
            <w:tcW w:w="3936" w:type="dxa"/>
            <w:shd w:val="clear" w:color="auto" w:fill="auto"/>
          </w:tcPr>
          <w:p w14:paraId="481F3581" w14:textId="77777777" w:rsidR="00B2658E" w:rsidRPr="004041B5" w:rsidRDefault="004041B5" w:rsidP="004041B5">
            <w:pPr>
              <w:jc w:val="center"/>
              <w:rPr>
                <w:rFonts w:ascii="Times New Roman" w:eastAsia="Times New Roman" w:hAnsi="Times New Roman" w:cs="Times New Roman"/>
                <w:color w:val="FFFFFF"/>
                <w:sz w:val="2"/>
                <w:szCs w:val="2"/>
              </w:rPr>
            </w:pPr>
            <w:r w:rsidRPr="004041B5">
              <w:rPr>
                <w:rFonts w:ascii="Times New Roman" w:eastAsia="Times New Roman" w:hAnsi="Times New Roman" w:cs="Times New Roman"/>
                <w:color w:val="FFFFFF"/>
                <w:sz w:val="2"/>
                <w:szCs w:val="2"/>
                <w:rtl/>
              </w:rPr>
              <w:t>54678313</w:t>
            </w:r>
          </w:p>
          <w:p w14:paraId="70545E9E" w14:textId="77777777" w:rsidR="00B2658E" w:rsidRPr="00E83D48" w:rsidRDefault="00B2658E" w:rsidP="004041B5">
            <w:pPr>
              <w:jc w:val="center"/>
              <w:rPr>
                <w:rFonts w:ascii="Times New Roman" w:eastAsia="Times New Roman" w:hAnsi="Times New Roman" w:cs="Times New Roman"/>
                <w:rtl/>
              </w:rPr>
            </w:pPr>
          </w:p>
        </w:tc>
      </w:tr>
      <w:tr w:rsidR="00B2658E" w14:paraId="10825BB4" w14:textId="77777777" w:rsidTr="004041B5">
        <w:trPr>
          <w:trHeight w:val="361"/>
          <w:jc w:val="right"/>
        </w:trPr>
        <w:tc>
          <w:tcPr>
            <w:tcW w:w="3936" w:type="dxa"/>
            <w:shd w:val="clear" w:color="auto" w:fill="auto"/>
          </w:tcPr>
          <w:p w14:paraId="032DD649" w14:textId="77777777" w:rsidR="00B2658E" w:rsidRPr="00E83D48" w:rsidRDefault="00B2658E" w:rsidP="004041B5">
            <w:pPr>
              <w:jc w:val="center"/>
              <w:rPr>
                <w:rFonts w:ascii="Times New Roman" w:eastAsia="Times New Roman" w:hAnsi="Times New Roman"/>
                <w:b/>
                <w:bCs/>
                <w:rtl/>
              </w:rPr>
            </w:pPr>
            <w:r w:rsidRPr="00E83D48">
              <w:rPr>
                <w:rFonts w:ascii="Times New Roman" w:eastAsia="Times New Roman" w:hAnsi="Times New Roman" w:hint="cs"/>
                <w:b/>
                <w:bCs/>
                <w:rtl/>
              </w:rPr>
              <w:t>אליאנא דניאלי</w:t>
            </w:r>
            <w:r w:rsidRPr="00E83D48">
              <w:rPr>
                <w:rFonts w:ascii="Times New Roman" w:eastAsia="Times New Roman" w:hAnsi="Times New Roman"/>
                <w:b/>
                <w:bCs/>
                <w:rtl/>
              </w:rPr>
              <w:t xml:space="preserve"> </w:t>
            </w:r>
            <w:r w:rsidRPr="00E83D48">
              <w:rPr>
                <w:rFonts w:ascii="Times New Roman" w:eastAsia="Times New Roman" w:hAnsi="Times New Roman" w:hint="cs"/>
                <w:b/>
                <w:bCs/>
                <w:rtl/>
              </w:rPr>
              <w:t>, שופטת</w:t>
            </w:r>
            <w:r w:rsidRPr="00E83D48">
              <w:rPr>
                <w:rFonts w:ascii="Times New Roman" w:eastAsia="Times New Roman" w:hAnsi="Times New Roman"/>
                <w:b/>
                <w:bCs/>
                <w:rtl/>
              </w:rPr>
              <w:t xml:space="preserve"> </w:t>
            </w:r>
          </w:p>
        </w:tc>
      </w:tr>
    </w:tbl>
    <w:p w14:paraId="7404D02C" w14:textId="77777777" w:rsidR="00B2658E" w:rsidRDefault="00B2658E" w:rsidP="00B2658E">
      <w:pPr>
        <w:jc w:val="right"/>
        <w:rPr>
          <w:rtl/>
        </w:rPr>
      </w:pPr>
    </w:p>
    <w:p w14:paraId="77B31946" w14:textId="77777777" w:rsidR="00B2658E" w:rsidRDefault="00FF3B51" w:rsidP="00B2658E">
      <w:r w:rsidRPr="00FF3B51">
        <w:rPr>
          <w:color w:val="FFFFFF"/>
          <w:sz w:val="2"/>
          <w:szCs w:val="2"/>
          <w:rtl/>
        </w:rPr>
        <w:t>5129371</w:t>
      </w:r>
      <w:r w:rsidR="00B2658E">
        <w:rPr>
          <w:rtl/>
        </w:rPr>
        <w:t>הוקלד</w:t>
      </w:r>
      <w:r w:rsidR="00B2658E">
        <w:t xml:space="preserve"> </w:t>
      </w:r>
      <w:r w:rsidR="00B2658E">
        <w:rPr>
          <w:rtl/>
        </w:rPr>
        <w:t>על</w:t>
      </w:r>
      <w:r w:rsidR="00B2658E">
        <w:t xml:space="preserve"> </w:t>
      </w:r>
      <w:r w:rsidR="00B2658E">
        <w:rPr>
          <w:rtl/>
        </w:rPr>
        <w:t>ידי</w:t>
      </w:r>
      <w:r w:rsidR="00B2658E">
        <w:t xml:space="preserve"> </w:t>
      </w:r>
      <w:r w:rsidR="00B2658E">
        <w:rPr>
          <w:rtl/>
        </w:rPr>
        <w:t>יפית</w:t>
      </w:r>
      <w:r w:rsidR="00B2658E">
        <w:t xml:space="preserve"> </w:t>
      </w:r>
      <w:r w:rsidR="00B2658E">
        <w:rPr>
          <w:rtl/>
        </w:rPr>
        <w:t>הדר</w:t>
      </w:r>
    </w:p>
    <w:p w14:paraId="2CDD84D9" w14:textId="77777777" w:rsidR="004041B5" w:rsidRPr="00FF3B51" w:rsidRDefault="00FF3B51" w:rsidP="004041B5">
      <w:pPr>
        <w:keepNext/>
        <w:rPr>
          <w:color w:val="FFFFFF"/>
          <w:sz w:val="2"/>
          <w:szCs w:val="2"/>
          <w:rtl/>
        </w:rPr>
      </w:pPr>
      <w:r w:rsidRPr="00FF3B51">
        <w:rPr>
          <w:color w:val="FFFFFF"/>
          <w:sz w:val="2"/>
          <w:szCs w:val="2"/>
          <w:rtl/>
        </w:rPr>
        <w:t>54678313</w:t>
      </w:r>
    </w:p>
    <w:p w14:paraId="493E3A65" w14:textId="77777777" w:rsidR="004041B5" w:rsidRPr="004041B5" w:rsidRDefault="004041B5" w:rsidP="004041B5">
      <w:pPr>
        <w:keepNext/>
        <w:rPr>
          <w:color w:val="000000"/>
          <w:sz w:val="22"/>
          <w:szCs w:val="22"/>
          <w:rtl/>
        </w:rPr>
      </w:pPr>
      <w:r w:rsidRPr="004041B5">
        <w:rPr>
          <w:color w:val="000000"/>
          <w:sz w:val="22"/>
          <w:szCs w:val="22"/>
          <w:rtl/>
        </w:rPr>
        <w:t>אליאנא דניאלי 54678313</w:t>
      </w:r>
    </w:p>
    <w:p w14:paraId="73530C0E" w14:textId="77777777" w:rsidR="004041B5" w:rsidRDefault="004041B5" w:rsidP="004041B5">
      <w:r w:rsidRPr="004041B5">
        <w:rPr>
          <w:color w:val="000000"/>
          <w:rtl/>
        </w:rPr>
        <w:t>נוסח מסמך זה כפוף לשינויי ניסוח ועריכה</w:t>
      </w:r>
    </w:p>
    <w:p w14:paraId="54026D58" w14:textId="77777777" w:rsidR="004041B5" w:rsidRDefault="004041B5" w:rsidP="004041B5">
      <w:pPr>
        <w:rPr>
          <w:rtl/>
        </w:rPr>
      </w:pPr>
    </w:p>
    <w:p w14:paraId="7C29B756" w14:textId="77777777" w:rsidR="004041B5" w:rsidRDefault="004041B5" w:rsidP="004041B5">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676B4D6F" w14:textId="77777777" w:rsidR="00B35717" w:rsidRPr="004041B5" w:rsidRDefault="00B35717" w:rsidP="00FF3B51">
      <w:pPr>
        <w:rPr>
          <w:color w:val="0000FF"/>
          <w:u w:val="single"/>
        </w:rPr>
      </w:pPr>
    </w:p>
    <w:sectPr w:rsidR="00B35717" w:rsidRPr="004041B5" w:rsidSect="00FF3B51">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F8CAF" w14:textId="77777777" w:rsidR="0028566C" w:rsidRDefault="0028566C">
      <w:r>
        <w:separator/>
      </w:r>
    </w:p>
  </w:endnote>
  <w:endnote w:type="continuationSeparator" w:id="0">
    <w:p w14:paraId="32C21E84" w14:textId="77777777" w:rsidR="0028566C" w:rsidRDefault="00285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3C8F2" w14:textId="77777777" w:rsidR="0028566C" w:rsidRDefault="0028566C" w:rsidP="00FF3B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770EA8B" w14:textId="77777777" w:rsidR="0028566C" w:rsidRPr="00FF3B51" w:rsidRDefault="0028566C" w:rsidP="00FF3B51">
    <w:pPr>
      <w:pStyle w:val="a5"/>
      <w:pBdr>
        <w:top w:val="single" w:sz="4" w:space="1" w:color="auto"/>
        <w:between w:val="single" w:sz="4" w:space="0" w:color="auto"/>
      </w:pBdr>
      <w:spacing w:after="60"/>
      <w:jc w:val="center"/>
      <w:rPr>
        <w:rFonts w:ascii="FrankRuehl" w:hAnsi="FrankRuehl" w:cs="FrankRuehl"/>
        <w:color w:val="000000"/>
      </w:rPr>
    </w:pPr>
    <w:r w:rsidRPr="00FF3B5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12678" w14:textId="77777777" w:rsidR="0028566C" w:rsidRDefault="0028566C" w:rsidP="00FF3B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7C59">
      <w:rPr>
        <w:rFonts w:ascii="FrankRuehl" w:hAnsi="FrankRuehl" w:cs="FrankRuehl"/>
        <w:noProof/>
        <w:rtl/>
      </w:rPr>
      <w:t>1</w:t>
    </w:r>
    <w:r>
      <w:rPr>
        <w:rFonts w:ascii="FrankRuehl" w:hAnsi="FrankRuehl" w:cs="FrankRuehl"/>
        <w:rtl/>
      </w:rPr>
      <w:fldChar w:fldCharType="end"/>
    </w:r>
  </w:p>
  <w:p w14:paraId="0FDD87B6" w14:textId="77777777" w:rsidR="0028566C" w:rsidRPr="00FF3B51" w:rsidRDefault="0028566C" w:rsidP="00FF3B51">
    <w:pPr>
      <w:pStyle w:val="a5"/>
      <w:pBdr>
        <w:top w:val="single" w:sz="4" w:space="1" w:color="auto"/>
        <w:between w:val="single" w:sz="4" w:space="0" w:color="auto"/>
      </w:pBdr>
      <w:spacing w:after="60"/>
      <w:jc w:val="center"/>
      <w:rPr>
        <w:rFonts w:ascii="FrankRuehl" w:hAnsi="FrankRuehl" w:cs="FrankRuehl"/>
        <w:color w:val="000000"/>
      </w:rPr>
    </w:pPr>
    <w:r w:rsidRPr="00FF3B51">
      <w:rPr>
        <w:rFonts w:ascii="FrankRuehl" w:hAnsi="FrankRuehl" w:cs="FrankRuehl"/>
        <w:color w:val="000000"/>
      </w:rPr>
      <w:pict w14:anchorId="731A7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9F934" w14:textId="77777777" w:rsidR="0028566C" w:rsidRDefault="0028566C">
      <w:r>
        <w:separator/>
      </w:r>
    </w:p>
  </w:footnote>
  <w:footnote w:type="continuationSeparator" w:id="0">
    <w:p w14:paraId="189D4F02" w14:textId="77777777" w:rsidR="0028566C" w:rsidRDefault="00285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7B641" w14:textId="77777777" w:rsidR="0028566C" w:rsidRPr="00FF3B51" w:rsidRDefault="0028566C" w:rsidP="00FF3B5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45267-07-15</w:t>
    </w:r>
    <w:r>
      <w:rPr>
        <w:color w:val="000000"/>
        <w:sz w:val="22"/>
        <w:szCs w:val="22"/>
        <w:rtl/>
      </w:rPr>
      <w:tab/>
      <w:t xml:space="preserve"> מדינת ישראל נ' תום יצחק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EF4DF" w14:textId="77777777" w:rsidR="0028566C" w:rsidRPr="00FF3B51" w:rsidRDefault="0028566C" w:rsidP="00FF3B5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45267-07-15</w:t>
    </w:r>
    <w:r>
      <w:rPr>
        <w:color w:val="000000"/>
        <w:sz w:val="22"/>
        <w:szCs w:val="22"/>
        <w:rtl/>
      </w:rPr>
      <w:tab/>
      <w:t xml:space="preserve"> מדינת ישראל נ' תום יצחק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658E"/>
    <w:rsid w:val="00004B4A"/>
    <w:rsid w:val="000258C6"/>
    <w:rsid w:val="00092DB2"/>
    <w:rsid w:val="000B222D"/>
    <w:rsid w:val="000F3716"/>
    <w:rsid w:val="000F776E"/>
    <w:rsid w:val="001163D9"/>
    <w:rsid w:val="00123268"/>
    <w:rsid w:val="0013605C"/>
    <w:rsid w:val="0015154B"/>
    <w:rsid w:val="0017711A"/>
    <w:rsid w:val="00203146"/>
    <w:rsid w:val="002474C9"/>
    <w:rsid w:val="0028566C"/>
    <w:rsid w:val="002B1389"/>
    <w:rsid w:val="002D2C1C"/>
    <w:rsid w:val="002E4BA2"/>
    <w:rsid w:val="00327617"/>
    <w:rsid w:val="00371D27"/>
    <w:rsid w:val="00374124"/>
    <w:rsid w:val="003C709F"/>
    <w:rsid w:val="003D65D3"/>
    <w:rsid w:val="003E51B4"/>
    <w:rsid w:val="003F02C5"/>
    <w:rsid w:val="004041B5"/>
    <w:rsid w:val="004D1A95"/>
    <w:rsid w:val="004D5997"/>
    <w:rsid w:val="00533D5C"/>
    <w:rsid w:val="00551C5E"/>
    <w:rsid w:val="005638FB"/>
    <w:rsid w:val="00582B08"/>
    <w:rsid w:val="005847C1"/>
    <w:rsid w:val="005A004B"/>
    <w:rsid w:val="005B4DDE"/>
    <w:rsid w:val="005E305D"/>
    <w:rsid w:val="00671477"/>
    <w:rsid w:val="006D1E81"/>
    <w:rsid w:val="00710EDB"/>
    <w:rsid w:val="007171C2"/>
    <w:rsid w:val="00720984"/>
    <w:rsid w:val="007900C5"/>
    <w:rsid w:val="007A3B68"/>
    <w:rsid w:val="007B7C59"/>
    <w:rsid w:val="007D10E0"/>
    <w:rsid w:val="007E5B3B"/>
    <w:rsid w:val="007E62CB"/>
    <w:rsid w:val="008043FC"/>
    <w:rsid w:val="008057C3"/>
    <w:rsid w:val="00860D56"/>
    <w:rsid w:val="00866CE3"/>
    <w:rsid w:val="00875CAA"/>
    <w:rsid w:val="008760F0"/>
    <w:rsid w:val="008B2C82"/>
    <w:rsid w:val="008D4AF6"/>
    <w:rsid w:val="008E3D67"/>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2658E"/>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E1CE9"/>
    <w:rsid w:val="00D11A80"/>
    <w:rsid w:val="00D308EF"/>
    <w:rsid w:val="00D357B5"/>
    <w:rsid w:val="00D40041"/>
    <w:rsid w:val="00D56203"/>
    <w:rsid w:val="00D807AC"/>
    <w:rsid w:val="00DA7CA6"/>
    <w:rsid w:val="00DD36BA"/>
    <w:rsid w:val="00DE1662"/>
    <w:rsid w:val="00E45CCB"/>
    <w:rsid w:val="00E61C95"/>
    <w:rsid w:val="00EA60CD"/>
    <w:rsid w:val="00EE2A1B"/>
    <w:rsid w:val="00F274FE"/>
    <w:rsid w:val="00FF3B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9C5F87"/>
  <w15:chartTrackingRefBased/>
  <w15:docId w15:val="{D697E09A-699E-42B5-9000-C5C1100B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658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2658E"/>
  </w:style>
  <w:style w:type="paragraph" w:styleId="a4">
    <w:name w:val="header"/>
    <w:basedOn w:val="a"/>
    <w:rsid w:val="00B2658E"/>
    <w:pPr>
      <w:tabs>
        <w:tab w:val="center" w:pos="4153"/>
        <w:tab w:val="right" w:pos="8306"/>
      </w:tabs>
    </w:pPr>
  </w:style>
  <w:style w:type="paragraph" w:styleId="a5">
    <w:name w:val="footer"/>
    <w:basedOn w:val="a"/>
    <w:rsid w:val="00B2658E"/>
    <w:pPr>
      <w:tabs>
        <w:tab w:val="center" w:pos="4153"/>
        <w:tab w:val="right" w:pos="8306"/>
      </w:tabs>
    </w:pPr>
  </w:style>
  <w:style w:type="character" w:styleId="a6">
    <w:name w:val="page number"/>
    <w:basedOn w:val="a0"/>
    <w:rsid w:val="00B2658E"/>
  </w:style>
  <w:style w:type="character" w:customStyle="1" w:styleId="TimesNewRomanTimesNewRoman">
    <w:name w:val="סגנון (לטיני) Times New Roman (עברית ושפות אחרות) Times New Roman..."/>
    <w:rsid w:val="00B2658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B2658E"/>
    <w:rPr>
      <w:rFonts w:ascii="Times New Roman" w:eastAsia="Times New Roman" w:hAnsi="Times New Roman"/>
      <w:b/>
      <w:bCs/>
      <w:u w:val="single"/>
    </w:rPr>
  </w:style>
  <w:style w:type="character" w:styleId="Hyperlink">
    <w:name w:val="Hyperlink"/>
    <w:basedOn w:val="a0"/>
    <w:rsid w:val="00404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case/20456557"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3660</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3473524</vt:i4>
      </vt:variant>
      <vt:variant>
        <vt:i4>0</vt:i4>
      </vt:variant>
      <vt:variant>
        <vt:i4>0</vt:i4>
      </vt:variant>
      <vt:variant>
        <vt:i4>5</vt:i4>
      </vt:variant>
      <vt:variant>
        <vt:lpwstr>http://www.nevo.co.il/case/20456557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2025-04-22T22:46:00Z</dcterms:created>
  <dcterms:modified xsi:type="dcterms:W3CDTF">2025-04-22T22:46:00Z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45267</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תום יצחק </vt:lpwstr>
  </property>
  <property fmtid="{D5CDD505-2E9C-101B-9397-08002B2CF9AE}" pid="10" name="LAWYER">
    <vt:lpwstr>קרן פינקלס;רונן רבי</vt:lpwstr>
  </property>
  <property fmtid="{D5CDD505-2E9C-101B-9397-08002B2CF9AE}" pid="11" name="JUDGE">
    <vt:lpwstr>אליאנא דניאלי</vt:lpwstr>
  </property>
  <property fmtid="{D5CDD505-2E9C-101B-9397-08002B2CF9AE}" pid="12" name="CITY">
    <vt:lpwstr>פ"ת</vt:lpwstr>
  </property>
  <property fmtid="{D5CDD505-2E9C-101B-9397-08002B2CF9AE}" pid="13" name="DATE">
    <vt:lpwstr>20170314</vt:lpwstr>
  </property>
  <property fmtid="{D5CDD505-2E9C-101B-9397-08002B2CF9AE}" pid="14" name="TYPE_N_DATE">
    <vt:lpwstr>38020170314</vt:lpwstr>
  </property>
  <property fmtid="{D5CDD505-2E9C-101B-9397-08002B2CF9AE}" pid="15" name="CASESLISTTMP1">
    <vt:lpwstr>20456557</vt:lpwstr>
  </property>
  <property fmtid="{D5CDD505-2E9C-101B-9397-08002B2CF9AE}" pid="16" name="WORDNUMPAGES">
    <vt:lpwstr>3</vt:lpwstr>
  </property>
  <property fmtid="{D5CDD505-2E9C-101B-9397-08002B2CF9AE}" pid="17" name="TYPE_ABS_DATE">
    <vt:lpwstr>380020170314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ies>
</file>