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607858" w:rsidRPr="0002745B" w14:paraId="3E8FCB94" w14:textId="77777777">
        <w:trPr>
          <w:trHeight w:hRule="exact" w:val="418"/>
          <w:jc w:val="center"/>
        </w:trPr>
        <w:tc>
          <w:tcPr>
            <w:tcW w:w="8720" w:type="dxa"/>
            <w:gridSpan w:val="3"/>
          </w:tcPr>
          <w:p w14:paraId="24C1EC37" w14:textId="77777777" w:rsidR="00607858" w:rsidRPr="0002745B" w:rsidRDefault="0002745B">
            <w:pPr>
              <w:pStyle w:val="a3"/>
              <w:tabs>
                <w:tab w:val="clear" w:pos="8306"/>
              </w:tabs>
              <w:jc w:val="center"/>
              <w:rPr>
                <w:rFonts w:ascii="Tahoma" w:hAnsi="Tahoma" w:cs="Tahoma"/>
                <w:b/>
                <w:bCs/>
                <w:color w:val="000080"/>
                <w:sz w:val="20"/>
                <w:szCs w:val="20"/>
                <w:rtl/>
              </w:rPr>
            </w:pPr>
            <w:bookmarkStart w:id="0" w:name="LastJudge"/>
            <w:r w:rsidRPr="0002745B">
              <w:rPr>
                <w:rFonts w:ascii="Tahoma" w:hAnsi="Tahoma" w:cs="Tahoma"/>
                <w:b/>
                <w:bCs/>
                <w:color w:val="000080"/>
                <w:sz w:val="20"/>
                <w:szCs w:val="20"/>
                <w:rtl/>
              </w:rPr>
              <w:t>בית משפט השלום בפתח תקווה</w:t>
            </w:r>
          </w:p>
        </w:tc>
      </w:tr>
      <w:tr w:rsidR="00607858" w:rsidRPr="0002745B" w14:paraId="16DC86CA" w14:textId="77777777">
        <w:trPr>
          <w:trHeight w:val="337"/>
          <w:jc w:val="center"/>
        </w:trPr>
        <w:tc>
          <w:tcPr>
            <w:tcW w:w="6396" w:type="dxa"/>
          </w:tcPr>
          <w:p w14:paraId="2D81BF30" w14:textId="77777777" w:rsidR="00607858" w:rsidRPr="0002745B" w:rsidRDefault="0002745B">
            <w:pPr>
              <w:rPr>
                <w:b/>
                <w:bCs/>
                <w:sz w:val="26"/>
                <w:szCs w:val="26"/>
                <w:rtl/>
              </w:rPr>
            </w:pPr>
            <w:r w:rsidRPr="0002745B">
              <w:rPr>
                <w:b/>
                <w:bCs/>
                <w:sz w:val="26"/>
                <w:szCs w:val="26"/>
                <w:rtl/>
              </w:rPr>
              <w:t>ת"פ</w:t>
            </w:r>
            <w:r w:rsidRPr="0002745B">
              <w:rPr>
                <w:rFonts w:hint="cs"/>
                <w:b/>
                <w:bCs/>
                <w:sz w:val="26"/>
                <w:szCs w:val="26"/>
                <w:rtl/>
              </w:rPr>
              <w:t xml:space="preserve"> </w:t>
            </w:r>
            <w:r w:rsidRPr="0002745B">
              <w:rPr>
                <w:b/>
                <w:bCs/>
                <w:sz w:val="26"/>
                <w:szCs w:val="26"/>
                <w:rtl/>
              </w:rPr>
              <w:t>48527-07-15</w:t>
            </w:r>
            <w:r w:rsidRPr="0002745B">
              <w:rPr>
                <w:rFonts w:hint="cs"/>
                <w:b/>
                <w:bCs/>
                <w:sz w:val="26"/>
                <w:szCs w:val="26"/>
                <w:rtl/>
              </w:rPr>
              <w:t xml:space="preserve"> </w:t>
            </w:r>
            <w:r w:rsidRPr="0002745B">
              <w:rPr>
                <w:b/>
                <w:bCs/>
                <w:sz w:val="26"/>
                <w:szCs w:val="26"/>
                <w:rtl/>
              </w:rPr>
              <w:t>מדינת ישראל נ' אזולאי</w:t>
            </w:r>
          </w:p>
          <w:p w14:paraId="659066C8" w14:textId="77777777" w:rsidR="00607858" w:rsidRPr="0002745B" w:rsidRDefault="00607858">
            <w:pPr>
              <w:rPr>
                <w:b/>
                <w:bCs/>
                <w:sz w:val="26"/>
                <w:szCs w:val="26"/>
                <w:rtl/>
              </w:rPr>
            </w:pPr>
          </w:p>
        </w:tc>
        <w:tc>
          <w:tcPr>
            <w:tcW w:w="236" w:type="dxa"/>
          </w:tcPr>
          <w:p w14:paraId="6FC3F865" w14:textId="77777777" w:rsidR="00607858" w:rsidRPr="0002745B" w:rsidRDefault="00607858">
            <w:pPr>
              <w:pStyle w:val="a3"/>
              <w:jc w:val="right"/>
              <w:rPr>
                <w:b/>
                <w:bCs/>
                <w:sz w:val="26"/>
                <w:szCs w:val="26"/>
                <w:rtl/>
              </w:rPr>
            </w:pPr>
          </w:p>
        </w:tc>
        <w:tc>
          <w:tcPr>
            <w:tcW w:w="2088" w:type="dxa"/>
          </w:tcPr>
          <w:p w14:paraId="4C1D308E" w14:textId="77777777" w:rsidR="00607858" w:rsidRPr="0002745B" w:rsidRDefault="0002745B">
            <w:pPr>
              <w:pStyle w:val="a3"/>
              <w:tabs>
                <w:tab w:val="clear" w:pos="4153"/>
              </w:tabs>
              <w:jc w:val="right"/>
              <w:rPr>
                <w:b/>
                <w:bCs/>
                <w:sz w:val="26"/>
                <w:szCs w:val="26"/>
                <w:rtl/>
              </w:rPr>
            </w:pPr>
            <w:r w:rsidRPr="0002745B">
              <w:rPr>
                <w:b/>
                <w:bCs/>
                <w:sz w:val="26"/>
                <w:szCs w:val="26"/>
                <w:rtl/>
              </w:rPr>
              <w:t>28 דצמבר 2016</w:t>
            </w:r>
          </w:p>
        </w:tc>
      </w:tr>
    </w:tbl>
    <w:p w14:paraId="252BA6A3" w14:textId="77777777" w:rsidR="00607858" w:rsidRPr="0002745B" w:rsidRDefault="00607858">
      <w:pPr>
        <w:pStyle w:val="a3"/>
        <w:jc w:val="center"/>
        <w:rPr>
          <w:rFonts w:ascii="Tahoma" w:hAnsi="Tahoma" w:cs="Tahoma"/>
          <w:b/>
          <w:bCs/>
          <w:color w:val="000080"/>
          <w:sz w:val="20"/>
          <w:szCs w:val="20"/>
          <w:rtl/>
        </w:rPr>
      </w:pPr>
    </w:p>
    <w:p w14:paraId="16A477FC" w14:textId="77777777" w:rsidR="00607858" w:rsidRPr="0002745B" w:rsidRDefault="00607858">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607858" w:rsidRPr="0002745B" w14:paraId="5EB78633" w14:textId="77777777">
        <w:trPr>
          <w:trHeight w:val="337"/>
          <w:jc w:val="center"/>
        </w:trPr>
        <w:tc>
          <w:tcPr>
            <w:tcW w:w="1592" w:type="dxa"/>
          </w:tcPr>
          <w:p w14:paraId="3E9BBDF0" w14:textId="77777777" w:rsidR="00607858" w:rsidRPr="0002745B" w:rsidRDefault="0002745B">
            <w:pPr>
              <w:pStyle w:val="a3"/>
              <w:bidi w:val="0"/>
              <w:spacing w:line="360" w:lineRule="auto"/>
              <w:jc w:val="both"/>
              <w:rPr>
                <w:rFonts w:ascii="Times New Roman" w:hAnsi="Times New Roman"/>
              </w:rPr>
            </w:pPr>
            <w:r w:rsidRPr="0002745B">
              <w:rPr>
                <w:rFonts w:ascii="Times New Roman" w:hAnsi="Times New Roman"/>
              </w:rPr>
              <w:t xml:space="preserve">  </w:t>
            </w:r>
          </w:p>
        </w:tc>
        <w:tc>
          <w:tcPr>
            <w:tcW w:w="7128" w:type="dxa"/>
          </w:tcPr>
          <w:p w14:paraId="77D26D49" w14:textId="77777777" w:rsidR="00607858" w:rsidRPr="0002745B" w:rsidRDefault="0002745B">
            <w:pPr>
              <w:pStyle w:val="a3"/>
              <w:jc w:val="right"/>
              <w:rPr>
                <w:rtl/>
              </w:rPr>
            </w:pPr>
            <w:r w:rsidRPr="0002745B">
              <w:rPr>
                <w:rFonts w:hint="cs"/>
                <w:rtl/>
              </w:rPr>
              <w:t xml:space="preserve"> 48517-07-15</w:t>
            </w:r>
          </w:p>
        </w:tc>
      </w:tr>
      <w:tr w:rsidR="00607858" w:rsidRPr="0002745B" w14:paraId="27D3BAAF" w14:textId="77777777">
        <w:trPr>
          <w:trHeight w:val="337"/>
          <w:jc w:val="center"/>
        </w:trPr>
        <w:tc>
          <w:tcPr>
            <w:tcW w:w="1592" w:type="dxa"/>
          </w:tcPr>
          <w:p w14:paraId="41A435F5" w14:textId="77777777" w:rsidR="00607858" w:rsidRPr="0002745B" w:rsidRDefault="00607858">
            <w:pPr>
              <w:pStyle w:val="a3"/>
              <w:bidi w:val="0"/>
              <w:jc w:val="both"/>
              <w:rPr>
                <w:rFonts w:ascii="Times New Roman" w:hAnsi="Times New Roman"/>
              </w:rPr>
            </w:pPr>
          </w:p>
        </w:tc>
        <w:tc>
          <w:tcPr>
            <w:tcW w:w="7128" w:type="dxa"/>
          </w:tcPr>
          <w:p w14:paraId="53B6D344" w14:textId="77777777" w:rsidR="00607858" w:rsidRPr="0002745B" w:rsidRDefault="0002745B">
            <w:pPr>
              <w:pStyle w:val="a3"/>
              <w:rPr>
                <w:b/>
                <w:bCs/>
                <w:sz w:val="4"/>
                <w:szCs w:val="4"/>
                <w:rtl/>
              </w:rPr>
            </w:pPr>
            <w:r w:rsidRPr="0002745B">
              <w:rPr>
                <w:rFonts w:hint="cs"/>
                <w:b/>
                <w:bCs/>
                <w:rtl/>
              </w:rPr>
              <w:t xml:space="preserve">                      </w:t>
            </w:r>
            <w:r w:rsidRPr="0002745B">
              <w:rPr>
                <w:b/>
                <w:bCs/>
                <w:rtl/>
              </w:rPr>
              <w:t xml:space="preserve"> </w:t>
            </w:r>
            <w:r w:rsidRPr="0002745B">
              <w:rPr>
                <w:rFonts w:hint="cs"/>
                <w:b/>
                <w:bCs/>
                <w:rtl/>
              </w:rPr>
              <w:t>מספר פל"א 297531/2015</w:t>
            </w:r>
          </w:p>
        </w:tc>
      </w:tr>
      <w:tr w:rsidR="00607858" w:rsidRPr="0002745B" w14:paraId="6BF3840D" w14:textId="77777777">
        <w:trPr>
          <w:trHeight w:val="337"/>
          <w:jc w:val="center"/>
        </w:trPr>
        <w:tc>
          <w:tcPr>
            <w:tcW w:w="1592" w:type="dxa"/>
          </w:tcPr>
          <w:p w14:paraId="00ADA365" w14:textId="77777777" w:rsidR="00607858" w:rsidRPr="0002745B" w:rsidRDefault="00607858">
            <w:pPr>
              <w:pStyle w:val="a3"/>
              <w:bidi w:val="0"/>
              <w:jc w:val="both"/>
              <w:rPr>
                <w:rFonts w:ascii="Times New Roman" w:hAnsi="Times New Roman"/>
              </w:rPr>
            </w:pPr>
          </w:p>
        </w:tc>
        <w:tc>
          <w:tcPr>
            <w:tcW w:w="7128" w:type="dxa"/>
          </w:tcPr>
          <w:p w14:paraId="206208AC" w14:textId="77777777" w:rsidR="00607858" w:rsidRPr="0002745B" w:rsidRDefault="00607858">
            <w:pPr>
              <w:pStyle w:val="a3"/>
              <w:jc w:val="right"/>
              <w:rPr>
                <w:rtl/>
              </w:rPr>
            </w:pPr>
          </w:p>
        </w:tc>
      </w:tr>
    </w:tbl>
    <w:p w14:paraId="781DDCB2" w14:textId="77777777" w:rsidR="00607858" w:rsidRPr="0002745B" w:rsidRDefault="00607858">
      <w:pPr>
        <w:suppressLineNumbers/>
        <w:rPr>
          <w:rFonts w:ascii="Arial" w:hAnsi="Arial"/>
          <w:rtl/>
        </w:rPr>
      </w:pPr>
    </w:p>
    <w:p w14:paraId="2CA88589" w14:textId="77777777" w:rsidR="00607858" w:rsidRPr="0002745B" w:rsidRDefault="00607858">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607858" w:rsidRPr="0002745B" w14:paraId="1FBEA143" w14:textId="77777777">
        <w:trPr>
          <w:gridAfter w:val="1"/>
          <w:wAfter w:w="56" w:type="dxa"/>
        </w:trPr>
        <w:tc>
          <w:tcPr>
            <w:tcW w:w="8718" w:type="dxa"/>
            <w:gridSpan w:val="2"/>
            <w:shd w:val="clear" w:color="auto" w:fill="auto"/>
          </w:tcPr>
          <w:p w14:paraId="5817AFC3" w14:textId="77777777" w:rsidR="00607858" w:rsidRPr="0002745B" w:rsidRDefault="0002745B">
            <w:pPr>
              <w:rPr>
                <w:rFonts w:ascii="Times New Roman" w:eastAsia="Times New Roman" w:hAnsi="Times New Roman"/>
                <w:b/>
                <w:bCs/>
                <w:sz w:val="26"/>
                <w:szCs w:val="26"/>
                <w:rtl/>
              </w:rPr>
            </w:pPr>
            <w:r w:rsidRPr="0002745B">
              <w:rPr>
                <w:rFonts w:ascii="Times New Roman" w:eastAsia="Times New Roman" w:hAnsi="Times New Roman" w:hint="cs"/>
                <w:b/>
                <w:bCs/>
                <w:sz w:val="26"/>
                <w:szCs w:val="26"/>
                <w:rtl/>
              </w:rPr>
              <w:t>לפני כבוד ה</w:t>
            </w:r>
            <w:r w:rsidRPr="0002745B">
              <w:rPr>
                <w:rFonts w:ascii="Times New Roman" w:eastAsia="Times New Roman" w:hAnsi="Times New Roman" w:hint="cs"/>
                <w:rtl/>
              </w:rPr>
              <w:t>שופטת אליאנא דניאלי</w:t>
            </w:r>
            <w:r w:rsidRPr="0002745B">
              <w:rPr>
                <w:rStyle w:val="TimesNewRomanTimesNewRoman"/>
                <w:rFonts w:eastAsia="Times New Roman"/>
                <w:rtl/>
              </w:rPr>
              <w:t xml:space="preserve"> </w:t>
            </w:r>
          </w:p>
        </w:tc>
      </w:tr>
      <w:tr w:rsidR="00607858" w:rsidRPr="0002745B" w14:paraId="1044ED89" w14:textId="77777777">
        <w:trPr>
          <w:cantSplit/>
          <w:trHeight w:val="724"/>
        </w:trPr>
        <w:tc>
          <w:tcPr>
            <w:tcW w:w="2880" w:type="dxa"/>
            <w:shd w:val="clear" w:color="auto" w:fill="auto"/>
          </w:tcPr>
          <w:p w14:paraId="6F3D3D83" w14:textId="77777777" w:rsidR="00607858" w:rsidRPr="0002745B" w:rsidRDefault="00607858">
            <w:pPr>
              <w:ind w:left="26"/>
              <w:rPr>
                <w:rFonts w:ascii="Times New Roman" w:eastAsia="Times New Roman" w:hAnsi="Times New Roman"/>
                <w:b/>
                <w:bCs/>
                <w:sz w:val="26"/>
                <w:szCs w:val="26"/>
                <w:rtl/>
              </w:rPr>
            </w:pPr>
            <w:bookmarkStart w:id="1" w:name="FirstAppellant"/>
          </w:p>
          <w:p w14:paraId="1B6DB0F2" w14:textId="77777777" w:rsidR="00607858" w:rsidRPr="0002745B" w:rsidRDefault="0002745B">
            <w:pPr>
              <w:ind w:left="26"/>
              <w:rPr>
                <w:rFonts w:ascii="Times New Roman" w:eastAsia="Times New Roman" w:hAnsi="Times New Roman"/>
                <w:b/>
                <w:bCs/>
                <w:sz w:val="26"/>
                <w:szCs w:val="26"/>
                <w:rtl/>
              </w:rPr>
            </w:pPr>
            <w:r w:rsidRPr="0002745B">
              <w:rPr>
                <w:rFonts w:ascii="Times New Roman" w:eastAsia="Times New Roman" w:hAnsi="Times New Roman" w:hint="cs"/>
                <w:b/>
                <w:bCs/>
                <w:sz w:val="26"/>
                <w:szCs w:val="26"/>
                <w:rtl/>
              </w:rPr>
              <w:t>המאשימה</w:t>
            </w:r>
          </w:p>
        </w:tc>
        <w:tc>
          <w:tcPr>
            <w:tcW w:w="5922" w:type="dxa"/>
            <w:gridSpan w:val="2"/>
            <w:shd w:val="clear" w:color="auto" w:fill="auto"/>
          </w:tcPr>
          <w:p w14:paraId="5A29EC2F" w14:textId="77777777" w:rsidR="00607858" w:rsidRPr="0002745B" w:rsidRDefault="00607858">
            <w:pPr>
              <w:rPr>
                <w:rFonts w:ascii="Times New Roman" w:eastAsia="Times New Roman" w:hAnsi="Times New Roman" w:cs="Times New Roman"/>
                <w:rtl/>
              </w:rPr>
            </w:pPr>
          </w:p>
          <w:p w14:paraId="1556B0BA" w14:textId="77777777" w:rsidR="00607858" w:rsidRPr="0002745B" w:rsidRDefault="0002745B">
            <w:pPr>
              <w:rPr>
                <w:rFonts w:ascii="Times New Roman" w:eastAsia="Times New Roman" w:hAnsi="Times New Roman"/>
                <w:b/>
                <w:bCs/>
                <w:sz w:val="26"/>
                <w:szCs w:val="26"/>
                <w:rtl/>
              </w:rPr>
            </w:pPr>
            <w:r w:rsidRPr="0002745B">
              <w:rPr>
                <w:rFonts w:ascii="Times New Roman" w:eastAsia="Times New Roman" w:hAnsi="Times New Roman" w:cs="Times New Roman" w:hint="cs"/>
                <w:rtl/>
              </w:rPr>
              <w:t xml:space="preserve"> </w:t>
            </w:r>
            <w:r w:rsidRPr="0002745B">
              <w:rPr>
                <w:rFonts w:ascii="Times New Roman" w:eastAsia="Times New Roman" w:hAnsi="Times New Roman" w:hint="cs"/>
                <w:rtl/>
              </w:rPr>
              <w:t>מדינת ישראל</w:t>
            </w:r>
          </w:p>
          <w:p w14:paraId="39C68765" w14:textId="77777777" w:rsidR="00607858" w:rsidRPr="0002745B" w:rsidRDefault="00607858">
            <w:pPr>
              <w:rPr>
                <w:rFonts w:ascii="Times New Roman" w:eastAsia="Times New Roman" w:hAnsi="Times New Roman"/>
                <w:b/>
                <w:bCs/>
                <w:sz w:val="26"/>
                <w:szCs w:val="26"/>
                <w:rtl/>
              </w:rPr>
            </w:pPr>
          </w:p>
        </w:tc>
      </w:tr>
      <w:bookmarkEnd w:id="1"/>
      <w:tr w:rsidR="00607858" w:rsidRPr="0002745B" w14:paraId="27B33FB0" w14:textId="77777777">
        <w:tc>
          <w:tcPr>
            <w:tcW w:w="8802" w:type="dxa"/>
            <w:gridSpan w:val="3"/>
            <w:shd w:val="clear" w:color="auto" w:fill="auto"/>
            <w:vAlign w:val="center"/>
          </w:tcPr>
          <w:p w14:paraId="3F594AF4" w14:textId="77777777" w:rsidR="00607858" w:rsidRPr="0002745B" w:rsidRDefault="00607858">
            <w:pPr>
              <w:jc w:val="center"/>
              <w:rPr>
                <w:rFonts w:ascii="Arial" w:eastAsia="Times New Roman" w:hAnsi="Arial"/>
                <w:b/>
                <w:bCs/>
                <w:sz w:val="26"/>
                <w:szCs w:val="26"/>
                <w:rtl/>
              </w:rPr>
            </w:pPr>
          </w:p>
          <w:p w14:paraId="5F9D5698" w14:textId="77777777" w:rsidR="00607858" w:rsidRPr="0002745B" w:rsidRDefault="0002745B">
            <w:pPr>
              <w:jc w:val="center"/>
              <w:rPr>
                <w:rFonts w:ascii="Arial" w:eastAsia="Times New Roman" w:hAnsi="Arial"/>
                <w:b/>
                <w:bCs/>
                <w:sz w:val="26"/>
                <w:szCs w:val="26"/>
                <w:rtl/>
              </w:rPr>
            </w:pPr>
            <w:r w:rsidRPr="0002745B">
              <w:rPr>
                <w:rFonts w:ascii="Arial" w:eastAsia="Times New Roman" w:hAnsi="Arial"/>
                <w:b/>
                <w:bCs/>
                <w:sz w:val="26"/>
                <w:szCs w:val="26"/>
                <w:rtl/>
              </w:rPr>
              <w:t>נגד</w:t>
            </w:r>
          </w:p>
          <w:p w14:paraId="320FEAE6" w14:textId="77777777" w:rsidR="00607858" w:rsidRPr="0002745B" w:rsidRDefault="00607858">
            <w:pPr>
              <w:rPr>
                <w:rFonts w:ascii="Arial" w:eastAsia="Times New Roman" w:hAnsi="Arial"/>
                <w:b/>
                <w:bCs/>
                <w:sz w:val="26"/>
                <w:szCs w:val="26"/>
              </w:rPr>
            </w:pPr>
          </w:p>
        </w:tc>
      </w:tr>
      <w:tr w:rsidR="00607858" w:rsidRPr="0002745B" w14:paraId="782BC51B" w14:textId="77777777">
        <w:tc>
          <w:tcPr>
            <w:tcW w:w="2880" w:type="dxa"/>
            <w:shd w:val="clear" w:color="auto" w:fill="auto"/>
          </w:tcPr>
          <w:p w14:paraId="229F1D61" w14:textId="77777777" w:rsidR="00607858" w:rsidRPr="0002745B" w:rsidRDefault="0002745B">
            <w:pPr>
              <w:ind w:left="26"/>
              <w:rPr>
                <w:rFonts w:ascii="Times New Roman" w:eastAsia="Times New Roman" w:hAnsi="Times New Roman"/>
                <w:b/>
                <w:bCs/>
                <w:sz w:val="26"/>
                <w:szCs w:val="26"/>
                <w:rtl/>
              </w:rPr>
            </w:pPr>
            <w:r w:rsidRPr="0002745B">
              <w:rPr>
                <w:rFonts w:ascii="Times New Roman" w:eastAsia="Times New Roman" w:hAnsi="Times New Roman" w:hint="cs"/>
                <w:b/>
                <w:bCs/>
                <w:sz w:val="26"/>
                <w:szCs w:val="26"/>
                <w:rtl/>
              </w:rPr>
              <w:t>הנאשם</w:t>
            </w:r>
          </w:p>
        </w:tc>
        <w:tc>
          <w:tcPr>
            <w:tcW w:w="5922" w:type="dxa"/>
            <w:gridSpan w:val="2"/>
            <w:shd w:val="clear" w:color="auto" w:fill="auto"/>
          </w:tcPr>
          <w:p w14:paraId="4D36CEEE" w14:textId="77777777" w:rsidR="00607858" w:rsidRPr="0002745B" w:rsidRDefault="0002745B">
            <w:pPr>
              <w:rPr>
                <w:rFonts w:ascii="Times New Roman" w:eastAsia="Times New Roman" w:hAnsi="Times New Roman"/>
                <w:b/>
                <w:bCs/>
                <w:sz w:val="26"/>
                <w:szCs w:val="26"/>
                <w:rtl/>
              </w:rPr>
            </w:pPr>
            <w:r w:rsidRPr="0002745B">
              <w:rPr>
                <w:rFonts w:ascii="Times New Roman" w:eastAsia="Times New Roman" w:hAnsi="Times New Roman" w:cs="Times New Roman" w:hint="cs"/>
                <w:rtl/>
              </w:rPr>
              <w:t xml:space="preserve"> </w:t>
            </w:r>
            <w:r w:rsidRPr="0002745B">
              <w:rPr>
                <w:rFonts w:ascii="Times New Roman" w:eastAsia="Times New Roman" w:hAnsi="Times New Roman" w:hint="cs"/>
                <w:rtl/>
              </w:rPr>
              <w:t>עידן אזולאי</w:t>
            </w:r>
            <w:r w:rsidRPr="0002745B">
              <w:rPr>
                <w:rFonts w:ascii="Times New Roman" w:eastAsia="Times New Roman" w:hAnsi="Times New Roman" w:cs="Times New Roman" w:hint="cs"/>
                <w:rtl/>
              </w:rPr>
              <w:t xml:space="preserve"> </w:t>
            </w:r>
            <w:r w:rsidRPr="0002745B">
              <w:rPr>
                <w:rFonts w:ascii="Times New Roman" w:eastAsia="Times New Roman" w:hAnsi="Times New Roman" w:hint="cs"/>
                <w:b/>
                <w:bCs/>
                <w:sz w:val="26"/>
                <w:szCs w:val="26"/>
                <w:rtl/>
              </w:rPr>
              <w:t>ת.ז.</w:t>
            </w:r>
            <w:r w:rsidRPr="0002745B">
              <w:rPr>
                <w:rFonts w:ascii="Times New Roman" w:eastAsia="Times New Roman" w:hAnsi="Times New Roman"/>
                <w:b/>
                <w:bCs/>
                <w:sz w:val="26"/>
                <w:szCs w:val="26"/>
                <w:rtl/>
              </w:rPr>
              <w:t xml:space="preserve"> </w:t>
            </w:r>
            <w:r w:rsidRPr="0002745B">
              <w:rPr>
                <w:rFonts w:ascii="Times New Roman" w:eastAsia="Times New Roman" w:hAnsi="Times New Roman" w:hint="cs"/>
                <w:b/>
                <w:bCs/>
                <w:sz w:val="26"/>
                <w:szCs w:val="26"/>
                <w:rtl/>
              </w:rPr>
              <w:t xml:space="preserve"> </w:t>
            </w:r>
            <w:r>
              <w:rPr>
                <w:rFonts w:ascii="Times New Roman" w:eastAsia="Times New Roman" w:hAnsi="Times New Roman"/>
                <w:b/>
                <w:bCs/>
                <w:sz w:val="26"/>
                <w:szCs w:val="26"/>
              </w:rPr>
              <w:t>xxxxxxxxxx</w:t>
            </w:r>
          </w:p>
          <w:p w14:paraId="4AAD5F3F" w14:textId="77777777" w:rsidR="00607858" w:rsidRPr="0002745B" w:rsidRDefault="00607858">
            <w:pPr>
              <w:rPr>
                <w:rFonts w:ascii="Times New Roman" w:eastAsia="Times New Roman" w:hAnsi="Times New Roman"/>
                <w:b/>
                <w:bCs/>
                <w:sz w:val="26"/>
                <w:szCs w:val="26"/>
                <w:rtl/>
              </w:rPr>
            </w:pPr>
          </w:p>
        </w:tc>
      </w:tr>
    </w:tbl>
    <w:p w14:paraId="4235991D" w14:textId="77777777" w:rsidR="00607858" w:rsidRPr="0002745B" w:rsidRDefault="00607858">
      <w:pPr>
        <w:spacing w:line="360" w:lineRule="auto"/>
        <w:jc w:val="both"/>
        <w:rPr>
          <w:rtl/>
        </w:rPr>
      </w:pPr>
    </w:p>
    <w:p w14:paraId="1D3FD490" w14:textId="77777777" w:rsidR="00607858" w:rsidRPr="0002745B" w:rsidRDefault="0002745B">
      <w:pPr>
        <w:spacing w:line="360" w:lineRule="auto"/>
        <w:jc w:val="both"/>
        <w:rPr>
          <w:sz w:val="6"/>
          <w:szCs w:val="6"/>
          <w:rtl/>
        </w:rPr>
      </w:pPr>
      <w:r w:rsidRPr="0002745B">
        <w:rPr>
          <w:sz w:val="6"/>
          <w:szCs w:val="6"/>
          <w:rtl/>
        </w:rPr>
        <w:t>&lt;#1#&gt;</w:t>
      </w:r>
    </w:p>
    <w:p w14:paraId="34CA68C9" w14:textId="77777777" w:rsidR="00607858" w:rsidRPr="0002745B" w:rsidRDefault="0002745B">
      <w:pPr>
        <w:spacing w:line="360" w:lineRule="auto"/>
        <w:jc w:val="both"/>
        <w:rPr>
          <w:bCs/>
        </w:rPr>
      </w:pPr>
      <w:r w:rsidRPr="0002745B">
        <w:rPr>
          <w:rFonts w:hint="cs"/>
          <w:bCs/>
          <w:rtl/>
        </w:rPr>
        <w:t>נוכחים:</w:t>
      </w:r>
    </w:p>
    <w:p w14:paraId="5422C401" w14:textId="77777777" w:rsidR="00607858" w:rsidRPr="0002745B" w:rsidRDefault="0002745B">
      <w:pPr>
        <w:spacing w:line="360" w:lineRule="auto"/>
        <w:jc w:val="both"/>
        <w:rPr>
          <w:rtl/>
        </w:rPr>
      </w:pPr>
      <w:bookmarkStart w:id="2" w:name="FirstLawyer"/>
      <w:r w:rsidRPr="0002745B">
        <w:rPr>
          <w:rFonts w:hint="cs"/>
          <w:rtl/>
        </w:rPr>
        <w:t>ב"כ</w:t>
      </w:r>
      <w:bookmarkEnd w:id="2"/>
      <w:r w:rsidRPr="0002745B">
        <w:rPr>
          <w:rFonts w:hint="cs"/>
          <w:rtl/>
        </w:rPr>
        <w:t xml:space="preserve"> המאשימה עו"ד נועה שיק ועו"ד קרן פינקלס </w:t>
      </w:r>
    </w:p>
    <w:p w14:paraId="54C64429" w14:textId="77777777" w:rsidR="00607858" w:rsidRPr="0002745B" w:rsidRDefault="0002745B">
      <w:pPr>
        <w:spacing w:line="360" w:lineRule="auto"/>
        <w:jc w:val="both"/>
        <w:rPr>
          <w:rtl/>
        </w:rPr>
      </w:pPr>
      <w:r w:rsidRPr="0002745B">
        <w:rPr>
          <w:rFonts w:hint="cs"/>
          <w:rtl/>
        </w:rPr>
        <w:t>ב"כ הנאשם עו"ד פורר</w:t>
      </w:r>
    </w:p>
    <w:p w14:paraId="5531C504" w14:textId="77777777" w:rsidR="00607858" w:rsidRPr="0002745B" w:rsidRDefault="0002745B">
      <w:pPr>
        <w:spacing w:line="360" w:lineRule="auto"/>
        <w:jc w:val="both"/>
        <w:rPr>
          <w:b/>
          <w:bCs/>
          <w:rtl/>
        </w:rPr>
      </w:pPr>
      <w:r w:rsidRPr="0002745B">
        <w:rPr>
          <w:rFonts w:hint="cs"/>
          <w:rtl/>
        </w:rPr>
        <w:t>הנאשם בעצמו</w:t>
      </w:r>
      <w:r w:rsidRPr="0002745B">
        <w:rPr>
          <w:rFonts w:hint="cs"/>
          <w:b/>
          <w:bCs/>
          <w:rtl/>
        </w:rPr>
        <w:t xml:space="preserve"> </w:t>
      </w:r>
    </w:p>
    <w:p w14:paraId="71600869" w14:textId="77777777" w:rsidR="00607858" w:rsidRPr="0002745B" w:rsidRDefault="00607858">
      <w:pPr>
        <w:pStyle w:val="12"/>
        <w:rPr>
          <w:b w:val="0"/>
          <w:bCs w:val="0"/>
          <w:u w:val="none"/>
          <w:rtl/>
        </w:rPr>
      </w:pPr>
    </w:p>
    <w:p w14:paraId="0C2F9BCF" w14:textId="77777777" w:rsidR="00607858" w:rsidRPr="0002745B" w:rsidRDefault="00607858">
      <w:pPr>
        <w:pStyle w:val="12"/>
        <w:rPr>
          <w:b w:val="0"/>
          <w:bCs w:val="0"/>
          <w:u w:val="none"/>
          <w:rtl/>
        </w:rPr>
      </w:pPr>
    </w:p>
    <w:p w14:paraId="19790AD3" w14:textId="77777777" w:rsidR="00D52CEE" w:rsidRDefault="0002745B">
      <w:pPr>
        <w:spacing w:line="360" w:lineRule="auto"/>
        <w:jc w:val="center"/>
        <w:rPr>
          <w:rFonts w:ascii="Arial" w:hAnsi="Arial"/>
          <w:sz w:val="28"/>
          <w:szCs w:val="28"/>
          <w:rtl/>
        </w:rPr>
      </w:pPr>
      <w:r w:rsidRPr="0002745B">
        <w:rPr>
          <w:rFonts w:ascii="Arial" w:hAnsi="Arial"/>
          <w:b/>
          <w:color w:val="FF0000"/>
          <w:sz w:val="28"/>
          <w:rtl/>
        </w:rPr>
        <w:t>במסמך זה הושמטו פרוטוקולים</w:t>
      </w:r>
      <w:bookmarkStart w:id="3" w:name="LawTable"/>
      <w:bookmarkEnd w:id="3"/>
    </w:p>
    <w:p w14:paraId="53A10416" w14:textId="77777777" w:rsidR="00D52CEE" w:rsidRPr="00D52CEE" w:rsidRDefault="00D52CEE" w:rsidP="00D52CEE">
      <w:pPr>
        <w:spacing w:after="120" w:line="240" w:lineRule="exact"/>
        <w:ind w:left="283" w:hanging="283"/>
        <w:jc w:val="both"/>
        <w:rPr>
          <w:rFonts w:ascii="FrankRuehl" w:hAnsi="FrankRuehl" w:cs="FrankRuehl"/>
          <w:rtl/>
        </w:rPr>
      </w:pPr>
    </w:p>
    <w:p w14:paraId="6326AC1D" w14:textId="77777777" w:rsidR="00D52CEE" w:rsidRPr="00D52CEE" w:rsidRDefault="00D52CEE" w:rsidP="00D52CEE">
      <w:pPr>
        <w:spacing w:after="120" w:line="240" w:lineRule="exact"/>
        <w:ind w:left="283" w:hanging="283"/>
        <w:jc w:val="both"/>
        <w:rPr>
          <w:rFonts w:ascii="FrankRuehl" w:hAnsi="FrankRuehl" w:cs="FrankRuehl"/>
          <w:rtl/>
        </w:rPr>
      </w:pPr>
      <w:r w:rsidRPr="00D52CEE">
        <w:rPr>
          <w:rFonts w:ascii="FrankRuehl" w:hAnsi="FrankRuehl" w:cs="FrankRuehl"/>
          <w:rtl/>
        </w:rPr>
        <w:t xml:space="preserve">חקיקה שאוזכרה: </w:t>
      </w:r>
    </w:p>
    <w:p w14:paraId="5DA5B27E" w14:textId="77777777" w:rsidR="00D52CEE" w:rsidRPr="00D52CEE" w:rsidRDefault="00D52CEE" w:rsidP="00D52CEE">
      <w:pPr>
        <w:spacing w:after="120" w:line="240" w:lineRule="exact"/>
        <w:ind w:left="283" w:hanging="283"/>
        <w:jc w:val="both"/>
        <w:rPr>
          <w:rFonts w:ascii="FrankRuehl" w:hAnsi="FrankRuehl" w:cs="FrankRuehl"/>
          <w:rtl/>
        </w:rPr>
      </w:pPr>
      <w:hyperlink r:id="rId6" w:history="1">
        <w:r w:rsidRPr="00D52CEE">
          <w:rPr>
            <w:rFonts w:ascii="FrankRuehl" w:hAnsi="FrankRuehl" w:cs="FrankRuehl"/>
            <w:color w:val="0000FF"/>
            <w:u w:val="single"/>
            <w:rtl/>
          </w:rPr>
          <w:t>חוק העונשין, תשל"ז-1977</w:t>
        </w:r>
      </w:hyperlink>
      <w:r w:rsidRPr="00D52CEE">
        <w:rPr>
          <w:rFonts w:ascii="FrankRuehl" w:hAnsi="FrankRuehl" w:cs="FrankRuehl"/>
          <w:rtl/>
        </w:rPr>
        <w:t xml:space="preserve">: סע'  </w:t>
      </w:r>
      <w:hyperlink r:id="rId7" w:history="1">
        <w:r w:rsidRPr="00D52CEE">
          <w:rPr>
            <w:rFonts w:ascii="FrankRuehl" w:hAnsi="FrankRuehl" w:cs="FrankRuehl"/>
            <w:color w:val="0000FF"/>
            <w:u w:val="single"/>
            <w:rtl/>
          </w:rPr>
          <w:t>40 ד'</w:t>
        </w:r>
      </w:hyperlink>
    </w:p>
    <w:p w14:paraId="38BD836F" w14:textId="77777777" w:rsidR="00D52CEE" w:rsidRPr="00D52CEE" w:rsidRDefault="00D52CEE" w:rsidP="00D52CEE">
      <w:pPr>
        <w:spacing w:after="120" w:line="240" w:lineRule="exact"/>
        <w:ind w:left="283" w:hanging="283"/>
        <w:jc w:val="both"/>
        <w:rPr>
          <w:rFonts w:ascii="FrankRuehl" w:hAnsi="FrankRuehl" w:cs="FrankRuehl"/>
          <w:rtl/>
        </w:rPr>
      </w:pPr>
      <w:hyperlink r:id="rId8" w:history="1">
        <w:r w:rsidRPr="00D52CEE">
          <w:rPr>
            <w:rFonts w:ascii="FrankRuehl" w:hAnsi="FrankRuehl" w:cs="FrankRuehl"/>
            <w:color w:val="0000FF"/>
            <w:u w:val="single"/>
            <w:rtl/>
          </w:rPr>
          <w:t>פקודת הסמים המסוכנים [נוסח חדש], תשל"ג-1973</w:t>
        </w:r>
      </w:hyperlink>
    </w:p>
    <w:p w14:paraId="5968163C" w14:textId="77777777" w:rsidR="00D52CEE" w:rsidRPr="00D52CEE" w:rsidRDefault="00D52CEE" w:rsidP="00D52CEE">
      <w:pPr>
        <w:spacing w:after="120" w:line="240" w:lineRule="exact"/>
        <w:ind w:left="283" w:hanging="283"/>
        <w:jc w:val="both"/>
        <w:rPr>
          <w:rFonts w:ascii="FrankRuehl" w:hAnsi="FrankRuehl" w:cs="FrankRuehl"/>
          <w:rtl/>
        </w:rPr>
      </w:pPr>
    </w:p>
    <w:p w14:paraId="0929DEA2" w14:textId="77777777" w:rsidR="0002745B" w:rsidRPr="0002745B" w:rsidRDefault="0002745B" w:rsidP="0002745B">
      <w:pPr>
        <w:spacing w:line="360" w:lineRule="auto"/>
        <w:jc w:val="center"/>
        <w:rPr>
          <w:rFonts w:ascii="Arial" w:hAnsi="Arial"/>
          <w:b/>
          <w:bCs/>
          <w:sz w:val="28"/>
          <w:szCs w:val="28"/>
          <w:u w:val="single"/>
          <w:rtl/>
        </w:rPr>
      </w:pPr>
      <w:bookmarkStart w:id="4" w:name="LawTable_End"/>
      <w:bookmarkStart w:id="5" w:name="PsakDin"/>
      <w:bookmarkEnd w:id="0"/>
      <w:bookmarkEnd w:id="4"/>
      <w:r w:rsidRPr="0002745B">
        <w:rPr>
          <w:rFonts w:ascii="Arial" w:hAnsi="Arial"/>
          <w:b/>
          <w:bCs/>
          <w:sz w:val="28"/>
          <w:szCs w:val="28"/>
          <w:u w:val="single"/>
          <w:rtl/>
        </w:rPr>
        <w:t>גזר דין</w:t>
      </w:r>
    </w:p>
    <w:bookmarkEnd w:id="5"/>
    <w:p w14:paraId="264E905F" w14:textId="77777777" w:rsidR="00607858" w:rsidRDefault="00607858">
      <w:pPr>
        <w:spacing w:line="360" w:lineRule="auto"/>
        <w:jc w:val="both"/>
        <w:rPr>
          <w:rFonts w:ascii="Arial" w:hAnsi="Arial"/>
        </w:rPr>
      </w:pPr>
    </w:p>
    <w:p w14:paraId="2F0543BC" w14:textId="77777777" w:rsidR="00607858" w:rsidRDefault="0002745B">
      <w:pPr>
        <w:spacing w:line="360" w:lineRule="auto"/>
        <w:jc w:val="both"/>
        <w:rPr>
          <w:b/>
          <w:bCs/>
          <w:rtl/>
        </w:rPr>
      </w:pPr>
      <w:r>
        <w:rPr>
          <w:rFonts w:hint="cs"/>
          <w:b/>
          <w:bCs/>
          <w:rtl/>
        </w:rPr>
        <w:t>הנאשם הודה והורשע במסגרת הסדר טיעון בעבירה של סחר בסם מסוכן. על פי עובדות כתב האישום המקורי בהן הודה הנאשם, ביום 4.2.15, מכר הנאשם סם מסוכן מסוג קוקאין במשקל נטו של 0.78 ג' לאחר אשר העביר את הסם לסוכנת משטרתית.</w:t>
      </w:r>
    </w:p>
    <w:p w14:paraId="7804581D" w14:textId="77777777" w:rsidR="00607858" w:rsidRDefault="00607858">
      <w:pPr>
        <w:spacing w:line="360" w:lineRule="auto"/>
        <w:jc w:val="both"/>
        <w:rPr>
          <w:b/>
          <w:bCs/>
          <w:rtl/>
        </w:rPr>
      </w:pPr>
    </w:p>
    <w:p w14:paraId="59B5420D" w14:textId="77777777" w:rsidR="00607858" w:rsidRDefault="0002745B">
      <w:pPr>
        <w:spacing w:line="360" w:lineRule="auto"/>
        <w:jc w:val="both"/>
        <w:rPr>
          <w:b/>
          <w:bCs/>
          <w:rtl/>
        </w:rPr>
      </w:pPr>
      <w:r>
        <w:rPr>
          <w:rFonts w:hint="cs"/>
          <w:b/>
          <w:bCs/>
          <w:rtl/>
        </w:rPr>
        <w:t>במסגרת ההסדר טענה המאשימה לעונש מאסר בן 8 חודשים בניכוי ימי מעצרו של הנאשם וכן למאסר על תנאי, קנס , פסילה בפועל ופסילה על תנאי.</w:t>
      </w:r>
    </w:p>
    <w:p w14:paraId="19B3CDC2" w14:textId="77777777" w:rsidR="00607858" w:rsidRDefault="0002745B">
      <w:pPr>
        <w:spacing w:line="360" w:lineRule="auto"/>
        <w:jc w:val="both"/>
        <w:rPr>
          <w:b/>
          <w:bCs/>
          <w:rtl/>
        </w:rPr>
      </w:pPr>
      <w:r>
        <w:rPr>
          <w:rFonts w:hint="cs"/>
          <w:b/>
          <w:bCs/>
          <w:rtl/>
        </w:rPr>
        <w:lastRenderedPageBreak/>
        <w:t>בדין עמדה ב"כ המאשימה על הנזקים הנגרמים לחברה כתוצאה מהסחר בסמים, וודאי כאשר מדובר בסחר בסם מסוכן מסוג קוקאין.</w:t>
      </w:r>
    </w:p>
    <w:p w14:paraId="21E94792" w14:textId="77777777" w:rsidR="00607858" w:rsidRDefault="00607858">
      <w:pPr>
        <w:spacing w:line="360" w:lineRule="auto"/>
        <w:jc w:val="both"/>
        <w:rPr>
          <w:b/>
          <w:bCs/>
          <w:rtl/>
        </w:rPr>
      </w:pPr>
    </w:p>
    <w:p w14:paraId="0D6B7972" w14:textId="77777777" w:rsidR="00607858" w:rsidRDefault="0002745B">
      <w:pPr>
        <w:spacing w:line="360" w:lineRule="auto"/>
        <w:jc w:val="both"/>
        <w:rPr>
          <w:b/>
          <w:bCs/>
        </w:rPr>
      </w:pPr>
      <w:r>
        <w:rPr>
          <w:rFonts w:hint="cs"/>
          <w:b/>
          <w:bCs/>
          <w:rtl/>
        </w:rPr>
        <w:t>ב</w:t>
      </w:r>
      <w:hyperlink r:id="rId9" w:history="1">
        <w:r w:rsidRPr="0002745B">
          <w:rPr>
            <w:b/>
            <w:bCs/>
            <w:color w:val="0000FF"/>
            <w:u w:val="single"/>
            <w:rtl/>
          </w:rPr>
          <w:t>ע"פ 211/09</w:t>
        </w:r>
      </w:hyperlink>
      <w:r>
        <w:rPr>
          <w:rFonts w:hint="cs"/>
          <w:b/>
          <w:bCs/>
          <w:rtl/>
        </w:rPr>
        <w:t xml:space="preserve"> בעניין אזולאי, נפסק על ידי בית המשפט העליון כי " ענישה בעבירות מסוג זה נועדה קודם כל לשרת את מטרת הגמול לעבריין על עיסוק בסם העלול לסכן חיי אדם ולפגוע בבריאות המשתמשים בו. שנית, על העונש להעביר מסר חד משמעי של הרתעה ביחס לעבריינים פוטנציאליים ולשמש אות אזהרה אפקטיבי לכל מי שמתכוון לקחת חלק במערכת העברות והסחר בסמים".</w:t>
      </w:r>
    </w:p>
    <w:p w14:paraId="6F1EAFE0" w14:textId="77777777" w:rsidR="00607858" w:rsidRDefault="00607858">
      <w:pPr>
        <w:spacing w:line="360" w:lineRule="auto"/>
        <w:jc w:val="both"/>
        <w:rPr>
          <w:rtl/>
        </w:rPr>
      </w:pPr>
    </w:p>
    <w:p w14:paraId="074E1DB0" w14:textId="77777777" w:rsidR="00607858" w:rsidRDefault="0002745B">
      <w:pPr>
        <w:spacing w:line="360" w:lineRule="auto"/>
        <w:jc w:val="both"/>
        <w:rPr>
          <w:b/>
          <w:bCs/>
          <w:rtl/>
        </w:rPr>
      </w:pPr>
      <w:r>
        <w:rPr>
          <w:rFonts w:hint="cs"/>
          <w:b/>
          <w:bCs/>
          <w:rtl/>
        </w:rPr>
        <w:t xml:space="preserve">בענייננו, סחר הנאשם בסם מסוג קוקאין כאמור וכטענת המאשימה, לא היה החוליה האחרונה בשרשרת אלא מי שהעביר לידי חוליה אחרת את הסמים וזה העבירה אל הסוכנת. </w:t>
      </w:r>
    </w:p>
    <w:p w14:paraId="5AD59F69" w14:textId="77777777" w:rsidR="00607858" w:rsidRDefault="00607858">
      <w:pPr>
        <w:spacing w:line="360" w:lineRule="auto"/>
        <w:jc w:val="both"/>
        <w:rPr>
          <w:b/>
          <w:bCs/>
          <w:rtl/>
        </w:rPr>
      </w:pPr>
    </w:p>
    <w:p w14:paraId="50515B02" w14:textId="77777777" w:rsidR="00607858" w:rsidRDefault="0002745B">
      <w:pPr>
        <w:spacing w:line="360" w:lineRule="auto"/>
        <w:jc w:val="both"/>
        <w:rPr>
          <w:b/>
          <w:bCs/>
          <w:rtl/>
        </w:rPr>
      </w:pPr>
      <w:r>
        <w:rPr>
          <w:rFonts w:hint="cs"/>
          <w:b/>
          <w:bCs/>
          <w:rtl/>
        </w:rPr>
        <w:t>בנסיבות אלו, ובהתחשב בפסיקה אני מוצאת כי מתחם העונש ההולם הינו אכן כטענת המאשימה 8-18 חודשי מאסר בפועל.</w:t>
      </w:r>
    </w:p>
    <w:p w14:paraId="5C1D29BA" w14:textId="77777777" w:rsidR="00607858" w:rsidRDefault="00607858">
      <w:pPr>
        <w:spacing w:line="360" w:lineRule="auto"/>
        <w:jc w:val="both"/>
        <w:rPr>
          <w:b/>
          <w:bCs/>
          <w:rtl/>
        </w:rPr>
      </w:pPr>
    </w:p>
    <w:p w14:paraId="65D6A1C7" w14:textId="77777777" w:rsidR="00607858" w:rsidRDefault="0002745B">
      <w:pPr>
        <w:spacing w:line="360" w:lineRule="auto"/>
        <w:jc w:val="both"/>
        <w:rPr>
          <w:b/>
          <w:bCs/>
          <w:rtl/>
        </w:rPr>
      </w:pPr>
      <w:r>
        <w:rPr>
          <w:rFonts w:hint="cs"/>
          <w:b/>
          <w:bCs/>
          <w:rtl/>
        </w:rPr>
        <w:t>בעניין זה, יצוין כי במסגרת גזר דין אחר אשר ניתן באותה פרשייה, ב</w:t>
      </w:r>
      <w:hyperlink r:id="rId10" w:history="1">
        <w:r w:rsidRPr="0002745B">
          <w:rPr>
            <w:b/>
            <w:bCs/>
            <w:color w:val="0000FF"/>
            <w:u w:val="single"/>
            <w:rtl/>
          </w:rPr>
          <w:t>ת"פ 45340-07-15</w:t>
        </w:r>
      </w:hyperlink>
      <w:r>
        <w:rPr>
          <w:rFonts w:hint="cs"/>
          <w:b/>
          <w:bCs/>
          <w:rtl/>
        </w:rPr>
        <w:t>, בעניין אלמלח, נידון נאשם ל-8 חודשי מאסר בפועל בניכוי ימי מעצרו ואולם באותו עניין, הסחר בסמים היה במשקל כפול מהמשקל בו סחר הנאשם שבפניי והוא אף הורשע באותו עניין גם בעבירה של החזקת סמים לצריכה עצמית, אף כי מדובר היה בחשיש ובכמות קטנה.</w:t>
      </w:r>
    </w:p>
    <w:p w14:paraId="76094DFE" w14:textId="77777777" w:rsidR="00607858" w:rsidRDefault="00607858">
      <w:pPr>
        <w:spacing w:line="360" w:lineRule="auto"/>
        <w:jc w:val="both"/>
        <w:rPr>
          <w:b/>
          <w:bCs/>
          <w:rtl/>
        </w:rPr>
      </w:pPr>
    </w:p>
    <w:p w14:paraId="5E020F65" w14:textId="77777777" w:rsidR="00607858" w:rsidRDefault="0002745B">
      <w:pPr>
        <w:spacing w:line="360" w:lineRule="auto"/>
        <w:jc w:val="both"/>
        <w:rPr>
          <w:b/>
          <w:bCs/>
          <w:rtl/>
        </w:rPr>
      </w:pPr>
      <w:r>
        <w:rPr>
          <w:rFonts w:hint="cs"/>
          <w:b/>
          <w:bCs/>
          <w:rtl/>
        </w:rPr>
        <w:t>גם בע"פ (מחוזי מרכז) 32528-07-11, בעניין אבו מוסא, נידון נאשם בגין סחר בסם מסוג קוקאין בצוותא, תיווך בסם מסוכן ושתי עבירות של הסתייעות ברכב ונידון תחילה בבית משפט השלום ל-6 חודשי מאסר לריצוי בעבודות שירות, ואולם עונשו הוחמר במסגרת ערעור ל-8 חודשי מאסר בפועל.</w:t>
      </w:r>
    </w:p>
    <w:p w14:paraId="101574EE" w14:textId="77777777" w:rsidR="00607858" w:rsidRDefault="00607858">
      <w:pPr>
        <w:spacing w:line="360" w:lineRule="auto"/>
        <w:jc w:val="both"/>
        <w:rPr>
          <w:b/>
          <w:bCs/>
          <w:rtl/>
        </w:rPr>
      </w:pPr>
    </w:p>
    <w:p w14:paraId="22337CC5" w14:textId="77777777" w:rsidR="00607858" w:rsidRDefault="0002745B">
      <w:pPr>
        <w:spacing w:line="360" w:lineRule="auto"/>
        <w:jc w:val="both"/>
        <w:rPr>
          <w:b/>
          <w:bCs/>
          <w:rtl/>
        </w:rPr>
      </w:pPr>
      <w:r>
        <w:rPr>
          <w:rFonts w:hint="cs"/>
          <w:b/>
          <w:bCs/>
          <w:rtl/>
        </w:rPr>
        <w:t xml:space="preserve">באשר לנסיבות שאינן קשורות בביצוע העבירה, הרי שהנאשם שבפניי לקח אחריות על מעשיו, ובדבריו לעונש, הביע חרטה, זעזוע מעצם המעצר והתחייב שלא לחזור על המעשים. הנאשם ובא כוחו פירטו את הנזקים אשר נגרמו לנאשם כתוצאה ממעצרו כאשר נגרמו לו נזקים כלכליים כבדים, נסגר עסק אשר היה בבעלותו וכיום הוא עובד כשכיר. </w:t>
      </w:r>
    </w:p>
    <w:p w14:paraId="2C464EC9" w14:textId="77777777" w:rsidR="00607858" w:rsidRDefault="0002745B">
      <w:pPr>
        <w:spacing w:line="360" w:lineRule="auto"/>
        <w:jc w:val="both"/>
        <w:rPr>
          <w:b/>
          <w:bCs/>
          <w:rtl/>
        </w:rPr>
      </w:pPr>
      <w:r>
        <w:rPr>
          <w:rFonts w:hint="cs"/>
          <w:b/>
          <w:bCs/>
          <w:rtl/>
        </w:rPr>
        <w:t xml:space="preserve">מאז ביצוע המעשים, מתגורר הנאשם בבית הוריו , הוא הפך אב לילדה ואשתו נמצאת בהיריון שני. בעניינו של הנאשם התקבלו 2 תסקירי שירות המבחן, אשר בשניהם בא שירות המבחן בהמלצה טיפולית. </w:t>
      </w:r>
    </w:p>
    <w:p w14:paraId="204937DC" w14:textId="77777777" w:rsidR="00607858" w:rsidRDefault="0002745B">
      <w:pPr>
        <w:spacing w:line="360" w:lineRule="auto"/>
        <w:jc w:val="both"/>
        <w:rPr>
          <w:b/>
          <w:bCs/>
          <w:rtl/>
        </w:rPr>
      </w:pPr>
      <w:r>
        <w:rPr>
          <w:rFonts w:hint="cs"/>
          <w:b/>
          <w:bCs/>
          <w:rtl/>
        </w:rPr>
        <w:t xml:space="preserve">בתסקיר מיום 3.7.16, צוין כי בעבר התרשם שירות המבחן מהשתייכות חברתית בעייתית של הנאשם והתנהגות פורצת גבולות. באשר לעבירה הנוכחית התרשם שירות המבחן כי תחילה נטה הנאשם לצמצם מחומרת העבירות, ואולם בהמשך, נרתם להתבוננות מעמיקה והצליח להגמיש עמדות נוקשות. שירות המבחן התרשם  כי הליך המעצר וההליך המשפטי אשר ננקטו כנגד </w:t>
      </w:r>
      <w:r>
        <w:rPr>
          <w:rFonts w:hint="cs"/>
          <w:b/>
          <w:bCs/>
          <w:rtl/>
        </w:rPr>
        <w:lastRenderedPageBreak/>
        <w:t xml:space="preserve">הנאשם, סייעו לו לבחון באופן ביקורתי יותר את התנהלותו לאורך שנים, הוא ניתק את קשריו הבעייתים ומצוי במקום ראשוני של התבוננות אודות דפוסיו השוליים. </w:t>
      </w:r>
    </w:p>
    <w:p w14:paraId="33F0A74C" w14:textId="77777777" w:rsidR="00607858" w:rsidRDefault="0002745B">
      <w:pPr>
        <w:spacing w:line="360" w:lineRule="auto"/>
        <w:jc w:val="both"/>
        <w:rPr>
          <w:b/>
          <w:bCs/>
          <w:rtl/>
        </w:rPr>
      </w:pPr>
      <w:r>
        <w:rPr>
          <w:rFonts w:hint="cs"/>
          <w:b/>
          <w:bCs/>
          <w:rtl/>
        </w:rPr>
        <w:t>ההתרשמות הייתה כי ההליך הפלילי מהווה גורם מרתיע וממתן עבור הנאשם ושירות המבחן סבר כי יש חשיבות גבוהה בהמשך הקשר עמו ובהעמדתו בצו מבחן למשך שנה.</w:t>
      </w:r>
    </w:p>
    <w:p w14:paraId="324EE72D" w14:textId="77777777" w:rsidR="00607858" w:rsidRDefault="0002745B">
      <w:pPr>
        <w:spacing w:line="360" w:lineRule="auto"/>
        <w:jc w:val="both"/>
        <w:rPr>
          <w:b/>
          <w:bCs/>
          <w:rtl/>
        </w:rPr>
      </w:pPr>
      <w:r>
        <w:rPr>
          <w:rFonts w:hint="cs"/>
          <w:b/>
          <w:bCs/>
          <w:rtl/>
        </w:rPr>
        <w:t>עוד התרשם שירות המבחן כי שליחתו למאסר בשלב הנוכחי תגדע את ההליך בו החל. לפיכך המליץ שירות המבחן על השתת מאסר לריצוי בעבודות שירות.</w:t>
      </w:r>
    </w:p>
    <w:p w14:paraId="180777A7" w14:textId="77777777" w:rsidR="00607858" w:rsidRDefault="00607858">
      <w:pPr>
        <w:spacing w:line="360" w:lineRule="auto"/>
        <w:jc w:val="both"/>
        <w:rPr>
          <w:b/>
          <w:bCs/>
          <w:rtl/>
        </w:rPr>
      </w:pPr>
    </w:p>
    <w:p w14:paraId="7185EE06" w14:textId="77777777" w:rsidR="00607858" w:rsidRDefault="0002745B">
      <w:pPr>
        <w:spacing w:line="360" w:lineRule="auto"/>
        <w:jc w:val="both"/>
        <w:rPr>
          <w:b/>
          <w:bCs/>
          <w:rtl/>
        </w:rPr>
      </w:pPr>
      <w:r>
        <w:rPr>
          <w:rFonts w:hint="cs"/>
          <w:b/>
          <w:bCs/>
          <w:rtl/>
        </w:rPr>
        <w:t>בעקבות תסקיר זה, ובהמלצת בית המשפט, הופנה הנאשם לקבלת חוות דעת של הממונה על עבודות השירות ותסקיר משלים. התסקיר אשר הונח בפניי כיום מלמד כי הנאשם טרם השתלב בטיפול קבוצתי בשל אילוצים של הקבוצה הטיפולית לה הוא מיועד ולא בשל נסיבות הקשורות בנאשם עצמו. בתקופה של עד קבלת תסקיר זה, שב ומסר הנאשם בדיקות שתן אשר נמצאו נקיות מסמים. בנסיבות אלו, סבר שירות המבחן כי יש לשלב את הנאשם בקבוצה טיפולית לעוברי חוק ולא בקבוצה לגמילה מסמים ושב והמליץ על השתת מאסר בעבודות שירות.</w:t>
      </w:r>
    </w:p>
    <w:p w14:paraId="3A094A66" w14:textId="77777777" w:rsidR="00607858" w:rsidRDefault="00607858">
      <w:pPr>
        <w:spacing w:line="360" w:lineRule="auto"/>
        <w:jc w:val="both"/>
        <w:rPr>
          <w:b/>
          <w:bCs/>
          <w:rtl/>
        </w:rPr>
      </w:pPr>
    </w:p>
    <w:p w14:paraId="11780C64" w14:textId="77777777" w:rsidR="00607858" w:rsidRDefault="0002745B">
      <w:pPr>
        <w:spacing w:line="360" w:lineRule="auto"/>
        <w:jc w:val="both"/>
        <w:rPr>
          <w:b/>
          <w:bCs/>
          <w:rtl/>
        </w:rPr>
      </w:pPr>
      <w:r>
        <w:rPr>
          <w:rFonts w:hint="cs"/>
          <w:b/>
          <w:bCs/>
          <w:rtl/>
        </w:rPr>
        <w:t xml:space="preserve">לו תתקבל עמדת המאשימה להשתת 8 חודשי מאסר בפועל , הרי שבניכוי כחודש המעצר אותו ריצה הנאשם, ידון הנאשם ל-7 חודשי מאסר בפועל. מנגד, כאמור ממליץ שירות המבחן על השתת מאסר בעבודות שירות ולכך גם עתרו הנאשם ובא כוחו. </w:t>
      </w:r>
    </w:p>
    <w:p w14:paraId="458009EE" w14:textId="77777777" w:rsidR="00607858" w:rsidRDefault="0002745B">
      <w:pPr>
        <w:spacing w:line="360" w:lineRule="auto"/>
        <w:jc w:val="both"/>
        <w:rPr>
          <w:b/>
          <w:bCs/>
          <w:rtl/>
        </w:rPr>
      </w:pPr>
      <w:r>
        <w:rPr>
          <w:rFonts w:hint="cs"/>
          <w:b/>
          <w:bCs/>
          <w:rtl/>
        </w:rPr>
        <w:t xml:space="preserve">כאשר עסקינן בנאשם אשר בעברו 2 הרשעות ישנות למדיי שאינן ממין העניין ובגינן נידון הנאשם להתחייבות ולמאסר על תנאי, אני סבורה כי האינטרס הציבורי אינו מחייב את החזרתו לבית האסורים. </w:t>
      </w:r>
    </w:p>
    <w:p w14:paraId="5C09D2BD" w14:textId="77777777" w:rsidR="00607858" w:rsidRDefault="0002745B">
      <w:pPr>
        <w:spacing w:line="360" w:lineRule="auto"/>
        <w:jc w:val="both"/>
        <w:rPr>
          <w:b/>
          <w:bCs/>
          <w:rtl/>
        </w:rPr>
      </w:pPr>
      <w:r>
        <w:rPr>
          <w:rFonts w:hint="cs"/>
          <w:b/>
          <w:bCs/>
          <w:rtl/>
        </w:rPr>
        <w:t xml:space="preserve">נוכח מכלול הנסיבות המתואר לעיל אני סבורה כי מתקיים האמור </w:t>
      </w:r>
      <w:hyperlink r:id="rId11" w:history="1">
        <w:r w:rsidR="00D52CEE" w:rsidRPr="00D52CEE">
          <w:rPr>
            <w:b/>
            <w:bCs/>
            <w:color w:val="0000FF"/>
            <w:u w:val="single"/>
            <w:rtl/>
          </w:rPr>
          <w:t>בסעיף 40 ד'</w:t>
        </w:r>
      </w:hyperlink>
      <w:r>
        <w:rPr>
          <w:rFonts w:hint="cs"/>
          <w:b/>
          <w:bCs/>
          <w:rtl/>
        </w:rPr>
        <w:t xml:space="preserve"> ב</w:t>
      </w:r>
      <w:hyperlink r:id="rId12" w:history="1">
        <w:r w:rsidRPr="0002745B">
          <w:rPr>
            <w:b/>
            <w:bCs/>
            <w:color w:val="0000FF"/>
            <w:u w:val="single"/>
            <w:rtl/>
          </w:rPr>
          <w:t>חוק העונשין</w:t>
        </w:r>
      </w:hyperlink>
      <w:r>
        <w:rPr>
          <w:rFonts w:hint="cs"/>
          <w:b/>
          <w:bCs/>
          <w:rtl/>
        </w:rPr>
        <w:t xml:space="preserve"> תשל"ז -1977 בדבר סיכוי של ממש לשיקום הנאשם. </w:t>
      </w:r>
    </w:p>
    <w:p w14:paraId="7FE69059" w14:textId="77777777" w:rsidR="00607858" w:rsidRDefault="00607858">
      <w:pPr>
        <w:spacing w:line="360" w:lineRule="auto"/>
        <w:jc w:val="both"/>
        <w:rPr>
          <w:b/>
          <w:bCs/>
          <w:rtl/>
        </w:rPr>
      </w:pPr>
    </w:p>
    <w:p w14:paraId="4B3C918E" w14:textId="77777777" w:rsidR="00607858" w:rsidRDefault="0002745B">
      <w:pPr>
        <w:spacing w:line="360" w:lineRule="auto"/>
        <w:jc w:val="both"/>
        <w:rPr>
          <w:b/>
          <w:bCs/>
          <w:rtl/>
        </w:rPr>
      </w:pPr>
      <w:r>
        <w:rPr>
          <w:rFonts w:hint="cs"/>
          <w:b/>
          <w:bCs/>
          <w:rtl/>
        </w:rPr>
        <w:t>עסקינן בנאשם אשר לראשונה עבר עבירה הקשורה בסחר בסם או בסמים בכלל ואשר כאמור לעיל, לא ריצה מעולם מאסר.</w:t>
      </w:r>
    </w:p>
    <w:p w14:paraId="6DA8CBBA" w14:textId="77777777" w:rsidR="00607858" w:rsidRDefault="0002745B">
      <w:pPr>
        <w:spacing w:line="360" w:lineRule="auto"/>
        <w:jc w:val="both"/>
        <w:rPr>
          <w:b/>
          <w:bCs/>
          <w:rtl/>
        </w:rPr>
      </w:pPr>
      <w:r>
        <w:rPr>
          <w:rFonts w:hint="cs"/>
          <w:b/>
          <w:bCs/>
          <w:rtl/>
        </w:rPr>
        <w:t>שירות המבחן התרשם כי ההליך המשפטי אשר ננקט נגדו, מהווה הרתעה ממשית וכי יש פוטנציאל שיקומי ממשי בעניינו.</w:t>
      </w:r>
    </w:p>
    <w:p w14:paraId="7F9C81EC" w14:textId="77777777" w:rsidR="00607858" w:rsidRDefault="0002745B">
      <w:pPr>
        <w:spacing w:line="360" w:lineRule="auto"/>
        <w:jc w:val="both"/>
        <w:rPr>
          <w:b/>
          <w:bCs/>
          <w:rtl/>
        </w:rPr>
      </w:pPr>
      <w:r>
        <w:rPr>
          <w:rFonts w:hint="cs"/>
          <w:b/>
          <w:bCs/>
          <w:rtl/>
        </w:rPr>
        <w:t>בנסיבות אלו, אני מוצאת לנכון לסטות מהמתחם אותו קבעתי מתוך תקווה כי הנאשם אכן ינצל את ההזדמנות אשר ניתנת לו וישנה את דרכיו.</w:t>
      </w:r>
    </w:p>
    <w:p w14:paraId="3231358B" w14:textId="77777777" w:rsidR="00607858" w:rsidRDefault="00607858">
      <w:pPr>
        <w:spacing w:line="360" w:lineRule="auto"/>
        <w:jc w:val="both"/>
        <w:rPr>
          <w:b/>
          <w:bCs/>
          <w:rtl/>
        </w:rPr>
      </w:pPr>
    </w:p>
    <w:p w14:paraId="24DFE43F" w14:textId="77777777" w:rsidR="00607858" w:rsidRDefault="0002745B">
      <w:pPr>
        <w:spacing w:line="360" w:lineRule="auto"/>
        <w:jc w:val="both"/>
        <w:rPr>
          <w:b/>
          <w:bCs/>
          <w:rtl/>
        </w:rPr>
      </w:pPr>
      <w:r>
        <w:rPr>
          <w:rFonts w:hint="cs"/>
          <w:b/>
          <w:bCs/>
          <w:rtl/>
        </w:rPr>
        <w:t xml:space="preserve">הנאשם מוזהר כי ככל שלא יעשה כן, ויפר את צו המבחן אשר יושת עליו, ניתן יהא לשוב ולדון בעניינו. </w:t>
      </w:r>
    </w:p>
    <w:p w14:paraId="3C441B0E" w14:textId="77777777" w:rsidR="00607858" w:rsidRDefault="00607858">
      <w:pPr>
        <w:spacing w:line="360" w:lineRule="auto"/>
        <w:jc w:val="both"/>
        <w:rPr>
          <w:b/>
          <w:bCs/>
          <w:rtl/>
        </w:rPr>
      </w:pPr>
    </w:p>
    <w:p w14:paraId="1BCEBD95" w14:textId="77777777" w:rsidR="00607858" w:rsidRDefault="0002745B">
      <w:pPr>
        <w:spacing w:line="360" w:lineRule="auto"/>
        <w:jc w:val="both"/>
        <w:rPr>
          <w:b/>
          <w:bCs/>
          <w:rtl/>
        </w:rPr>
      </w:pPr>
      <w:r>
        <w:rPr>
          <w:rFonts w:hint="cs"/>
          <w:b/>
          <w:bCs/>
          <w:rtl/>
        </w:rPr>
        <w:t>נוכח האמור לעיל אני גוזרת על הנאשם את העונשים הבאים:</w:t>
      </w:r>
    </w:p>
    <w:p w14:paraId="654BBA45" w14:textId="77777777" w:rsidR="00607858" w:rsidRDefault="00607858">
      <w:pPr>
        <w:spacing w:line="360" w:lineRule="auto"/>
        <w:jc w:val="both"/>
        <w:rPr>
          <w:b/>
          <w:bCs/>
          <w:rtl/>
        </w:rPr>
      </w:pPr>
    </w:p>
    <w:p w14:paraId="2535CB4D" w14:textId="77777777" w:rsidR="00607858" w:rsidRDefault="0002745B">
      <w:pPr>
        <w:spacing w:line="360" w:lineRule="auto"/>
        <w:jc w:val="both"/>
        <w:rPr>
          <w:b/>
          <w:bCs/>
          <w:rtl/>
        </w:rPr>
      </w:pPr>
      <w:r>
        <w:rPr>
          <w:rFonts w:hint="cs"/>
          <w:b/>
          <w:bCs/>
          <w:rtl/>
        </w:rPr>
        <w:t>1.</w:t>
      </w:r>
      <w:r>
        <w:rPr>
          <w:rFonts w:hint="cs"/>
          <w:b/>
          <w:bCs/>
          <w:rtl/>
        </w:rPr>
        <w:tab/>
        <w:t>6 חודשי מאסר לריצוי בעבודות שירות בהתאם לחוות דעת הממונה.</w:t>
      </w:r>
    </w:p>
    <w:p w14:paraId="1BC50179" w14:textId="77777777" w:rsidR="00607858" w:rsidRDefault="00607858">
      <w:pPr>
        <w:spacing w:line="360" w:lineRule="auto"/>
        <w:jc w:val="both"/>
        <w:rPr>
          <w:b/>
          <w:bCs/>
          <w:rtl/>
        </w:rPr>
      </w:pPr>
    </w:p>
    <w:p w14:paraId="6FD630C8" w14:textId="77777777" w:rsidR="00607858" w:rsidRDefault="0002745B">
      <w:pPr>
        <w:spacing w:line="360" w:lineRule="auto"/>
        <w:jc w:val="both"/>
        <w:rPr>
          <w:b/>
          <w:bCs/>
          <w:rtl/>
        </w:rPr>
      </w:pPr>
      <w:r>
        <w:rPr>
          <w:rFonts w:hint="cs"/>
          <w:b/>
          <w:bCs/>
          <w:rtl/>
        </w:rPr>
        <w:t>2.</w:t>
      </w:r>
      <w:r>
        <w:rPr>
          <w:rFonts w:hint="cs"/>
          <w:b/>
          <w:bCs/>
          <w:rtl/>
        </w:rPr>
        <w:tab/>
        <w:t xml:space="preserve">6 חודשי מאסר על תנאי למשך 3 שנים לבל יעבור עבירה כלשהי על </w:t>
      </w:r>
      <w:hyperlink r:id="rId13" w:history="1">
        <w:r w:rsidR="00D52CEE" w:rsidRPr="00D52CEE">
          <w:rPr>
            <w:b/>
            <w:bCs/>
            <w:color w:val="0000FF"/>
            <w:u w:val="single"/>
            <w:rtl/>
          </w:rPr>
          <w:t>פקודת הסמים</w:t>
        </w:r>
      </w:hyperlink>
      <w:r>
        <w:rPr>
          <w:rFonts w:hint="cs"/>
          <w:b/>
          <w:bCs/>
          <w:rtl/>
        </w:rPr>
        <w:t>.</w:t>
      </w:r>
    </w:p>
    <w:p w14:paraId="071A60D8" w14:textId="77777777" w:rsidR="00607858" w:rsidRDefault="00607858">
      <w:pPr>
        <w:spacing w:line="360" w:lineRule="auto"/>
        <w:jc w:val="both"/>
        <w:rPr>
          <w:b/>
          <w:bCs/>
          <w:rtl/>
        </w:rPr>
      </w:pPr>
    </w:p>
    <w:p w14:paraId="1A01FF6F" w14:textId="77777777" w:rsidR="00607858" w:rsidRDefault="0002745B">
      <w:pPr>
        <w:spacing w:line="360" w:lineRule="auto"/>
        <w:jc w:val="both"/>
        <w:rPr>
          <w:b/>
          <w:bCs/>
        </w:rPr>
      </w:pPr>
      <w:r>
        <w:rPr>
          <w:rFonts w:hint="cs"/>
          <w:b/>
          <w:bCs/>
          <w:rtl/>
        </w:rPr>
        <w:t>3.</w:t>
      </w:r>
      <w:r>
        <w:rPr>
          <w:rFonts w:hint="cs"/>
          <w:b/>
          <w:bCs/>
          <w:rtl/>
        </w:rPr>
        <w:tab/>
        <w:t>קנס בסך 2,000 ₪ או 20 ימי מאסר תמורתו.</w:t>
      </w:r>
    </w:p>
    <w:p w14:paraId="59B10B4E" w14:textId="77777777" w:rsidR="00607858" w:rsidRDefault="00607858">
      <w:pPr>
        <w:spacing w:line="360" w:lineRule="auto"/>
        <w:jc w:val="both"/>
        <w:rPr>
          <w:rFonts w:ascii="Calibri" w:hAnsi="Calibri"/>
          <w:b/>
          <w:bCs/>
        </w:rPr>
      </w:pPr>
    </w:p>
    <w:p w14:paraId="780BA233" w14:textId="77777777" w:rsidR="00607858" w:rsidRDefault="0002745B">
      <w:pPr>
        <w:spacing w:line="360" w:lineRule="auto"/>
        <w:jc w:val="both"/>
        <w:rPr>
          <w:rFonts w:ascii="Calibri" w:hAnsi="Calibri"/>
          <w:b/>
          <w:bCs/>
          <w:rtl/>
        </w:rPr>
      </w:pPr>
      <w:r>
        <w:rPr>
          <w:rFonts w:ascii="Calibri" w:hAnsi="Calibri" w:hint="cs"/>
          <w:b/>
          <w:bCs/>
          <w:rtl/>
        </w:rPr>
        <w:t>4.</w:t>
      </w:r>
      <w:r>
        <w:rPr>
          <w:rFonts w:ascii="Calibri" w:hAnsi="Calibri" w:hint="cs"/>
          <w:b/>
          <w:bCs/>
          <w:rtl/>
        </w:rPr>
        <w:tab/>
        <w:t>אני מעמידה את הנאשם בפיקוח שירות המבחן למשך שנה מהיום.</w:t>
      </w:r>
    </w:p>
    <w:p w14:paraId="715A69D2" w14:textId="77777777" w:rsidR="00607858" w:rsidRDefault="00607858">
      <w:pPr>
        <w:spacing w:line="360" w:lineRule="auto"/>
        <w:jc w:val="both"/>
        <w:rPr>
          <w:rFonts w:ascii="Calibri" w:hAnsi="Calibri"/>
          <w:b/>
          <w:bCs/>
          <w:rtl/>
        </w:rPr>
      </w:pPr>
    </w:p>
    <w:p w14:paraId="349AA1B0" w14:textId="77777777" w:rsidR="00607858" w:rsidRDefault="0002745B">
      <w:pPr>
        <w:spacing w:line="360" w:lineRule="auto"/>
        <w:jc w:val="both"/>
        <w:rPr>
          <w:rFonts w:ascii="Calibri" w:hAnsi="Calibri"/>
          <w:b/>
          <w:bCs/>
          <w:rtl/>
        </w:rPr>
      </w:pPr>
      <w:r>
        <w:rPr>
          <w:rFonts w:ascii="Calibri" w:hAnsi="Calibri" w:hint="cs"/>
          <w:b/>
          <w:bCs/>
          <w:rtl/>
        </w:rPr>
        <w:t>הנאשם יתייצב לריצוי עונשו במפקדת מחוז מרכז של הממונה על עבודות השירות ביום 13.2.17 בשעה 08:00.</w:t>
      </w:r>
    </w:p>
    <w:p w14:paraId="2B39B548" w14:textId="77777777" w:rsidR="00607858" w:rsidRDefault="00607858">
      <w:pPr>
        <w:spacing w:line="360" w:lineRule="auto"/>
        <w:jc w:val="both"/>
        <w:rPr>
          <w:rFonts w:ascii="Calibri" w:hAnsi="Calibri"/>
          <w:b/>
          <w:bCs/>
          <w:rtl/>
        </w:rPr>
      </w:pPr>
    </w:p>
    <w:p w14:paraId="5FEC448D" w14:textId="77777777" w:rsidR="00607858" w:rsidRDefault="0002745B">
      <w:pPr>
        <w:spacing w:line="360" w:lineRule="auto"/>
        <w:jc w:val="both"/>
        <w:rPr>
          <w:rFonts w:ascii="Calibri" w:hAnsi="Calibri"/>
          <w:b/>
          <w:bCs/>
          <w:u w:val="single"/>
          <w:rtl/>
        </w:rPr>
      </w:pPr>
      <w:r>
        <w:rPr>
          <w:rFonts w:ascii="Calibri" w:hAnsi="Calibri" w:hint="cs"/>
          <w:b/>
          <w:bCs/>
          <w:u w:val="single"/>
          <w:rtl/>
        </w:rPr>
        <w:t>לבקשת הנאשם יקוזז הקנס מהפיקדון במ"ת שמספרו 48517-07-15.</w:t>
      </w:r>
    </w:p>
    <w:p w14:paraId="060EB44F" w14:textId="77777777" w:rsidR="00607858" w:rsidRDefault="0002745B">
      <w:pPr>
        <w:spacing w:line="360" w:lineRule="auto"/>
        <w:jc w:val="both"/>
        <w:rPr>
          <w:rFonts w:ascii="Calibri" w:hAnsi="Calibri"/>
          <w:b/>
          <w:bCs/>
          <w:u w:val="single"/>
          <w:rtl/>
        </w:rPr>
      </w:pPr>
      <w:r>
        <w:rPr>
          <w:rFonts w:ascii="Calibri" w:hAnsi="Calibri" w:hint="cs"/>
          <w:b/>
          <w:bCs/>
          <w:u w:val="single"/>
          <w:rtl/>
        </w:rPr>
        <w:t xml:space="preserve">6,000 </w:t>
      </w:r>
      <w:r>
        <w:rPr>
          <w:rFonts w:ascii="Calibri" w:hAnsi="Calibri" w:hint="eastAsia"/>
          <w:b/>
          <w:bCs/>
          <w:u w:val="single"/>
          <w:rtl/>
        </w:rPr>
        <w:t>₪</w:t>
      </w:r>
      <w:r>
        <w:rPr>
          <w:rFonts w:ascii="Calibri" w:hAnsi="Calibri" w:hint="cs"/>
          <w:b/>
          <w:bCs/>
          <w:u w:val="single"/>
          <w:rtl/>
        </w:rPr>
        <w:t xml:space="preserve"> מתוך הפיקדון יועברו לב"כ הנאשם והיתרה תושב לנאשם.</w:t>
      </w:r>
    </w:p>
    <w:p w14:paraId="7D28016E" w14:textId="77777777" w:rsidR="00607858" w:rsidRDefault="00607858">
      <w:pPr>
        <w:spacing w:line="360" w:lineRule="auto"/>
        <w:jc w:val="both"/>
        <w:rPr>
          <w:rFonts w:ascii="Calibri" w:hAnsi="Calibri"/>
          <w:b/>
          <w:bCs/>
          <w:rtl/>
        </w:rPr>
      </w:pPr>
    </w:p>
    <w:p w14:paraId="02CBC4C9" w14:textId="77777777" w:rsidR="00607858" w:rsidRDefault="0002745B">
      <w:pPr>
        <w:spacing w:line="360" w:lineRule="auto"/>
        <w:jc w:val="both"/>
        <w:rPr>
          <w:b/>
          <w:bCs/>
          <w:u w:val="single"/>
          <w:rtl/>
        </w:rPr>
      </w:pPr>
      <w:r>
        <w:rPr>
          <w:rFonts w:ascii="Calibri" w:hAnsi="Calibri" w:hint="cs"/>
          <w:b/>
          <w:bCs/>
          <w:u w:val="single"/>
          <w:rtl/>
        </w:rPr>
        <w:t>העתק הפרוטוקול יועבר לממונה על עבודות השירות ול</w:t>
      </w:r>
      <w:r>
        <w:rPr>
          <w:rFonts w:hint="cs"/>
          <w:b/>
          <w:bCs/>
          <w:u w:val="single"/>
          <w:rtl/>
        </w:rPr>
        <w:t>שירות המבחן.</w:t>
      </w:r>
    </w:p>
    <w:p w14:paraId="5E49152E" w14:textId="77777777" w:rsidR="00607858" w:rsidRDefault="00607858">
      <w:pPr>
        <w:spacing w:line="360" w:lineRule="auto"/>
        <w:jc w:val="both"/>
        <w:rPr>
          <w:b/>
          <w:bCs/>
          <w:rtl/>
        </w:rPr>
      </w:pPr>
    </w:p>
    <w:p w14:paraId="34BE6E77" w14:textId="77777777" w:rsidR="00607858" w:rsidRDefault="0002745B">
      <w:pPr>
        <w:spacing w:line="360" w:lineRule="auto"/>
        <w:jc w:val="both"/>
        <w:rPr>
          <w:b/>
          <w:bCs/>
          <w:u w:val="single"/>
          <w:rtl/>
        </w:rPr>
      </w:pPr>
      <w:r>
        <w:rPr>
          <w:rFonts w:hint="cs"/>
          <w:b/>
          <w:bCs/>
          <w:u w:val="single"/>
          <w:rtl/>
        </w:rPr>
        <w:t>ניתן בזאת צו להשמדת הסמים.</w:t>
      </w:r>
    </w:p>
    <w:p w14:paraId="08A0932A" w14:textId="77777777" w:rsidR="00607858" w:rsidRDefault="00607858">
      <w:pPr>
        <w:spacing w:line="360" w:lineRule="auto"/>
        <w:jc w:val="both"/>
        <w:rPr>
          <w:b/>
          <w:bCs/>
          <w:rtl/>
        </w:rPr>
      </w:pPr>
    </w:p>
    <w:p w14:paraId="133A741F" w14:textId="77777777" w:rsidR="00607858" w:rsidRDefault="0002745B">
      <w:pPr>
        <w:spacing w:line="360" w:lineRule="auto"/>
        <w:jc w:val="both"/>
        <w:rPr>
          <w:b/>
          <w:bCs/>
          <w:rtl/>
        </w:rPr>
      </w:pPr>
      <w:r>
        <w:rPr>
          <w:rFonts w:hint="cs"/>
          <w:b/>
          <w:bCs/>
          <w:rtl/>
        </w:rPr>
        <w:t xml:space="preserve">זכות ערעור לבית המשפט המחוזי כחוק. </w:t>
      </w:r>
    </w:p>
    <w:p w14:paraId="44859623" w14:textId="77777777" w:rsidR="00607858" w:rsidRDefault="00607858">
      <w:pPr>
        <w:spacing w:line="360" w:lineRule="auto"/>
        <w:jc w:val="both"/>
        <w:rPr>
          <w:b/>
          <w:bCs/>
          <w:rtl/>
        </w:rPr>
      </w:pPr>
    </w:p>
    <w:p w14:paraId="53DDA47D" w14:textId="77777777" w:rsidR="00607858" w:rsidRDefault="0002745B">
      <w:pPr>
        <w:spacing w:line="360" w:lineRule="auto"/>
        <w:jc w:val="both"/>
        <w:rPr>
          <w:b/>
          <w:bCs/>
          <w:sz w:val="6"/>
          <w:szCs w:val="6"/>
          <w:rtl/>
        </w:rPr>
      </w:pPr>
      <w:r>
        <w:rPr>
          <w:b/>
          <w:bCs/>
          <w:sz w:val="6"/>
          <w:szCs w:val="6"/>
          <w:rtl/>
        </w:rPr>
        <w:t>&lt;#3#&gt;</w:t>
      </w:r>
    </w:p>
    <w:p w14:paraId="78FC3F33" w14:textId="77777777" w:rsidR="00607858" w:rsidRDefault="00607858">
      <w:pPr>
        <w:jc w:val="right"/>
        <w:rPr>
          <w:rtl/>
        </w:rPr>
      </w:pPr>
    </w:p>
    <w:p w14:paraId="00118809" w14:textId="77777777" w:rsidR="00607858" w:rsidRDefault="0002745B">
      <w:pPr>
        <w:jc w:val="center"/>
        <w:rPr>
          <w:rtl/>
        </w:rPr>
      </w:pPr>
      <w:r w:rsidRPr="0002745B">
        <w:rPr>
          <w:b/>
          <w:bCs/>
          <w:color w:val="FFFFFF"/>
          <w:sz w:val="2"/>
          <w:szCs w:val="2"/>
          <w:rtl/>
        </w:rPr>
        <w:t>5129371</w:t>
      </w:r>
      <w:r>
        <w:rPr>
          <w:b/>
          <w:bCs/>
          <w:rtl/>
        </w:rPr>
        <w:t xml:space="preserve">ניתנה והודעה היום כ"ח כסלו תשע"ז, 28/12/2016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07858" w14:paraId="2727B298" w14:textId="77777777">
        <w:trPr>
          <w:trHeight w:val="316"/>
          <w:jc w:val="right"/>
        </w:trPr>
        <w:tc>
          <w:tcPr>
            <w:tcW w:w="3936" w:type="dxa"/>
            <w:shd w:val="clear" w:color="auto" w:fill="auto"/>
          </w:tcPr>
          <w:p w14:paraId="3B9C622A" w14:textId="77777777" w:rsidR="00607858" w:rsidRPr="0002745B" w:rsidRDefault="0002745B">
            <w:pPr>
              <w:jc w:val="center"/>
              <w:rPr>
                <w:rFonts w:ascii="Times New Roman" w:eastAsia="Times New Roman" w:hAnsi="Times New Roman" w:cs="Times New Roman"/>
                <w:color w:val="FFFFFF"/>
                <w:sz w:val="2"/>
                <w:szCs w:val="2"/>
              </w:rPr>
            </w:pPr>
            <w:r w:rsidRPr="0002745B">
              <w:rPr>
                <w:rFonts w:ascii="Times New Roman" w:eastAsia="Times New Roman" w:hAnsi="Times New Roman" w:cs="Times New Roman"/>
                <w:color w:val="FFFFFF"/>
                <w:sz w:val="2"/>
                <w:szCs w:val="2"/>
                <w:rtl/>
              </w:rPr>
              <w:t>54678313</w:t>
            </w:r>
          </w:p>
          <w:p w14:paraId="796EB521" w14:textId="77777777" w:rsidR="00607858" w:rsidRDefault="00607858">
            <w:pPr>
              <w:jc w:val="center"/>
              <w:rPr>
                <w:rFonts w:ascii="Times New Roman" w:eastAsia="Times New Roman" w:hAnsi="Times New Roman" w:cs="Times New Roman"/>
                <w:rtl/>
              </w:rPr>
            </w:pPr>
          </w:p>
        </w:tc>
      </w:tr>
      <w:tr w:rsidR="00607858" w14:paraId="17A9FC18" w14:textId="77777777">
        <w:trPr>
          <w:trHeight w:val="361"/>
          <w:jc w:val="right"/>
        </w:trPr>
        <w:tc>
          <w:tcPr>
            <w:tcW w:w="3936" w:type="dxa"/>
            <w:shd w:val="clear" w:color="auto" w:fill="auto"/>
          </w:tcPr>
          <w:p w14:paraId="38FB3195" w14:textId="77777777" w:rsidR="00607858" w:rsidRDefault="0002745B">
            <w:pPr>
              <w:jc w:val="center"/>
              <w:rPr>
                <w:rFonts w:ascii="Times New Roman" w:eastAsia="Times New Roman" w:hAnsi="Times New Roman"/>
                <w:b/>
                <w:bCs/>
                <w:rtl/>
              </w:rPr>
            </w:pPr>
            <w:r>
              <w:rPr>
                <w:rFonts w:ascii="Times New Roman" w:eastAsia="Times New Roman" w:hAnsi="Times New Roman" w:hint="cs"/>
                <w:b/>
                <w:bCs/>
                <w:rtl/>
              </w:rPr>
              <w:t>אליאנא דניאלי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6F38EBD3" w14:textId="77777777" w:rsidR="00607858" w:rsidRDefault="00607858">
      <w:pPr>
        <w:spacing w:line="360" w:lineRule="auto"/>
        <w:jc w:val="both"/>
        <w:rPr>
          <w:b/>
          <w:bCs/>
          <w:rtl/>
        </w:rPr>
      </w:pPr>
    </w:p>
    <w:p w14:paraId="75BBE5F3" w14:textId="77777777" w:rsidR="00607858" w:rsidRDefault="00D52CEE">
      <w:r w:rsidRPr="00D52CEE">
        <w:rPr>
          <w:color w:val="FFFFFF"/>
          <w:sz w:val="2"/>
          <w:szCs w:val="2"/>
          <w:rtl/>
        </w:rPr>
        <w:t>5129371</w:t>
      </w:r>
      <w:r w:rsidR="0002745B">
        <w:rPr>
          <w:rtl/>
        </w:rPr>
        <w:t>הוקלד</w:t>
      </w:r>
      <w:r w:rsidR="0002745B">
        <w:t xml:space="preserve"> </w:t>
      </w:r>
      <w:r w:rsidR="0002745B">
        <w:rPr>
          <w:rtl/>
        </w:rPr>
        <w:t>על</w:t>
      </w:r>
      <w:r w:rsidR="0002745B">
        <w:t xml:space="preserve"> </w:t>
      </w:r>
      <w:r w:rsidR="0002745B">
        <w:rPr>
          <w:rtl/>
        </w:rPr>
        <w:t>ידי</w:t>
      </w:r>
      <w:r w:rsidR="0002745B">
        <w:t xml:space="preserve"> </w:t>
      </w:r>
      <w:r w:rsidR="0002745B">
        <w:rPr>
          <w:rtl/>
        </w:rPr>
        <w:t>יפית</w:t>
      </w:r>
      <w:r w:rsidR="0002745B">
        <w:t xml:space="preserve"> </w:t>
      </w:r>
      <w:r w:rsidR="0002745B">
        <w:rPr>
          <w:rtl/>
        </w:rPr>
        <w:t>הדר</w:t>
      </w:r>
    </w:p>
    <w:p w14:paraId="4471957C" w14:textId="77777777" w:rsidR="0002745B" w:rsidRPr="00D52CEE" w:rsidRDefault="00D52CEE" w:rsidP="0002745B">
      <w:pPr>
        <w:keepNext/>
        <w:rPr>
          <w:color w:val="FFFFFF"/>
          <w:sz w:val="2"/>
          <w:szCs w:val="2"/>
          <w:rtl/>
        </w:rPr>
      </w:pPr>
      <w:r w:rsidRPr="00D52CEE">
        <w:rPr>
          <w:color w:val="FFFFFF"/>
          <w:sz w:val="2"/>
          <w:szCs w:val="2"/>
          <w:rtl/>
        </w:rPr>
        <w:t>54678313</w:t>
      </w:r>
    </w:p>
    <w:p w14:paraId="548099C7" w14:textId="77777777" w:rsidR="0002745B" w:rsidRPr="0002745B" w:rsidRDefault="0002745B" w:rsidP="0002745B">
      <w:pPr>
        <w:keepNext/>
        <w:rPr>
          <w:color w:val="000000"/>
          <w:sz w:val="22"/>
          <w:szCs w:val="22"/>
          <w:rtl/>
        </w:rPr>
      </w:pPr>
      <w:r w:rsidRPr="0002745B">
        <w:rPr>
          <w:color w:val="000000"/>
          <w:sz w:val="22"/>
          <w:szCs w:val="22"/>
          <w:rtl/>
        </w:rPr>
        <w:t>אליאנא דניאלי 54678313</w:t>
      </w:r>
    </w:p>
    <w:p w14:paraId="64983810" w14:textId="77777777" w:rsidR="0002745B" w:rsidRDefault="0002745B" w:rsidP="0002745B">
      <w:r w:rsidRPr="0002745B">
        <w:rPr>
          <w:color w:val="000000"/>
          <w:rtl/>
        </w:rPr>
        <w:t>נוסח מסמך זה כפוף לשינויי ניסוח ועריכה</w:t>
      </w:r>
    </w:p>
    <w:p w14:paraId="3EABB6AC" w14:textId="77777777" w:rsidR="0002745B" w:rsidRDefault="0002745B" w:rsidP="0002745B">
      <w:pPr>
        <w:rPr>
          <w:rtl/>
        </w:rPr>
      </w:pPr>
    </w:p>
    <w:p w14:paraId="5C8BBDCC" w14:textId="77777777" w:rsidR="0002745B" w:rsidRDefault="0002745B" w:rsidP="0002745B">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77FD28BA" w14:textId="77777777" w:rsidR="00D52CEE" w:rsidRPr="00D52CEE" w:rsidRDefault="00D52CEE" w:rsidP="00D52CEE">
      <w:pPr>
        <w:keepNext/>
        <w:rPr>
          <w:color w:val="000000"/>
          <w:sz w:val="22"/>
          <w:szCs w:val="22"/>
          <w:rtl/>
        </w:rPr>
      </w:pPr>
    </w:p>
    <w:sectPr w:rsidR="00D52CEE" w:rsidRPr="00D52CEE" w:rsidSect="00D52CEE">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60F37" w14:textId="77777777" w:rsidR="00B65F3D" w:rsidRDefault="00B65F3D">
      <w:r>
        <w:separator/>
      </w:r>
    </w:p>
  </w:endnote>
  <w:endnote w:type="continuationSeparator" w:id="0">
    <w:p w14:paraId="382ABCE3" w14:textId="77777777" w:rsidR="00B65F3D" w:rsidRDefault="00B6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63EA4" w14:textId="77777777" w:rsidR="00B65F3D" w:rsidRDefault="00B65F3D" w:rsidP="00D52CE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5E00E7" w14:textId="77777777" w:rsidR="00B65F3D" w:rsidRPr="00D52CEE" w:rsidRDefault="00B65F3D" w:rsidP="00D52CEE">
    <w:pPr>
      <w:pStyle w:val="a4"/>
      <w:pBdr>
        <w:top w:val="single" w:sz="4" w:space="1" w:color="auto"/>
        <w:between w:val="single" w:sz="4" w:space="0" w:color="auto"/>
      </w:pBdr>
      <w:spacing w:after="60"/>
      <w:jc w:val="center"/>
      <w:rPr>
        <w:rFonts w:ascii="FrankRuehl" w:hAnsi="FrankRuehl" w:cs="FrankRuehl"/>
        <w:color w:val="000000"/>
      </w:rPr>
    </w:pPr>
    <w:r w:rsidRPr="00D52C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61F5B" w14:textId="77777777" w:rsidR="00B65F3D" w:rsidRDefault="00B65F3D" w:rsidP="00D52CE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6B17">
      <w:rPr>
        <w:rFonts w:ascii="FrankRuehl" w:hAnsi="FrankRuehl" w:cs="FrankRuehl"/>
        <w:noProof/>
        <w:rtl/>
      </w:rPr>
      <w:t>1</w:t>
    </w:r>
    <w:r>
      <w:rPr>
        <w:rFonts w:ascii="FrankRuehl" w:hAnsi="FrankRuehl" w:cs="FrankRuehl"/>
        <w:rtl/>
      </w:rPr>
      <w:fldChar w:fldCharType="end"/>
    </w:r>
  </w:p>
  <w:p w14:paraId="080DB902" w14:textId="77777777" w:rsidR="00B65F3D" w:rsidRPr="00D52CEE" w:rsidRDefault="00B65F3D" w:rsidP="00D52CEE">
    <w:pPr>
      <w:pStyle w:val="a4"/>
      <w:pBdr>
        <w:top w:val="single" w:sz="4" w:space="1" w:color="auto"/>
        <w:between w:val="single" w:sz="4" w:space="0" w:color="auto"/>
      </w:pBdr>
      <w:spacing w:after="60"/>
      <w:jc w:val="center"/>
      <w:rPr>
        <w:rFonts w:ascii="FrankRuehl" w:hAnsi="FrankRuehl" w:cs="FrankRuehl"/>
        <w:color w:val="000000"/>
      </w:rPr>
    </w:pPr>
    <w:r w:rsidRPr="00D52CEE">
      <w:rPr>
        <w:rFonts w:ascii="FrankRuehl" w:hAnsi="FrankRuehl" w:cs="FrankRuehl"/>
        <w:color w:val="000000"/>
      </w:rPr>
      <w:pict w14:anchorId="7F82D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B99F3" w14:textId="77777777" w:rsidR="00B65F3D" w:rsidRDefault="00B65F3D">
      <w:r>
        <w:separator/>
      </w:r>
    </w:p>
  </w:footnote>
  <w:footnote w:type="continuationSeparator" w:id="0">
    <w:p w14:paraId="7BAB1B6D" w14:textId="77777777" w:rsidR="00B65F3D" w:rsidRDefault="00B65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60B82" w14:textId="77777777" w:rsidR="00B65F3D" w:rsidRPr="00D52CEE" w:rsidRDefault="00B65F3D" w:rsidP="00D52CE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48527-07-15</w:t>
    </w:r>
    <w:r>
      <w:rPr>
        <w:color w:val="000000"/>
        <w:sz w:val="22"/>
        <w:szCs w:val="22"/>
        <w:rtl/>
      </w:rPr>
      <w:tab/>
      <w:t xml:space="preserve"> מדינת ישראל נ' עידן אזולאי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D35D" w14:textId="77777777" w:rsidR="00B65F3D" w:rsidRPr="00D52CEE" w:rsidRDefault="00B65F3D" w:rsidP="00D52CEE">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(פ"ת) 48527-07-15</w:t>
    </w:r>
    <w:r>
      <w:rPr>
        <w:color w:val="000000"/>
        <w:sz w:val="22"/>
        <w:szCs w:val="22"/>
        <w:rtl/>
      </w:rPr>
      <w:tab/>
      <w:t xml:space="preserve"> מדינת ישראל נ' עידן אזולאי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7858"/>
    <w:rsid w:val="0002745B"/>
    <w:rsid w:val="00607858"/>
    <w:rsid w:val="00802CD6"/>
    <w:rsid w:val="00887844"/>
    <w:rsid w:val="00AD422E"/>
    <w:rsid w:val="00B33B6B"/>
    <w:rsid w:val="00B65F3D"/>
    <w:rsid w:val="00D46B17"/>
    <w:rsid w:val="00D52CEE"/>
    <w:rsid w:val="00FE3D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97799E"/>
  <w15:chartTrackingRefBased/>
  <w15:docId w15:val="{3E6066A7-07A9-40D5-A711-0F2734D0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396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A3960"/>
    <w:pPr>
      <w:tabs>
        <w:tab w:val="center" w:pos="4153"/>
        <w:tab w:val="right" w:pos="8306"/>
      </w:tabs>
    </w:pPr>
  </w:style>
  <w:style w:type="paragraph" w:styleId="a4">
    <w:name w:val="footer"/>
    <w:basedOn w:val="a"/>
    <w:rsid w:val="003A3960"/>
    <w:pPr>
      <w:tabs>
        <w:tab w:val="center" w:pos="4153"/>
        <w:tab w:val="right" w:pos="8306"/>
      </w:tabs>
    </w:pPr>
  </w:style>
  <w:style w:type="character" w:styleId="a5">
    <w:name w:val="page number"/>
    <w:basedOn w:val="a0"/>
    <w:rsid w:val="003A3960"/>
  </w:style>
  <w:style w:type="character" w:customStyle="1" w:styleId="TimesNewRomanTimesNewRoman">
    <w:name w:val="סגנון (לטיני) Times New Roman (עברית ושפות אחרות) Times New Roman..."/>
    <w:rsid w:val="003A396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3A3960"/>
    <w:rPr>
      <w:rFonts w:ascii="Times New Roman" w:eastAsia="Times New Roman" w:hAnsi="Times New Roman"/>
      <w:b/>
      <w:bCs/>
      <w:u w:val="single"/>
    </w:rPr>
  </w:style>
  <w:style w:type="character" w:styleId="a6">
    <w:name w:val="line number"/>
    <w:basedOn w:val="a0"/>
    <w:rsid w:val="003A3960"/>
  </w:style>
  <w:style w:type="character" w:styleId="Hyperlink">
    <w:name w:val="Hyperlink"/>
    <w:basedOn w:val="a0"/>
    <w:rsid w:val="00027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40d" TargetMode="External"/><Relationship Id="rId12" Type="http://schemas.openxmlformats.org/officeDocument/2006/relationships/hyperlink" Target="http://www.nevo.co.il/law/70301"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d"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2045664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case/5698919"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1014</Words>
  <Characters>5074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6076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8257637</vt:i4>
      </vt:variant>
      <vt:variant>
        <vt:i4>21</vt:i4>
      </vt:variant>
      <vt:variant>
        <vt:i4>0</vt:i4>
      </vt:variant>
      <vt:variant>
        <vt:i4>5</vt:i4>
      </vt:variant>
      <vt:variant>
        <vt:lpwstr>http://www.nevo.co.il/law/4216</vt:lpwstr>
      </vt:variant>
      <vt:variant>
        <vt:lpwstr/>
      </vt:variant>
      <vt:variant>
        <vt:i4>7995492</vt:i4>
      </vt:variant>
      <vt:variant>
        <vt:i4>18</vt:i4>
      </vt:variant>
      <vt:variant>
        <vt:i4>0</vt:i4>
      </vt:variant>
      <vt:variant>
        <vt:i4>5</vt:i4>
      </vt:variant>
      <vt:variant>
        <vt:lpwstr>http://www.nevo.co.il/law/70301</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3407991</vt:i4>
      </vt:variant>
      <vt:variant>
        <vt:i4>12</vt:i4>
      </vt:variant>
      <vt:variant>
        <vt:i4>0</vt:i4>
      </vt:variant>
      <vt:variant>
        <vt:i4>5</vt:i4>
      </vt:variant>
      <vt:variant>
        <vt:lpwstr>http://www.nevo.co.il/case/20456640</vt:lpwstr>
      </vt:variant>
      <vt:variant>
        <vt:lpwstr/>
      </vt:variant>
      <vt:variant>
        <vt:i4>3932283</vt:i4>
      </vt:variant>
      <vt:variant>
        <vt:i4>9</vt:i4>
      </vt:variant>
      <vt:variant>
        <vt:i4>0</vt:i4>
      </vt:variant>
      <vt:variant>
        <vt:i4>5</vt:i4>
      </vt:variant>
      <vt:variant>
        <vt:lpwstr>http://www.nevo.co.il/case/5698919</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48527</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עידן אזולאי </vt:lpwstr>
  </property>
  <property fmtid="{D5CDD505-2E9C-101B-9397-08002B2CF9AE}" pid="10" name="LAWYER">
    <vt:lpwstr>נועה שיק;קרן פינקלס;פורר</vt:lpwstr>
  </property>
  <property fmtid="{D5CDD505-2E9C-101B-9397-08002B2CF9AE}" pid="11" name="JUDGE">
    <vt:lpwstr>אליאנא דניאלי</vt:lpwstr>
  </property>
  <property fmtid="{D5CDD505-2E9C-101B-9397-08002B2CF9AE}" pid="12" name="CITY">
    <vt:lpwstr>פ"ת</vt:lpwstr>
  </property>
  <property fmtid="{D5CDD505-2E9C-101B-9397-08002B2CF9AE}" pid="13" name="DATE">
    <vt:lpwstr>20161228</vt:lpwstr>
  </property>
  <property fmtid="{D5CDD505-2E9C-101B-9397-08002B2CF9AE}" pid="14" name="TYPE_N_DATE">
    <vt:lpwstr>38020161228</vt:lpwstr>
  </property>
  <property fmtid="{D5CDD505-2E9C-101B-9397-08002B2CF9AE}" pid="15" name="CASESLISTTMP1">
    <vt:lpwstr>5698919;20456640</vt:lpwstr>
  </property>
  <property fmtid="{D5CDD505-2E9C-101B-9397-08002B2CF9AE}" pid="16" name="CASENOTES1">
    <vt:lpwstr>ProcID=133;209&amp;PartA=32528&amp;PartB=07&amp;PartC=11</vt:lpwstr>
  </property>
  <property fmtid="{D5CDD505-2E9C-101B-9397-08002B2CF9AE}" pid="17" name="WORDNUMPAGES">
    <vt:lpwstr>4</vt:lpwstr>
  </property>
  <property fmtid="{D5CDD505-2E9C-101B-9397-08002B2CF9AE}" pid="18" name="TYPE_ABS_DATE">
    <vt:lpwstr>380020161228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70301/040d</vt:lpwstr>
  </property>
  <property fmtid="{D5CDD505-2E9C-101B-9397-08002B2CF9AE}" pid="37" name="LAWLISTTMP2">
    <vt:lpwstr>4216</vt:lpwstr>
  </property>
</Properties>
</file>