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9229F" w:rsidRPr="00C04B13" w14:paraId="2E76336E" w14:textId="77777777" w:rsidTr="006C48C4">
        <w:trPr>
          <w:trHeight w:hRule="exact" w:val="418"/>
          <w:jc w:val="center"/>
        </w:trPr>
        <w:tc>
          <w:tcPr>
            <w:tcW w:w="8721" w:type="dxa"/>
            <w:gridSpan w:val="2"/>
          </w:tcPr>
          <w:p w14:paraId="26CD5658" w14:textId="77777777" w:rsidR="00A9229F" w:rsidRPr="00C04B13" w:rsidRDefault="00A9229F" w:rsidP="009B3795">
            <w:pPr>
              <w:pStyle w:val="a3"/>
              <w:jc w:val="center"/>
              <w:rPr>
                <w:rFonts w:ascii="Tahoma" w:hAnsi="Tahoma" w:cs="Tahoma"/>
                <w:color w:val="000080"/>
                <w:rtl/>
              </w:rPr>
            </w:pPr>
            <w:bookmarkStart w:id="0" w:name="LastJudge"/>
            <w:r w:rsidRPr="00C04B13">
              <w:rPr>
                <w:rFonts w:ascii="Tahoma" w:hAnsi="Tahoma" w:cs="Tahoma"/>
                <w:b/>
                <w:bCs/>
                <w:color w:val="000080"/>
                <w:rtl/>
              </w:rPr>
              <w:t>בית משפט השלום בפתח תקווה</w:t>
            </w:r>
          </w:p>
        </w:tc>
      </w:tr>
      <w:tr w:rsidR="00A9229F" w:rsidRPr="00C04B13" w14:paraId="64446353" w14:textId="77777777" w:rsidTr="006C48C4">
        <w:trPr>
          <w:trHeight w:val="337"/>
          <w:jc w:val="center"/>
        </w:trPr>
        <w:tc>
          <w:tcPr>
            <w:tcW w:w="5054" w:type="dxa"/>
          </w:tcPr>
          <w:p w14:paraId="079FC50D" w14:textId="77777777" w:rsidR="00A9229F" w:rsidRPr="00C04B13" w:rsidRDefault="00A9229F" w:rsidP="009B3795">
            <w:pPr>
              <w:rPr>
                <w:rFonts w:cs="FrankRuehl"/>
                <w:sz w:val="28"/>
                <w:szCs w:val="28"/>
                <w:rtl/>
              </w:rPr>
            </w:pPr>
            <w:r w:rsidRPr="00C04B13">
              <w:rPr>
                <w:rFonts w:cs="FrankRuehl"/>
                <w:sz w:val="28"/>
                <w:szCs w:val="28"/>
                <w:rtl/>
              </w:rPr>
              <w:t>ת"פ</w:t>
            </w:r>
            <w:r w:rsidRPr="00C04B13">
              <w:rPr>
                <w:rFonts w:cs="FrankRuehl" w:hint="cs"/>
                <w:sz w:val="28"/>
                <w:szCs w:val="28"/>
                <w:rtl/>
              </w:rPr>
              <w:t xml:space="preserve"> </w:t>
            </w:r>
            <w:r w:rsidRPr="00C04B13">
              <w:rPr>
                <w:rFonts w:cs="FrankRuehl"/>
                <w:sz w:val="28"/>
                <w:szCs w:val="28"/>
                <w:rtl/>
              </w:rPr>
              <w:t>54873-07-15</w:t>
            </w:r>
            <w:r w:rsidRPr="00C04B13">
              <w:rPr>
                <w:rFonts w:cs="FrankRuehl" w:hint="cs"/>
                <w:sz w:val="28"/>
                <w:szCs w:val="28"/>
                <w:rtl/>
              </w:rPr>
              <w:t xml:space="preserve"> </w:t>
            </w:r>
            <w:r w:rsidRPr="00C04B13">
              <w:rPr>
                <w:rFonts w:cs="FrankRuehl"/>
                <w:sz w:val="28"/>
                <w:szCs w:val="28"/>
                <w:rtl/>
              </w:rPr>
              <w:t>מדינת ישראל נ' אוחנה</w:t>
            </w:r>
          </w:p>
          <w:p w14:paraId="17573F25" w14:textId="77777777" w:rsidR="00A9229F" w:rsidRPr="00C04B13" w:rsidRDefault="00A9229F" w:rsidP="009B3795">
            <w:pPr>
              <w:pStyle w:val="a3"/>
              <w:rPr>
                <w:rFonts w:cs="FrankRuehl"/>
                <w:sz w:val="28"/>
                <w:szCs w:val="28"/>
                <w:rtl/>
              </w:rPr>
            </w:pPr>
          </w:p>
        </w:tc>
        <w:tc>
          <w:tcPr>
            <w:tcW w:w="3667" w:type="dxa"/>
          </w:tcPr>
          <w:p w14:paraId="091E237F" w14:textId="77777777" w:rsidR="00A9229F" w:rsidRPr="00C04B13" w:rsidRDefault="00A9229F" w:rsidP="009B3795">
            <w:pPr>
              <w:pStyle w:val="a3"/>
              <w:jc w:val="right"/>
              <w:rPr>
                <w:rFonts w:cs="FrankRuehl"/>
                <w:sz w:val="28"/>
                <w:szCs w:val="28"/>
                <w:rtl/>
              </w:rPr>
            </w:pPr>
          </w:p>
        </w:tc>
      </w:tr>
    </w:tbl>
    <w:p w14:paraId="2EA35D17" w14:textId="77777777" w:rsidR="00A9229F" w:rsidRPr="00C04B13" w:rsidRDefault="00A9229F" w:rsidP="00A9229F">
      <w:pPr>
        <w:pStyle w:val="a3"/>
        <w:rPr>
          <w:rtl/>
        </w:rPr>
      </w:pPr>
      <w:r w:rsidRPr="00C04B13">
        <w:rPr>
          <w:rFonts w:hint="cs"/>
          <w:rtl/>
        </w:rPr>
        <w:t xml:space="preserve"> </w:t>
      </w:r>
    </w:p>
    <w:p w14:paraId="4C371173" w14:textId="77777777" w:rsidR="00A9229F" w:rsidRPr="00C04B13" w:rsidRDefault="00A9229F" w:rsidP="00A922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085"/>
        <w:gridCol w:w="5812"/>
      </w:tblGrid>
      <w:tr w:rsidR="00A9229F" w:rsidRPr="00C04B13" w14:paraId="4434A4DD" w14:textId="77777777" w:rsidTr="00A9229F">
        <w:trPr>
          <w:trHeight w:val="295"/>
          <w:jc w:val="center"/>
        </w:trPr>
        <w:tc>
          <w:tcPr>
            <w:tcW w:w="923" w:type="dxa"/>
            <w:tcBorders>
              <w:top w:val="nil"/>
              <w:left w:val="nil"/>
              <w:bottom w:val="nil"/>
              <w:right w:val="nil"/>
            </w:tcBorders>
            <w:shd w:val="clear" w:color="auto" w:fill="auto"/>
          </w:tcPr>
          <w:p w14:paraId="77A5374D" w14:textId="77777777" w:rsidR="00A9229F" w:rsidRPr="00C04B13" w:rsidRDefault="00A9229F" w:rsidP="00A9229F">
            <w:pPr>
              <w:jc w:val="both"/>
              <w:rPr>
                <w:rFonts w:ascii="Arial" w:hAnsi="Arial"/>
                <w:b/>
                <w:bCs/>
                <w:sz w:val="26"/>
                <w:szCs w:val="26"/>
              </w:rPr>
            </w:pPr>
            <w:r w:rsidRPr="00C04B13">
              <w:rPr>
                <w:rFonts w:ascii="Arial" w:hAnsi="Arial" w:hint="cs"/>
                <w:b/>
                <w:bCs/>
                <w:sz w:val="26"/>
                <w:szCs w:val="26"/>
                <w:rtl/>
              </w:rPr>
              <w:t>ב</w:t>
            </w:r>
            <w:r w:rsidRPr="00C04B13">
              <w:rPr>
                <w:rFonts w:ascii="Arial" w:hAnsi="Arial"/>
                <w:b/>
                <w:bCs/>
                <w:sz w:val="26"/>
                <w:szCs w:val="26"/>
                <w:rtl/>
              </w:rPr>
              <w:t>פני</w:t>
            </w:r>
            <w:r w:rsidRPr="00C04B13">
              <w:rPr>
                <w:rFonts w:ascii="Arial" w:hAnsi="Arial" w:hint="cs"/>
                <w:b/>
                <w:bCs/>
                <w:sz w:val="26"/>
                <w:szCs w:val="26"/>
                <w:rtl/>
              </w:rPr>
              <w:t xml:space="preserve"> </w:t>
            </w:r>
            <w:r w:rsidRPr="00C04B13">
              <w:rPr>
                <w:rFonts w:ascii="Arial" w:hAnsi="Arial"/>
                <w:b/>
                <w:bCs/>
                <w:sz w:val="26"/>
                <w:szCs w:val="26"/>
                <w:rtl/>
              </w:rPr>
              <w:t xml:space="preserve"> </w:t>
            </w:r>
          </w:p>
        </w:tc>
        <w:tc>
          <w:tcPr>
            <w:tcW w:w="7897" w:type="dxa"/>
            <w:gridSpan w:val="2"/>
            <w:tcBorders>
              <w:top w:val="nil"/>
              <w:left w:val="nil"/>
              <w:bottom w:val="nil"/>
              <w:right w:val="nil"/>
            </w:tcBorders>
            <w:shd w:val="clear" w:color="auto" w:fill="auto"/>
          </w:tcPr>
          <w:p w14:paraId="18476C9A" w14:textId="77777777" w:rsidR="00A9229F" w:rsidRPr="00C04B13" w:rsidRDefault="00A9229F" w:rsidP="009B3795">
            <w:pPr>
              <w:rPr>
                <w:rFonts w:ascii="Arial" w:hAnsi="Arial"/>
                <w:b/>
                <w:bCs/>
                <w:sz w:val="26"/>
                <w:szCs w:val="26"/>
                <w:rtl/>
              </w:rPr>
            </w:pPr>
            <w:r w:rsidRPr="00C04B13">
              <w:rPr>
                <w:rFonts w:ascii="Arial" w:hAnsi="Arial" w:hint="cs"/>
                <w:b/>
                <w:bCs/>
                <w:sz w:val="26"/>
                <w:szCs w:val="26"/>
                <w:rtl/>
              </w:rPr>
              <w:t>כבוד ה</w:t>
            </w:r>
            <w:r w:rsidRPr="00C04B13">
              <w:rPr>
                <w:rFonts w:ascii="Arial" w:hAnsi="Arial"/>
                <w:b/>
                <w:bCs/>
                <w:sz w:val="26"/>
                <w:szCs w:val="26"/>
                <w:rtl/>
              </w:rPr>
              <w:t>שופטת</w:t>
            </w:r>
            <w:r w:rsidRPr="00C04B13">
              <w:rPr>
                <w:rFonts w:ascii="Arial" w:hAnsi="Arial" w:hint="cs"/>
                <w:b/>
                <w:bCs/>
                <w:sz w:val="26"/>
                <w:szCs w:val="26"/>
                <w:rtl/>
              </w:rPr>
              <w:t xml:space="preserve">  </w:t>
            </w:r>
            <w:r w:rsidRPr="00C04B13">
              <w:rPr>
                <w:rFonts w:ascii="Arial" w:hAnsi="Arial"/>
                <w:b/>
                <w:bCs/>
                <w:sz w:val="26"/>
                <w:szCs w:val="26"/>
                <w:rtl/>
              </w:rPr>
              <w:t>אליאנא דניאלי</w:t>
            </w:r>
          </w:p>
          <w:p w14:paraId="071E0B84" w14:textId="77777777" w:rsidR="00A9229F" w:rsidRPr="00C04B13" w:rsidRDefault="00A9229F" w:rsidP="009B3795">
            <w:pPr>
              <w:rPr>
                <w:rFonts w:ascii="Arial" w:hAnsi="Arial"/>
                <w:b/>
                <w:bCs/>
                <w:sz w:val="26"/>
                <w:szCs w:val="26"/>
                <w:rtl/>
              </w:rPr>
            </w:pPr>
          </w:p>
          <w:p w14:paraId="26AC89F1" w14:textId="77777777" w:rsidR="00A9229F" w:rsidRPr="00C04B13" w:rsidRDefault="00A9229F" w:rsidP="00A9229F">
            <w:pPr>
              <w:jc w:val="both"/>
              <w:rPr>
                <w:rFonts w:ascii="Arial" w:hAnsi="Arial"/>
                <w:b/>
                <w:bCs/>
                <w:sz w:val="26"/>
                <w:szCs w:val="26"/>
              </w:rPr>
            </w:pPr>
          </w:p>
        </w:tc>
      </w:tr>
      <w:tr w:rsidR="00A9229F" w:rsidRPr="00C04B13" w14:paraId="04662E7A" w14:textId="77777777" w:rsidTr="00A9229F">
        <w:trPr>
          <w:trHeight w:val="355"/>
          <w:jc w:val="center"/>
        </w:trPr>
        <w:tc>
          <w:tcPr>
            <w:tcW w:w="923" w:type="dxa"/>
            <w:tcBorders>
              <w:top w:val="nil"/>
              <w:left w:val="nil"/>
              <w:bottom w:val="nil"/>
              <w:right w:val="nil"/>
            </w:tcBorders>
            <w:shd w:val="clear" w:color="auto" w:fill="auto"/>
          </w:tcPr>
          <w:p w14:paraId="32A5829C" w14:textId="77777777" w:rsidR="00A9229F" w:rsidRPr="00C04B13" w:rsidRDefault="00A9229F" w:rsidP="00A9229F">
            <w:pPr>
              <w:jc w:val="both"/>
              <w:rPr>
                <w:rFonts w:ascii="Arial" w:hAnsi="Arial"/>
                <w:b/>
                <w:bCs/>
                <w:sz w:val="26"/>
                <w:szCs w:val="26"/>
              </w:rPr>
            </w:pPr>
            <w:bookmarkStart w:id="1" w:name="FirstAppellant"/>
          </w:p>
        </w:tc>
        <w:tc>
          <w:tcPr>
            <w:tcW w:w="2085" w:type="dxa"/>
            <w:tcBorders>
              <w:top w:val="nil"/>
              <w:left w:val="nil"/>
              <w:bottom w:val="nil"/>
              <w:right w:val="nil"/>
            </w:tcBorders>
            <w:shd w:val="clear" w:color="auto" w:fill="auto"/>
          </w:tcPr>
          <w:p w14:paraId="129069B9" w14:textId="77777777" w:rsidR="00A9229F" w:rsidRPr="00C04B13" w:rsidRDefault="00A9229F" w:rsidP="009B3795">
            <w:pPr>
              <w:rPr>
                <w:rFonts w:ascii="Arial" w:hAnsi="Arial"/>
                <w:b/>
                <w:bCs/>
                <w:sz w:val="26"/>
                <w:szCs w:val="26"/>
              </w:rPr>
            </w:pPr>
            <w:r w:rsidRPr="00C04B13">
              <w:rPr>
                <w:rFonts w:ascii="Arial" w:hAnsi="Arial" w:hint="cs"/>
                <w:b/>
                <w:bCs/>
                <w:sz w:val="26"/>
                <w:szCs w:val="26"/>
                <w:rtl/>
              </w:rPr>
              <w:t>המאשימה</w:t>
            </w:r>
          </w:p>
        </w:tc>
        <w:tc>
          <w:tcPr>
            <w:tcW w:w="5812" w:type="dxa"/>
            <w:tcBorders>
              <w:top w:val="nil"/>
              <w:left w:val="nil"/>
              <w:bottom w:val="nil"/>
              <w:right w:val="nil"/>
            </w:tcBorders>
            <w:shd w:val="clear" w:color="auto" w:fill="auto"/>
          </w:tcPr>
          <w:p w14:paraId="4934A9E2" w14:textId="77777777" w:rsidR="00A9229F" w:rsidRPr="00C04B13" w:rsidRDefault="00A9229F" w:rsidP="00A9229F">
            <w:pPr>
              <w:jc w:val="both"/>
              <w:rPr>
                <w:rFonts w:ascii="Arial" w:hAnsi="Arial"/>
                <w:b/>
                <w:bCs/>
                <w:sz w:val="26"/>
                <w:szCs w:val="26"/>
              </w:rPr>
            </w:pPr>
            <w:r w:rsidRPr="00C04B13">
              <w:rPr>
                <w:rFonts w:ascii="Arial" w:hAnsi="Arial" w:hint="cs"/>
                <w:b/>
                <w:bCs/>
                <w:sz w:val="26"/>
                <w:szCs w:val="26"/>
                <w:rtl/>
              </w:rPr>
              <w:t>מדינת ישראל</w:t>
            </w:r>
          </w:p>
        </w:tc>
      </w:tr>
      <w:bookmarkEnd w:id="1"/>
      <w:tr w:rsidR="00A9229F" w:rsidRPr="00C04B13" w14:paraId="776CE439" w14:textId="77777777" w:rsidTr="00A9229F">
        <w:trPr>
          <w:trHeight w:val="355"/>
          <w:jc w:val="center"/>
        </w:trPr>
        <w:tc>
          <w:tcPr>
            <w:tcW w:w="923" w:type="dxa"/>
            <w:tcBorders>
              <w:top w:val="nil"/>
              <w:left w:val="nil"/>
              <w:bottom w:val="nil"/>
              <w:right w:val="nil"/>
            </w:tcBorders>
            <w:shd w:val="clear" w:color="auto" w:fill="auto"/>
          </w:tcPr>
          <w:p w14:paraId="5F11BCF5" w14:textId="77777777" w:rsidR="00A9229F" w:rsidRPr="00C04B13" w:rsidRDefault="00A9229F" w:rsidP="00A9229F">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68AFD83" w14:textId="77777777" w:rsidR="00A9229F" w:rsidRPr="00C04B13" w:rsidRDefault="00A9229F" w:rsidP="009B3795">
            <w:pPr>
              <w:rPr>
                <w:rFonts w:ascii="Arial" w:hAnsi="Arial"/>
                <w:b/>
                <w:bCs/>
                <w:sz w:val="26"/>
                <w:szCs w:val="26"/>
                <w:rtl/>
              </w:rPr>
            </w:pPr>
          </w:p>
          <w:p w14:paraId="5D2C63C1" w14:textId="77777777" w:rsidR="00A9229F" w:rsidRPr="00C04B13" w:rsidRDefault="00A9229F" w:rsidP="009B3795">
            <w:pPr>
              <w:rPr>
                <w:rFonts w:ascii="Arial" w:hAnsi="Arial"/>
                <w:b/>
                <w:bCs/>
                <w:sz w:val="26"/>
                <w:szCs w:val="26"/>
                <w:rtl/>
              </w:rPr>
            </w:pPr>
            <w:r w:rsidRPr="00C04B13">
              <w:rPr>
                <w:rFonts w:ascii="Arial" w:hAnsi="Arial" w:hint="cs"/>
                <w:b/>
                <w:bCs/>
                <w:sz w:val="26"/>
                <w:szCs w:val="26"/>
                <w:rtl/>
              </w:rPr>
              <w:t xml:space="preserve">                             </w:t>
            </w:r>
            <w:r w:rsidRPr="00C04B13">
              <w:rPr>
                <w:rFonts w:ascii="Arial" w:hAnsi="Arial"/>
                <w:b/>
                <w:bCs/>
                <w:sz w:val="26"/>
                <w:szCs w:val="26"/>
                <w:rtl/>
              </w:rPr>
              <w:t>נגד</w:t>
            </w:r>
          </w:p>
          <w:p w14:paraId="0AFBC2CD" w14:textId="77777777" w:rsidR="00A9229F" w:rsidRPr="00C04B13" w:rsidRDefault="00A9229F" w:rsidP="00A9229F">
            <w:pPr>
              <w:jc w:val="both"/>
              <w:rPr>
                <w:rFonts w:ascii="Arial" w:hAnsi="Arial"/>
                <w:b/>
                <w:bCs/>
                <w:sz w:val="26"/>
                <w:szCs w:val="26"/>
              </w:rPr>
            </w:pPr>
          </w:p>
        </w:tc>
      </w:tr>
      <w:tr w:rsidR="00A9229F" w:rsidRPr="00C04B13" w14:paraId="4673DF7D" w14:textId="77777777" w:rsidTr="00A9229F">
        <w:trPr>
          <w:trHeight w:val="355"/>
          <w:jc w:val="center"/>
        </w:trPr>
        <w:tc>
          <w:tcPr>
            <w:tcW w:w="923" w:type="dxa"/>
            <w:tcBorders>
              <w:top w:val="nil"/>
              <w:left w:val="nil"/>
              <w:bottom w:val="nil"/>
              <w:right w:val="nil"/>
            </w:tcBorders>
            <w:shd w:val="clear" w:color="auto" w:fill="auto"/>
          </w:tcPr>
          <w:p w14:paraId="277C4FED" w14:textId="77777777" w:rsidR="00A9229F" w:rsidRPr="00C04B13" w:rsidRDefault="00A9229F" w:rsidP="009B3795">
            <w:pPr>
              <w:rPr>
                <w:rFonts w:ascii="Arial" w:hAnsi="Arial"/>
                <w:b/>
                <w:bCs/>
                <w:sz w:val="26"/>
                <w:szCs w:val="26"/>
                <w:rtl/>
              </w:rPr>
            </w:pPr>
          </w:p>
        </w:tc>
        <w:tc>
          <w:tcPr>
            <w:tcW w:w="2085" w:type="dxa"/>
            <w:tcBorders>
              <w:top w:val="nil"/>
              <w:left w:val="nil"/>
              <w:bottom w:val="nil"/>
              <w:right w:val="nil"/>
            </w:tcBorders>
            <w:shd w:val="clear" w:color="auto" w:fill="auto"/>
          </w:tcPr>
          <w:p w14:paraId="6712FC41" w14:textId="77777777" w:rsidR="00A9229F" w:rsidRPr="00C04B13" w:rsidRDefault="00A9229F" w:rsidP="009B3795">
            <w:pPr>
              <w:rPr>
                <w:rFonts w:ascii="Arial" w:hAnsi="Arial"/>
                <w:b/>
                <w:bCs/>
                <w:sz w:val="26"/>
                <w:szCs w:val="26"/>
                <w:rtl/>
              </w:rPr>
            </w:pPr>
            <w:r w:rsidRPr="00C04B13">
              <w:rPr>
                <w:rFonts w:ascii="Arial" w:hAnsi="Arial" w:hint="cs"/>
                <w:b/>
                <w:bCs/>
                <w:sz w:val="26"/>
                <w:szCs w:val="26"/>
                <w:rtl/>
              </w:rPr>
              <w:t>הנאשם</w:t>
            </w:r>
          </w:p>
        </w:tc>
        <w:tc>
          <w:tcPr>
            <w:tcW w:w="5812" w:type="dxa"/>
            <w:tcBorders>
              <w:top w:val="nil"/>
              <w:left w:val="nil"/>
              <w:bottom w:val="nil"/>
              <w:right w:val="nil"/>
            </w:tcBorders>
            <w:shd w:val="clear" w:color="auto" w:fill="auto"/>
          </w:tcPr>
          <w:p w14:paraId="5E643C8D" w14:textId="77777777" w:rsidR="00A9229F" w:rsidRPr="00C04B13" w:rsidRDefault="00A9229F" w:rsidP="009B3795">
            <w:pPr>
              <w:rPr>
                <w:rFonts w:ascii="Arial" w:hAnsi="Arial"/>
                <w:b/>
                <w:bCs/>
                <w:sz w:val="26"/>
                <w:szCs w:val="26"/>
              </w:rPr>
            </w:pPr>
            <w:r w:rsidRPr="00C04B13">
              <w:rPr>
                <w:rFonts w:ascii="Arial" w:hAnsi="Arial" w:hint="cs"/>
                <w:b/>
                <w:bCs/>
                <w:sz w:val="26"/>
                <w:szCs w:val="26"/>
                <w:rtl/>
              </w:rPr>
              <w:t>חן אוחנה</w:t>
            </w:r>
          </w:p>
        </w:tc>
      </w:tr>
      <w:tr w:rsidR="00A9229F" w:rsidRPr="00C04B13" w14:paraId="14C3850E" w14:textId="77777777" w:rsidTr="00A9229F">
        <w:trPr>
          <w:trHeight w:val="355"/>
          <w:jc w:val="center"/>
        </w:trPr>
        <w:tc>
          <w:tcPr>
            <w:tcW w:w="923" w:type="dxa"/>
            <w:tcBorders>
              <w:top w:val="nil"/>
              <w:left w:val="nil"/>
              <w:bottom w:val="nil"/>
              <w:right w:val="nil"/>
            </w:tcBorders>
            <w:shd w:val="clear" w:color="auto" w:fill="auto"/>
          </w:tcPr>
          <w:p w14:paraId="66519852" w14:textId="77777777" w:rsidR="00A9229F" w:rsidRPr="00C04B13" w:rsidRDefault="00A9229F" w:rsidP="00A9229F">
            <w:pPr>
              <w:jc w:val="both"/>
              <w:rPr>
                <w:rFonts w:ascii="Arial" w:hAnsi="Arial" w:cs="FrankRuehl"/>
                <w:sz w:val="26"/>
                <w:szCs w:val="26"/>
                <w:rtl/>
              </w:rPr>
            </w:pPr>
          </w:p>
        </w:tc>
        <w:tc>
          <w:tcPr>
            <w:tcW w:w="2085" w:type="dxa"/>
            <w:tcBorders>
              <w:top w:val="nil"/>
              <w:left w:val="nil"/>
              <w:bottom w:val="nil"/>
              <w:right w:val="nil"/>
            </w:tcBorders>
            <w:shd w:val="clear" w:color="auto" w:fill="auto"/>
          </w:tcPr>
          <w:p w14:paraId="634D80CA" w14:textId="77777777" w:rsidR="00A9229F" w:rsidRPr="00C04B13" w:rsidRDefault="00A9229F" w:rsidP="00A9229F">
            <w:pPr>
              <w:jc w:val="both"/>
              <w:rPr>
                <w:sz w:val="26"/>
                <w:szCs w:val="26"/>
                <w:rtl/>
              </w:rPr>
            </w:pPr>
          </w:p>
        </w:tc>
        <w:tc>
          <w:tcPr>
            <w:tcW w:w="5812" w:type="dxa"/>
            <w:tcBorders>
              <w:top w:val="nil"/>
              <w:left w:val="nil"/>
              <w:bottom w:val="nil"/>
              <w:right w:val="nil"/>
            </w:tcBorders>
            <w:shd w:val="clear" w:color="auto" w:fill="auto"/>
          </w:tcPr>
          <w:p w14:paraId="2F52C104" w14:textId="77777777" w:rsidR="00A9229F" w:rsidRPr="00C04B13" w:rsidRDefault="00A9229F" w:rsidP="00A9229F">
            <w:pPr>
              <w:jc w:val="right"/>
              <w:rPr>
                <w:rFonts w:ascii="Arial" w:hAnsi="Arial" w:cs="FrankRuehl"/>
                <w:sz w:val="26"/>
                <w:szCs w:val="26"/>
              </w:rPr>
            </w:pPr>
          </w:p>
        </w:tc>
      </w:tr>
    </w:tbl>
    <w:p w14:paraId="2BD43252" w14:textId="77777777" w:rsidR="00370F3A" w:rsidRDefault="00370F3A" w:rsidP="00A9229F">
      <w:pPr>
        <w:rPr>
          <w:rtl/>
        </w:rPr>
      </w:pPr>
      <w:bookmarkStart w:id="2" w:name="LawTable"/>
      <w:bookmarkEnd w:id="2"/>
    </w:p>
    <w:p w14:paraId="069B2B2A" w14:textId="77777777" w:rsidR="00370F3A" w:rsidRPr="00370F3A" w:rsidRDefault="00370F3A" w:rsidP="00370F3A">
      <w:pPr>
        <w:spacing w:after="120" w:line="240" w:lineRule="exact"/>
        <w:ind w:left="283" w:hanging="283"/>
        <w:jc w:val="both"/>
        <w:rPr>
          <w:rFonts w:ascii="FrankRuehl" w:hAnsi="FrankRuehl" w:cs="FrankRuehl"/>
          <w:rtl/>
        </w:rPr>
      </w:pPr>
    </w:p>
    <w:p w14:paraId="09D3A6A7" w14:textId="77777777" w:rsidR="00370F3A" w:rsidRPr="00370F3A" w:rsidRDefault="00370F3A" w:rsidP="00370F3A">
      <w:pPr>
        <w:spacing w:after="120" w:line="240" w:lineRule="exact"/>
        <w:ind w:left="283" w:hanging="283"/>
        <w:jc w:val="both"/>
        <w:rPr>
          <w:rFonts w:ascii="FrankRuehl" w:hAnsi="FrankRuehl" w:cs="FrankRuehl"/>
          <w:rtl/>
        </w:rPr>
      </w:pPr>
      <w:r w:rsidRPr="00370F3A">
        <w:rPr>
          <w:rFonts w:ascii="FrankRuehl" w:hAnsi="FrankRuehl" w:cs="FrankRuehl"/>
          <w:rtl/>
        </w:rPr>
        <w:t xml:space="preserve">חקיקה שאוזכרה: </w:t>
      </w:r>
    </w:p>
    <w:p w14:paraId="17AD1795" w14:textId="77777777" w:rsidR="00370F3A" w:rsidRPr="00370F3A" w:rsidRDefault="00370F3A" w:rsidP="00370F3A">
      <w:pPr>
        <w:spacing w:after="120" w:line="240" w:lineRule="exact"/>
        <w:ind w:left="283" w:hanging="283"/>
        <w:jc w:val="both"/>
        <w:rPr>
          <w:rFonts w:ascii="FrankRuehl" w:hAnsi="FrankRuehl" w:cs="FrankRuehl"/>
          <w:rtl/>
        </w:rPr>
      </w:pPr>
      <w:hyperlink r:id="rId6" w:history="1">
        <w:r w:rsidRPr="00370F3A">
          <w:rPr>
            <w:rFonts w:ascii="FrankRuehl" w:hAnsi="FrankRuehl" w:cs="FrankRuehl"/>
            <w:color w:val="0000FF"/>
            <w:u w:val="single"/>
            <w:rtl/>
          </w:rPr>
          <w:t>פקודת הסמים המסוכנים [נוסח חדש], תשל"ג-1973</w:t>
        </w:r>
      </w:hyperlink>
      <w:r w:rsidRPr="00370F3A">
        <w:rPr>
          <w:rFonts w:ascii="FrankRuehl" w:hAnsi="FrankRuehl" w:cs="FrankRuehl"/>
          <w:rtl/>
        </w:rPr>
        <w:t xml:space="preserve">: סע'  </w:t>
      </w:r>
      <w:hyperlink r:id="rId7" w:history="1">
        <w:r w:rsidRPr="00370F3A">
          <w:rPr>
            <w:rFonts w:ascii="FrankRuehl" w:hAnsi="FrankRuehl" w:cs="FrankRuehl"/>
            <w:color w:val="0000FF"/>
            <w:u w:val="single"/>
            <w:rtl/>
          </w:rPr>
          <w:t>13</w:t>
        </w:r>
      </w:hyperlink>
      <w:r w:rsidRPr="00370F3A">
        <w:rPr>
          <w:rFonts w:ascii="FrankRuehl" w:hAnsi="FrankRuehl" w:cs="FrankRuehl"/>
          <w:rtl/>
        </w:rPr>
        <w:t xml:space="preserve">, </w:t>
      </w:r>
      <w:hyperlink r:id="rId8" w:history="1">
        <w:r w:rsidRPr="00370F3A">
          <w:rPr>
            <w:rFonts w:ascii="FrankRuehl" w:hAnsi="FrankRuehl" w:cs="FrankRuehl"/>
            <w:color w:val="0000FF"/>
            <w:u w:val="single"/>
            <w:rtl/>
          </w:rPr>
          <w:t>14</w:t>
        </w:r>
      </w:hyperlink>
      <w:r w:rsidRPr="00370F3A">
        <w:rPr>
          <w:rFonts w:ascii="FrankRuehl" w:hAnsi="FrankRuehl" w:cs="FrankRuehl"/>
          <w:rtl/>
        </w:rPr>
        <w:t xml:space="preserve">, </w:t>
      </w:r>
      <w:hyperlink r:id="rId9" w:history="1">
        <w:r w:rsidRPr="00370F3A">
          <w:rPr>
            <w:rFonts w:ascii="FrankRuehl" w:hAnsi="FrankRuehl" w:cs="FrankRuehl"/>
            <w:color w:val="0000FF"/>
            <w:u w:val="single"/>
            <w:rtl/>
          </w:rPr>
          <w:t>19א</w:t>
        </w:r>
      </w:hyperlink>
    </w:p>
    <w:p w14:paraId="666E6A78" w14:textId="77777777" w:rsidR="00370F3A" w:rsidRPr="00370F3A" w:rsidRDefault="00370F3A" w:rsidP="00370F3A">
      <w:pPr>
        <w:spacing w:after="120" w:line="240" w:lineRule="exact"/>
        <w:ind w:left="283" w:hanging="283"/>
        <w:jc w:val="both"/>
        <w:rPr>
          <w:rFonts w:ascii="FrankRuehl" w:hAnsi="FrankRuehl" w:cs="FrankRuehl"/>
          <w:rtl/>
        </w:rPr>
      </w:pPr>
      <w:hyperlink r:id="rId10" w:history="1">
        <w:r w:rsidRPr="00370F3A">
          <w:rPr>
            <w:rFonts w:ascii="FrankRuehl" w:hAnsi="FrankRuehl" w:cs="FrankRuehl"/>
            <w:color w:val="0000FF"/>
            <w:u w:val="single"/>
            <w:rtl/>
          </w:rPr>
          <w:t>חוק העונשין, תשל"ז-1977</w:t>
        </w:r>
      </w:hyperlink>
      <w:r w:rsidRPr="00370F3A">
        <w:rPr>
          <w:rFonts w:ascii="FrankRuehl" w:hAnsi="FrankRuehl" w:cs="FrankRuehl"/>
          <w:rtl/>
        </w:rPr>
        <w:t xml:space="preserve">: סע'  </w:t>
      </w:r>
      <w:hyperlink r:id="rId11" w:history="1">
        <w:r w:rsidRPr="00370F3A">
          <w:rPr>
            <w:rFonts w:ascii="FrankRuehl" w:hAnsi="FrankRuehl" w:cs="FrankRuehl"/>
            <w:color w:val="0000FF"/>
            <w:u w:val="single"/>
            <w:rtl/>
          </w:rPr>
          <w:t>25</w:t>
        </w:r>
      </w:hyperlink>
      <w:r w:rsidRPr="00370F3A">
        <w:rPr>
          <w:rFonts w:ascii="FrankRuehl" w:hAnsi="FrankRuehl" w:cs="FrankRuehl"/>
          <w:rtl/>
        </w:rPr>
        <w:t xml:space="preserve">, </w:t>
      </w:r>
      <w:hyperlink r:id="rId12" w:history="1">
        <w:r w:rsidRPr="00370F3A">
          <w:rPr>
            <w:rFonts w:ascii="FrankRuehl" w:hAnsi="FrankRuehl" w:cs="FrankRuehl"/>
            <w:color w:val="0000FF"/>
            <w:u w:val="single"/>
            <w:rtl/>
          </w:rPr>
          <w:t>40ד(א)</w:t>
        </w:r>
      </w:hyperlink>
    </w:p>
    <w:p w14:paraId="34F77867" w14:textId="77777777" w:rsidR="00370F3A" w:rsidRPr="00370F3A" w:rsidRDefault="00370F3A" w:rsidP="00370F3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229F" w14:paraId="0AF781FD" w14:textId="77777777" w:rsidTr="00A9229F">
        <w:trPr>
          <w:trHeight w:val="355"/>
          <w:jc w:val="center"/>
        </w:trPr>
        <w:tc>
          <w:tcPr>
            <w:tcW w:w="8820" w:type="dxa"/>
            <w:tcBorders>
              <w:top w:val="nil"/>
              <w:left w:val="nil"/>
              <w:bottom w:val="nil"/>
              <w:right w:val="nil"/>
            </w:tcBorders>
            <w:shd w:val="clear" w:color="auto" w:fill="auto"/>
          </w:tcPr>
          <w:p w14:paraId="14D2D618" w14:textId="77777777" w:rsidR="00C04B13" w:rsidRPr="00C04B13" w:rsidRDefault="00C04B13" w:rsidP="00C04B13">
            <w:pPr>
              <w:jc w:val="center"/>
              <w:rPr>
                <w:rFonts w:ascii="Arial" w:hAnsi="Arial" w:cs="FrankRuehl"/>
                <w:b/>
                <w:bCs/>
                <w:sz w:val="32"/>
                <w:szCs w:val="32"/>
                <w:u w:val="single"/>
                <w:rtl/>
              </w:rPr>
            </w:pPr>
            <w:bookmarkStart w:id="3" w:name="LawTable_End"/>
            <w:bookmarkStart w:id="4" w:name="PsakDin" w:colFirst="0" w:colLast="0"/>
            <w:bookmarkEnd w:id="0"/>
            <w:bookmarkEnd w:id="3"/>
            <w:r w:rsidRPr="00C04B13">
              <w:rPr>
                <w:rFonts w:ascii="Arial" w:hAnsi="Arial" w:cs="FrankRuehl"/>
                <w:b/>
                <w:bCs/>
                <w:sz w:val="32"/>
                <w:szCs w:val="32"/>
                <w:u w:val="single"/>
                <w:rtl/>
              </w:rPr>
              <w:t>גזר דין</w:t>
            </w:r>
          </w:p>
          <w:p w14:paraId="776C25EA" w14:textId="77777777" w:rsidR="00A9229F" w:rsidRPr="00C04B13" w:rsidRDefault="00A9229F" w:rsidP="00C04B13">
            <w:pPr>
              <w:jc w:val="center"/>
              <w:rPr>
                <w:rFonts w:ascii="Arial" w:hAnsi="Arial" w:cs="FrankRuehl"/>
                <w:bCs/>
                <w:sz w:val="32"/>
                <w:szCs w:val="32"/>
                <w:u w:val="single"/>
                <w:rtl/>
              </w:rPr>
            </w:pPr>
          </w:p>
        </w:tc>
      </w:tr>
      <w:bookmarkEnd w:id="4"/>
    </w:tbl>
    <w:p w14:paraId="544283AD" w14:textId="77777777" w:rsidR="00A9229F" w:rsidRPr="00B05847" w:rsidRDefault="00A9229F" w:rsidP="00A9229F">
      <w:pPr>
        <w:rPr>
          <w:rFonts w:ascii="Arial" w:hAnsi="Arial"/>
          <w:rtl/>
        </w:rPr>
      </w:pPr>
    </w:p>
    <w:p w14:paraId="16C2699A" w14:textId="77777777" w:rsidR="00A9229F" w:rsidRDefault="00A9229F" w:rsidP="00A9229F">
      <w:pPr>
        <w:spacing w:line="360" w:lineRule="auto"/>
        <w:jc w:val="both"/>
        <w:rPr>
          <w:b/>
          <w:bCs/>
          <w:u w:val="single"/>
          <w:rtl/>
        </w:rPr>
      </w:pPr>
      <w:r>
        <w:rPr>
          <w:rFonts w:hint="cs"/>
          <w:b/>
          <w:bCs/>
          <w:u w:val="single"/>
          <w:rtl/>
        </w:rPr>
        <w:t>רקע</w:t>
      </w:r>
    </w:p>
    <w:p w14:paraId="3B5A060C" w14:textId="77777777" w:rsidR="00A9229F" w:rsidRDefault="00A9229F" w:rsidP="00A9229F">
      <w:pPr>
        <w:pStyle w:val="a9"/>
        <w:spacing w:line="360" w:lineRule="auto"/>
        <w:ind w:left="0"/>
        <w:jc w:val="both"/>
        <w:rPr>
          <w:rFonts w:cs="David"/>
          <w:sz w:val="24"/>
          <w:szCs w:val="24"/>
          <w:rtl/>
        </w:rPr>
      </w:pPr>
      <w:bookmarkStart w:id="5" w:name="ABSTRACT_START"/>
      <w:bookmarkEnd w:id="5"/>
      <w:r>
        <w:rPr>
          <w:rFonts w:cs="David" w:hint="cs"/>
          <w:sz w:val="24"/>
          <w:szCs w:val="24"/>
          <w:rtl/>
        </w:rPr>
        <w:t xml:space="preserve">הנאשם הורשע במסגרת הסדר טיעון, אשר גובש לקראת סיום פרשת התביעה. במסגרת ההסדר הודה הנאשם בכתב אישום מתוקן בן 4 אישומים, בביצוע שתי עבירות של סחר בסם מסוכן בניגוד </w:t>
      </w:r>
      <w:hyperlink r:id="rId13" w:history="1">
        <w:r w:rsidR="00370F3A" w:rsidRPr="00370F3A">
          <w:rPr>
            <w:rFonts w:cs="David" w:hint="cs"/>
            <w:color w:val="0000FF"/>
            <w:sz w:val="24"/>
            <w:szCs w:val="24"/>
            <w:u w:val="single"/>
            <w:rtl/>
          </w:rPr>
          <w:t>לסעיף</w:t>
        </w:r>
        <w:r w:rsidR="00370F3A" w:rsidRPr="00370F3A">
          <w:rPr>
            <w:rFonts w:cs="David"/>
            <w:color w:val="0000FF"/>
            <w:sz w:val="24"/>
            <w:szCs w:val="24"/>
            <w:u w:val="single"/>
            <w:rtl/>
          </w:rPr>
          <w:t xml:space="preserve"> 13</w:t>
        </w:r>
      </w:hyperlink>
      <w:r>
        <w:rPr>
          <w:rFonts w:cs="David" w:hint="cs"/>
          <w:sz w:val="24"/>
          <w:szCs w:val="24"/>
          <w:rtl/>
        </w:rPr>
        <w:t xml:space="preserve"> יחד עם </w:t>
      </w:r>
      <w:hyperlink r:id="rId14" w:history="1">
        <w:r w:rsidR="00370F3A" w:rsidRPr="00370F3A">
          <w:rPr>
            <w:rFonts w:cs="David" w:hint="cs"/>
            <w:color w:val="0000FF"/>
            <w:sz w:val="24"/>
            <w:szCs w:val="24"/>
            <w:u w:val="single"/>
            <w:rtl/>
          </w:rPr>
          <w:t>סעיף</w:t>
        </w:r>
        <w:r w:rsidR="00370F3A" w:rsidRPr="00370F3A">
          <w:rPr>
            <w:rFonts w:cs="David"/>
            <w:color w:val="0000FF"/>
            <w:sz w:val="24"/>
            <w:szCs w:val="24"/>
            <w:u w:val="single"/>
            <w:rtl/>
          </w:rPr>
          <w:t xml:space="preserve"> 19</w:t>
        </w:r>
        <w:r w:rsidR="00370F3A" w:rsidRPr="00370F3A">
          <w:rPr>
            <w:rFonts w:cs="David" w:hint="cs"/>
            <w:color w:val="0000FF"/>
            <w:sz w:val="24"/>
            <w:szCs w:val="24"/>
            <w:u w:val="single"/>
            <w:rtl/>
          </w:rPr>
          <w:t>א</w:t>
        </w:r>
      </w:hyperlink>
      <w:r>
        <w:rPr>
          <w:rFonts w:cs="David" w:hint="cs"/>
          <w:sz w:val="24"/>
          <w:szCs w:val="24"/>
          <w:rtl/>
        </w:rPr>
        <w:t xml:space="preserve"> ב</w:t>
      </w:r>
      <w:hyperlink r:id="rId15" w:history="1">
        <w:r w:rsidR="00C04B13" w:rsidRPr="00C04B13">
          <w:rPr>
            <w:rFonts w:cs="David" w:hint="cs"/>
            <w:color w:val="0000FF"/>
            <w:sz w:val="24"/>
            <w:szCs w:val="24"/>
            <w:u w:val="single"/>
            <w:rtl/>
          </w:rPr>
          <w:t>פקודת</w:t>
        </w:r>
        <w:r w:rsidR="00C04B13" w:rsidRPr="00C04B13">
          <w:rPr>
            <w:rFonts w:cs="David"/>
            <w:color w:val="0000FF"/>
            <w:sz w:val="24"/>
            <w:szCs w:val="24"/>
            <w:u w:val="single"/>
            <w:rtl/>
          </w:rPr>
          <w:t xml:space="preserve"> </w:t>
        </w:r>
        <w:r w:rsidR="00C04B13" w:rsidRPr="00C04B13">
          <w:rPr>
            <w:rFonts w:cs="David" w:hint="cs"/>
            <w:color w:val="0000FF"/>
            <w:sz w:val="24"/>
            <w:szCs w:val="24"/>
            <w:u w:val="single"/>
            <w:rtl/>
          </w:rPr>
          <w:t>הסמים</w:t>
        </w:r>
        <w:r w:rsidR="00C04B13" w:rsidRPr="00C04B13">
          <w:rPr>
            <w:rFonts w:cs="David"/>
            <w:color w:val="0000FF"/>
            <w:sz w:val="24"/>
            <w:szCs w:val="24"/>
            <w:u w:val="single"/>
            <w:rtl/>
          </w:rPr>
          <w:t xml:space="preserve"> </w:t>
        </w:r>
        <w:r w:rsidR="00C04B13" w:rsidRPr="00C04B13">
          <w:rPr>
            <w:rFonts w:cs="David" w:hint="cs"/>
            <w:color w:val="0000FF"/>
            <w:sz w:val="24"/>
            <w:szCs w:val="24"/>
            <w:u w:val="single"/>
            <w:rtl/>
          </w:rPr>
          <w:t>המסוכנים</w:t>
        </w:r>
      </w:hyperlink>
      <w:r>
        <w:rPr>
          <w:rFonts w:cs="David" w:hint="cs"/>
          <w:sz w:val="24"/>
          <w:szCs w:val="24"/>
          <w:rtl/>
        </w:rPr>
        <w:t xml:space="preserve"> (נוסח חדש), תשל"ג- 1973 (להלן: "הפקודה"), בעבירה של ניסיון סחר בסם מסוכן בניגוד </w:t>
      </w:r>
      <w:hyperlink r:id="rId16" w:history="1">
        <w:r w:rsidR="00370F3A" w:rsidRPr="00370F3A">
          <w:rPr>
            <w:rFonts w:cs="David" w:hint="cs"/>
            <w:color w:val="0000FF"/>
            <w:sz w:val="24"/>
            <w:szCs w:val="24"/>
            <w:u w:val="single"/>
            <w:rtl/>
          </w:rPr>
          <w:t>לסעיף</w:t>
        </w:r>
        <w:r w:rsidR="00370F3A" w:rsidRPr="00370F3A">
          <w:rPr>
            <w:rFonts w:cs="David"/>
            <w:color w:val="0000FF"/>
            <w:sz w:val="24"/>
            <w:szCs w:val="24"/>
            <w:u w:val="single"/>
            <w:rtl/>
          </w:rPr>
          <w:t xml:space="preserve"> 13</w:t>
        </w:r>
      </w:hyperlink>
      <w:r>
        <w:rPr>
          <w:rFonts w:cs="David" w:hint="cs"/>
          <w:sz w:val="24"/>
          <w:szCs w:val="24"/>
          <w:rtl/>
        </w:rPr>
        <w:t xml:space="preserve"> יחד עם </w:t>
      </w:r>
      <w:hyperlink r:id="rId17" w:history="1">
        <w:r w:rsidR="00370F3A" w:rsidRPr="00370F3A">
          <w:rPr>
            <w:rFonts w:cs="David" w:hint="cs"/>
            <w:color w:val="0000FF"/>
            <w:sz w:val="24"/>
            <w:szCs w:val="24"/>
            <w:u w:val="single"/>
            <w:rtl/>
          </w:rPr>
          <w:t>סעיף</w:t>
        </w:r>
        <w:r w:rsidR="00370F3A" w:rsidRPr="00370F3A">
          <w:rPr>
            <w:rFonts w:cs="David"/>
            <w:color w:val="0000FF"/>
            <w:sz w:val="24"/>
            <w:szCs w:val="24"/>
            <w:u w:val="single"/>
            <w:rtl/>
          </w:rPr>
          <w:t xml:space="preserve"> 19</w:t>
        </w:r>
        <w:r w:rsidR="00370F3A" w:rsidRPr="00370F3A">
          <w:rPr>
            <w:rFonts w:cs="David" w:hint="cs"/>
            <w:color w:val="0000FF"/>
            <w:sz w:val="24"/>
            <w:szCs w:val="24"/>
            <w:u w:val="single"/>
            <w:rtl/>
          </w:rPr>
          <w:t>א</w:t>
        </w:r>
      </w:hyperlink>
      <w:r>
        <w:rPr>
          <w:rFonts w:cs="David" w:hint="cs"/>
          <w:sz w:val="24"/>
          <w:szCs w:val="24"/>
          <w:rtl/>
        </w:rPr>
        <w:t xml:space="preserve"> בפקודה </w:t>
      </w:r>
      <w:hyperlink r:id="rId18" w:history="1">
        <w:r w:rsidR="00370F3A" w:rsidRPr="00370F3A">
          <w:rPr>
            <w:rFonts w:cs="David" w:hint="cs"/>
            <w:color w:val="0000FF"/>
            <w:sz w:val="24"/>
            <w:szCs w:val="24"/>
            <w:u w:val="single"/>
            <w:rtl/>
          </w:rPr>
          <w:t>וסעיף</w:t>
        </w:r>
        <w:r w:rsidR="00370F3A" w:rsidRPr="00370F3A">
          <w:rPr>
            <w:rFonts w:cs="David"/>
            <w:color w:val="0000FF"/>
            <w:sz w:val="24"/>
            <w:szCs w:val="24"/>
            <w:u w:val="single"/>
            <w:rtl/>
          </w:rPr>
          <w:t xml:space="preserve"> 25</w:t>
        </w:r>
      </w:hyperlink>
      <w:r>
        <w:rPr>
          <w:rFonts w:cs="David" w:hint="cs"/>
          <w:sz w:val="24"/>
          <w:szCs w:val="24"/>
          <w:rtl/>
        </w:rPr>
        <w:t xml:space="preserve"> ב</w:t>
      </w:r>
      <w:hyperlink r:id="rId19" w:history="1">
        <w:r w:rsidR="00C04B13" w:rsidRPr="00C04B13">
          <w:rPr>
            <w:rFonts w:cs="David" w:hint="cs"/>
            <w:color w:val="0000FF"/>
            <w:sz w:val="24"/>
            <w:szCs w:val="24"/>
            <w:u w:val="single"/>
            <w:rtl/>
          </w:rPr>
          <w:t>חוק</w:t>
        </w:r>
        <w:r w:rsidR="00C04B13" w:rsidRPr="00C04B13">
          <w:rPr>
            <w:rFonts w:cs="David"/>
            <w:color w:val="0000FF"/>
            <w:sz w:val="24"/>
            <w:szCs w:val="24"/>
            <w:u w:val="single"/>
            <w:rtl/>
          </w:rPr>
          <w:t xml:space="preserve"> </w:t>
        </w:r>
        <w:r w:rsidR="00C04B13" w:rsidRPr="00C04B13">
          <w:rPr>
            <w:rFonts w:cs="David" w:hint="cs"/>
            <w:color w:val="0000FF"/>
            <w:sz w:val="24"/>
            <w:szCs w:val="24"/>
            <w:u w:val="single"/>
            <w:rtl/>
          </w:rPr>
          <w:t>העונשין</w:t>
        </w:r>
      </w:hyperlink>
      <w:r>
        <w:rPr>
          <w:rFonts w:cs="David" w:hint="cs"/>
          <w:sz w:val="24"/>
          <w:szCs w:val="24"/>
          <w:rtl/>
        </w:rPr>
        <w:t xml:space="preserve">, התשל"ז – 1977, ובתיווך בסם מסוכן בניגוד </w:t>
      </w:r>
      <w:hyperlink r:id="rId20" w:history="1">
        <w:r w:rsidR="00370F3A" w:rsidRPr="00370F3A">
          <w:rPr>
            <w:rFonts w:cs="David" w:hint="cs"/>
            <w:color w:val="0000FF"/>
            <w:sz w:val="24"/>
            <w:szCs w:val="24"/>
            <w:u w:val="single"/>
            <w:rtl/>
          </w:rPr>
          <w:t>לסעיף</w:t>
        </w:r>
        <w:r w:rsidR="00370F3A" w:rsidRPr="00370F3A">
          <w:rPr>
            <w:rFonts w:cs="David"/>
            <w:color w:val="0000FF"/>
            <w:sz w:val="24"/>
            <w:szCs w:val="24"/>
            <w:u w:val="single"/>
            <w:rtl/>
          </w:rPr>
          <w:t xml:space="preserve"> 14</w:t>
        </w:r>
      </w:hyperlink>
      <w:r>
        <w:rPr>
          <w:rFonts w:cs="David" w:hint="cs"/>
          <w:sz w:val="24"/>
          <w:szCs w:val="24"/>
          <w:rtl/>
        </w:rPr>
        <w:t xml:space="preserve"> יחד עם </w:t>
      </w:r>
      <w:hyperlink r:id="rId21" w:history="1">
        <w:r w:rsidR="00370F3A" w:rsidRPr="00370F3A">
          <w:rPr>
            <w:rFonts w:cs="David" w:hint="cs"/>
            <w:color w:val="0000FF"/>
            <w:sz w:val="24"/>
            <w:szCs w:val="24"/>
            <w:u w:val="single"/>
            <w:rtl/>
          </w:rPr>
          <w:t>סעיף</w:t>
        </w:r>
        <w:r w:rsidR="00370F3A" w:rsidRPr="00370F3A">
          <w:rPr>
            <w:rFonts w:cs="David"/>
            <w:color w:val="0000FF"/>
            <w:sz w:val="24"/>
            <w:szCs w:val="24"/>
            <w:u w:val="single"/>
            <w:rtl/>
          </w:rPr>
          <w:t xml:space="preserve"> 19</w:t>
        </w:r>
        <w:r w:rsidR="00370F3A" w:rsidRPr="00370F3A">
          <w:rPr>
            <w:rFonts w:cs="David" w:hint="cs"/>
            <w:color w:val="0000FF"/>
            <w:sz w:val="24"/>
            <w:szCs w:val="24"/>
            <w:u w:val="single"/>
            <w:rtl/>
          </w:rPr>
          <w:t>א</w:t>
        </w:r>
      </w:hyperlink>
      <w:r>
        <w:rPr>
          <w:rFonts w:cs="David" w:hint="cs"/>
          <w:sz w:val="24"/>
          <w:szCs w:val="24"/>
          <w:rtl/>
        </w:rPr>
        <w:t xml:space="preserve"> בפקודה.</w:t>
      </w:r>
    </w:p>
    <w:p w14:paraId="07A6D0AE" w14:textId="77777777" w:rsidR="00A9229F" w:rsidRDefault="00A9229F" w:rsidP="00A9229F">
      <w:pPr>
        <w:pStyle w:val="a9"/>
        <w:spacing w:line="360" w:lineRule="auto"/>
        <w:ind w:left="0"/>
        <w:jc w:val="both"/>
        <w:rPr>
          <w:rFonts w:cs="David"/>
          <w:sz w:val="24"/>
          <w:szCs w:val="24"/>
          <w:rtl/>
        </w:rPr>
      </w:pPr>
      <w:bookmarkStart w:id="6" w:name="ABSTRACT_END"/>
      <w:bookmarkEnd w:id="6"/>
    </w:p>
    <w:p w14:paraId="25A06048"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בהתאם לכתב האישום, סחר הנאשם, ניסה לסחור ותיווך בסמים מסוג קנבוס וחשיש, הכל אל מול סוכנת משטרתית סמויה. </w:t>
      </w:r>
    </w:p>
    <w:p w14:paraId="149A5F0F" w14:textId="77777777" w:rsidR="00A9229F" w:rsidRDefault="00A9229F" w:rsidP="00A9229F">
      <w:pPr>
        <w:pStyle w:val="a9"/>
        <w:spacing w:line="360" w:lineRule="auto"/>
        <w:ind w:left="0"/>
        <w:jc w:val="both"/>
        <w:rPr>
          <w:rFonts w:cs="David"/>
          <w:sz w:val="24"/>
          <w:szCs w:val="24"/>
          <w:rtl/>
        </w:rPr>
      </w:pPr>
    </w:p>
    <w:p w14:paraId="013D7F12"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על פי עובדות האישום הראשון</w:t>
      </w:r>
      <w:r>
        <w:rPr>
          <w:rFonts w:cs="David" w:hint="cs"/>
          <w:sz w:val="24"/>
          <w:szCs w:val="24"/>
          <w:rtl/>
        </w:rPr>
        <w:t>, ביום 23.12.14 בסמוך לשעה 15:00, נפגש הנאשם עם קטינה ועם הסוכנת בראשון לציון. הנאשם שאל את הסוכנת אם ברצונה "להתארגן", וזו השיבה בחיוב.</w:t>
      </w:r>
    </w:p>
    <w:p w14:paraId="2F4086FE"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עקב כך, התקשר הנאשם בהמשך אל אדם בשם עמי והשניים קבעו להיפגש לרכישת 2 אצבעות חשיש בתמורה ל-200 ₪. הסוכנת מסרה לנאשם את התמורה, והנאשם, הסוכנת והקטינה נסעו אל </w:t>
      </w:r>
      <w:r>
        <w:rPr>
          <w:rFonts w:cs="David" w:hint="cs"/>
          <w:sz w:val="24"/>
          <w:szCs w:val="24"/>
          <w:rtl/>
        </w:rPr>
        <w:lastRenderedPageBreak/>
        <w:t>ביתו של עמי. הנאשם ירד מהרכב בעוד הסוכנת והקטינה ממתינות ברכב הסוכנת. כעבור מספר דקות חזר הנאשם אל הרכב, החזיר לסוכנת את התמורה ומסר כי לעמי היה רק "בוף", אותו הגיש לקטינה לבחינה.</w:t>
      </w:r>
    </w:p>
    <w:p w14:paraId="5987939E"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בהמשך, נסעו השלושה לדירה בראשון לציון, שם מסר הנאשם לקטינה באנג המכיל סם מסוכן מסוג מריחואנה. </w:t>
      </w:r>
    </w:p>
    <w:p w14:paraId="4136F57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בגין מעשיו אלו הורשע הנאשם בנסיון לסחור בסם.</w:t>
      </w:r>
    </w:p>
    <w:p w14:paraId="7473CF50" w14:textId="77777777" w:rsidR="00A9229F" w:rsidRDefault="00A9229F" w:rsidP="00A9229F">
      <w:pPr>
        <w:pStyle w:val="a9"/>
        <w:spacing w:line="360" w:lineRule="auto"/>
        <w:ind w:left="0"/>
        <w:jc w:val="both"/>
        <w:rPr>
          <w:rFonts w:cs="David"/>
          <w:sz w:val="24"/>
          <w:szCs w:val="24"/>
          <w:rtl/>
        </w:rPr>
      </w:pPr>
    </w:p>
    <w:p w14:paraId="19E51E49"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על פי עובדות האישום השני</w:t>
      </w:r>
      <w:r>
        <w:rPr>
          <w:rFonts w:cs="David" w:hint="cs"/>
          <w:sz w:val="24"/>
          <w:szCs w:val="24"/>
          <w:rtl/>
        </w:rPr>
        <w:t>, ביום 5.1.15, לאחר התכתבות סלולרית בין הסוכנת לנאשם, שאלה אותו הסוכנת האם יש לו "כיוון". הנאשם השיב שהוא בעבודה, והעביר לסוכנת מספר נייד של אדם בשם אופק על מנת שתקנה ממנו את הסמים.</w:t>
      </w:r>
    </w:p>
    <w:p w14:paraId="05C7917E" w14:textId="77777777" w:rsidR="00A9229F" w:rsidRDefault="00A9229F" w:rsidP="00A9229F">
      <w:pPr>
        <w:pStyle w:val="a9"/>
        <w:spacing w:line="360" w:lineRule="auto"/>
        <w:ind w:left="0"/>
        <w:jc w:val="both"/>
        <w:rPr>
          <w:rFonts w:cs="David"/>
          <w:sz w:val="24"/>
          <w:szCs w:val="24"/>
          <w:rtl/>
        </w:rPr>
      </w:pPr>
      <w:r>
        <w:rPr>
          <w:rFonts w:cs="David" w:hint="cs"/>
          <w:sz w:val="24"/>
          <w:szCs w:val="24"/>
          <w:rtl/>
        </w:rPr>
        <w:t>הסוכנת התקשרה אל אופק, וסיכמה עימו כי תקנה ממנו 2 "ירוק", תמורת 200 ₪. בהמשך אותו יום הגיע אופק אל ביתה של הסוכנת, קיבל ממנה את התשלום, וכעבור מספר שעות מסר לה קנבוס במשקל של 1.9376 גרם נטו.</w:t>
      </w:r>
    </w:p>
    <w:p w14:paraId="54254060"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בגין מעשה זה הורשע הנאשם בתיווך בסם.</w:t>
      </w:r>
    </w:p>
    <w:p w14:paraId="34238628" w14:textId="77777777" w:rsidR="00A9229F" w:rsidRDefault="00A9229F" w:rsidP="00A9229F">
      <w:pPr>
        <w:pStyle w:val="a9"/>
        <w:spacing w:line="360" w:lineRule="auto"/>
        <w:ind w:left="0"/>
        <w:jc w:val="both"/>
        <w:rPr>
          <w:rFonts w:cs="David"/>
          <w:sz w:val="24"/>
          <w:szCs w:val="24"/>
          <w:rtl/>
        </w:rPr>
      </w:pPr>
    </w:p>
    <w:p w14:paraId="51DE79DB"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על פי עובדות האישום השלישי</w:t>
      </w:r>
      <w:r>
        <w:rPr>
          <w:rFonts w:cs="David" w:hint="cs"/>
          <w:sz w:val="24"/>
          <w:szCs w:val="24"/>
          <w:rtl/>
        </w:rPr>
        <w:t>, ביום 4.3.15, לאחר התכתבות סלולרית בין הסוכנת לנאשם, ביקשה הסוכנת מהנאשם לרכוש סם מסוכן מסוג הידרו במשקל של 10 גרם ביום המחרת.</w:t>
      </w:r>
    </w:p>
    <w:p w14:paraId="5EF5B1C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למחרת היום שוחחה הסוכנת עם הנאשם על מנת לוודא את השעה בה תוכל לקנות את הסמים, ואת המחיר. בסמוך לכך התקשר הנאשם אל אדם בשם אורן, והשניים תיאמו את מועד הרכישה.</w:t>
      </w:r>
    </w:p>
    <w:p w14:paraId="12B21CBA" w14:textId="77777777" w:rsidR="00A9229F" w:rsidRDefault="00A9229F" w:rsidP="00A9229F">
      <w:pPr>
        <w:pStyle w:val="a9"/>
        <w:spacing w:line="360" w:lineRule="auto"/>
        <w:ind w:left="0"/>
        <w:jc w:val="both"/>
        <w:rPr>
          <w:rFonts w:cs="David"/>
          <w:sz w:val="24"/>
          <w:szCs w:val="24"/>
          <w:rtl/>
        </w:rPr>
      </w:pPr>
      <w:r>
        <w:rPr>
          <w:rFonts w:cs="David" w:hint="cs"/>
          <w:sz w:val="24"/>
          <w:szCs w:val="24"/>
          <w:rtl/>
        </w:rPr>
        <w:t>הנאשם התקשר אל הסוכנת וביקש שתאסוף אותו ממקום עבודתו, וכך היה. השניים נסעו לקיבוץ גבעת ברנר, שם מסרה הסוכנת לנאשם סך של 1000 ₪. הנאשם ירד מהרכב, וחזר כשבידו קנבוס במשקל 9.88 גרם נטו, אותו מסר לסוכנת.</w:t>
      </w:r>
    </w:p>
    <w:p w14:paraId="5604C19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בגין מעשיו אלו הורשע הנאשם בסחר בסם.</w:t>
      </w:r>
    </w:p>
    <w:p w14:paraId="0F83BCA3" w14:textId="77777777" w:rsidR="00A9229F" w:rsidRDefault="00A9229F" w:rsidP="00A9229F">
      <w:pPr>
        <w:pStyle w:val="a9"/>
        <w:spacing w:line="360" w:lineRule="auto"/>
        <w:ind w:left="0"/>
        <w:jc w:val="both"/>
        <w:rPr>
          <w:rFonts w:cs="David"/>
          <w:sz w:val="24"/>
          <w:szCs w:val="24"/>
          <w:rtl/>
        </w:rPr>
      </w:pPr>
    </w:p>
    <w:p w14:paraId="4BE87994"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על פי האישום הרביעי</w:t>
      </w:r>
      <w:r>
        <w:rPr>
          <w:rFonts w:cs="David" w:hint="cs"/>
          <w:sz w:val="24"/>
          <w:szCs w:val="24"/>
          <w:rtl/>
        </w:rPr>
        <w:t>, ביום 16.3.15, התקשרה הסוכנת אל הנאשם והשניים שוחחו שיחת חולין. במהלך השיחה הביעה הסוכנת רצונה לרכוש סם מסוכן מסוג חשיש בתמורה ל-1,200 ₪.</w:t>
      </w:r>
    </w:p>
    <w:p w14:paraId="308CFDBB"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בהמשך שוחחו הנאשם והסוכנת בשנית, והנאשם עדכן אותה כי בסביבות השעה 19:00 ילכו להביא את הסמים. מאוחר יותר נפגשו השניים, ונסעו ברכב הסוכנת לעבר שכונת רמת אליהו.</w:t>
      </w:r>
    </w:p>
    <w:p w14:paraId="2BEEB60B" w14:textId="77777777" w:rsidR="00A9229F" w:rsidRDefault="00A9229F" w:rsidP="00A9229F">
      <w:pPr>
        <w:pStyle w:val="a9"/>
        <w:spacing w:line="360" w:lineRule="auto"/>
        <w:ind w:left="0"/>
        <w:jc w:val="both"/>
        <w:rPr>
          <w:rFonts w:cs="David"/>
          <w:sz w:val="24"/>
          <w:szCs w:val="24"/>
          <w:rtl/>
        </w:rPr>
      </w:pPr>
      <w:r>
        <w:rPr>
          <w:rFonts w:cs="David" w:hint="cs"/>
          <w:sz w:val="24"/>
          <w:szCs w:val="24"/>
          <w:rtl/>
        </w:rPr>
        <w:t>הנאשם קיבל מהסוכנת 1,200 ₪, יצא מהרכב, ופגש בהמשך הרחוב אדם בשם רועי, ממנו קיבל את הסמים בעבור תמורה שאינה ידועה למאשימה. לאחר מספר דקות חזר הנאשם אל הרכב ומסר לסוכנת סם מסוג חשיש במשקל 15.83 גרם נטו.</w:t>
      </w:r>
    </w:p>
    <w:p w14:paraId="7FCA85EE" w14:textId="77777777" w:rsidR="00A9229F" w:rsidRDefault="00A9229F" w:rsidP="00A9229F">
      <w:pPr>
        <w:pStyle w:val="a9"/>
        <w:spacing w:line="360" w:lineRule="auto"/>
        <w:ind w:left="0"/>
        <w:jc w:val="both"/>
        <w:rPr>
          <w:rFonts w:cs="David"/>
          <w:sz w:val="24"/>
          <w:szCs w:val="24"/>
          <w:rtl/>
        </w:rPr>
      </w:pPr>
      <w:r>
        <w:rPr>
          <w:rFonts w:cs="David" w:hint="cs"/>
          <w:sz w:val="24"/>
          <w:szCs w:val="24"/>
          <w:rtl/>
        </w:rPr>
        <w:t>גם בגין מעשיו אלו הורשע הנאשם בסחר בסם.</w:t>
      </w:r>
    </w:p>
    <w:p w14:paraId="1780F5AC" w14:textId="77777777" w:rsidR="00A9229F" w:rsidRDefault="00A9229F" w:rsidP="00A9229F">
      <w:pPr>
        <w:pStyle w:val="a9"/>
        <w:spacing w:line="360" w:lineRule="auto"/>
        <w:ind w:left="0"/>
        <w:jc w:val="both"/>
        <w:rPr>
          <w:rFonts w:cs="David"/>
          <w:sz w:val="24"/>
          <w:szCs w:val="24"/>
          <w:rtl/>
        </w:rPr>
      </w:pPr>
    </w:p>
    <w:p w14:paraId="495D84DA" w14:textId="77777777" w:rsidR="00A9229F" w:rsidRDefault="00A9229F" w:rsidP="00A9229F">
      <w:pPr>
        <w:pStyle w:val="a9"/>
        <w:spacing w:before="120" w:line="360" w:lineRule="auto"/>
        <w:ind w:left="0"/>
        <w:jc w:val="both"/>
        <w:rPr>
          <w:rFonts w:cs="David"/>
          <w:sz w:val="24"/>
          <w:szCs w:val="24"/>
          <w:rtl/>
        </w:rPr>
      </w:pPr>
      <w:r>
        <w:rPr>
          <w:rFonts w:cs="David" w:hint="cs"/>
          <w:b/>
          <w:bCs/>
          <w:sz w:val="24"/>
          <w:szCs w:val="24"/>
          <w:rtl/>
        </w:rPr>
        <w:t>במסגרת הסדר הטיעון</w:t>
      </w:r>
      <w:r>
        <w:rPr>
          <w:rFonts w:cs="David" w:hint="cs"/>
          <w:sz w:val="24"/>
          <w:szCs w:val="24"/>
          <w:rtl/>
        </w:rPr>
        <w:t xml:space="preserve"> לא גובשה הסכמה עונשית בין הצדדים. הנאשם הופנה לעריכת תסקיר שירות מבחן, אשר לבקשת ההגנה בחן את ביטול הרשעתו. הוסכם כי ההגנה תוכל לטעון במסגרת </w:t>
      </w:r>
      <w:r>
        <w:rPr>
          <w:rFonts w:cs="David" w:hint="cs"/>
          <w:sz w:val="24"/>
          <w:szCs w:val="24"/>
          <w:rtl/>
        </w:rPr>
        <w:lastRenderedPageBreak/>
        <w:t>הטיעונים לעונש טענות בדבר הדחה, בהתאם לראיות שהוצגו בבית המשפט. המאשימה הצהירה כי עמדתה להרשעה ולענישה ממשית.</w:t>
      </w:r>
    </w:p>
    <w:p w14:paraId="23BE6FF8" w14:textId="77777777" w:rsidR="00A9229F" w:rsidRDefault="00A9229F" w:rsidP="00A9229F">
      <w:pPr>
        <w:pStyle w:val="a9"/>
        <w:spacing w:before="120" w:line="360" w:lineRule="auto"/>
        <w:ind w:left="0"/>
        <w:jc w:val="both"/>
        <w:rPr>
          <w:rFonts w:cs="David"/>
          <w:sz w:val="24"/>
          <w:szCs w:val="24"/>
          <w:rtl/>
        </w:rPr>
      </w:pPr>
    </w:p>
    <w:p w14:paraId="5BDA4F97" w14:textId="77777777" w:rsidR="00A9229F" w:rsidRDefault="00A9229F" w:rsidP="00A9229F">
      <w:pPr>
        <w:pStyle w:val="a9"/>
        <w:spacing w:before="120" w:line="360" w:lineRule="auto"/>
        <w:ind w:left="0"/>
        <w:jc w:val="both"/>
        <w:rPr>
          <w:rFonts w:cs="David"/>
          <w:sz w:val="24"/>
          <w:szCs w:val="24"/>
          <w:rtl/>
        </w:rPr>
      </w:pPr>
      <w:r>
        <w:rPr>
          <w:rFonts w:cs="David" w:hint="cs"/>
          <w:b/>
          <w:bCs/>
          <w:sz w:val="24"/>
          <w:szCs w:val="24"/>
          <w:rtl/>
        </w:rPr>
        <w:t xml:space="preserve">תסקיר שירות המבחן </w:t>
      </w:r>
      <w:r>
        <w:rPr>
          <w:rFonts w:cs="David" w:hint="cs"/>
          <w:sz w:val="24"/>
          <w:szCs w:val="24"/>
          <w:rtl/>
        </w:rPr>
        <w:t xml:space="preserve">מלמד כי הנאשם, בן 23, לקח אחריות על ביצוע העבירות. הוא מסר כי החל בשימוש בסם מסוג קנבוס בעקבות שחרורו מהצבא לאחר מספר חודשי שירות, מתוך תחושת ריקנות, תסכול וכישלון. בתקופה זו התחבר לסוכנת הסמויה, כאשר לתחושתו הייתה זו מערכת יחסים חברית, והסוכנת היוותה עבורו משענת בתקופה המשברית בה היה מצוי. לטענתו רכש עבור הסוכנת את הסם כאקט חברי, ללא מטרת רווח. </w:t>
      </w:r>
    </w:p>
    <w:p w14:paraId="612C2D2B" w14:textId="77777777" w:rsidR="00A9229F" w:rsidRDefault="00A9229F" w:rsidP="00A9229F">
      <w:pPr>
        <w:pStyle w:val="a9"/>
        <w:spacing w:line="360" w:lineRule="auto"/>
        <w:ind w:left="0"/>
        <w:jc w:val="both"/>
        <w:rPr>
          <w:rFonts w:cs="David"/>
          <w:sz w:val="24"/>
          <w:szCs w:val="24"/>
          <w:rtl/>
        </w:rPr>
      </w:pPr>
      <w:r>
        <w:rPr>
          <w:rFonts w:cs="David" w:hint="cs"/>
          <w:sz w:val="24"/>
          <w:szCs w:val="24"/>
          <w:rtl/>
        </w:rPr>
        <w:t>מהתסקיר נלמד כי לאחר המעצר החל ללמוד על מנת להשלים את תעודת הבגרות, וכן החל לימודי תואר ראשון במכללת ספיר, במקביל לטיפול אליו נרתם ביחידה לטיפול בהתמכרויות.</w:t>
      </w:r>
    </w:p>
    <w:p w14:paraId="76CDB83D"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בדיקות השתן שלו נמצאו נקיות מסמים. הוא הפגין מוטיבציה לשיקום, התמיד בטיפול, ועבר תהליך משמעותי של התבוננות והתמודדות עם משקעים וקשיים, לצד השקעת מאמץ רב בלימודיו האקדמיים והתמודדותו עם הפרעת קשב וריכוז. הנאשם מתנדב במסגרת הלימודים בעמותת "איילים", וחנך שני ילדים עם מוגבלויות.</w:t>
      </w:r>
    </w:p>
    <w:p w14:paraId="4D21F266" w14:textId="77777777" w:rsidR="00A9229F" w:rsidRDefault="00A9229F" w:rsidP="00A9229F">
      <w:pPr>
        <w:pStyle w:val="a9"/>
        <w:spacing w:line="360" w:lineRule="auto"/>
        <w:ind w:left="0"/>
        <w:jc w:val="both"/>
        <w:rPr>
          <w:rFonts w:cs="David"/>
          <w:sz w:val="24"/>
          <w:szCs w:val="24"/>
          <w:rtl/>
        </w:rPr>
      </w:pPr>
      <w:r>
        <w:rPr>
          <w:rFonts w:cs="David" w:hint="cs"/>
          <w:sz w:val="24"/>
          <w:szCs w:val="24"/>
          <w:rtl/>
        </w:rPr>
        <w:t>שירות המבחן התרשם כי הנאשם מכה על חטא ומצר על התנהגותו. הוא השכיל לנצל את המשבר לשינוי באורחות חייו, שאיפותיו לעתיד נורמטיביות והוא ללא דפוסים עבריינים מושרשים. חרף העובדה כי נעדר תחילה כלים להתמודדות ופיתח דפוסים התמכרותיים, הצליח לערוך שינוי משמעותי בחייו.</w:t>
      </w:r>
    </w:p>
    <w:p w14:paraId="2A5CFECF" w14:textId="77777777" w:rsidR="00A9229F" w:rsidRDefault="00A9229F" w:rsidP="00A9229F">
      <w:pPr>
        <w:pStyle w:val="a9"/>
        <w:spacing w:line="360" w:lineRule="auto"/>
        <w:ind w:left="0"/>
        <w:jc w:val="both"/>
        <w:rPr>
          <w:rFonts w:cs="David"/>
          <w:sz w:val="24"/>
          <w:szCs w:val="24"/>
          <w:rtl/>
        </w:rPr>
      </w:pPr>
      <w:r>
        <w:rPr>
          <w:rFonts w:cs="David" w:hint="cs"/>
          <w:sz w:val="24"/>
          <w:szCs w:val="24"/>
          <w:rtl/>
        </w:rPr>
        <w:t>לאור דברים אלו, המליץ שירות המבחן על העמדת הנאשם בצו מבחן למשך שנה. כן הומלץ על  ביטול הרשעתו בדין במטרה למנוע פגיעה תעסוקתית עתידית, ועל הטלת צו שירות לתועלת הציבור בהיקף של 300 שעות.</w:t>
      </w:r>
    </w:p>
    <w:p w14:paraId="4CA8172D" w14:textId="77777777" w:rsidR="00A9229F" w:rsidRDefault="00A9229F" w:rsidP="00A9229F">
      <w:pPr>
        <w:pStyle w:val="a9"/>
        <w:spacing w:line="240" w:lineRule="auto"/>
        <w:ind w:left="0"/>
        <w:jc w:val="both"/>
        <w:rPr>
          <w:rFonts w:cs="David"/>
          <w:sz w:val="24"/>
          <w:szCs w:val="24"/>
          <w:rtl/>
        </w:rPr>
      </w:pPr>
    </w:p>
    <w:p w14:paraId="678DFA3A" w14:textId="77777777" w:rsidR="00A9229F" w:rsidRDefault="00A9229F" w:rsidP="00A9229F">
      <w:pPr>
        <w:spacing w:line="360" w:lineRule="auto"/>
        <w:jc w:val="both"/>
        <w:rPr>
          <w:b/>
          <w:bCs/>
          <w:u w:val="single"/>
          <w:rtl/>
        </w:rPr>
      </w:pPr>
      <w:r>
        <w:rPr>
          <w:rFonts w:hint="cs"/>
          <w:b/>
          <w:bCs/>
          <w:u w:val="single"/>
          <w:rtl/>
        </w:rPr>
        <w:t>טיעוני הצדדים לעונש</w:t>
      </w:r>
    </w:p>
    <w:p w14:paraId="4CC57DF4"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 xml:space="preserve">ב"כ המאשימה </w:t>
      </w:r>
      <w:r>
        <w:rPr>
          <w:rFonts w:cs="David" w:hint="cs"/>
          <w:sz w:val="24"/>
          <w:szCs w:val="24"/>
          <w:rtl/>
        </w:rPr>
        <w:t>עמדה בטעוניה על כך</w:t>
      </w:r>
      <w:r>
        <w:rPr>
          <w:rFonts w:cs="David" w:hint="cs"/>
          <w:b/>
          <w:bCs/>
          <w:sz w:val="24"/>
          <w:szCs w:val="24"/>
          <w:rtl/>
        </w:rPr>
        <w:t xml:space="preserve"> </w:t>
      </w:r>
      <w:r>
        <w:rPr>
          <w:rFonts w:cs="David" w:hint="cs"/>
          <w:sz w:val="24"/>
          <w:szCs w:val="24"/>
          <w:rtl/>
        </w:rPr>
        <w:t xml:space="preserve">שמחומר הראיות עלה כי הנאשם היה מצוי היטב בעולם הסמים, גם טרם כניסתה של הסוכנת לחייו. היא טענה כי הנאשם ביצע את העבירות מתוך בצע כסף, ללא התחשבות בפגיעה בזולתו, והיווה חלק משרשרת הפצת הסם. מאחר שהשתמש בעצמו בסמים, הרי שנהיר כי מימן את צריכת הסמים שלו באמצעות עבירות הסחר. </w:t>
      </w:r>
    </w:p>
    <w:p w14:paraId="4F7DCF4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נטען כי במעשיו פגע הנאשם בערכים החברתיים המוגנים של הגנה על שלום הציבור, בריאותו ובטחונו של הציבור בכלל ושל המשתמשים בפרט. ב"כ המאשימה עמדה בהקשר זה על הנזק העצום אשר מסבים הסחר והשימוש בסמים בכלל, ליחידים ולחברה כולה.</w:t>
      </w:r>
    </w:p>
    <w:p w14:paraId="2885EE99"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נטען כי עבירות הסמים משחיתות כל חלקה טובה, וכי על בית המשפט להשתתף במאבק בנגע הסמים ולתרום חלקו בהשתת עונשים חמורים על כל החוליות בשרשרת הסמים, על מנת להרתיע את העוסקים בסחר. </w:t>
      </w:r>
    </w:p>
    <w:p w14:paraId="351F3D92" w14:textId="77777777" w:rsidR="00A9229F" w:rsidRDefault="00A9229F" w:rsidP="00A9229F">
      <w:pPr>
        <w:pStyle w:val="a9"/>
        <w:spacing w:line="360" w:lineRule="auto"/>
        <w:ind w:left="0"/>
        <w:jc w:val="both"/>
        <w:rPr>
          <w:rFonts w:cs="David"/>
          <w:sz w:val="24"/>
          <w:szCs w:val="24"/>
          <w:rtl/>
        </w:rPr>
      </w:pPr>
    </w:p>
    <w:p w14:paraId="0A89E9A7"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ב"כ המאשימה ציינה כי מכתב האישום המתוקן עולה שהסחר נעשה משך תקופה ממושכת, ומכאן שאין המדובר במעידה חד פעמית. כן צוינה לחומרא עליית המדרגה בכמות הסחר מ-2 גרם ל-16 גרם. נטען כי הנאשם ידע אל מי לפנות לצורך השגת הסם תוך התראה קצרה, וכי הוא חי את עולם הסמים תוך ניהול אורח חיים שולי, מבית הוריו. </w:t>
      </w:r>
    </w:p>
    <w:p w14:paraId="67D55673" w14:textId="77777777" w:rsidR="00A9229F" w:rsidRDefault="00A9229F" w:rsidP="00A9229F">
      <w:pPr>
        <w:pStyle w:val="a9"/>
        <w:spacing w:line="360" w:lineRule="auto"/>
        <w:ind w:left="0"/>
        <w:jc w:val="both"/>
        <w:rPr>
          <w:rFonts w:cs="David"/>
          <w:sz w:val="24"/>
          <w:szCs w:val="24"/>
          <w:rtl/>
        </w:rPr>
      </w:pPr>
    </w:p>
    <w:p w14:paraId="7E626F1D"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אשר למדיניות הענישה ולמתחם העונש ההולם, הפנתה המאשימה לשורת פסקי דין, וטענה כי  מתחם העונש ההולם בעבירות סחר בסמים מסוג קנבוס וחשיש הוא 6-12 חודשי מאסר לכל עבירה. </w:t>
      </w:r>
    </w:p>
    <w:p w14:paraId="214D969C" w14:textId="77777777" w:rsidR="00A9229F" w:rsidRDefault="00A9229F" w:rsidP="00A9229F">
      <w:pPr>
        <w:pStyle w:val="a9"/>
        <w:spacing w:line="360" w:lineRule="auto"/>
        <w:ind w:left="0"/>
        <w:jc w:val="both"/>
        <w:rPr>
          <w:rFonts w:cs="David"/>
          <w:sz w:val="24"/>
          <w:szCs w:val="24"/>
          <w:rtl/>
        </w:rPr>
      </w:pPr>
    </w:p>
    <w:p w14:paraId="3897A7E1"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אשר לנסיבות שאינן קשורות בביצוע העבירה, הרי שהנאשם נעדר עבר פלילי, הודה וחסך בזמן שיפוטי, אף אם בשלב מאוחר של הבאת הראיות. </w:t>
      </w:r>
    </w:p>
    <w:p w14:paraId="2D1027F9" w14:textId="77777777" w:rsidR="00A9229F" w:rsidRDefault="00A9229F" w:rsidP="00A9229F">
      <w:pPr>
        <w:pStyle w:val="a9"/>
        <w:spacing w:line="360" w:lineRule="auto"/>
        <w:ind w:left="0"/>
        <w:jc w:val="both"/>
        <w:rPr>
          <w:rFonts w:cs="David"/>
          <w:sz w:val="24"/>
          <w:szCs w:val="24"/>
          <w:rtl/>
        </w:rPr>
      </w:pPr>
      <w:r>
        <w:rPr>
          <w:rFonts w:cs="David" w:hint="cs"/>
          <w:sz w:val="24"/>
          <w:szCs w:val="24"/>
          <w:rtl/>
        </w:rPr>
        <w:t>ואולם בהתאם להלכה הפסוקה בעבירות סחר בסמים, נסיבותיו האישיות של הנאשם מתגמדות מפני הפגיעה בחברה, ולפיכך התבקש להעדיף את האינטרס הציבורי ולהטיל על הנאשם עונש ממשי ומרתיע.</w:t>
      </w:r>
    </w:p>
    <w:p w14:paraId="5FDA4F00" w14:textId="77777777" w:rsidR="00A9229F" w:rsidRDefault="00A9229F" w:rsidP="00A9229F">
      <w:pPr>
        <w:pStyle w:val="a9"/>
        <w:spacing w:line="360" w:lineRule="auto"/>
        <w:ind w:left="0"/>
        <w:jc w:val="both"/>
        <w:rPr>
          <w:rFonts w:cs="David"/>
          <w:sz w:val="24"/>
          <w:szCs w:val="24"/>
          <w:rtl/>
        </w:rPr>
      </w:pPr>
    </w:p>
    <w:p w14:paraId="5515A125"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בנוגע לטענת ההדחה, נטען כי הנאשם הוא שהציע לסוכנת "להתארגן", אף שבין השניים לא הייתה היכרות מוקדמת, וכי הנאשם לא דחה מעולם את בקשותיה של הסוכנת אלא שיתף עימה פעולה באופן מלא. הנאשם נסע עם הסוכנת אל מקומות רכישת הסמים, קיבל ממנה את כספה, ירד מהרכב בלעדיה, וחזר אליה עם הסמים. </w:t>
      </w:r>
    </w:p>
    <w:p w14:paraId="39D3E2BB" w14:textId="77777777" w:rsidR="00A9229F" w:rsidRDefault="00A9229F" w:rsidP="00A9229F">
      <w:pPr>
        <w:pStyle w:val="a9"/>
        <w:spacing w:line="360" w:lineRule="auto"/>
        <w:ind w:left="0"/>
        <w:jc w:val="both"/>
        <w:rPr>
          <w:rFonts w:cs="David"/>
          <w:sz w:val="24"/>
          <w:szCs w:val="24"/>
          <w:rtl/>
        </w:rPr>
      </w:pPr>
    </w:p>
    <w:p w14:paraId="10ADF50E"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נטען כי המלצת שירות המבחן לביטול ההרשעה מהווה חריגה משמעותית לקולא ממתחם הענישה המקובל, וכי אחרים אשר הואשמו במסגרת פרשה זו נידונו לריצוי מאסר בעבודות שירות, חרף המלצות חיוביות של שירות המבחן, לרבות המלצות לאי הרשעה. נטען כי הפגיעה אליה התייחס שירות המבחן בעתידו של הנאשם הינה פגיעה ערטילאית, ולא הוצגו ראיות כלשהן לפגיעה חמורה הצפויה בעתידו או בעיסוקו. </w:t>
      </w:r>
    </w:p>
    <w:p w14:paraId="7C9EDABF" w14:textId="77777777" w:rsidR="00A9229F" w:rsidRDefault="00A9229F" w:rsidP="00A9229F">
      <w:pPr>
        <w:pStyle w:val="a9"/>
        <w:spacing w:line="360" w:lineRule="auto"/>
        <w:ind w:left="0"/>
        <w:jc w:val="both"/>
        <w:rPr>
          <w:rFonts w:cs="David"/>
          <w:sz w:val="24"/>
          <w:szCs w:val="24"/>
          <w:rtl/>
        </w:rPr>
      </w:pPr>
    </w:p>
    <w:p w14:paraId="753AC83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נוכח מכלול הנסיבות, עתרה המאשימה למקם את הנאשם ברף האמצעי-נמוך של המתחם,  ולהשית עליו 6-12 חודשי מאסר בפועל לכל אישום, לצד מאסר על תנאי, קנס, פסילה בפועל ופסילה על תנאי.</w:t>
      </w:r>
    </w:p>
    <w:p w14:paraId="6B200FD7" w14:textId="77777777" w:rsidR="00A9229F" w:rsidRDefault="00A9229F" w:rsidP="00A9229F">
      <w:pPr>
        <w:pStyle w:val="a9"/>
        <w:spacing w:line="240" w:lineRule="auto"/>
        <w:ind w:left="0"/>
        <w:jc w:val="both"/>
        <w:rPr>
          <w:rFonts w:cs="David"/>
          <w:sz w:val="24"/>
          <w:szCs w:val="24"/>
          <w:rtl/>
        </w:rPr>
      </w:pPr>
    </w:p>
    <w:p w14:paraId="480CA2EA"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 xml:space="preserve">ב"כ הנאשם </w:t>
      </w:r>
      <w:r>
        <w:rPr>
          <w:rFonts w:cs="David" w:hint="cs"/>
          <w:sz w:val="24"/>
          <w:szCs w:val="24"/>
          <w:rtl/>
        </w:rPr>
        <w:t>טען מנגד כי הנאשם היה משתמש בסמים ולא סוחר, וכך גם תפסה זאת הסוכנת, אשר סברה כי דרכו תוכל להגיע אל הסוחרים האמיתיים. נטען כי עדי המאשימה אישרו כי הנאשם עצמו לא היה יעד, ולפיכך נטען כי הפעלת הסוכנת בעניינו חטאה למטרת הפעלתו של סוכן מדיח, אשר אמור למנוע ביצוע פשעים חמורים. בהקשר לכך נטען כי היה מקום לעצור את פעילות הסוכנת אל מול הנאשם בשלב מוקדם יותר, וכי נסיבות המקרה מלמדות על סחר שאינו למטרת רווח אלא כחלק מ"התארגנות" משותפת.</w:t>
      </w:r>
    </w:p>
    <w:p w14:paraId="27D2D5EF" w14:textId="77777777" w:rsidR="00A9229F" w:rsidRDefault="00A9229F" w:rsidP="00A9229F">
      <w:pPr>
        <w:pStyle w:val="a9"/>
        <w:spacing w:line="360" w:lineRule="auto"/>
        <w:ind w:left="0"/>
        <w:jc w:val="both"/>
        <w:rPr>
          <w:rFonts w:cs="David"/>
          <w:sz w:val="24"/>
          <w:szCs w:val="24"/>
          <w:rtl/>
        </w:rPr>
      </w:pPr>
    </w:p>
    <w:p w14:paraId="5E65ED04"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הסוכנת העידה כי הסמים מעולם לא היו בשליטת הנאשם או על גופו, וכי היא מסרה לו את הכסף מראש בכל רכישה, עובדה המלמדת כי לא היו על הנאשם סכומי כסף מספיקים לביצוע הרכישות, ולפיכך אין המדובר בסוחר של ממש. </w:t>
      </w:r>
    </w:p>
    <w:p w14:paraId="07429F54" w14:textId="77777777" w:rsidR="00A9229F" w:rsidRDefault="00A9229F" w:rsidP="00A9229F">
      <w:pPr>
        <w:pStyle w:val="a9"/>
        <w:spacing w:line="360" w:lineRule="auto"/>
        <w:ind w:left="0"/>
        <w:jc w:val="both"/>
        <w:rPr>
          <w:rFonts w:cs="David"/>
          <w:sz w:val="24"/>
          <w:szCs w:val="24"/>
          <w:rtl/>
        </w:rPr>
      </w:pPr>
    </w:p>
    <w:p w14:paraId="21E70A12"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נטען כי הנאשם לא קיבל תמורה עבור מעשיו וכי עסקינן בהתנהלות של מי שהכיר סוחרי סמים, אולם לא סחר בעצמו. </w:t>
      </w:r>
    </w:p>
    <w:p w14:paraId="377A22FD" w14:textId="77777777" w:rsidR="00A9229F" w:rsidRDefault="00A9229F" w:rsidP="00A9229F">
      <w:pPr>
        <w:pStyle w:val="a9"/>
        <w:spacing w:line="360" w:lineRule="auto"/>
        <w:ind w:left="0"/>
        <w:jc w:val="both"/>
        <w:rPr>
          <w:rFonts w:cs="David"/>
          <w:sz w:val="24"/>
          <w:szCs w:val="24"/>
          <w:rtl/>
        </w:rPr>
      </w:pPr>
    </w:p>
    <w:p w14:paraId="639D2491"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נוכח דברים אלו, אין במעשיו של הנאשם אלמנטים של פשיעה או פגיעה בציבור, והערך החברתי שנפגע כתוצאה מביצוע העבירות ומידת הפגיעה בערך זה, הינם ברף הנמוך.</w:t>
      </w:r>
    </w:p>
    <w:p w14:paraId="1E90B4A8" w14:textId="77777777" w:rsidR="00A9229F" w:rsidRDefault="00A9229F" w:rsidP="00A9229F">
      <w:pPr>
        <w:pStyle w:val="a9"/>
        <w:spacing w:line="360" w:lineRule="auto"/>
        <w:ind w:left="0"/>
        <w:jc w:val="both"/>
        <w:rPr>
          <w:rFonts w:cs="David"/>
          <w:sz w:val="24"/>
          <w:szCs w:val="24"/>
          <w:rtl/>
        </w:rPr>
      </w:pPr>
    </w:p>
    <w:p w14:paraId="306F4CAD"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כן נטען כי הנאשם חווה תקופה קשה עם שחרורו מהצבא, ולכן הדרדר. הוא עבר טלטלה עם מעצרו, ובהמשך עבר הליך גמילה משמעותי, והפך לאדם תורם, לומד ומתנדב. נוכח עדות הדיקן, אשר תפורט להלן, קיים בעניינו נזק קונקרטי. </w:t>
      </w:r>
    </w:p>
    <w:p w14:paraId="38DD52CD" w14:textId="77777777" w:rsidR="00A9229F" w:rsidRDefault="00A9229F" w:rsidP="00A9229F">
      <w:pPr>
        <w:pStyle w:val="a9"/>
        <w:spacing w:line="360" w:lineRule="auto"/>
        <w:ind w:left="0"/>
        <w:jc w:val="both"/>
        <w:rPr>
          <w:rFonts w:cs="David"/>
          <w:sz w:val="24"/>
          <w:szCs w:val="24"/>
          <w:rtl/>
        </w:rPr>
      </w:pPr>
    </w:p>
    <w:p w14:paraId="1DBE6707"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לאור דברים אלו עתר ב"כ הנאשם לביטול הרשעת הנאשם בדין, ולאימוץ המלצות שירות המבחן. </w:t>
      </w:r>
    </w:p>
    <w:p w14:paraId="2C83483E" w14:textId="77777777" w:rsidR="00A9229F" w:rsidRDefault="00A9229F" w:rsidP="00A9229F">
      <w:pPr>
        <w:pStyle w:val="a9"/>
        <w:spacing w:line="360" w:lineRule="auto"/>
        <w:ind w:left="0"/>
        <w:jc w:val="both"/>
        <w:rPr>
          <w:rFonts w:cs="David"/>
          <w:sz w:val="24"/>
          <w:szCs w:val="24"/>
          <w:rtl/>
        </w:rPr>
      </w:pPr>
    </w:p>
    <w:p w14:paraId="43773E0D" w14:textId="77777777" w:rsidR="00A9229F" w:rsidRDefault="00A9229F" w:rsidP="00A9229F">
      <w:pPr>
        <w:pStyle w:val="a9"/>
        <w:spacing w:line="360" w:lineRule="auto"/>
        <w:ind w:left="0"/>
        <w:jc w:val="both"/>
        <w:rPr>
          <w:rFonts w:cs="David"/>
          <w:sz w:val="24"/>
          <w:szCs w:val="24"/>
          <w:rtl/>
        </w:rPr>
      </w:pPr>
      <w:r w:rsidRPr="006038FF">
        <w:rPr>
          <w:rFonts w:cs="David" w:hint="cs"/>
          <w:b/>
          <w:bCs/>
          <w:sz w:val="24"/>
          <w:szCs w:val="24"/>
          <w:rtl/>
        </w:rPr>
        <w:t>הנאשם</w:t>
      </w:r>
      <w:r w:rsidRPr="006038FF">
        <w:rPr>
          <w:rFonts w:cs="David" w:hint="cs"/>
          <w:sz w:val="24"/>
          <w:szCs w:val="24"/>
          <w:rtl/>
        </w:rPr>
        <w:t xml:space="preserve"> טען כי הוא נמצא כיום במקום אחר, כי הוא שוקד על פיתוח חייו ועתידו כאדם טוב יותר, וכי יעשה כל שביכולתו על מנת להשתפר גם בעתיד.</w:t>
      </w:r>
    </w:p>
    <w:p w14:paraId="50945628" w14:textId="77777777" w:rsidR="00A9229F" w:rsidRPr="006038FF" w:rsidRDefault="00A9229F" w:rsidP="00A9229F">
      <w:pPr>
        <w:pStyle w:val="a9"/>
        <w:spacing w:line="360" w:lineRule="auto"/>
        <w:ind w:left="0"/>
        <w:jc w:val="both"/>
        <w:rPr>
          <w:rFonts w:cs="David"/>
          <w:sz w:val="24"/>
          <w:szCs w:val="24"/>
          <w:rtl/>
        </w:rPr>
      </w:pPr>
    </w:p>
    <w:p w14:paraId="65BA29C6"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 xml:space="preserve">מטעם הנאשם העיד לעונש דיקן הסטודנטים במכללה האקדמית "ספיר", מר אלון גייר. </w:t>
      </w:r>
      <w:r>
        <w:rPr>
          <w:rFonts w:cs="David" w:hint="cs"/>
          <w:sz w:val="24"/>
          <w:szCs w:val="24"/>
          <w:rtl/>
        </w:rPr>
        <w:t xml:space="preserve">מר גייר העיד כי במסגרת תפקידו הוא מאתר סטודנטים הזקוקים לעזרה, וכך אותר הנאשם. הוא ציין כי הנאשם הינו סטודנט למופת, העתיד לסיים תואר במדעי המחשב. כן תאר את התנדבות הנאשם במסגרת פרויקט "איילים". </w:t>
      </w:r>
    </w:p>
    <w:p w14:paraId="31E18AB0" w14:textId="77777777" w:rsidR="00A9229F" w:rsidRDefault="00A9229F" w:rsidP="00A9229F">
      <w:pPr>
        <w:pStyle w:val="a9"/>
        <w:spacing w:line="360" w:lineRule="auto"/>
        <w:ind w:left="0"/>
        <w:jc w:val="both"/>
        <w:rPr>
          <w:rFonts w:cs="David"/>
          <w:sz w:val="24"/>
          <w:szCs w:val="24"/>
          <w:rtl/>
        </w:rPr>
      </w:pPr>
      <w:r>
        <w:rPr>
          <w:rFonts w:cs="David" w:hint="cs"/>
          <w:sz w:val="24"/>
          <w:szCs w:val="24"/>
          <w:rtl/>
        </w:rPr>
        <w:t>מר גייר ציין כי אינו מומחה בתחום, אולם העיד כי הוא מניח שבכל מקום בו יבקש הנאשם לעבוד, יישאל בדבר קיומה של הרשעה פלילית.</w:t>
      </w:r>
    </w:p>
    <w:p w14:paraId="34926225" w14:textId="77777777" w:rsidR="00A9229F" w:rsidRDefault="00A9229F" w:rsidP="00A9229F">
      <w:pPr>
        <w:pStyle w:val="a9"/>
        <w:spacing w:line="360" w:lineRule="auto"/>
        <w:ind w:left="0"/>
        <w:jc w:val="both"/>
        <w:rPr>
          <w:rFonts w:cs="David"/>
          <w:sz w:val="24"/>
          <w:szCs w:val="24"/>
          <w:rtl/>
        </w:rPr>
      </w:pPr>
      <w:r>
        <w:rPr>
          <w:rFonts w:cs="David" w:hint="cs"/>
          <w:b/>
          <w:bCs/>
          <w:sz w:val="24"/>
          <w:szCs w:val="24"/>
          <w:rtl/>
        </w:rPr>
        <w:t>מטעם הנאשם הוגשו גם מסמכים שונים</w:t>
      </w:r>
      <w:r>
        <w:rPr>
          <w:rFonts w:cs="David" w:hint="cs"/>
          <w:sz w:val="24"/>
          <w:szCs w:val="24"/>
          <w:rtl/>
        </w:rPr>
        <w:t>, ובהם מכתב אודות הטיפול המשמעותי אותו עבר ביחידה לטיפול בהתמכרויות בעיריית בת ים, ומכתבים ממקורביו, המעידים על יכולותיו ועל השינוי אותו עבר.</w:t>
      </w:r>
    </w:p>
    <w:p w14:paraId="6ECC07F8" w14:textId="77777777" w:rsidR="00A9229F" w:rsidRDefault="00A9229F" w:rsidP="00A9229F">
      <w:pPr>
        <w:pStyle w:val="a9"/>
        <w:spacing w:line="240" w:lineRule="auto"/>
        <w:ind w:left="1077"/>
        <w:jc w:val="both"/>
        <w:rPr>
          <w:rFonts w:cs="David"/>
          <w:sz w:val="24"/>
          <w:szCs w:val="24"/>
          <w:rtl/>
        </w:rPr>
      </w:pPr>
    </w:p>
    <w:p w14:paraId="245AAFD4" w14:textId="77777777" w:rsidR="00A9229F" w:rsidRDefault="00A9229F" w:rsidP="00A9229F">
      <w:pPr>
        <w:spacing w:line="360" w:lineRule="auto"/>
        <w:jc w:val="both"/>
        <w:rPr>
          <w:b/>
          <w:bCs/>
          <w:u w:val="single"/>
          <w:rtl/>
        </w:rPr>
      </w:pPr>
      <w:r>
        <w:rPr>
          <w:rFonts w:hint="cs"/>
          <w:b/>
          <w:bCs/>
          <w:u w:val="single"/>
          <w:rtl/>
        </w:rPr>
        <w:t xml:space="preserve">דיון וגזירת הדין        </w:t>
      </w:r>
    </w:p>
    <w:p w14:paraId="46181FDF"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בבוא בית המשפט לגזור את עונשו של הנאשם עליו להתחשב במכלול נסיבות המעשה והעושה.</w:t>
      </w:r>
    </w:p>
    <w:p w14:paraId="268B8F45"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ייאמר כבר עתה כי ככלל, דינם של סוחרים בסמים להרשעה ולעונשים מכבידים, ואולם על בית המשפט לשקול את מכלול הנסיבות, ובהתאם </w:t>
      </w:r>
      <w:hyperlink r:id="rId22" w:history="1">
        <w:r w:rsidR="00370F3A" w:rsidRPr="00370F3A">
          <w:rPr>
            <w:rFonts w:cs="David" w:hint="cs"/>
            <w:color w:val="0000FF"/>
            <w:sz w:val="24"/>
            <w:szCs w:val="24"/>
            <w:u w:val="single"/>
            <w:rtl/>
          </w:rPr>
          <w:t>לסעיף</w:t>
        </w:r>
        <w:r w:rsidR="00370F3A" w:rsidRPr="00370F3A">
          <w:rPr>
            <w:rFonts w:cs="David"/>
            <w:color w:val="0000FF"/>
            <w:sz w:val="24"/>
            <w:szCs w:val="24"/>
            <w:u w:val="single"/>
            <w:rtl/>
          </w:rPr>
          <w:t xml:space="preserve"> 40</w:t>
        </w:r>
        <w:r w:rsidR="00370F3A" w:rsidRPr="00370F3A">
          <w:rPr>
            <w:rFonts w:cs="David" w:hint="cs"/>
            <w:color w:val="0000FF"/>
            <w:sz w:val="24"/>
            <w:szCs w:val="24"/>
            <w:u w:val="single"/>
            <w:rtl/>
          </w:rPr>
          <w:t>ד</w:t>
        </w:r>
        <w:r w:rsidR="00370F3A" w:rsidRPr="00370F3A">
          <w:rPr>
            <w:rFonts w:cs="David"/>
            <w:color w:val="0000FF"/>
            <w:sz w:val="24"/>
            <w:szCs w:val="24"/>
            <w:u w:val="single"/>
            <w:rtl/>
          </w:rPr>
          <w:t>(</w:t>
        </w:r>
        <w:r w:rsidR="00370F3A" w:rsidRPr="00370F3A">
          <w:rPr>
            <w:rFonts w:cs="David" w:hint="cs"/>
            <w:color w:val="0000FF"/>
            <w:sz w:val="24"/>
            <w:szCs w:val="24"/>
            <w:u w:val="single"/>
            <w:rtl/>
          </w:rPr>
          <w:t>א</w:t>
        </w:r>
        <w:r w:rsidR="00370F3A" w:rsidRPr="00370F3A">
          <w:rPr>
            <w:rFonts w:cs="David"/>
            <w:color w:val="0000FF"/>
            <w:sz w:val="24"/>
            <w:szCs w:val="24"/>
            <w:u w:val="single"/>
            <w:rtl/>
          </w:rPr>
          <w:t>)</w:t>
        </w:r>
      </w:hyperlink>
      <w:r>
        <w:rPr>
          <w:rFonts w:cs="David" w:hint="cs"/>
          <w:sz w:val="24"/>
          <w:szCs w:val="24"/>
          <w:rtl/>
        </w:rPr>
        <w:t>, גם את פוטנציאל השיקום של הנאשם שבפניו.</w:t>
      </w:r>
    </w:p>
    <w:p w14:paraId="53041B10" w14:textId="77777777" w:rsidR="00A9229F" w:rsidRDefault="00A9229F" w:rsidP="00A9229F">
      <w:pPr>
        <w:pStyle w:val="a9"/>
        <w:spacing w:line="360" w:lineRule="auto"/>
        <w:ind w:left="0"/>
        <w:jc w:val="both"/>
        <w:rPr>
          <w:rFonts w:cs="David"/>
          <w:sz w:val="24"/>
          <w:szCs w:val="24"/>
          <w:rtl/>
        </w:rPr>
      </w:pPr>
    </w:p>
    <w:p w14:paraId="5F8F1C36" w14:textId="77777777" w:rsidR="00A9229F" w:rsidRDefault="00A9229F" w:rsidP="00A9229F">
      <w:pPr>
        <w:pStyle w:val="a9"/>
        <w:spacing w:line="360" w:lineRule="auto"/>
        <w:ind w:left="0"/>
        <w:jc w:val="both"/>
        <w:rPr>
          <w:rFonts w:cs="David"/>
          <w:sz w:val="24"/>
          <w:szCs w:val="24"/>
          <w:rtl/>
        </w:rPr>
      </w:pPr>
      <w:r>
        <w:rPr>
          <w:rFonts w:cs="David" w:hint="cs"/>
          <w:sz w:val="24"/>
          <w:szCs w:val="24"/>
          <w:rtl/>
        </w:rPr>
        <w:t>בבוחני את נסיבות ביצוע העבירה, לא ניתן להתעלם מכך שהתנהלות הנאשם, כפי שמתואר בכתב האישום המתוקן, אינה התנהלותו של סוחר הסמים הקלאסי.</w:t>
      </w:r>
    </w:p>
    <w:p w14:paraId="103A36EF" w14:textId="77777777" w:rsidR="00A9229F" w:rsidRDefault="00A9229F" w:rsidP="00A9229F">
      <w:pPr>
        <w:pStyle w:val="a9"/>
        <w:spacing w:line="360" w:lineRule="auto"/>
        <w:ind w:left="0"/>
        <w:jc w:val="both"/>
        <w:rPr>
          <w:rFonts w:cs="David"/>
          <w:sz w:val="24"/>
          <w:szCs w:val="24"/>
          <w:rtl/>
        </w:rPr>
      </w:pPr>
      <w:r>
        <w:rPr>
          <w:rFonts w:cs="David" w:hint="cs"/>
          <w:sz w:val="24"/>
          <w:szCs w:val="24"/>
          <w:rtl/>
        </w:rPr>
        <w:t>עובדות כתב האישום מלמדות כי מחד, הנאשם הוא שפנה אל הסוכנת לראשונה ושאל אותה אם היא רוצה "להתארגן". בהמשך נענה לכל בקשות הסוכנת לאספקת הסם.</w:t>
      </w:r>
    </w:p>
    <w:p w14:paraId="245A3735" w14:textId="77777777" w:rsidR="00A9229F" w:rsidRDefault="00A9229F" w:rsidP="00A9229F">
      <w:pPr>
        <w:pStyle w:val="a9"/>
        <w:spacing w:line="360" w:lineRule="auto"/>
        <w:ind w:left="0"/>
        <w:jc w:val="both"/>
        <w:rPr>
          <w:rFonts w:cs="David"/>
          <w:sz w:val="24"/>
          <w:szCs w:val="24"/>
          <w:rtl/>
        </w:rPr>
      </w:pPr>
    </w:p>
    <w:p w14:paraId="3404B190" w14:textId="77777777" w:rsidR="00A9229F" w:rsidRPr="006038FF" w:rsidRDefault="00A9229F" w:rsidP="00A9229F">
      <w:pPr>
        <w:pStyle w:val="a9"/>
        <w:spacing w:line="360" w:lineRule="auto"/>
        <w:ind w:left="0"/>
        <w:jc w:val="both"/>
        <w:rPr>
          <w:rFonts w:cs="David"/>
          <w:sz w:val="24"/>
          <w:szCs w:val="24"/>
          <w:rtl/>
        </w:rPr>
      </w:pPr>
      <w:r w:rsidRPr="006038FF">
        <w:rPr>
          <w:rFonts w:cs="David" w:hint="cs"/>
          <w:sz w:val="24"/>
          <w:szCs w:val="24"/>
          <w:rtl/>
        </w:rPr>
        <w:t>מנגד, נלמד מכתב האישום כי למעשה הסמים לא היו מעולם תחת ידו של הנאשם</w:t>
      </w:r>
      <w:r>
        <w:rPr>
          <w:rFonts w:cs="David" w:hint="cs"/>
          <w:sz w:val="24"/>
          <w:szCs w:val="24"/>
          <w:rtl/>
        </w:rPr>
        <w:t>.</w:t>
      </w:r>
      <w:r w:rsidRPr="006038FF">
        <w:rPr>
          <w:rFonts w:cs="David" w:hint="cs"/>
          <w:sz w:val="24"/>
          <w:szCs w:val="24"/>
          <w:rtl/>
        </w:rPr>
        <w:t xml:space="preserve"> שני האישומים הראשונים</w:t>
      </w:r>
      <w:r>
        <w:rPr>
          <w:rFonts w:cs="David" w:hint="cs"/>
          <w:sz w:val="24"/>
          <w:szCs w:val="24"/>
          <w:rtl/>
        </w:rPr>
        <w:t xml:space="preserve"> מלמדים על התנהלותו של מי שככל ש</w:t>
      </w:r>
      <w:r w:rsidRPr="006038FF">
        <w:rPr>
          <w:rFonts w:cs="David" w:hint="cs"/>
          <w:sz w:val="24"/>
          <w:szCs w:val="24"/>
          <w:rtl/>
        </w:rPr>
        <w:t>היה סוחר סמים, הרי שמדובר בסוחר כושל – בהתאם לאישום הראשון לא הצליח הנאשם כלל לספק את הסחורה, אף שנסע עם הסוכנת אל בית הסוחר ונטל ממנה את כספה (אשר לפיכך הוחזר). בהתאם לאישום השני, משביקשה הסוכנת אספקת סמים, היפנה אותה הנאשם לאחר. עובדות שני האישומים הנוספים, במסגרתם הורשע הנאשם בסחר, מלמדות כי משביקשה הסוכנת סמים מהנאשם, נסע עימה הנאשם אל מקום הרכישה, נטל ממנה את כספה, וקיבל את הסמים מידיו של אחר.</w:t>
      </w:r>
    </w:p>
    <w:p w14:paraId="331CBBD4" w14:textId="77777777" w:rsidR="00A9229F" w:rsidRDefault="00A9229F" w:rsidP="00A9229F">
      <w:pPr>
        <w:pStyle w:val="a9"/>
        <w:spacing w:line="360" w:lineRule="auto"/>
        <w:ind w:left="0"/>
        <w:jc w:val="both"/>
        <w:rPr>
          <w:rFonts w:cs="David"/>
          <w:sz w:val="24"/>
          <w:szCs w:val="24"/>
          <w:rtl/>
        </w:rPr>
      </w:pPr>
    </w:p>
    <w:p w14:paraId="705E77AC" w14:textId="77777777" w:rsidR="00A9229F" w:rsidRDefault="00A9229F" w:rsidP="00A9229F">
      <w:pPr>
        <w:pStyle w:val="a9"/>
        <w:spacing w:line="360" w:lineRule="auto"/>
        <w:ind w:left="0"/>
        <w:jc w:val="both"/>
        <w:rPr>
          <w:rFonts w:cs="David"/>
          <w:sz w:val="24"/>
          <w:szCs w:val="24"/>
          <w:rtl/>
        </w:rPr>
      </w:pPr>
      <w:r>
        <w:rPr>
          <w:rFonts w:cs="David" w:hint="cs"/>
          <w:sz w:val="24"/>
          <w:szCs w:val="24"/>
          <w:rtl/>
        </w:rPr>
        <w:t>יוזכר כי בכל המקרים מדובר היה בסמים הנחשבים ל"קלים", מבלי להקל ראש במעשים.</w:t>
      </w:r>
    </w:p>
    <w:p w14:paraId="73220282" w14:textId="77777777" w:rsidR="00A9229F" w:rsidRDefault="00A9229F" w:rsidP="00A9229F">
      <w:pPr>
        <w:pStyle w:val="a9"/>
        <w:spacing w:line="360" w:lineRule="auto"/>
        <w:ind w:left="0"/>
        <w:jc w:val="both"/>
        <w:rPr>
          <w:rFonts w:cs="David"/>
          <w:sz w:val="24"/>
          <w:szCs w:val="24"/>
          <w:rtl/>
        </w:rPr>
      </w:pPr>
    </w:p>
    <w:p w14:paraId="7AC72D55" w14:textId="77777777" w:rsidR="00A9229F" w:rsidRDefault="00A9229F" w:rsidP="00A9229F">
      <w:pPr>
        <w:pStyle w:val="a9"/>
        <w:spacing w:line="360" w:lineRule="auto"/>
        <w:ind w:left="0"/>
        <w:jc w:val="both"/>
        <w:rPr>
          <w:rFonts w:cs="David"/>
          <w:sz w:val="24"/>
          <w:szCs w:val="24"/>
          <w:rtl/>
        </w:rPr>
      </w:pPr>
      <w:r>
        <w:rPr>
          <w:rFonts w:cs="David" w:hint="cs"/>
          <w:sz w:val="24"/>
          <w:szCs w:val="24"/>
          <w:rtl/>
        </w:rPr>
        <w:t>אכן, כטענת המאשימה,</w:t>
      </w:r>
      <w:r>
        <w:rPr>
          <w:rFonts w:cs="David" w:hint="cs"/>
          <w:b/>
          <w:bCs/>
          <w:sz w:val="24"/>
          <w:szCs w:val="24"/>
          <w:rtl/>
        </w:rPr>
        <w:t xml:space="preserve"> </w:t>
      </w:r>
      <w:r>
        <w:rPr>
          <w:rFonts w:cs="David" w:hint="cs"/>
          <w:sz w:val="24"/>
          <w:szCs w:val="24"/>
          <w:rtl/>
        </w:rPr>
        <w:t>נפגעו כתוצאה ממעשיו של הנאשם הערכים בדבר ההגנה על שלום הציבור ובריאותו. הלכה פסוקה היא כי עבירות הסחר בסמים פוגעות הן בצרכני הסם והן באופן עקיף בציבור כולו. בתי המשפט עמדו על הצורך במיגור עבירות אלה, ובמניעת הנזקים הישירים והעקיפים, הכלכליים והחברתיים הנגרמים למשתמשים ולחברה כולה.</w:t>
      </w:r>
    </w:p>
    <w:p w14:paraId="46231CAD" w14:textId="77777777" w:rsidR="00A9229F" w:rsidRDefault="00A9229F" w:rsidP="00A9229F">
      <w:pPr>
        <w:pStyle w:val="a9"/>
        <w:spacing w:line="360" w:lineRule="auto"/>
        <w:ind w:left="0"/>
        <w:jc w:val="both"/>
        <w:rPr>
          <w:rFonts w:cs="David"/>
          <w:sz w:val="24"/>
          <w:szCs w:val="24"/>
          <w:rtl/>
        </w:rPr>
      </w:pPr>
    </w:p>
    <w:p w14:paraId="4C0FE9FF" w14:textId="77777777" w:rsidR="00A9229F" w:rsidRDefault="00A9229F" w:rsidP="00A9229F">
      <w:pPr>
        <w:pStyle w:val="a9"/>
        <w:spacing w:line="360" w:lineRule="auto"/>
        <w:ind w:left="0"/>
        <w:jc w:val="both"/>
        <w:rPr>
          <w:rFonts w:cs="David"/>
          <w:sz w:val="24"/>
          <w:szCs w:val="24"/>
          <w:rtl/>
        </w:rPr>
      </w:pPr>
      <w:r>
        <w:rPr>
          <w:rFonts w:cs="David" w:hint="cs"/>
          <w:sz w:val="24"/>
          <w:szCs w:val="24"/>
          <w:rtl/>
        </w:rPr>
        <w:t>ואולם בהתחשב בנסיבות המעשים, כפי שהובאו לעיל, סבורתני כי מבלי להקל בהם ראש, מצויים הם ברף הנמוך של עבירות הסחר, ומתיישבים יותר עם שימוש חברתי. אין במעשים – אשר נעשו כולם אל מול אותה קונה, כדי ללמד על מי שהוא סוחר במשמעותו הרגילה של המונח. אמנם כטענת המאשימה ניכר מהנסיבות כי הנאשם היה בקיא בעולם הסמים, ואולם הרושם הוא כי היה בקיא בעולם זה כתוצאה מהיותו משתמש בסמים</w:t>
      </w:r>
      <w:r w:rsidRPr="00AB10F6">
        <w:rPr>
          <w:rFonts w:cs="David" w:hint="cs"/>
          <w:sz w:val="24"/>
          <w:szCs w:val="24"/>
          <w:rtl/>
        </w:rPr>
        <w:t xml:space="preserve"> </w:t>
      </w:r>
      <w:r>
        <w:rPr>
          <w:rFonts w:cs="David" w:hint="cs"/>
          <w:sz w:val="24"/>
          <w:szCs w:val="24"/>
          <w:rtl/>
        </w:rPr>
        <w:t>בעצמו, ולא עקב היותו סוחר.</w:t>
      </w:r>
    </w:p>
    <w:p w14:paraId="1990AA9D" w14:textId="77777777" w:rsidR="00A9229F" w:rsidRDefault="00A9229F" w:rsidP="00A9229F">
      <w:pPr>
        <w:pStyle w:val="a9"/>
        <w:spacing w:line="360" w:lineRule="auto"/>
        <w:ind w:left="0"/>
        <w:jc w:val="both"/>
        <w:rPr>
          <w:rFonts w:cs="David"/>
          <w:sz w:val="24"/>
          <w:szCs w:val="24"/>
          <w:rtl/>
        </w:rPr>
      </w:pPr>
    </w:p>
    <w:p w14:paraId="5DEE0DBE" w14:textId="77777777" w:rsidR="00A9229F" w:rsidRDefault="00A9229F" w:rsidP="00A9229F">
      <w:pPr>
        <w:pStyle w:val="a9"/>
        <w:spacing w:line="360" w:lineRule="auto"/>
        <w:ind w:left="0"/>
        <w:jc w:val="both"/>
        <w:rPr>
          <w:rFonts w:cs="David"/>
          <w:sz w:val="24"/>
          <w:szCs w:val="24"/>
          <w:rtl/>
        </w:rPr>
      </w:pPr>
      <w:r>
        <w:rPr>
          <w:rFonts w:cs="David" w:hint="cs"/>
          <w:sz w:val="24"/>
          <w:szCs w:val="24"/>
          <w:rtl/>
        </w:rPr>
        <w:t>אין להתעלם מכך שהנאשם ניהל קשר ידידותי מסוים עם הסוכנת. אף אם הסוכנת שימרה קשר זה כחלק מתפקידה, ועל מנת להיטמע בעולם המשתמשים בסמים, הרי שאין המדובר במי שרכשה סמים מסוחר בקרן רחוב, אלא כאמור – במי שיצרה עם הנאשם קשרים, המתיישבים עם תחושתו כי מדובר בסיוע לידידה. מסקנות אלו אף מתיישבות עם העובדה שהנאשם נסע עם הסוכנת אל הסוחרים, ועם העדר הימצאותם של הסמים או הכסף לרכישתם בידיו.</w:t>
      </w:r>
    </w:p>
    <w:p w14:paraId="10922185" w14:textId="77777777" w:rsidR="00A9229F" w:rsidRDefault="00A9229F" w:rsidP="00A9229F">
      <w:pPr>
        <w:pStyle w:val="a9"/>
        <w:spacing w:line="360" w:lineRule="auto"/>
        <w:ind w:left="0"/>
        <w:jc w:val="both"/>
        <w:rPr>
          <w:rFonts w:cs="David"/>
          <w:sz w:val="24"/>
          <w:szCs w:val="24"/>
          <w:rtl/>
        </w:rPr>
      </w:pPr>
    </w:p>
    <w:p w14:paraId="511CA995" w14:textId="77777777" w:rsidR="00A9229F" w:rsidRDefault="00A9229F" w:rsidP="00A9229F">
      <w:pPr>
        <w:pStyle w:val="a9"/>
        <w:spacing w:line="360" w:lineRule="auto"/>
        <w:ind w:left="0"/>
        <w:jc w:val="both"/>
        <w:rPr>
          <w:rFonts w:cs="David"/>
          <w:sz w:val="24"/>
          <w:szCs w:val="24"/>
          <w:rtl/>
        </w:rPr>
      </w:pPr>
      <w:r>
        <w:rPr>
          <w:rFonts w:cs="David" w:hint="cs"/>
          <w:sz w:val="24"/>
          <w:szCs w:val="24"/>
          <w:rtl/>
        </w:rPr>
        <w:t>יובהר</w:t>
      </w:r>
      <w:r w:rsidRPr="00ED379D">
        <w:rPr>
          <w:rFonts w:cs="David" w:hint="cs"/>
          <w:sz w:val="24"/>
          <w:szCs w:val="24"/>
          <w:rtl/>
        </w:rPr>
        <w:t xml:space="preserve"> </w:t>
      </w:r>
      <w:r>
        <w:rPr>
          <w:rFonts w:cs="David" w:hint="cs"/>
          <w:sz w:val="24"/>
          <w:szCs w:val="24"/>
          <w:rtl/>
        </w:rPr>
        <w:t xml:space="preserve">מנגד, כי אין בידי לקבל את טענת ההדחה על ידי הסוכנת, כפי שנטען על ידי ההגנה. בהקשר זה נפסק </w:t>
      </w:r>
      <w:r>
        <w:rPr>
          <w:rFonts w:cs="David" w:hint="cs"/>
          <w:b/>
          <w:bCs/>
          <w:sz w:val="24"/>
          <w:szCs w:val="24"/>
          <w:rtl/>
        </w:rPr>
        <w:t>ב</w:t>
      </w:r>
      <w:hyperlink r:id="rId23" w:history="1">
        <w:r w:rsidR="00C04B13" w:rsidRPr="00C04B13">
          <w:rPr>
            <w:rFonts w:cs="David" w:hint="cs"/>
            <w:b/>
            <w:bCs/>
            <w:color w:val="0000FF"/>
            <w:sz w:val="24"/>
            <w:szCs w:val="24"/>
            <w:u w:val="single"/>
            <w:rtl/>
          </w:rPr>
          <w:t>ע</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3396/09</w:t>
        </w:r>
      </w:hyperlink>
      <w:r>
        <w:rPr>
          <w:rFonts w:cs="David" w:hint="cs"/>
          <w:b/>
          <w:bCs/>
          <w:sz w:val="24"/>
          <w:szCs w:val="24"/>
          <w:rtl/>
        </w:rPr>
        <w:t xml:space="preserve"> בענין יהודה אלהיב</w:t>
      </w:r>
      <w:r>
        <w:rPr>
          <w:rFonts w:cs="David" w:hint="cs"/>
          <w:sz w:val="24"/>
          <w:szCs w:val="24"/>
          <w:rtl/>
        </w:rPr>
        <w:t>, כי לעיתים ביצוע עסקה אחת ע"י סוכן אינה משקפת באופן מלא את היקף הפעילות העבריינית ואופייה, ולפיכך לעיתים יש מקום למספר הפעלות על מנת לחשוף את התמונה הראייתית במלואה. נקבע כי אין פסול בהתנהלות שכזו, והיא אף מתחייבת נוכח האינטרס הציבורי למיגור הפשע, שמירה על בטחון הציבור, והאינטרס לחשוף את האמת.</w:t>
      </w:r>
    </w:p>
    <w:p w14:paraId="53A290CB"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ואכן, המציאות מלמדת כי במקרים רבים בהם מופעלים סוכנים, מתקיימות מספר עסקאות בין הנאשם לסוכן, במטרה לחשוף את התמונה הראייתית המלאה. </w:t>
      </w:r>
    </w:p>
    <w:p w14:paraId="1E99A985" w14:textId="77777777" w:rsidR="00A9229F" w:rsidRDefault="00A9229F" w:rsidP="00A9229F">
      <w:pPr>
        <w:pStyle w:val="a9"/>
        <w:spacing w:line="360" w:lineRule="auto"/>
        <w:ind w:left="0"/>
        <w:jc w:val="both"/>
        <w:rPr>
          <w:rFonts w:cs="David"/>
          <w:sz w:val="24"/>
          <w:szCs w:val="24"/>
          <w:rtl/>
        </w:rPr>
      </w:pPr>
      <w:r>
        <w:rPr>
          <w:rFonts w:cs="David" w:hint="cs"/>
          <w:sz w:val="24"/>
          <w:szCs w:val="24"/>
          <w:rtl/>
        </w:rPr>
        <w:t>זאת ועוד, נסיון החיים מלמד כי ככלל רוכש הסמים הפוטנציאלי הוא שיוצר קשר עם הסוחר, ולפיכך אין מנוס מפנייה של הסוכנת אל הסוחר, ולא להיפך. יוזכר כי במקרה שבפניי הנאשם הוא שפנה ראשונה לסוכנת, באופן התומך אף הוא במסקנה כי אין המדובר בסוכן מדיח.</w:t>
      </w:r>
    </w:p>
    <w:p w14:paraId="08090AC4"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נוכח דברים אלו, ובהתחשב בהלכה הפסוקה, איני מוצאת כי נפל פגם בהליך המתנהל כנגד הנאשם, או כי ניהולו פוגם בתחושות הצדק וההגינות (ר' </w:t>
      </w:r>
      <w:r w:rsidRPr="007F379C">
        <w:rPr>
          <w:rFonts w:cs="David" w:hint="cs"/>
          <w:sz w:val="24"/>
          <w:szCs w:val="24"/>
          <w:rtl/>
        </w:rPr>
        <w:t>גם</w:t>
      </w:r>
      <w:r>
        <w:rPr>
          <w:rFonts w:cs="David" w:hint="cs"/>
          <w:b/>
          <w:bCs/>
          <w:sz w:val="24"/>
          <w:szCs w:val="24"/>
          <w:rtl/>
        </w:rPr>
        <w:t xml:space="preserve"> </w:t>
      </w:r>
      <w:hyperlink r:id="rId24" w:history="1">
        <w:r w:rsidR="00C04B13" w:rsidRPr="00C04B13">
          <w:rPr>
            <w:rFonts w:cs="David" w:hint="cs"/>
            <w:b/>
            <w:bCs/>
            <w:color w:val="0000FF"/>
            <w:sz w:val="24"/>
            <w:szCs w:val="24"/>
            <w:u w:val="single"/>
            <w:rtl/>
          </w:rPr>
          <w:t>ע</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1224/07</w:t>
        </w:r>
      </w:hyperlink>
      <w:r>
        <w:rPr>
          <w:rFonts w:cs="David" w:hint="cs"/>
          <w:b/>
          <w:bCs/>
          <w:sz w:val="24"/>
          <w:szCs w:val="24"/>
          <w:rtl/>
        </w:rPr>
        <w:t xml:space="preserve"> בענין אברהם בלדב</w:t>
      </w:r>
      <w:r>
        <w:rPr>
          <w:rFonts w:cs="David" w:hint="cs"/>
          <w:sz w:val="24"/>
          <w:szCs w:val="24"/>
          <w:rtl/>
        </w:rPr>
        <w:t>).</w:t>
      </w:r>
    </w:p>
    <w:p w14:paraId="5DEEC490" w14:textId="77777777" w:rsidR="00A9229F" w:rsidRDefault="00A9229F" w:rsidP="00A9229F">
      <w:pPr>
        <w:pStyle w:val="a9"/>
        <w:spacing w:line="360" w:lineRule="auto"/>
        <w:ind w:left="0"/>
        <w:jc w:val="both"/>
        <w:rPr>
          <w:rFonts w:cs="David"/>
          <w:sz w:val="24"/>
          <w:szCs w:val="24"/>
          <w:rtl/>
        </w:rPr>
      </w:pPr>
    </w:p>
    <w:p w14:paraId="2BF7AD78"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נוכח דברים אלו, ובהתחשב במכלול השיקולים לקולא ולחומרא אשר נימנו לעיל, סבורתני כי מתחם העונש ההולם הכולל את מלוא המעשים בהם הורשע הנאשם – עבירת תווך כאמור, עבירת נסיון, ושתי עבירות סחר הינו 8-25 חודשי מאסר.</w:t>
      </w:r>
    </w:p>
    <w:p w14:paraId="57C6904F" w14:textId="77777777" w:rsidR="00A9229F" w:rsidRDefault="00A9229F" w:rsidP="00A9229F">
      <w:pPr>
        <w:pStyle w:val="a9"/>
        <w:spacing w:line="360" w:lineRule="auto"/>
        <w:ind w:left="0"/>
        <w:jc w:val="both"/>
        <w:rPr>
          <w:rFonts w:cs="David"/>
          <w:sz w:val="24"/>
          <w:szCs w:val="24"/>
          <w:rtl/>
        </w:rPr>
      </w:pPr>
    </w:p>
    <w:p w14:paraId="779B1DFB"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לענין זה אפנה לפסיקה, ובה </w:t>
      </w:r>
      <w:hyperlink r:id="rId25" w:history="1">
        <w:r w:rsidR="00C04B13" w:rsidRPr="00C04B13">
          <w:rPr>
            <w:rFonts w:cs="David" w:hint="cs"/>
            <w:b/>
            <w:bCs/>
            <w:color w:val="0000FF"/>
            <w:sz w:val="24"/>
            <w:szCs w:val="24"/>
            <w:u w:val="single"/>
            <w:rtl/>
          </w:rPr>
          <w:t>רע</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5712/16</w:t>
        </w:r>
      </w:hyperlink>
      <w:r>
        <w:rPr>
          <w:rFonts w:cs="David" w:hint="cs"/>
          <w:b/>
          <w:bCs/>
          <w:sz w:val="24"/>
          <w:szCs w:val="24"/>
          <w:rtl/>
        </w:rPr>
        <w:t xml:space="preserve"> יצחק אייזנבאך נ' מדינת ישראל,</w:t>
      </w:r>
      <w:r>
        <w:rPr>
          <w:rFonts w:cs="David" w:hint="cs"/>
          <w:sz w:val="24"/>
          <w:szCs w:val="24"/>
          <w:rtl/>
        </w:rPr>
        <w:t xml:space="preserve"> במסגרתו נידון נאשם נעדר עבר פלילי, אשר הורשע במסגרת הסדר טיעון ב-4 עבירות של סחר בסמים, לשני קונים, ל-8 חודשי מאסר ולעונשים נוספים. כן אפנה</w:t>
      </w:r>
      <w:r>
        <w:rPr>
          <w:rFonts w:cs="David" w:hint="cs"/>
          <w:b/>
          <w:bCs/>
          <w:sz w:val="24"/>
          <w:szCs w:val="24"/>
          <w:rtl/>
        </w:rPr>
        <w:t xml:space="preserve"> ל</w:t>
      </w:r>
      <w:hyperlink r:id="rId26" w:history="1">
        <w:r w:rsidR="00C04B13" w:rsidRPr="00C04B13">
          <w:rPr>
            <w:rFonts w:cs="David" w:hint="cs"/>
            <w:b/>
            <w:bCs/>
            <w:color w:val="0000FF"/>
            <w:sz w:val="24"/>
            <w:szCs w:val="24"/>
            <w:u w:val="single"/>
            <w:rtl/>
          </w:rPr>
          <w:t>רע</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7996/12</w:t>
        </w:r>
      </w:hyperlink>
      <w:r>
        <w:rPr>
          <w:rFonts w:cs="David" w:hint="cs"/>
          <w:b/>
          <w:bCs/>
          <w:sz w:val="24"/>
          <w:szCs w:val="24"/>
          <w:rtl/>
        </w:rPr>
        <w:t xml:space="preserve"> אליהו יוסף נ' מדינת ישראל</w:t>
      </w:r>
      <w:r>
        <w:rPr>
          <w:rFonts w:cs="David" w:hint="cs"/>
          <w:sz w:val="24"/>
          <w:szCs w:val="24"/>
          <w:rtl/>
        </w:rPr>
        <w:t xml:space="preserve">, במסגרתו נידון נאשם על פי הודאתו, בשל שתי עבירות של סחר בסם מסוג חשיש, עבירה של תיווך בסם מסוג חשיש, ובהחזקת קוקאין לצריכה עצמית, ל-21 חודשי מאסר, </w:t>
      </w:r>
      <w:r>
        <w:rPr>
          <w:rFonts w:cs="David" w:hint="cs"/>
          <w:b/>
          <w:bCs/>
          <w:sz w:val="24"/>
          <w:szCs w:val="24"/>
          <w:rtl/>
        </w:rPr>
        <w:t>ול</w:t>
      </w:r>
      <w:hyperlink r:id="rId27" w:history="1">
        <w:r w:rsidR="00C04B13" w:rsidRPr="00C04B13">
          <w:rPr>
            <w:rFonts w:cs="David" w:hint="cs"/>
            <w:b/>
            <w:bCs/>
            <w:color w:val="0000FF"/>
            <w:sz w:val="24"/>
            <w:szCs w:val="24"/>
            <w:u w:val="single"/>
            <w:rtl/>
          </w:rPr>
          <w:t>עפ</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ג</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מחוזי</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ב</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ש</w:t>
        </w:r>
        <w:r w:rsidR="00C04B13" w:rsidRPr="00C04B13">
          <w:rPr>
            <w:rFonts w:cs="David"/>
            <w:b/>
            <w:bCs/>
            <w:color w:val="0000FF"/>
            <w:sz w:val="24"/>
            <w:szCs w:val="24"/>
            <w:u w:val="single"/>
            <w:rtl/>
          </w:rPr>
          <w:t>) 3432-02-11</w:t>
        </w:r>
      </w:hyperlink>
      <w:r>
        <w:rPr>
          <w:rFonts w:cs="David" w:hint="cs"/>
          <w:b/>
          <w:bCs/>
          <w:sz w:val="24"/>
          <w:szCs w:val="24"/>
          <w:rtl/>
        </w:rPr>
        <w:t xml:space="preserve"> מדינת ישראל נ' יקיר שושן</w:t>
      </w:r>
      <w:r>
        <w:rPr>
          <w:rFonts w:cs="David" w:hint="cs"/>
          <w:sz w:val="24"/>
          <w:szCs w:val="24"/>
          <w:rtl/>
        </w:rPr>
        <w:t xml:space="preserve">, במסגרתו נידון נאשם אשר הודה בסחר בסם, ב-3 עבירות תיווך ובהחזקת סם שלא לצריכה עצמית, כאשר מכר סם מסוג חשיש במשקלים הנעים בין 10 לכ-21 גרם נטו, ל-15 חודשי מאסר. </w:t>
      </w:r>
    </w:p>
    <w:p w14:paraId="14DA2CFC" w14:textId="77777777" w:rsidR="00A9229F" w:rsidRDefault="00A9229F" w:rsidP="00A9229F">
      <w:pPr>
        <w:pStyle w:val="a9"/>
        <w:spacing w:line="360" w:lineRule="auto"/>
        <w:ind w:left="0"/>
        <w:jc w:val="both"/>
        <w:rPr>
          <w:rFonts w:cs="David"/>
          <w:sz w:val="24"/>
          <w:szCs w:val="24"/>
          <w:rtl/>
        </w:rPr>
      </w:pPr>
    </w:p>
    <w:p w14:paraId="10FC6A56" w14:textId="77777777" w:rsidR="00A9229F" w:rsidRDefault="00A9229F" w:rsidP="00A9229F">
      <w:pPr>
        <w:pStyle w:val="a9"/>
        <w:spacing w:line="360" w:lineRule="auto"/>
        <w:ind w:left="0"/>
        <w:jc w:val="both"/>
        <w:rPr>
          <w:rFonts w:cs="David"/>
          <w:sz w:val="24"/>
          <w:szCs w:val="24"/>
          <w:rtl/>
        </w:rPr>
      </w:pPr>
      <w:r>
        <w:rPr>
          <w:rFonts w:cs="David" w:hint="cs"/>
          <w:sz w:val="24"/>
          <w:szCs w:val="24"/>
          <w:rtl/>
        </w:rPr>
        <w:t>אשר לנסיבותיו של הנאשם שבפניי, הרי שכמפורט לעיל תסקיר שירות המבחן שהוגש בעניינו מלמד על מי שהחל להשתמש בסם עקב שחרורו מן הצבא באופן משברי. התרשמתי כי מדובר בנאשם אשר עשה כברת דרך משמעותית מאז ביצוע המעשים. הוא היטיב את דרכיו בכל מובן, נטל אחריות על מעשיו ועל חייו, לומד לימודים אקדמאיים, מתנדב, והרושם הימנו הוא כי מדובר בבגיר צעיר המבקש להשאיר את חטאיו מאחור, ולהתוות לעצמו עתיד אישי ומקצועי נורמטיבי. ניתן להניח כי לא לגבי כל סטודנט מתייצב הדיקן לדבר בשבחו בבית המשפט, ולהביע חשש מפני הפגיעה האפשרית בעתידו, והדבר מדבר בעד עצמו.</w:t>
      </w:r>
    </w:p>
    <w:p w14:paraId="3E880DDB" w14:textId="77777777" w:rsidR="00A9229F" w:rsidRDefault="00A9229F" w:rsidP="00A9229F">
      <w:pPr>
        <w:pStyle w:val="a9"/>
        <w:spacing w:line="360" w:lineRule="auto"/>
        <w:ind w:left="0"/>
        <w:jc w:val="both"/>
        <w:rPr>
          <w:rFonts w:cs="David"/>
          <w:sz w:val="24"/>
          <w:szCs w:val="24"/>
          <w:rtl/>
        </w:rPr>
      </w:pPr>
    </w:p>
    <w:p w14:paraId="04884F46"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מושכלות יסוד הן כי ככלל, דינו של מי שנקבע כי ביצע עבירה - להרשעה. בודאי נכון הדבר שעה שעסקינן במי שסחר בסמים. סיום הליך משפטי ללא הרשעה ייעשה רק במקרים חריגים, בהם היחס שבין חומרת העבירה לבין הנזק הצפוי לנאשם מן ההרשעה, אינו סביר. בהתאם להלכת כתב, </w:t>
      </w:r>
      <w:hyperlink r:id="rId28" w:history="1">
        <w:r w:rsidR="00C04B13" w:rsidRPr="00C04B13">
          <w:rPr>
            <w:rFonts w:cs="David" w:hint="cs"/>
            <w:b/>
            <w:bCs/>
            <w:color w:val="0000FF"/>
            <w:sz w:val="24"/>
            <w:szCs w:val="24"/>
            <w:u w:val="single"/>
            <w:rtl/>
          </w:rPr>
          <w:t>ע</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2083/96</w:t>
        </w:r>
      </w:hyperlink>
      <w:r>
        <w:rPr>
          <w:rFonts w:cs="David" w:hint="cs"/>
          <w:b/>
          <w:bCs/>
          <w:sz w:val="24"/>
          <w:szCs w:val="24"/>
          <w:rtl/>
        </w:rPr>
        <w:t xml:space="preserve"> תמר כתב נ' מדינת ישראל</w:t>
      </w:r>
      <w:r>
        <w:rPr>
          <w:rFonts w:cs="David" w:hint="cs"/>
          <w:sz w:val="24"/>
          <w:szCs w:val="24"/>
          <w:rtl/>
        </w:rPr>
        <w:t>, בבוא בית המשפט לבחון הימנעות מהרשעה, יש להתחשב בשני גורמים מצטברים: האחד, על ההרשעה לפגוע פגיעה חמורה בשיקום הנאשם, והשני - סוג העבירה מאפשר ביטול ההרשעה מבלי לפגוע באופן מהותי באינטרס הציבורי.</w:t>
      </w:r>
    </w:p>
    <w:p w14:paraId="7C55D331" w14:textId="77777777" w:rsidR="00A9229F" w:rsidRDefault="00A9229F" w:rsidP="00A9229F">
      <w:pPr>
        <w:pStyle w:val="a9"/>
        <w:spacing w:line="360" w:lineRule="auto"/>
        <w:ind w:left="0"/>
        <w:jc w:val="both"/>
        <w:rPr>
          <w:rFonts w:cs="David"/>
          <w:sz w:val="24"/>
          <w:szCs w:val="24"/>
          <w:rtl/>
        </w:rPr>
      </w:pPr>
    </w:p>
    <w:p w14:paraId="039409CC"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אשר לתנאי בדבר סוג העבירה ונסיבותיה, מלמדת הפסיקה כי ניתן לבטל במקרים המתאימים הרשעה בגין עבירות סחר או גידול סמים, בהתקיים שיקולי שיקום. כך, </w:t>
      </w:r>
      <w:r>
        <w:rPr>
          <w:rFonts w:cs="David" w:hint="cs"/>
          <w:b/>
          <w:bCs/>
          <w:sz w:val="24"/>
          <w:szCs w:val="24"/>
          <w:rtl/>
        </w:rPr>
        <w:t>ב</w:t>
      </w:r>
      <w:hyperlink r:id="rId29" w:history="1">
        <w:r w:rsidR="00C04B13" w:rsidRPr="00C04B13">
          <w:rPr>
            <w:rFonts w:cs="David" w:hint="cs"/>
            <w:b/>
            <w:bCs/>
            <w:color w:val="0000FF"/>
            <w:sz w:val="24"/>
            <w:szCs w:val="24"/>
            <w:u w:val="single"/>
            <w:rtl/>
          </w:rPr>
          <w:t>עפ</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ג</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מחוזי</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מרכז</w:t>
        </w:r>
        <w:r w:rsidR="00C04B13" w:rsidRPr="00C04B13">
          <w:rPr>
            <w:rFonts w:cs="David"/>
            <w:b/>
            <w:bCs/>
            <w:color w:val="0000FF"/>
            <w:sz w:val="24"/>
            <w:szCs w:val="24"/>
            <w:u w:val="single"/>
            <w:rtl/>
          </w:rPr>
          <w:t>) 53504-01-11</w:t>
        </w:r>
      </w:hyperlink>
      <w:r>
        <w:rPr>
          <w:rFonts w:cs="David" w:hint="cs"/>
          <w:b/>
          <w:bCs/>
          <w:sz w:val="24"/>
          <w:szCs w:val="24"/>
          <w:rtl/>
        </w:rPr>
        <w:t xml:space="preserve">, אדם אלון נ' מדינת ישראל, </w:t>
      </w:r>
      <w:r>
        <w:rPr>
          <w:rFonts w:cs="David" w:hint="cs"/>
          <w:sz w:val="24"/>
          <w:szCs w:val="24"/>
          <w:rtl/>
        </w:rPr>
        <w:t xml:space="preserve">בוטלה הרשעת נאשם שהחזיק עם אחר קנאבוס במשקל 8,220 גרם נטו. </w:t>
      </w:r>
      <w:r>
        <w:rPr>
          <w:rFonts w:cs="David" w:hint="cs"/>
          <w:b/>
          <w:bCs/>
          <w:sz w:val="24"/>
          <w:szCs w:val="24"/>
          <w:rtl/>
        </w:rPr>
        <w:t>ב</w:t>
      </w:r>
      <w:hyperlink r:id="rId30" w:history="1">
        <w:r w:rsidR="00C04B13" w:rsidRPr="00C04B13">
          <w:rPr>
            <w:rFonts w:cs="David" w:hint="cs"/>
            <w:b/>
            <w:bCs/>
            <w:color w:val="0000FF"/>
            <w:sz w:val="24"/>
            <w:szCs w:val="24"/>
            <w:u w:val="single"/>
            <w:rtl/>
          </w:rPr>
          <w:t>עפ</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ג</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מחוזי</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חיפה</w:t>
        </w:r>
        <w:r w:rsidR="00C04B13" w:rsidRPr="00C04B13">
          <w:rPr>
            <w:rFonts w:cs="David"/>
            <w:b/>
            <w:bCs/>
            <w:color w:val="0000FF"/>
            <w:sz w:val="24"/>
            <w:szCs w:val="24"/>
            <w:u w:val="single"/>
            <w:rtl/>
          </w:rPr>
          <w:t>) 28110-10-15</w:t>
        </w:r>
      </w:hyperlink>
      <w:r>
        <w:rPr>
          <w:rFonts w:cs="David" w:hint="cs"/>
          <w:b/>
          <w:bCs/>
          <w:sz w:val="24"/>
          <w:szCs w:val="24"/>
          <w:rtl/>
        </w:rPr>
        <w:t>, מדינת ישראל נ' עידן דוד,</w:t>
      </w:r>
      <w:r>
        <w:rPr>
          <w:rFonts w:cs="David" w:hint="cs"/>
          <w:sz w:val="24"/>
          <w:szCs w:val="24"/>
          <w:rtl/>
        </w:rPr>
        <w:t xml:space="preserve"> נדחה ערעור המדינה בשל אי הרשעת הנאשם בדין.</w:t>
      </w:r>
      <w:r>
        <w:rPr>
          <w:rFonts w:cs="David" w:hint="cs"/>
          <w:b/>
          <w:bCs/>
          <w:sz w:val="24"/>
          <w:szCs w:val="24"/>
          <w:rtl/>
        </w:rPr>
        <w:t xml:space="preserve"> </w:t>
      </w:r>
      <w:r>
        <w:rPr>
          <w:rFonts w:cs="David" w:hint="cs"/>
          <w:sz w:val="24"/>
          <w:szCs w:val="24"/>
          <w:rtl/>
        </w:rPr>
        <w:t xml:space="preserve">מדובר היה בנאשם שהודה בגידול סם בצוותא של קנבוס במשקל  3,600 גרם נטו. כן ר' </w:t>
      </w:r>
      <w:hyperlink r:id="rId31" w:history="1">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שלום</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א</w:t>
        </w:r>
        <w:r w:rsidR="00C04B13" w:rsidRPr="00C04B13">
          <w:rPr>
            <w:rFonts w:cs="David"/>
            <w:b/>
            <w:bCs/>
            <w:color w:val="0000FF"/>
            <w:sz w:val="24"/>
            <w:szCs w:val="24"/>
            <w:u w:val="single"/>
            <w:rtl/>
          </w:rPr>
          <w:t>) 38955-12-10</w:t>
        </w:r>
      </w:hyperlink>
      <w:r>
        <w:rPr>
          <w:rFonts w:cs="David" w:hint="cs"/>
          <w:b/>
          <w:bCs/>
          <w:sz w:val="24"/>
          <w:szCs w:val="24"/>
          <w:rtl/>
        </w:rPr>
        <w:t xml:space="preserve">, מדינת ישראל נ' איל תלמודי, </w:t>
      </w:r>
      <w:r>
        <w:rPr>
          <w:rFonts w:cs="David" w:hint="cs"/>
          <w:sz w:val="24"/>
          <w:szCs w:val="24"/>
          <w:rtl/>
        </w:rPr>
        <w:t xml:space="preserve">במסגרתו נמנע בית המשפט מהרשעת נאשם שהודה בהחזקת סמים ובגידולם, נוכח הליך טיפולי אותו עבר הנאשם, והתרשמות בית המשפט מפגיעה בעתידו שאינה שקולה לאינטרס הציבורי בדבר הרשעה; עוד ר' </w:t>
      </w:r>
      <w:hyperlink r:id="rId32" w:history="1">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שלום</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 38934-06-14</w:t>
        </w:r>
      </w:hyperlink>
      <w:r>
        <w:rPr>
          <w:rFonts w:cs="David" w:hint="cs"/>
          <w:b/>
          <w:bCs/>
          <w:sz w:val="24"/>
          <w:szCs w:val="24"/>
          <w:rtl/>
        </w:rPr>
        <w:t>, מדינת ישראל נ' אלון קהלני</w:t>
      </w:r>
      <w:r>
        <w:rPr>
          <w:rFonts w:cs="David" w:hint="cs"/>
          <w:sz w:val="24"/>
          <w:szCs w:val="24"/>
          <w:rtl/>
        </w:rPr>
        <w:t xml:space="preserve">, במסגרתו בוטלה הרשעת נאשם שהודה בהחזקת סם לצריכה עצמית וב-7 עבירות של אספקת סמים לקונים שונים. בית המשפט קבע כי הרשעה עלולה לפגוע באפשרות הנאשם לעסוק בתחום שוק ההון אותו החל ללמוד; </w:t>
      </w:r>
      <w:hyperlink r:id="rId33" w:history="1">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שלום</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אשקלון</w:t>
        </w:r>
        <w:r w:rsidR="00C04B13" w:rsidRPr="00C04B13">
          <w:rPr>
            <w:rFonts w:cs="David"/>
            <w:b/>
            <w:bCs/>
            <w:color w:val="0000FF"/>
            <w:sz w:val="24"/>
            <w:szCs w:val="24"/>
            <w:u w:val="single"/>
            <w:rtl/>
          </w:rPr>
          <w:t>) 43935-05-15</w:t>
        </w:r>
      </w:hyperlink>
      <w:r>
        <w:rPr>
          <w:rFonts w:cs="David" w:hint="cs"/>
          <w:b/>
          <w:bCs/>
          <w:sz w:val="24"/>
          <w:szCs w:val="24"/>
          <w:rtl/>
        </w:rPr>
        <w:t xml:space="preserve"> מדינת ישראל נ' אביב אלמוג, </w:t>
      </w:r>
      <w:r>
        <w:rPr>
          <w:rFonts w:cs="David" w:hint="cs"/>
          <w:sz w:val="24"/>
          <w:szCs w:val="24"/>
          <w:rtl/>
        </w:rPr>
        <w:t xml:space="preserve">במסגרתו נמנע בית המשפט מהרשעתו של נאשם שהודה בסחר בסמים לסוכן סמוי, בין היתר בשל סיכויי השיקום הגבוהים בעניינו וגילו הצעיר; </w:t>
      </w:r>
      <w:hyperlink r:id="rId34" w:history="1">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פ</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שלום</w:t>
        </w:r>
        <w:r w:rsidR="00C04B13" w:rsidRPr="00C04B13">
          <w:rPr>
            <w:rFonts w:cs="David"/>
            <w:b/>
            <w:bCs/>
            <w:color w:val="0000FF"/>
            <w:sz w:val="24"/>
            <w:szCs w:val="24"/>
            <w:u w:val="single"/>
            <w:rtl/>
          </w:rPr>
          <w:t xml:space="preserve"> </w:t>
        </w:r>
        <w:r w:rsidR="00C04B13" w:rsidRPr="00C04B13">
          <w:rPr>
            <w:rFonts w:cs="David" w:hint="cs"/>
            <w:b/>
            <w:bCs/>
            <w:color w:val="0000FF"/>
            <w:sz w:val="24"/>
            <w:szCs w:val="24"/>
            <w:u w:val="single"/>
            <w:rtl/>
          </w:rPr>
          <w:t>ת</w:t>
        </w:r>
        <w:r w:rsidR="00C04B13" w:rsidRPr="00C04B13">
          <w:rPr>
            <w:rFonts w:cs="David"/>
            <w:b/>
            <w:bCs/>
            <w:color w:val="0000FF"/>
            <w:sz w:val="24"/>
            <w:szCs w:val="24"/>
            <w:u w:val="single"/>
            <w:rtl/>
          </w:rPr>
          <w:t>"</w:t>
        </w:r>
        <w:r w:rsidR="00C04B13" w:rsidRPr="00C04B13">
          <w:rPr>
            <w:rFonts w:cs="David" w:hint="cs"/>
            <w:b/>
            <w:bCs/>
            <w:color w:val="0000FF"/>
            <w:sz w:val="24"/>
            <w:szCs w:val="24"/>
            <w:u w:val="single"/>
            <w:rtl/>
          </w:rPr>
          <w:t>א</w:t>
        </w:r>
        <w:r w:rsidR="00C04B13" w:rsidRPr="00C04B13">
          <w:rPr>
            <w:rFonts w:cs="David"/>
            <w:b/>
            <w:bCs/>
            <w:color w:val="0000FF"/>
            <w:sz w:val="24"/>
            <w:szCs w:val="24"/>
            <w:u w:val="single"/>
            <w:rtl/>
          </w:rPr>
          <w:t>) 9050-04-13</w:t>
        </w:r>
      </w:hyperlink>
      <w:r>
        <w:rPr>
          <w:rFonts w:cs="David" w:hint="cs"/>
          <w:b/>
          <w:bCs/>
          <w:sz w:val="24"/>
          <w:szCs w:val="24"/>
          <w:rtl/>
        </w:rPr>
        <w:t xml:space="preserve"> מדינת ישראל נ' פלוני</w:t>
      </w:r>
      <w:r>
        <w:rPr>
          <w:rFonts w:cs="David" w:hint="cs"/>
          <w:sz w:val="24"/>
          <w:szCs w:val="24"/>
          <w:rtl/>
        </w:rPr>
        <w:t xml:space="preserve">, במסגרתו נמנע בית המשפט מהרשעתו של נאשם שהודה ב-4 עבירות סחר לחבריו לעבודה, עקב נזק לעתידו, ועוד. </w:t>
      </w:r>
    </w:p>
    <w:p w14:paraId="6148887C" w14:textId="77777777" w:rsidR="00A9229F" w:rsidRDefault="00A9229F" w:rsidP="00A9229F">
      <w:pPr>
        <w:pStyle w:val="a9"/>
        <w:spacing w:line="360" w:lineRule="auto"/>
        <w:ind w:left="0"/>
        <w:jc w:val="both"/>
        <w:rPr>
          <w:rFonts w:cs="David"/>
          <w:sz w:val="24"/>
          <w:szCs w:val="24"/>
          <w:rtl/>
        </w:rPr>
      </w:pPr>
    </w:p>
    <w:p w14:paraId="36A8F1C9"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נוכח דברי הדיקן בעניינו של הנאשם שבפניי, סבורתני כי ניתן לקבוע כי קיים נזק קונקרטי לעתיד הנאשם, ככל שתיוותר ההרשעה על כנה. יוזכר כי מדובר במי שלומד את מדעי המחשב, ולפיכך סביר לצפות כי בעת שיבקש להתקבל למקום עבודה בתחום, יישאל בדבר עברו הפלילי.</w:t>
      </w:r>
    </w:p>
    <w:p w14:paraId="0A5085B6" w14:textId="77777777" w:rsidR="00A9229F" w:rsidRDefault="00A9229F" w:rsidP="00A9229F">
      <w:pPr>
        <w:pStyle w:val="a9"/>
        <w:spacing w:line="360" w:lineRule="auto"/>
        <w:ind w:left="0"/>
        <w:jc w:val="both"/>
        <w:rPr>
          <w:rFonts w:cs="David"/>
          <w:sz w:val="24"/>
          <w:szCs w:val="24"/>
          <w:rtl/>
        </w:rPr>
      </w:pPr>
    </w:p>
    <w:p w14:paraId="4E265ADA" w14:textId="77777777" w:rsidR="00A9229F" w:rsidRDefault="00370F3A" w:rsidP="00A9229F">
      <w:pPr>
        <w:pStyle w:val="a9"/>
        <w:spacing w:line="360" w:lineRule="auto"/>
        <w:ind w:left="0"/>
        <w:jc w:val="both"/>
        <w:rPr>
          <w:rFonts w:cs="David"/>
          <w:sz w:val="24"/>
          <w:szCs w:val="24"/>
          <w:rtl/>
        </w:rPr>
      </w:pPr>
      <w:hyperlink r:id="rId35" w:history="1">
        <w:r w:rsidRPr="00370F3A">
          <w:rPr>
            <w:rFonts w:cs="David" w:hint="cs"/>
            <w:color w:val="0000FF"/>
            <w:sz w:val="24"/>
            <w:szCs w:val="24"/>
            <w:u w:val="single"/>
            <w:rtl/>
          </w:rPr>
          <w:t>סעיף</w:t>
        </w:r>
        <w:r w:rsidRPr="00370F3A">
          <w:rPr>
            <w:rFonts w:cs="David"/>
            <w:color w:val="0000FF"/>
            <w:sz w:val="24"/>
            <w:szCs w:val="24"/>
            <w:u w:val="single"/>
            <w:rtl/>
          </w:rPr>
          <w:t xml:space="preserve"> 40</w:t>
        </w:r>
        <w:r w:rsidRPr="00370F3A">
          <w:rPr>
            <w:rFonts w:cs="David" w:hint="cs"/>
            <w:color w:val="0000FF"/>
            <w:sz w:val="24"/>
            <w:szCs w:val="24"/>
            <w:u w:val="single"/>
            <w:rtl/>
          </w:rPr>
          <w:t>ד</w:t>
        </w:r>
        <w:r w:rsidRPr="00370F3A">
          <w:rPr>
            <w:rFonts w:cs="David"/>
            <w:color w:val="0000FF"/>
            <w:sz w:val="24"/>
            <w:szCs w:val="24"/>
            <w:u w:val="single"/>
            <w:rtl/>
          </w:rPr>
          <w:t>(</w:t>
        </w:r>
        <w:r w:rsidRPr="00370F3A">
          <w:rPr>
            <w:rFonts w:cs="David" w:hint="cs"/>
            <w:color w:val="0000FF"/>
            <w:sz w:val="24"/>
            <w:szCs w:val="24"/>
            <w:u w:val="single"/>
            <w:rtl/>
          </w:rPr>
          <w:t>א</w:t>
        </w:r>
        <w:r w:rsidRPr="00370F3A">
          <w:rPr>
            <w:rFonts w:cs="David"/>
            <w:color w:val="0000FF"/>
            <w:sz w:val="24"/>
            <w:szCs w:val="24"/>
            <w:u w:val="single"/>
            <w:rtl/>
          </w:rPr>
          <w:t>)</w:t>
        </w:r>
      </w:hyperlink>
      <w:r w:rsidR="00A9229F">
        <w:rPr>
          <w:rFonts w:cs="David" w:hint="cs"/>
          <w:sz w:val="24"/>
          <w:szCs w:val="24"/>
          <w:rtl/>
        </w:rPr>
        <w:t xml:space="preserve"> בחוק קובע כי במקרה בו מצא בית המשפט כי הנאשם השתקם או קיים סיכוי כי ישתקם, רשאי הוא לסטות ממתחם העונש ההולם ולגזור עליו עונש החורג לקולא מאותו מתחם.</w:t>
      </w:r>
    </w:p>
    <w:p w14:paraId="30783ED4" w14:textId="77777777" w:rsidR="00A9229F" w:rsidRDefault="00A9229F" w:rsidP="00A9229F">
      <w:pPr>
        <w:pStyle w:val="a9"/>
        <w:spacing w:line="360" w:lineRule="auto"/>
        <w:ind w:left="0"/>
        <w:jc w:val="both"/>
        <w:rPr>
          <w:rFonts w:cs="David"/>
          <w:sz w:val="24"/>
          <w:szCs w:val="24"/>
          <w:rtl/>
        </w:rPr>
      </w:pPr>
    </w:p>
    <w:p w14:paraId="100F187F" w14:textId="77777777" w:rsidR="00A9229F" w:rsidRDefault="00A9229F" w:rsidP="00A9229F">
      <w:pPr>
        <w:pStyle w:val="a9"/>
        <w:spacing w:line="360" w:lineRule="auto"/>
        <w:ind w:left="0"/>
        <w:jc w:val="both"/>
        <w:rPr>
          <w:rFonts w:cs="David"/>
          <w:sz w:val="24"/>
          <w:szCs w:val="24"/>
          <w:rtl/>
        </w:rPr>
      </w:pPr>
      <w:r>
        <w:rPr>
          <w:rFonts w:cs="David" w:hint="cs"/>
          <w:sz w:val="24"/>
          <w:szCs w:val="24"/>
          <w:rtl/>
        </w:rPr>
        <w:t xml:space="preserve">כאשר בוחנת אני את נסיבותיו של הנאשם שבפניי, התרשמתי כאמור כי מדובר בנאשם צעיר, אשר עבר הליך שיקום משמעותי וממושך, והשקיע מאמצים לעלות על דרך הישר, מאמצים הבאים לידי ביטוי גם בלימודיו ובפועלו ההתנדבותי.  </w:t>
      </w:r>
    </w:p>
    <w:p w14:paraId="2E2B6C92" w14:textId="77777777" w:rsidR="00A9229F" w:rsidRDefault="00A9229F" w:rsidP="00A9229F">
      <w:pPr>
        <w:pStyle w:val="a9"/>
        <w:spacing w:line="360" w:lineRule="auto"/>
        <w:ind w:left="0"/>
        <w:jc w:val="both"/>
        <w:rPr>
          <w:rFonts w:cs="David"/>
          <w:sz w:val="24"/>
          <w:szCs w:val="24"/>
          <w:rtl/>
        </w:rPr>
      </w:pPr>
      <w:r>
        <w:rPr>
          <w:rFonts w:cs="David" w:hint="cs"/>
          <w:sz w:val="24"/>
          <w:szCs w:val="24"/>
          <w:rtl/>
        </w:rPr>
        <w:t>איני מתעלמת מכך שבמסגרת פרשייה זו הוטלו על נאשמים אחרים עונשים של ממש. ואולם הענישה הינה לעולם אינדיבידואלית, ועל בית המשפט לבחון כאמור לא רק את נסיבות ביצוע העבירה אלא גם את נסיבותיו של הנאשם שבפניו.</w:t>
      </w:r>
    </w:p>
    <w:p w14:paraId="52F0EBDD" w14:textId="77777777" w:rsidR="00A9229F" w:rsidRDefault="00A9229F" w:rsidP="00A9229F">
      <w:pPr>
        <w:pStyle w:val="a9"/>
        <w:spacing w:line="360" w:lineRule="auto"/>
        <w:ind w:left="0"/>
        <w:jc w:val="both"/>
        <w:rPr>
          <w:rFonts w:cs="David"/>
          <w:sz w:val="24"/>
          <w:szCs w:val="24"/>
          <w:rtl/>
        </w:rPr>
      </w:pPr>
      <w:r>
        <w:rPr>
          <w:rFonts w:cs="David" w:hint="cs"/>
          <w:sz w:val="24"/>
          <w:szCs w:val="24"/>
          <w:rtl/>
        </w:rPr>
        <w:t>נוכח דברים אלו, אני סבורה כי מקרה זה נמנה על אותם חריגים בהם יש מקום לסטות ממתחם העונש ההולם בשל השיקול השיקומי, ולהימנע מהרשעת הנאשם חרף חומרת מעשיו – הן כאשר נבחנות נסיבות העבירה היחודיות, והן כאשר נבחנת משמעות ההרשעה על עתידו המקצועי ועל המשך חייו.</w:t>
      </w:r>
    </w:p>
    <w:p w14:paraId="7F955A6B" w14:textId="77777777" w:rsidR="00A9229F" w:rsidRDefault="00A9229F" w:rsidP="00A9229F">
      <w:pPr>
        <w:pStyle w:val="a9"/>
        <w:spacing w:line="360" w:lineRule="auto"/>
        <w:ind w:left="0"/>
        <w:jc w:val="both"/>
        <w:rPr>
          <w:rFonts w:cs="David"/>
          <w:b/>
          <w:bCs/>
          <w:sz w:val="24"/>
          <w:szCs w:val="24"/>
          <w:rtl/>
        </w:rPr>
      </w:pPr>
    </w:p>
    <w:p w14:paraId="1FBAB29C" w14:textId="77777777" w:rsidR="00A9229F" w:rsidRDefault="00A9229F" w:rsidP="00A9229F">
      <w:pPr>
        <w:pStyle w:val="a9"/>
        <w:spacing w:line="360" w:lineRule="auto"/>
        <w:ind w:left="0"/>
        <w:jc w:val="both"/>
        <w:rPr>
          <w:rFonts w:cs="David"/>
          <w:b/>
          <w:bCs/>
          <w:sz w:val="24"/>
          <w:szCs w:val="24"/>
          <w:rtl/>
        </w:rPr>
      </w:pPr>
      <w:r>
        <w:rPr>
          <w:rFonts w:cs="David" w:hint="cs"/>
          <w:b/>
          <w:bCs/>
          <w:sz w:val="24"/>
          <w:szCs w:val="24"/>
          <w:rtl/>
        </w:rPr>
        <w:t>אשר על כן, אני מורה על ביטול הרשעת הנאשם בדין, ומחייבת אותו בעמידה בצו מבחן למשך שנה מהיום ובביצוע 300 שעות של"צ בהתאם לתכנית שגובשה על ידי שירות המבחן.</w:t>
      </w:r>
    </w:p>
    <w:p w14:paraId="5862C856" w14:textId="77777777" w:rsidR="00A9229F" w:rsidRDefault="00A9229F" w:rsidP="00A9229F">
      <w:pPr>
        <w:pStyle w:val="a9"/>
        <w:spacing w:line="360" w:lineRule="auto"/>
        <w:ind w:left="0"/>
        <w:jc w:val="both"/>
        <w:rPr>
          <w:rFonts w:cs="David"/>
          <w:b/>
          <w:bCs/>
          <w:sz w:val="24"/>
          <w:szCs w:val="24"/>
          <w:rtl/>
        </w:rPr>
      </w:pPr>
      <w:r>
        <w:rPr>
          <w:rFonts w:cs="David" w:hint="cs"/>
          <w:b/>
          <w:bCs/>
          <w:sz w:val="24"/>
          <w:szCs w:val="24"/>
          <w:rtl/>
        </w:rPr>
        <w:t>הנאשם יבצע את השל"צ בתוך שנה מהיום, והוא מוזהר כי במידה ולא יבצע את השל"צ והמבחן כלשונם, ניתן יהיה להרשיעו ולגזור מחדש את דינו.</w:t>
      </w:r>
    </w:p>
    <w:p w14:paraId="60AC77E3" w14:textId="77777777" w:rsidR="00A9229F" w:rsidRDefault="00A9229F" w:rsidP="00A9229F">
      <w:pPr>
        <w:pStyle w:val="a9"/>
        <w:spacing w:line="360" w:lineRule="auto"/>
        <w:ind w:left="0"/>
        <w:jc w:val="both"/>
        <w:rPr>
          <w:rFonts w:cs="David"/>
          <w:b/>
          <w:bCs/>
          <w:sz w:val="24"/>
          <w:szCs w:val="24"/>
          <w:rtl/>
        </w:rPr>
      </w:pPr>
    </w:p>
    <w:p w14:paraId="538027D7" w14:textId="77777777" w:rsidR="00A9229F" w:rsidRDefault="00A9229F" w:rsidP="00A9229F">
      <w:pPr>
        <w:pStyle w:val="a9"/>
        <w:spacing w:line="360" w:lineRule="auto"/>
        <w:ind w:left="0"/>
        <w:jc w:val="both"/>
        <w:rPr>
          <w:rFonts w:cs="David"/>
          <w:b/>
          <w:bCs/>
          <w:sz w:val="24"/>
          <w:szCs w:val="24"/>
          <w:rtl/>
        </w:rPr>
      </w:pPr>
      <w:r>
        <w:rPr>
          <w:rFonts w:cs="David" w:hint="cs"/>
          <w:b/>
          <w:bCs/>
          <w:sz w:val="24"/>
          <w:szCs w:val="24"/>
          <w:rtl/>
        </w:rPr>
        <w:t>ניתן בזאת צו להשמדת הסמים.</w:t>
      </w:r>
    </w:p>
    <w:p w14:paraId="76853DEA" w14:textId="77777777" w:rsidR="00A9229F" w:rsidRDefault="00A9229F" w:rsidP="00A9229F">
      <w:pPr>
        <w:pStyle w:val="a9"/>
        <w:spacing w:line="360" w:lineRule="auto"/>
        <w:ind w:left="0"/>
        <w:jc w:val="both"/>
        <w:rPr>
          <w:rFonts w:cs="David"/>
          <w:b/>
          <w:bCs/>
          <w:sz w:val="24"/>
          <w:szCs w:val="24"/>
          <w:rtl/>
        </w:rPr>
      </w:pPr>
      <w:r>
        <w:rPr>
          <w:rFonts w:cs="David" w:hint="cs"/>
          <w:b/>
          <w:bCs/>
          <w:sz w:val="24"/>
          <w:szCs w:val="24"/>
          <w:rtl/>
        </w:rPr>
        <w:t>העתק הפרוטוקול יועבר לשירות המבחן ולממונה על עבודות השירות.</w:t>
      </w:r>
    </w:p>
    <w:p w14:paraId="70A53FE7" w14:textId="77777777" w:rsidR="00A9229F" w:rsidRDefault="00A9229F" w:rsidP="00A9229F">
      <w:pPr>
        <w:pStyle w:val="a9"/>
        <w:spacing w:line="360" w:lineRule="auto"/>
        <w:ind w:left="0"/>
        <w:jc w:val="both"/>
        <w:rPr>
          <w:rFonts w:cs="David"/>
          <w:b/>
          <w:bCs/>
          <w:sz w:val="24"/>
          <w:szCs w:val="24"/>
          <w:rtl/>
        </w:rPr>
      </w:pPr>
      <w:r>
        <w:rPr>
          <w:rFonts w:cs="David" w:hint="cs"/>
          <w:b/>
          <w:bCs/>
          <w:sz w:val="24"/>
          <w:szCs w:val="24"/>
          <w:rtl/>
        </w:rPr>
        <w:t xml:space="preserve">זכות ערעור בתוך 45 ימים לבית המשפט המחוזי. </w:t>
      </w:r>
    </w:p>
    <w:p w14:paraId="0E91718A" w14:textId="77777777" w:rsidR="00A9229F" w:rsidRPr="00C04B13" w:rsidRDefault="00C04B13" w:rsidP="00A9229F">
      <w:pPr>
        <w:rPr>
          <w:color w:val="FFFFFF"/>
          <w:sz w:val="2"/>
          <w:szCs w:val="2"/>
          <w:rtl/>
        </w:rPr>
      </w:pPr>
      <w:r w:rsidRPr="00C04B13">
        <w:rPr>
          <w:color w:val="FFFFFF"/>
          <w:sz w:val="2"/>
          <w:szCs w:val="2"/>
          <w:rtl/>
        </w:rPr>
        <w:t>5129371</w:t>
      </w:r>
    </w:p>
    <w:p w14:paraId="7CBD6EE8" w14:textId="77777777" w:rsidR="00A9229F" w:rsidRPr="00C04B13" w:rsidRDefault="00C04B13" w:rsidP="00A9229F">
      <w:pPr>
        <w:rPr>
          <w:color w:val="FFFFFF"/>
          <w:sz w:val="2"/>
          <w:szCs w:val="2"/>
          <w:rtl/>
        </w:rPr>
      </w:pPr>
      <w:r w:rsidRPr="00C04B13">
        <w:rPr>
          <w:color w:val="FFFFFF"/>
          <w:sz w:val="2"/>
          <w:szCs w:val="2"/>
          <w:rtl/>
        </w:rPr>
        <w:t>54678313</w:t>
      </w:r>
    </w:p>
    <w:p w14:paraId="0A54A7D4" w14:textId="77777777" w:rsidR="00A9229F" w:rsidRPr="00B05847" w:rsidRDefault="00A9229F" w:rsidP="00A9229F">
      <w:pPr>
        <w:rPr>
          <w:rtl/>
        </w:rPr>
      </w:pPr>
    </w:p>
    <w:p w14:paraId="6CB73911" w14:textId="77777777" w:rsidR="00A9229F" w:rsidRDefault="00C04B13" w:rsidP="00A9229F">
      <w:pPr>
        <w:rPr>
          <w:rFonts w:cs="FrankRuehl"/>
          <w:sz w:val="28"/>
          <w:szCs w:val="28"/>
          <w:rtl/>
        </w:rPr>
      </w:pPr>
      <w:r>
        <w:rPr>
          <w:rFonts w:ascii="Arial" w:hAnsi="Arial"/>
          <w:rtl/>
        </w:rPr>
        <w:t xml:space="preserve">ניתן היום,  י"א כסלו תשע"ח, 29 נובמבר 2017, במעמד הצדדים. </w:t>
      </w:r>
    </w:p>
    <w:p w14:paraId="4C154533" w14:textId="77777777" w:rsidR="00A9229F" w:rsidRDefault="00A9229F" w:rsidP="00A9229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70C9176" w14:textId="77777777" w:rsidR="00A9229F" w:rsidRDefault="00A9229F" w:rsidP="00A9229F">
      <w:pPr>
        <w:jc w:val="center"/>
        <w:rPr>
          <w:rFonts w:ascii="Arial" w:hAnsi="Arial" w:cs="FrankRuehl"/>
          <w:sz w:val="28"/>
          <w:szCs w:val="28"/>
          <w:rtl/>
        </w:rPr>
      </w:pPr>
    </w:p>
    <w:p w14:paraId="68355732" w14:textId="77777777" w:rsidR="002D7B2F" w:rsidRPr="00C04B13" w:rsidRDefault="002D7B2F" w:rsidP="00C04B13">
      <w:pPr>
        <w:keepNext/>
        <w:rPr>
          <w:rFonts w:ascii="David" w:hAnsi="David"/>
          <w:color w:val="000000"/>
          <w:sz w:val="22"/>
          <w:szCs w:val="22"/>
          <w:rtl/>
        </w:rPr>
      </w:pPr>
    </w:p>
    <w:p w14:paraId="615F189E" w14:textId="77777777" w:rsidR="00C04B13" w:rsidRPr="00C04B13" w:rsidRDefault="00C04B13" w:rsidP="00C04B13">
      <w:pPr>
        <w:keepNext/>
        <w:rPr>
          <w:rFonts w:ascii="David" w:hAnsi="David"/>
          <w:color w:val="000000"/>
          <w:sz w:val="22"/>
          <w:szCs w:val="22"/>
          <w:rtl/>
        </w:rPr>
      </w:pPr>
      <w:r w:rsidRPr="00C04B13">
        <w:rPr>
          <w:rFonts w:ascii="David" w:hAnsi="David"/>
          <w:color w:val="000000"/>
          <w:sz w:val="22"/>
          <w:szCs w:val="22"/>
          <w:rtl/>
        </w:rPr>
        <w:t>אליאנא דניאלי 54678313</w:t>
      </w:r>
    </w:p>
    <w:p w14:paraId="18403E1E" w14:textId="77777777" w:rsidR="00C04B13" w:rsidRDefault="00C04B13" w:rsidP="00C04B13">
      <w:r w:rsidRPr="00C04B13">
        <w:rPr>
          <w:color w:val="000000"/>
          <w:rtl/>
        </w:rPr>
        <w:t>נוסח מסמך זה כפוף לשינויי ניסוח ועריכה</w:t>
      </w:r>
    </w:p>
    <w:p w14:paraId="739BBAC5" w14:textId="77777777" w:rsidR="00C04B13" w:rsidRDefault="00C04B13" w:rsidP="00C04B13">
      <w:pPr>
        <w:rPr>
          <w:rtl/>
        </w:rPr>
      </w:pPr>
    </w:p>
    <w:p w14:paraId="38590869" w14:textId="77777777" w:rsidR="00C04B13" w:rsidRDefault="00C04B13" w:rsidP="00C04B13">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r w:rsidR="00AC01B6">
        <w:rPr>
          <w:rFonts w:hint="cs"/>
          <w:color w:val="0000FF"/>
          <w:u w:val="single"/>
          <w:rtl/>
        </w:rPr>
        <w:t xml:space="preserve"> </w:t>
      </w:r>
    </w:p>
    <w:p w14:paraId="4AA46CE6" w14:textId="77777777" w:rsidR="00C04B13" w:rsidRPr="00C04B13" w:rsidRDefault="00C04B13" w:rsidP="00C04B13">
      <w:pPr>
        <w:jc w:val="center"/>
        <w:rPr>
          <w:color w:val="0000FF"/>
          <w:u w:val="single"/>
        </w:rPr>
      </w:pPr>
    </w:p>
    <w:sectPr w:rsidR="00C04B13" w:rsidRPr="00C04B13" w:rsidSect="00C04B13">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0F2A4" w14:textId="77777777" w:rsidR="00DD0892" w:rsidRDefault="00DD0892" w:rsidP="004B4B4D">
      <w:r>
        <w:separator/>
      </w:r>
    </w:p>
  </w:endnote>
  <w:endnote w:type="continuationSeparator" w:id="0">
    <w:p w14:paraId="47A9F601" w14:textId="77777777" w:rsidR="00DD0892" w:rsidRDefault="00DD0892" w:rsidP="004B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FE991" w14:textId="77777777" w:rsidR="00AF69A5" w:rsidRDefault="00AF69A5" w:rsidP="00C04B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900FA1" w14:textId="77777777" w:rsidR="00AF69A5" w:rsidRPr="00C04B13" w:rsidRDefault="00AF69A5" w:rsidP="00C04B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2F0A2" w14:textId="77777777" w:rsidR="00AF69A5" w:rsidRDefault="00AF69A5" w:rsidP="00C04B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69CC">
      <w:rPr>
        <w:rFonts w:ascii="FrankRuehl" w:hAnsi="FrankRuehl" w:cs="FrankRuehl"/>
        <w:noProof/>
        <w:rtl/>
      </w:rPr>
      <w:t>1</w:t>
    </w:r>
    <w:r>
      <w:rPr>
        <w:rFonts w:ascii="FrankRuehl" w:hAnsi="FrankRuehl" w:cs="FrankRuehl"/>
        <w:rtl/>
      </w:rPr>
      <w:fldChar w:fldCharType="end"/>
    </w:r>
  </w:p>
  <w:p w14:paraId="1B1659D6" w14:textId="77777777" w:rsidR="00AF69A5" w:rsidRPr="00C04B13" w:rsidRDefault="00AF69A5" w:rsidP="00C04B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CE84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C34AA" w14:textId="77777777" w:rsidR="00DD0892" w:rsidRDefault="00DD0892" w:rsidP="004B4B4D">
      <w:r>
        <w:separator/>
      </w:r>
    </w:p>
  </w:footnote>
  <w:footnote w:type="continuationSeparator" w:id="0">
    <w:p w14:paraId="358FBD4D" w14:textId="77777777" w:rsidR="00DD0892" w:rsidRDefault="00DD0892" w:rsidP="004B4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5E5CC" w14:textId="77777777" w:rsidR="00AF69A5" w:rsidRPr="00C04B13" w:rsidRDefault="00AF69A5" w:rsidP="00C04B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54873-07-15</w:t>
    </w:r>
    <w:r>
      <w:rPr>
        <w:rFonts w:ascii="David" w:hAnsi="David"/>
        <w:color w:val="000000"/>
        <w:sz w:val="22"/>
        <w:szCs w:val="22"/>
        <w:rtl/>
      </w:rPr>
      <w:tab/>
      <w:t xml:space="preserve"> מדינת ישראל נ' חן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ADD8B" w14:textId="77777777" w:rsidR="00AF69A5" w:rsidRPr="00C04B13" w:rsidRDefault="00AF69A5" w:rsidP="00C04B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54873-07-15</w:t>
    </w:r>
    <w:r>
      <w:rPr>
        <w:rFonts w:ascii="David" w:hAnsi="David"/>
        <w:color w:val="000000"/>
        <w:sz w:val="22"/>
        <w:szCs w:val="22"/>
        <w:rtl/>
      </w:rPr>
      <w:tab/>
      <w:t xml:space="preserve"> מדינת ישראל נ' חן אוחנה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229F"/>
    <w:rsid w:val="002D7B2F"/>
    <w:rsid w:val="003634EA"/>
    <w:rsid w:val="00370F3A"/>
    <w:rsid w:val="004B4B4D"/>
    <w:rsid w:val="006C48C4"/>
    <w:rsid w:val="009B3795"/>
    <w:rsid w:val="00A9229F"/>
    <w:rsid w:val="00AB5461"/>
    <w:rsid w:val="00AC01B6"/>
    <w:rsid w:val="00AF69A5"/>
    <w:rsid w:val="00B169CC"/>
    <w:rsid w:val="00BA16A0"/>
    <w:rsid w:val="00C04B13"/>
    <w:rsid w:val="00C93801"/>
    <w:rsid w:val="00DD0892"/>
    <w:rsid w:val="00DD7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508775"/>
  <w15:chartTrackingRefBased/>
  <w15:docId w15:val="{4A73B78F-DCDC-4553-83A1-1226ECAF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2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229F"/>
    <w:pPr>
      <w:tabs>
        <w:tab w:val="center" w:pos="4153"/>
        <w:tab w:val="right" w:pos="8306"/>
      </w:tabs>
    </w:pPr>
  </w:style>
  <w:style w:type="character" w:customStyle="1" w:styleId="a4">
    <w:name w:val="כותרת עליונה תו"/>
    <w:link w:val="a3"/>
    <w:rsid w:val="00A9229F"/>
    <w:rPr>
      <w:rFonts w:ascii="Times New Roman" w:eastAsia="Times New Roman" w:hAnsi="Times New Roman" w:cs="David"/>
      <w:sz w:val="24"/>
      <w:szCs w:val="24"/>
    </w:rPr>
  </w:style>
  <w:style w:type="paragraph" w:styleId="a5">
    <w:name w:val="footer"/>
    <w:basedOn w:val="a"/>
    <w:link w:val="a6"/>
    <w:rsid w:val="00A9229F"/>
    <w:pPr>
      <w:tabs>
        <w:tab w:val="center" w:pos="4153"/>
        <w:tab w:val="right" w:pos="8306"/>
      </w:tabs>
    </w:pPr>
  </w:style>
  <w:style w:type="character" w:customStyle="1" w:styleId="a6">
    <w:name w:val="כותרת תחתונה תו"/>
    <w:link w:val="a5"/>
    <w:rsid w:val="00A9229F"/>
    <w:rPr>
      <w:rFonts w:ascii="Times New Roman" w:eastAsia="Times New Roman" w:hAnsi="Times New Roman" w:cs="David"/>
      <w:sz w:val="24"/>
      <w:szCs w:val="24"/>
    </w:rPr>
  </w:style>
  <w:style w:type="table" w:styleId="a7">
    <w:name w:val="Table Grid"/>
    <w:basedOn w:val="a1"/>
    <w:rsid w:val="00A922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229F"/>
  </w:style>
  <w:style w:type="paragraph" w:styleId="a9">
    <w:name w:val="List Paragraph"/>
    <w:basedOn w:val="a"/>
    <w:qFormat/>
    <w:rsid w:val="00A9229F"/>
    <w:pPr>
      <w:spacing w:after="160" w:line="256" w:lineRule="auto"/>
      <w:ind w:left="720"/>
      <w:contextualSpacing/>
    </w:pPr>
    <w:rPr>
      <w:rFonts w:ascii="Calibri" w:eastAsia="Calibri" w:hAnsi="Calibri" w:cs="Arial"/>
      <w:sz w:val="22"/>
      <w:szCs w:val="22"/>
    </w:rPr>
  </w:style>
  <w:style w:type="character" w:styleId="Hyperlink">
    <w:name w:val="Hyperlink"/>
    <w:rsid w:val="00C04B13"/>
    <w:rPr>
      <w:color w:val="0563C1"/>
      <w:u w:val="single"/>
    </w:rPr>
  </w:style>
  <w:style w:type="character" w:styleId="aa">
    <w:name w:val="Unresolved Mention"/>
    <w:rsid w:val="00C04B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605484" TargetMode="External"/><Relationship Id="rId39" Type="http://schemas.openxmlformats.org/officeDocument/2006/relationships/footer" Target="footer1.xml"/><Relationship Id="rId21" Type="http://schemas.openxmlformats.org/officeDocument/2006/relationships/hyperlink" Target="http://www.nevo.co.il/law/4216/19a" TargetMode="External"/><Relationship Id="rId34" Type="http://schemas.openxmlformats.org/officeDocument/2006/relationships/hyperlink" Target="http://www.nevo.co.il/case/6870343" TargetMode="External"/><Relationship Id="rId42"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4216/14" TargetMode="External"/><Relationship Id="rId29" Type="http://schemas.openxmlformats.org/officeDocument/2006/relationships/hyperlink" Target="http://www.nevo.co.il/case/563350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5" TargetMode="External"/><Relationship Id="rId24" Type="http://schemas.openxmlformats.org/officeDocument/2006/relationships/hyperlink" Target="http://www.nevo.co.il/case/5704648" TargetMode="External"/><Relationship Id="rId32" Type="http://schemas.openxmlformats.org/officeDocument/2006/relationships/hyperlink" Target="http://www.nevo.co.il/case/1867627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892788" TargetMode="External"/><Relationship Id="rId28" Type="http://schemas.openxmlformats.org/officeDocument/2006/relationships/hyperlink" Target="http://www.nevo.co.il/case/581078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4645679" TargetMode="Externa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40d.a" TargetMode="External"/><Relationship Id="rId27" Type="http://schemas.openxmlformats.org/officeDocument/2006/relationships/hyperlink" Target="http://www.nevo.co.il/case/3774794" TargetMode="External"/><Relationship Id="rId30" Type="http://schemas.openxmlformats.org/officeDocument/2006/relationships/hyperlink" Target="http://www.nevo.co.il/case/20632055" TargetMode="External"/><Relationship Id="rId35" Type="http://schemas.openxmlformats.org/officeDocument/2006/relationships/hyperlink" Target="http://www.nevo.co.il/law/70301/40d.a" TargetMode="External"/><Relationship Id="rId8" Type="http://schemas.openxmlformats.org/officeDocument/2006/relationships/hyperlink" Target="http://www.nevo.co.il/law/4216/14" TargetMode="External"/><Relationship Id="rId3" Type="http://schemas.openxmlformats.org/officeDocument/2006/relationships/webSettings" Target="webSettings.xml"/><Relationship Id="rId12" Type="http://schemas.openxmlformats.org/officeDocument/2006/relationships/hyperlink" Target="http://www.nevo.co.il/law/70301/40d.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case/2030547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3045</Words>
  <Characters>15228</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18237</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3211384</vt:i4>
      </vt:variant>
      <vt:variant>
        <vt:i4>84</vt:i4>
      </vt:variant>
      <vt:variant>
        <vt:i4>0</vt:i4>
      </vt:variant>
      <vt:variant>
        <vt:i4>5</vt:i4>
      </vt:variant>
      <vt:variant>
        <vt:lpwstr>http://www.nevo.co.il/case/6870343</vt:lpwstr>
      </vt:variant>
      <vt:variant>
        <vt:lpwstr/>
      </vt:variant>
      <vt:variant>
        <vt:i4>3342448</vt:i4>
      </vt:variant>
      <vt:variant>
        <vt:i4>81</vt:i4>
      </vt:variant>
      <vt:variant>
        <vt:i4>0</vt:i4>
      </vt:variant>
      <vt:variant>
        <vt:i4>5</vt:i4>
      </vt:variant>
      <vt:variant>
        <vt:lpwstr>http://www.nevo.co.il/case/20305474</vt:lpwstr>
      </vt:variant>
      <vt:variant>
        <vt:lpwstr/>
      </vt:variant>
      <vt:variant>
        <vt:i4>3539065</vt:i4>
      </vt:variant>
      <vt:variant>
        <vt:i4>78</vt:i4>
      </vt:variant>
      <vt:variant>
        <vt:i4>0</vt:i4>
      </vt:variant>
      <vt:variant>
        <vt:i4>5</vt:i4>
      </vt:variant>
      <vt:variant>
        <vt:lpwstr>http://www.nevo.co.il/case/18676272</vt:lpwstr>
      </vt:variant>
      <vt:variant>
        <vt:lpwstr/>
      </vt:variant>
      <vt:variant>
        <vt:i4>4128880</vt:i4>
      </vt:variant>
      <vt:variant>
        <vt:i4>75</vt:i4>
      </vt:variant>
      <vt:variant>
        <vt:i4>0</vt:i4>
      </vt:variant>
      <vt:variant>
        <vt:i4>5</vt:i4>
      </vt:variant>
      <vt:variant>
        <vt:lpwstr>http://www.nevo.co.il/case/4645679</vt:lpwstr>
      </vt:variant>
      <vt:variant>
        <vt:lpwstr/>
      </vt:variant>
      <vt:variant>
        <vt:i4>3342455</vt:i4>
      </vt:variant>
      <vt:variant>
        <vt:i4>72</vt:i4>
      </vt:variant>
      <vt:variant>
        <vt:i4>0</vt:i4>
      </vt:variant>
      <vt:variant>
        <vt:i4>5</vt:i4>
      </vt:variant>
      <vt:variant>
        <vt:lpwstr>http://www.nevo.co.il/case/20632055</vt:lpwstr>
      </vt:variant>
      <vt:variant>
        <vt:lpwstr/>
      </vt:variant>
      <vt:variant>
        <vt:i4>3539057</vt:i4>
      </vt:variant>
      <vt:variant>
        <vt:i4>69</vt:i4>
      </vt:variant>
      <vt:variant>
        <vt:i4>0</vt:i4>
      </vt:variant>
      <vt:variant>
        <vt:i4>5</vt:i4>
      </vt:variant>
      <vt:variant>
        <vt:lpwstr>http://www.nevo.co.il/case/5633505</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3604606</vt:i4>
      </vt:variant>
      <vt:variant>
        <vt:i4>63</vt:i4>
      </vt:variant>
      <vt:variant>
        <vt:i4>0</vt:i4>
      </vt:variant>
      <vt:variant>
        <vt:i4>5</vt:i4>
      </vt:variant>
      <vt:variant>
        <vt:lpwstr>http://www.nevo.co.il/case/3774794</vt:lpwstr>
      </vt:variant>
      <vt:variant>
        <vt:lpwstr/>
      </vt:variant>
      <vt:variant>
        <vt:i4>3473535</vt:i4>
      </vt:variant>
      <vt:variant>
        <vt:i4>60</vt:i4>
      </vt:variant>
      <vt:variant>
        <vt:i4>0</vt:i4>
      </vt:variant>
      <vt:variant>
        <vt:i4>5</vt:i4>
      </vt:variant>
      <vt:variant>
        <vt:lpwstr>http://www.nevo.co.il/case/5605484</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3866739</vt:i4>
      </vt:variant>
      <vt:variant>
        <vt:i4>54</vt:i4>
      </vt:variant>
      <vt:variant>
        <vt:i4>0</vt:i4>
      </vt:variant>
      <vt:variant>
        <vt:i4>5</vt:i4>
      </vt:variant>
      <vt:variant>
        <vt:lpwstr>http://www.nevo.co.il/case/5704648</vt:lpwstr>
      </vt:variant>
      <vt:variant>
        <vt:lpwstr/>
      </vt:variant>
      <vt:variant>
        <vt:i4>3342454</vt:i4>
      </vt:variant>
      <vt:variant>
        <vt:i4>51</vt:i4>
      </vt:variant>
      <vt:variant>
        <vt:i4>0</vt:i4>
      </vt:variant>
      <vt:variant>
        <vt:i4>5</vt:i4>
      </vt:variant>
      <vt:variant>
        <vt:lpwstr>http://www.nevo.co.il/case/5892788</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54873</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חן אוחנה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20171129</vt:lpwstr>
  </property>
  <property fmtid="{D5CDD505-2E9C-101B-9397-08002B2CF9AE}" pid="13" name="TYPE_N_DATE">
    <vt:lpwstr>38020171129</vt:lpwstr>
  </property>
  <property fmtid="{D5CDD505-2E9C-101B-9397-08002B2CF9AE}" pid="14" name="CASESLISTTMP1">
    <vt:lpwstr>5892788;5704648;21477472;5605484;3774794;5810781;5633505;20632055;4645679;18676272;20305474;6870343</vt:lpwstr>
  </property>
  <property fmtid="{D5CDD505-2E9C-101B-9397-08002B2CF9AE}" pid="15" name="WORDNUMPAGES">
    <vt:lpwstr>9</vt:lpwstr>
  </property>
  <property fmtid="{D5CDD505-2E9C-101B-9397-08002B2CF9AE}" pid="16" name="TYPE_ABS_DATE">
    <vt:lpwstr>380020171129</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4216/013:2;019a:3;014</vt:lpwstr>
  </property>
  <property fmtid="{D5CDD505-2E9C-101B-9397-08002B2CF9AE}" pid="37" name="LAWLISTTMP2">
    <vt:lpwstr>70301/025;040d.a:2</vt:lpwstr>
  </property>
</Properties>
</file>