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74924" w:rsidRPr="00561DD9" w14:paraId="5BDD45CE" w14:textId="77777777" w:rsidTr="00C01A01">
        <w:trPr>
          <w:trHeight w:hRule="exact" w:val="418"/>
          <w:jc w:val="center"/>
        </w:trPr>
        <w:tc>
          <w:tcPr>
            <w:tcW w:w="8721" w:type="dxa"/>
            <w:gridSpan w:val="2"/>
          </w:tcPr>
          <w:p w14:paraId="09995EFA" w14:textId="77777777" w:rsidR="00074924" w:rsidRPr="00561DD9" w:rsidRDefault="00074924" w:rsidP="009C295B">
            <w:pPr>
              <w:pStyle w:val="a3"/>
              <w:jc w:val="center"/>
              <w:rPr>
                <w:rFonts w:ascii="Tahoma" w:hAnsi="Tahoma"/>
                <w:color w:val="000080"/>
                <w:sz w:val="32"/>
                <w:szCs w:val="32"/>
                <w:rtl/>
              </w:rPr>
            </w:pPr>
            <w:bookmarkStart w:id="0" w:name="LastJudge"/>
            <w:r w:rsidRPr="00561DD9">
              <w:rPr>
                <w:rFonts w:ascii="Tahoma" w:hAnsi="Tahoma"/>
                <w:b/>
                <w:bCs/>
                <w:color w:val="000080"/>
                <w:sz w:val="32"/>
                <w:szCs w:val="32"/>
                <w:rtl/>
              </w:rPr>
              <w:t>בית משפט השלום בתל אביב - יפו</w:t>
            </w:r>
          </w:p>
        </w:tc>
      </w:tr>
      <w:tr w:rsidR="00074924" w:rsidRPr="00561DD9" w14:paraId="792350B2" w14:textId="77777777" w:rsidTr="00C01A01">
        <w:trPr>
          <w:trHeight w:val="337"/>
          <w:jc w:val="center"/>
        </w:trPr>
        <w:tc>
          <w:tcPr>
            <w:tcW w:w="5054" w:type="dxa"/>
          </w:tcPr>
          <w:p w14:paraId="52CBD763" w14:textId="77777777" w:rsidR="00074924" w:rsidRPr="00561DD9" w:rsidRDefault="00074924" w:rsidP="009C295B">
            <w:pPr>
              <w:rPr>
                <w:sz w:val="26"/>
                <w:szCs w:val="26"/>
                <w:rtl/>
              </w:rPr>
            </w:pPr>
            <w:r w:rsidRPr="00561DD9">
              <w:rPr>
                <w:sz w:val="26"/>
                <w:szCs w:val="26"/>
                <w:rtl/>
              </w:rPr>
              <w:t>ת"פ</w:t>
            </w:r>
            <w:r w:rsidRPr="00561DD9">
              <w:rPr>
                <w:rFonts w:hint="cs"/>
                <w:sz w:val="26"/>
                <w:szCs w:val="26"/>
                <w:rtl/>
              </w:rPr>
              <w:t xml:space="preserve"> </w:t>
            </w:r>
            <w:r w:rsidRPr="00561DD9">
              <w:rPr>
                <w:sz w:val="26"/>
                <w:szCs w:val="26"/>
                <w:rtl/>
              </w:rPr>
              <w:t>13065-08-15</w:t>
            </w:r>
            <w:r w:rsidRPr="00561DD9">
              <w:rPr>
                <w:rFonts w:hint="cs"/>
                <w:sz w:val="26"/>
                <w:szCs w:val="26"/>
                <w:rtl/>
              </w:rPr>
              <w:t xml:space="preserve"> </w:t>
            </w:r>
            <w:r w:rsidRPr="00561DD9">
              <w:rPr>
                <w:sz w:val="26"/>
                <w:szCs w:val="26"/>
                <w:rtl/>
              </w:rPr>
              <w:t>מדינת ישראל נ' דרורי</w:t>
            </w:r>
          </w:p>
        </w:tc>
        <w:tc>
          <w:tcPr>
            <w:tcW w:w="3667" w:type="dxa"/>
          </w:tcPr>
          <w:p w14:paraId="7112CBDA" w14:textId="77777777" w:rsidR="00074924" w:rsidRPr="00561DD9" w:rsidRDefault="00074924" w:rsidP="009C295B">
            <w:pPr>
              <w:pStyle w:val="a3"/>
              <w:jc w:val="right"/>
              <w:rPr>
                <w:rFonts w:cs="FrankRuehl"/>
                <w:sz w:val="28"/>
                <w:szCs w:val="28"/>
                <w:rtl/>
              </w:rPr>
            </w:pPr>
          </w:p>
        </w:tc>
      </w:tr>
    </w:tbl>
    <w:p w14:paraId="5ADBA916" w14:textId="77777777" w:rsidR="00074924" w:rsidRPr="00561DD9" w:rsidRDefault="00074924" w:rsidP="00074924">
      <w:pPr>
        <w:pStyle w:val="a3"/>
        <w:rPr>
          <w:rtl/>
        </w:rPr>
      </w:pPr>
      <w:r w:rsidRPr="00561DD9">
        <w:rPr>
          <w:rFonts w:hint="cs"/>
          <w:rtl/>
        </w:rPr>
        <w:t xml:space="preserve"> </w:t>
      </w:r>
    </w:p>
    <w:p w14:paraId="37F2848A" w14:textId="77777777" w:rsidR="00074924" w:rsidRPr="00561DD9" w:rsidRDefault="00074924" w:rsidP="0007492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7"/>
        <w:gridCol w:w="3382"/>
      </w:tblGrid>
      <w:tr w:rsidR="00074924" w:rsidRPr="00561DD9" w14:paraId="3EE508CE" w14:textId="77777777" w:rsidTr="00074924">
        <w:trPr>
          <w:trHeight w:val="295"/>
          <w:jc w:val="center"/>
        </w:trPr>
        <w:tc>
          <w:tcPr>
            <w:tcW w:w="8820" w:type="dxa"/>
            <w:gridSpan w:val="3"/>
            <w:tcBorders>
              <w:top w:val="nil"/>
              <w:left w:val="nil"/>
              <w:bottom w:val="nil"/>
              <w:right w:val="nil"/>
            </w:tcBorders>
            <w:shd w:val="clear" w:color="auto" w:fill="auto"/>
          </w:tcPr>
          <w:p w14:paraId="6DD369E9" w14:textId="77777777" w:rsidR="00074924" w:rsidRPr="00561DD9" w:rsidRDefault="00074924" w:rsidP="00074924">
            <w:pPr>
              <w:jc w:val="both"/>
              <w:rPr>
                <w:sz w:val="26"/>
                <w:szCs w:val="26"/>
                <w:rtl/>
              </w:rPr>
            </w:pPr>
            <w:r w:rsidRPr="00561DD9">
              <w:rPr>
                <w:rFonts w:ascii="Arial" w:hAnsi="Arial" w:hint="cs"/>
                <w:b/>
                <w:bCs/>
                <w:sz w:val="26"/>
                <w:szCs w:val="26"/>
                <w:rtl/>
              </w:rPr>
              <w:t>ל</w:t>
            </w:r>
            <w:r w:rsidRPr="00561DD9">
              <w:rPr>
                <w:rFonts w:ascii="Arial" w:hAnsi="Arial"/>
                <w:b/>
                <w:bCs/>
                <w:sz w:val="26"/>
                <w:szCs w:val="26"/>
                <w:rtl/>
              </w:rPr>
              <w:t xml:space="preserve">פני </w:t>
            </w:r>
            <w:r w:rsidRPr="00561DD9">
              <w:rPr>
                <w:rFonts w:ascii="Arial" w:hAnsi="Arial" w:hint="cs"/>
                <w:b/>
                <w:bCs/>
                <w:sz w:val="26"/>
                <w:szCs w:val="26"/>
                <w:rtl/>
              </w:rPr>
              <w:t>כבוד ה</w:t>
            </w:r>
            <w:r w:rsidRPr="00561DD9">
              <w:rPr>
                <w:rFonts w:ascii="Arial" w:hAnsi="Arial"/>
                <w:b/>
                <w:bCs/>
                <w:sz w:val="26"/>
                <w:szCs w:val="26"/>
                <w:rtl/>
              </w:rPr>
              <w:t>שופט</w:t>
            </w:r>
            <w:r w:rsidRPr="00561DD9">
              <w:rPr>
                <w:rFonts w:ascii="Arial" w:hAnsi="Arial" w:hint="cs"/>
                <w:b/>
                <w:bCs/>
                <w:sz w:val="26"/>
                <w:szCs w:val="26"/>
                <w:rtl/>
              </w:rPr>
              <w:t xml:space="preserve">  </w:t>
            </w:r>
            <w:r w:rsidRPr="00561DD9">
              <w:rPr>
                <w:rFonts w:ascii="Arial" w:hAnsi="Arial"/>
                <w:b/>
                <w:bCs/>
                <w:sz w:val="26"/>
                <w:szCs w:val="26"/>
                <w:rtl/>
              </w:rPr>
              <w:t>עידו דרויאן-גמליאל</w:t>
            </w:r>
          </w:p>
          <w:p w14:paraId="6293104B" w14:textId="77777777" w:rsidR="00074924" w:rsidRPr="00561DD9" w:rsidRDefault="00074924" w:rsidP="00074924">
            <w:pPr>
              <w:jc w:val="both"/>
              <w:rPr>
                <w:rFonts w:ascii="Arial" w:hAnsi="Arial"/>
                <w:b/>
                <w:bCs/>
                <w:sz w:val="26"/>
                <w:szCs w:val="26"/>
              </w:rPr>
            </w:pPr>
          </w:p>
        </w:tc>
      </w:tr>
      <w:tr w:rsidR="00074924" w:rsidRPr="00561DD9" w14:paraId="09F6122A" w14:textId="77777777" w:rsidTr="00074924">
        <w:trPr>
          <w:trHeight w:val="355"/>
          <w:jc w:val="center"/>
        </w:trPr>
        <w:tc>
          <w:tcPr>
            <w:tcW w:w="885" w:type="dxa"/>
            <w:tcBorders>
              <w:top w:val="nil"/>
              <w:left w:val="nil"/>
              <w:bottom w:val="nil"/>
              <w:right w:val="nil"/>
            </w:tcBorders>
            <w:shd w:val="clear" w:color="auto" w:fill="auto"/>
          </w:tcPr>
          <w:p w14:paraId="738F8E77" w14:textId="77777777" w:rsidR="00074924" w:rsidRPr="00561DD9" w:rsidRDefault="00074924" w:rsidP="00074924">
            <w:pPr>
              <w:jc w:val="both"/>
              <w:rPr>
                <w:rFonts w:ascii="Arial" w:hAnsi="Arial"/>
                <w:b/>
                <w:bCs/>
                <w:sz w:val="26"/>
                <w:szCs w:val="26"/>
              </w:rPr>
            </w:pPr>
            <w:bookmarkStart w:id="1" w:name="FirstAppellant"/>
            <w:bookmarkStart w:id="2" w:name="FirstLawyer"/>
            <w:r w:rsidRPr="00561DD9">
              <w:rPr>
                <w:rFonts w:ascii="Arial" w:hAnsi="Arial" w:hint="cs"/>
                <w:b/>
                <w:bCs/>
                <w:sz w:val="26"/>
                <w:szCs w:val="26"/>
                <w:rtl/>
              </w:rPr>
              <w:t>ה</w:t>
            </w:r>
            <w:r w:rsidRPr="00561DD9">
              <w:rPr>
                <w:rFonts w:ascii="Arial" w:hAnsi="Arial"/>
                <w:b/>
                <w:bCs/>
                <w:sz w:val="26"/>
                <w:szCs w:val="26"/>
                <w:rtl/>
              </w:rPr>
              <w:t>מאשימה</w:t>
            </w:r>
          </w:p>
        </w:tc>
        <w:tc>
          <w:tcPr>
            <w:tcW w:w="4384" w:type="dxa"/>
            <w:tcBorders>
              <w:top w:val="nil"/>
              <w:left w:val="nil"/>
              <w:bottom w:val="nil"/>
              <w:right w:val="nil"/>
            </w:tcBorders>
            <w:shd w:val="clear" w:color="auto" w:fill="auto"/>
          </w:tcPr>
          <w:p w14:paraId="65595DF2" w14:textId="77777777" w:rsidR="00074924" w:rsidRPr="00561DD9" w:rsidRDefault="00074924" w:rsidP="009C295B">
            <w:pPr>
              <w:rPr>
                <w:b/>
                <w:bCs/>
                <w:sz w:val="26"/>
                <w:szCs w:val="26"/>
                <w:rtl/>
              </w:rPr>
            </w:pPr>
            <w:r w:rsidRPr="00561DD9">
              <w:rPr>
                <w:rFonts w:ascii="Arial" w:hAnsi="Arial"/>
                <w:b/>
                <w:bCs/>
                <w:sz w:val="26"/>
                <w:szCs w:val="26"/>
                <w:rtl/>
              </w:rPr>
              <w:t>מדינת ישראל</w:t>
            </w:r>
          </w:p>
          <w:p w14:paraId="3075EA5A" w14:textId="77777777" w:rsidR="00074924" w:rsidRPr="00561DD9" w:rsidRDefault="00074924" w:rsidP="009C295B">
            <w:pPr>
              <w:rPr>
                <w:sz w:val="26"/>
                <w:szCs w:val="26"/>
              </w:rPr>
            </w:pPr>
            <w:r w:rsidRPr="00561DD9">
              <w:rPr>
                <w:rFonts w:hint="cs"/>
                <w:sz w:val="26"/>
                <w:szCs w:val="26"/>
                <w:rtl/>
              </w:rPr>
              <w:t>ע"י ב"כ עו"ד סטי</w:t>
            </w:r>
          </w:p>
        </w:tc>
        <w:tc>
          <w:tcPr>
            <w:tcW w:w="3551" w:type="dxa"/>
            <w:tcBorders>
              <w:top w:val="nil"/>
              <w:left w:val="nil"/>
              <w:bottom w:val="nil"/>
              <w:right w:val="nil"/>
            </w:tcBorders>
            <w:shd w:val="clear" w:color="auto" w:fill="auto"/>
          </w:tcPr>
          <w:p w14:paraId="36AC4594" w14:textId="77777777" w:rsidR="00074924" w:rsidRPr="00561DD9" w:rsidRDefault="00074924" w:rsidP="00074924">
            <w:pPr>
              <w:jc w:val="both"/>
              <w:rPr>
                <w:rFonts w:ascii="Arial" w:hAnsi="Arial"/>
                <w:sz w:val="26"/>
                <w:szCs w:val="26"/>
              </w:rPr>
            </w:pPr>
          </w:p>
        </w:tc>
      </w:tr>
      <w:bookmarkEnd w:id="1"/>
      <w:bookmarkEnd w:id="2"/>
      <w:tr w:rsidR="00074924" w:rsidRPr="00561DD9" w14:paraId="1242168D" w14:textId="77777777" w:rsidTr="00074924">
        <w:trPr>
          <w:trHeight w:val="373"/>
          <w:jc w:val="center"/>
        </w:trPr>
        <w:tc>
          <w:tcPr>
            <w:tcW w:w="885" w:type="dxa"/>
            <w:tcBorders>
              <w:top w:val="nil"/>
              <w:left w:val="nil"/>
              <w:bottom w:val="nil"/>
              <w:right w:val="nil"/>
            </w:tcBorders>
            <w:shd w:val="clear" w:color="auto" w:fill="auto"/>
          </w:tcPr>
          <w:p w14:paraId="40238F1A" w14:textId="77777777" w:rsidR="00074924" w:rsidRPr="00561DD9" w:rsidRDefault="00074924" w:rsidP="00074924">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2F35BAFA" w14:textId="77777777" w:rsidR="00074924" w:rsidRPr="00561DD9" w:rsidRDefault="00074924" w:rsidP="00074924">
            <w:pPr>
              <w:jc w:val="center"/>
              <w:rPr>
                <w:rFonts w:ascii="Arial" w:hAnsi="Arial"/>
                <w:b/>
                <w:bCs/>
                <w:sz w:val="26"/>
                <w:szCs w:val="26"/>
                <w:rtl/>
              </w:rPr>
            </w:pPr>
          </w:p>
          <w:p w14:paraId="3B52DD31" w14:textId="77777777" w:rsidR="00074924" w:rsidRPr="00561DD9" w:rsidRDefault="00074924" w:rsidP="00074924">
            <w:pPr>
              <w:jc w:val="center"/>
              <w:rPr>
                <w:rFonts w:ascii="Arial" w:hAnsi="Arial"/>
                <w:b/>
                <w:bCs/>
                <w:sz w:val="26"/>
                <w:szCs w:val="26"/>
                <w:rtl/>
              </w:rPr>
            </w:pPr>
            <w:r w:rsidRPr="00561DD9">
              <w:rPr>
                <w:rFonts w:ascii="Arial" w:hAnsi="Arial"/>
                <w:b/>
                <w:bCs/>
                <w:sz w:val="26"/>
                <w:szCs w:val="26"/>
                <w:rtl/>
              </w:rPr>
              <w:t>נגד</w:t>
            </w:r>
          </w:p>
          <w:p w14:paraId="74FC6881" w14:textId="77777777" w:rsidR="00074924" w:rsidRPr="00561DD9" w:rsidRDefault="00074924" w:rsidP="00074924">
            <w:pPr>
              <w:jc w:val="both"/>
              <w:rPr>
                <w:rFonts w:ascii="Arial" w:hAnsi="Arial"/>
                <w:sz w:val="26"/>
                <w:szCs w:val="26"/>
              </w:rPr>
            </w:pPr>
          </w:p>
        </w:tc>
      </w:tr>
      <w:tr w:rsidR="00074924" w:rsidRPr="00561DD9" w14:paraId="49B69CE2" w14:textId="77777777" w:rsidTr="00074924">
        <w:trPr>
          <w:trHeight w:val="355"/>
          <w:jc w:val="center"/>
        </w:trPr>
        <w:tc>
          <w:tcPr>
            <w:tcW w:w="885" w:type="dxa"/>
            <w:tcBorders>
              <w:top w:val="nil"/>
              <w:left w:val="nil"/>
              <w:bottom w:val="nil"/>
              <w:right w:val="nil"/>
            </w:tcBorders>
            <w:shd w:val="clear" w:color="auto" w:fill="auto"/>
          </w:tcPr>
          <w:p w14:paraId="0C67D21A" w14:textId="77777777" w:rsidR="00074924" w:rsidRPr="00561DD9" w:rsidRDefault="00074924" w:rsidP="009C295B">
            <w:pPr>
              <w:rPr>
                <w:rFonts w:ascii="Arial" w:hAnsi="Arial"/>
                <w:sz w:val="26"/>
                <w:szCs w:val="26"/>
                <w:rtl/>
              </w:rPr>
            </w:pPr>
            <w:r w:rsidRPr="00561DD9">
              <w:rPr>
                <w:rFonts w:ascii="Arial" w:hAnsi="Arial" w:hint="cs"/>
                <w:b/>
                <w:bCs/>
                <w:sz w:val="26"/>
                <w:szCs w:val="26"/>
                <w:rtl/>
              </w:rPr>
              <w:t>ה</w:t>
            </w:r>
            <w:r w:rsidRPr="00561DD9">
              <w:rPr>
                <w:rFonts w:ascii="Arial" w:hAnsi="Arial"/>
                <w:b/>
                <w:bCs/>
                <w:sz w:val="26"/>
                <w:szCs w:val="26"/>
                <w:rtl/>
              </w:rPr>
              <w:t>נאשם</w:t>
            </w:r>
          </w:p>
        </w:tc>
        <w:tc>
          <w:tcPr>
            <w:tcW w:w="4384" w:type="dxa"/>
            <w:tcBorders>
              <w:top w:val="nil"/>
              <w:left w:val="nil"/>
              <w:bottom w:val="nil"/>
              <w:right w:val="nil"/>
            </w:tcBorders>
            <w:shd w:val="clear" w:color="auto" w:fill="auto"/>
          </w:tcPr>
          <w:p w14:paraId="05F3EFBD" w14:textId="77777777" w:rsidR="00074924" w:rsidRPr="00561DD9" w:rsidRDefault="00074924" w:rsidP="009C295B">
            <w:pPr>
              <w:rPr>
                <w:b/>
                <w:bCs/>
                <w:sz w:val="26"/>
                <w:szCs w:val="26"/>
                <w:rtl/>
              </w:rPr>
            </w:pPr>
            <w:r w:rsidRPr="00561DD9">
              <w:rPr>
                <w:rFonts w:ascii="Arial" w:hAnsi="Arial"/>
                <w:b/>
                <w:bCs/>
                <w:sz w:val="26"/>
                <w:szCs w:val="26"/>
                <w:rtl/>
              </w:rPr>
              <w:t>ליאור דרורי</w:t>
            </w:r>
          </w:p>
          <w:p w14:paraId="7A40D34A" w14:textId="77777777" w:rsidR="00074924" w:rsidRPr="00561DD9" w:rsidRDefault="00074924" w:rsidP="009C295B">
            <w:pPr>
              <w:rPr>
                <w:sz w:val="26"/>
                <w:szCs w:val="26"/>
                <w:rtl/>
              </w:rPr>
            </w:pPr>
            <w:r w:rsidRPr="00561DD9">
              <w:rPr>
                <w:rFonts w:hint="cs"/>
                <w:sz w:val="26"/>
                <w:szCs w:val="26"/>
                <w:rtl/>
              </w:rPr>
              <w:t>ע"י ב"כ עו"ד מנדלמן</w:t>
            </w:r>
          </w:p>
        </w:tc>
        <w:tc>
          <w:tcPr>
            <w:tcW w:w="3551" w:type="dxa"/>
            <w:tcBorders>
              <w:top w:val="nil"/>
              <w:left w:val="nil"/>
              <w:bottom w:val="nil"/>
              <w:right w:val="nil"/>
            </w:tcBorders>
            <w:shd w:val="clear" w:color="auto" w:fill="auto"/>
          </w:tcPr>
          <w:p w14:paraId="23F6AF7A" w14:textId="77777777" w:rsidR="00074924" w:rsidRPr="00561DD9" w:rsidRDefault="00074924" w:rsidP="00074924">
            <w:pPr>
              <w:jc w:val="right"/>
              <w:rPr>
                <w:rFonts w:ascii="Arial" w:hAnsi="Arial"/>
                <w:sz w:val="26"/>
                <w:szCs w:val="26"/>
              </w:rPr>
            </w:pPr>
          </w:p>
        </w:tc>
      </w:tr>
    </w:tbl>
    <w:p w14:paraId="7DAD6177" w14:textId="77777777" w:rsidR="00483352" w:rsidRDefault="00483352" w:rsidP="00074924">
      <w:pPr>
        <w:rPr>
          <w:rtl/>
        </w:rPr>
      </w:pPr>
      <w:bookmarkStart w:id="3" w:name="LawTable"/>
      <w:bookmarkEnd w:id="3"/>
    </w:p>
    <w:p w14:paraId="7F810A7D" w14:textId="77777777" w:rsidR="00483352" w:rsidRPr="00483352" w:rsidRDefault="00483352" w:rsidP="00483352">
      <w:pPr>
        <w:spacing w:after="120" w:line="240" w:lineRule="exact"/>
        <w:ind w:left="283" w:hanging="283"/>
        <w:jc w:val="both"/>
        <w:rPr>
          <w:rFonts w:ascii="FrankRuehl" w:hAnsi="FrankRuehl" w:cs="FrankRuehl"/>
          <w:rtl/>
        </w:rPr>
      </w:pPr>
    </w:p>
    <w:p w14:paraId="147C4BC8" w14:textId="77777777" w:rsidR="00483352" w:rsidRPr="00483352" w:rsidRDefault="00483352" w:rsidP="00483352">
      <w:pPr>
        <w:spacing w:after="120" w:line="240" w:lineRule="exact"/>
        <w:ind w:left="283" w:hanging="283"/>
        <w:jc w:val="both"/>
        <w:rPr>
          <w:rFonts w:ascii="FrankRuehl" w:hAnsi="FrankRuehl" w:cs="FrankRuehl"/>
          <w:rtl/>
        </w:rPr>
      </w:pPr>
      <w:r w:rsidRPr="00483352">
        <w:rPr>
          <w:rFonts w:ascii="FrankRuehl" w:hAnsi="FrankRuehl" w:cs="FrankRuehl"/>
          <w:rtl/>
        </w:rPr>
        <w:t xml:space="preserve">חקיקה שאוזכרה: </w:t>
      </w:r>
    </w:p>
    <w:p w14:paraId="7F74008F" w14:textId="77777777" w:rsidR="00483352" w:rsidRPr="00483352" w:rsidRDefault="00483352" w:rsidP="00483352">
      <w:pPr>
        <w:spacing w:after="120" w:line="240" w:lineRule="exact"/>
        <w:ind w:left="283" w:hanging="283"/>
        <w:jc w:val="both"/>
        <w:rPr>
          <w:rFonts w:ascii="FrankRuehl" w:hAnsi="FrankRuehl" w:cs="FrankRuehl"/>
          <w:rtl/>
        </w:rPr>
      </w:pPr>
      <w:hyperlink r:id="rId7" w:history="1">
        <w:r w:rsidRPr="00483352">
          <w:rPr>
            <w:rFonts w:ascii="FrankRuehl" w:hAnsi="FrankRuehl" w:cs="FrankRuehl"/>
            <w:color w:val="0000FF"/>
            <w:u w:val="single"/>
            <w:rtl/>
          </w:rPr>
          <w:t>פקודת הסמים המסוכנים [נוסח חדש], תשל"ג-1973</w:t>
        </w:r>
      </w:hyperlink>
      <w:r w:rsidRPr="00483352">
        <w:rPr>
          <w:rFonts w:ascii="FrankRuehl" w:hAnsi="FrankRuehl" w:cs="FrankRuehl"/>
          <w:rtl/>
        </w:rPr>
        <w:t xml:space="preserve">: סע'  </w:t>
      </w:r>
      <w:hyperlink r:id="rId8" w:history="1">
        <w:r w:rsidRPr="00483352">
          <w:rPr>
            <w:rFonts w:ascii="FrankRuehl" w:hAnsi="FrankRuehl" w:cs="FrankRuehl"/>
            <w:color w:val="0000FF"/>
            <w:u w:val="single"/>
            <w:rtl/>
          </w:rPr>
          <w:t>6</w:t>
        </w:r>
      </w:hyperlink>
      <w:r w:rsidRPr="00483352">
        <w:rPr>
          <w:rFonts w:ascii="FrankRuehl" w:hAnsi="FrankRuehl" w:cs="FrankRuehl"/>
          <w:rtl/>
        </w:rPr>
        <w:t xml:space="preserve">, </w:t>
      </w:r>
      <w:hyperlink r:id="rId9" w:history="1">
        <w:r w:rsidRPr="00483352">
          <w:rPr>
            <w:rFonts w:ascii="FrankRuehl" w:hAnsi="FrankRuehl" w:cs="FrankRuehl"/>
            <w:color w:val="0000FF"/>
            <w:u w:val="single"/>
            <w:rtl/>
          </w:rPr>
          <w:t>10</w:t>
        </w:r>
      </w:hyperlink>
    </w:p>
    <w:p w14:paraId="2046640A" w14:textId="77777777" w:rsidR="00483352" w:rsidRPr="00483352" w:rsidRDefault="00483352" w:rsidP="00483352">
      <w:pPr>
        <w:spacing w:after="120" w:line="240" w:lineRule="exact"/>
        <w:ind w:left="283" w:hanging="283"/>
        <w:jc w:val="both"/>
        <w:rPr>
          <w:rFonts w:ascii="FrankRuehl" w:hAnsi="FrankRuehl" w:cs="FrankRuehl"/>
          <w:rtl/>
        </w:rPr>
      </w:pPr>
      <w:hyperlink r:id="rId10" w:history="1">
        <w:r w:rsidRPr="00483352">
          <w:rPr>
            <w:rFonts w:ascii="FrankRuehl" w:hAnsi="FrankRuehl" w:cs="FrankRuehl"/>
            <w:color w:val="0000FF"/>
            <w:u w:val="single"/>
            <w:rtl/>
          </w:rPr>
          <w:t>חוק העונשין, תשל"ז-1977</w:t>
        </w:r>
      </w:hyperlink>
      <w:r w:rsidRPr="00483352">
        <w:rPr>
          <w:rFonts w:ascii="FrankRuehl" w:hAnsi="FrankRuehl" w:cs="FrankRuehl"/>
          <w:rtl/>
        </w:rPr>
        <w:t xml:space="preserve">: סע'  </w:t>
      </w:r>
      <w:hyperlink r:id="rId11" w:history="1">
        <w:r w:rsidRPr="00483352">
          <w:rPr>
            <w:rFonts w:ascii="FrankRuehl" w:hAnsi="FrankRuehl" w:cs="FrankRuehl"/>
            <w:color w:val="0000FF"/>
            <w:u w:val="single"/>
            <w:rtl/>
          </w:rPr>
          <w:t>40י(ב)(2)</w:t>
        </w:r>
      </w:hyperlink>
      <w:r w:rsidRPr="00483352">
        <w:rPr>
          <w:rFonts w:ascii="FrankRuehl" w:hAnsi="FrankRuehl" w:cs="FrankRuehl"/>
          <w:rtl/>
        </w:rPr>
        <w:t xml:space="preserve">, </w:t>
      </w:r>
      <w:hyperlink r:id="rId12" w:history="1">
        <w:r w:rsidRPr="00483352">
          <w:rPr>
            <w:rFonts w:ascii="FrankRuehl" w:hAnsi="FrankRuehl" w:cs="FrankRuehl"/>
            <w:color w:val="0000FF"/>
            <w:u w:val="single"/>
            <w:rtl/>
          </w:rPr>
          <w:t>40י(ד)</w:t>
        </w:r>
      </w:hyperlink>
    </w:p>
    <w:p w14:paraId="4778914C" w14:textId="77777777" w:rsidR="00483352" w:rsidRPr="00483352" w:rsidRDefault="00483352" w:rsidP="00483352">
      <w:pPr>
        <w:spacing w:after="120" w:line="240" w:lineRule="exact"/>
        <w:ind w:left="283" w:hanging="283"/>
        <w:jc w:val="both"/>
        <w:rPr>
          <w:rFonts w:ascii="FrankRuehl" w:hAnsi="FrankRuehl" w:cs="FrankRuehl"/>
          <w:rtl/>
        </w:rPr>
      </w:pPr>
    </w:p>
    <w:p w14:paraId="776AFD41" w14:textId="77777777" w:rsidR="00483352" w:rsidRPr="00483352" w:rsidRDefault="00483352" w:rsidP="00074924">
      <w:pPr>
        <w:rPr>
          <w:rtl/>
        </w:rPr>
      </w:pPr>
      <w:bookmarkStart w:id="4" w:name="LawTable_End"/>
      <w:bookmarkEnd w:id="4"/>
    </w:p>
    <w:p w14:paraId="5E828EFD" w14:textId="77777777" w:rsidR="00C01A01" w:rsidRPr="00C01A01" w:rsidRDefault="00C01A01" w:rsidP="00074924">
      <w:pPr>
        <w:rPr>
          <w:rtl/>
        </w:rPr>
      </w:pPr>
    </w:p>
    <w:p w14:paraId="51B45ACC" w14:textId="77777777" w:rsidR="00C01A01" w:rsidRPr="00C01A01" w:rsidRDefault="00C01A01" w:rsidP="00074924">
      <w:pPr>
        <w:rPr>
          <w:rtl/>
        </w:rPr>
      </w:pPr>
    </w:p>
    <w:p w14:paraId="0F0C2A9D" w14:textId="77777777" w:rsidR="00074924" w:rsidRPr="00C01A01" w:rsidRDefault="00074924" w:rsidP="00074924">
      <w:pPr>
        <w:rPr>
          <w:rtl/>
        </w:rPr>
      </w:pPr>
    </w:p>
    <w:p w14:paraId="60CB8F17" w14:textId="77777777" w:rsidR="00561DD9" w:rsidRPr="00561DD9" w:rsidRDefault="00561DD9" w:rsidP="00074924">
      <w:pPr>
        <w:rPr>
          <w:rtl/>
        </w:rPr>
      </w:pPr>
    </w:p>
    <w:p w14:paraId="7C3D5F2F" w14:textId="77777777" w:rsidR="00561DD9" w:rsidRPr="00561DD9" w:rsidRDefault="00561DD9" w:rsidP="00074924">
      <w:pPr>
        <w:rPr>
          <w:rtl/>
        </w:rPr>
      </w:pPr>
    </w:p>
    <w:p w14:paraId="59799B9D" w14:textId="77777777" w:rsidR="00074924" w:rsidRPr="00561DD9" w:rsidRDefault="00074924" w:rsidP="0007492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74924" w14:paraId="5E8FA8F8" w14:textId="77777777" w:rsidTr="00074924">
        <w:trPr>
          <w:trHeight w:val="355"/>
          <w:jc w:val="center"/>
        </w:trPr>
        <w:tc>
          <w:tcPr>
            <w:tcW w:w="8820" w:type="dxa"/>
            <w:tcBorders>
              <w:top w:val="nil"/>
              <w:left w:val="nil"/>
              <w:bottom w:val="nil"/>
              <w:right w:val="nil"/>
            </w:tcBorders>
            <w:shd w:val="clear" w:color="auto" w:fill="auto"/>
          </w:tcPr>
          <w:p w14:paraId="2953B485" w14:textId="77777777" w:rsidR="00561DD9" w:rsidRPr="00561DD9" w:rsidRDefault="00561DD9" w:rsidP="00561DD9">
            <w:pPr>
              <w:jc w:val="center"/>
              <w:rPr>
                <w:rFonts w:ascii="Arial" w:hAnsi="Arial"/>
                <w:b/>
                <w:bCs/>
                <w:sz w:val="28"/>
                <w:szCs w:val="28"/>
                <w:u w:val="single"/>
                <w:rtl/>
              </w:rPr>
            </w:pPr>
            <w:bookmarkStart w:id="5" w:name="PsakDin" w:colFirst="0" w:colLast="0"/>
            <w:bookmarkEnd w:id="0"/>
            <w:r w:rsidRPr="00561DD9">
              <w:rPr>
                <w:rFonts w:ascii="Arial" w:hAnsi="Arial"/>
                <w:b/>
                <w:bCs/>
                <w:sz w:val="28"/>
                <w:szCs w:val="28"/>
                <w:u w:val="single"/>
                <w:rtl/>
              </w:rPr>
              <w:t>גזר דין</w:t>
            </w:r>
          </w:p>
          <w:p w14:paraId="0B412E08" w14:textId="77777777" w:rsidR="00074924" w:rsidRPr="00561DD9" w:rsidRDefault="00074924" w:rsidP="00561DD9">
            <w:pPr>
              <w:jc w:val="center"/>
              <w:rPr>
                <w:rFonts w:ascii="Arial" w:hAnsi="Arial"/>
                <w:bCs/>
                <w:sz w:val="28"/>
                <w:szCs w:val="28"/>
                <w:u w:val="single"/>
                <w:rtl/>
              </w:rPr>
            </w:pPr>
          </w:p>
        </w:tc>
      </w:tr>
      <w:bookmarkEnd w:id="5"/>
    </w:tbl>
    <w:p w14:paraId="4852178C" w14:textId="77777777" w:rsidR="00074924" w:rsidRDefault="00074924" w:rsidP="00074924">
      <w:pPr>
        <w:spacing w:line="360" w:lineRule="auto"/>
        <w:rPr>
          <w:rFonts w:ascii="Arial" w:hAnsi="Arial"/>
          <w:b/>
          <w:bCs/>
          <w:rtl/>
        </w:rPr>
      </w:pPr>
    </w:p>
    <w:p w14:paraId="105E2D74" w14:textId="77777777" w:rsidR="00074924" w:rsidRPr="00F317A8" w:rsidRDefault="00074924" w:rsidP="00074924">
      <w:pPr>
        <w:spacing w:line="360" w:lineRule="auto"/>
        <w:jc w:val="both"/>
        <w:rPr>
          <w:rFonts w:ascii="Arial" w:hAnsi="Arial"/>
          <w:rtl/>
        </w:rPr>
      </w:pPr>
      <w:r w:rsidRPr="009C010F">
        <w:rPr>
          <w:rFonts w:ascii="Arial" w:hAnsi="Arial"/>
          <w:b/>
          <w:bCs/>
          <w:u w:val="single"/>
          <w:rtl/>
        </w:rPr>
        <w:t>השתלשלות ההליך</w:t>
      </w:r>
      <w:r w:rsidRPr="00F317A8">
        <w:rPr>
          <w:rFonts w:ascii="Arial" w:hAnsi="Arial"/>
          <w:rtl/>
        </w:rPr>
        <w:t>:</w:t>
      </w:r>
    </w:p>
    <w:p w14:paraId="08027B95" w14:textId="77777777" w:rsidR="00074924" w:rsidRPr="00F317A8" w:rsidRDefault="00074924" w:rsidP="00074924">
      <w:pPr>
        <w:pStyle w:val="ListParagraph"/>
        <w:numPr>
          <w:ilvl w:val="0"/>
          <w:numId w:val="1"/>
        </w:numPr>
        <w:spacing w:line="360" w:lineRule="auto"/>
        <w:jc w:val="both"/>
        <w:rPr>
          <w:rFonts w:ascii="Arial" w:hAnsi="Arial"/>
          <w:rtl/>
        </w:rPr>
      </w:pPr>
      <w:bookmarkStart w:id="6" w:name="ABSTRACT_START"/>
      <w:bookmarkEnd w:id="6"/>
      <w:r w:rsidRPr="00F317A8">
        <w:rPr>
          <w:rFonts w:ascii="Arial" w:hAnsi="Arial" w:hint="cs"/>
          <w:rtl/>
        </w:rPr>
        <w:t>בי</w:t>
      </w:r>
      <w:r w:rsidRPr="00F317A8">
        <w:rPr>
          <w:rFonts w:ascii="Arial" w:hAnsi="Arial"/>
          <w:rtl/>
        </w:rPr>
        <w:t>ום 18.12.16, במסגרת הסדר טיעון דיוני</w:t>
      </w:r>
      <w:r>
        <w:rPr>
          <w:rFonts w:ascii="Arial" w:hAnsi="Arial" w:hint="cs"/>
          <w:rtl/>
        </w:rPr>
        <w:t>,</w:t>
      </w:r>
      <w:r w:rsidRPr="00F317A8">
        <w:rPr>
          <w:rFonts w:ascii="Arial" w:hAnsi="Arial"/>
          <w:rtl/>
        </w:rPr>
        <w:t xml:space="preserve"> הודה הנאשם </w:t>
      </w:r>
      <w:r>
        <w:rPr>
          <w:rFonts w:ascii="Arial" w:hAnsi="Arial"/>
          <w:rtl/>
        </w:rPr>
        <w:t xml:space="preserve">בכתב </w:t>
      </w:r>
      <w:r w:rsidRPr="00F317A8">
        <w:rPr>
          <w:rFonts w:ascii="Arial" w:hAnsi="Arial"/>
          <w:rtl/>
        </w:rPr>
        <w:t xml:space="preserve">אישום מתוקן </w:t>
      </w:r>
      <w:r>
        <w:rPr>
          <w:rFonts w:ascii="Arial" w:hAnsi="Arial" w:hint="cs"/>
          <w:rtl/>
        </w:rPr>
        <w:t xml:space="preserve">והורשע </w:t>
      </w:r>
      <w:r w:rsidRPr="00F317A8">
        <w:rPr>
          <w:rFonts w:ascii="Arial" w:hAnsi="Arial"/>
          <w:rtl/>
        </w:rPr>
        <w:t>בעבירות הבאות:</w:t>
      </w:r>
    </w:p>
    <w:p w14:paraId="624BBEB2" w14:textId="77777777" w:rsidR="00074924" w:rsidRPr="00F317A8" w:rsidRDefault="00074924" w:rsidP="00074924">
      <w:pPr>
        <w:pStyle w:val="ListParagraph"/>
        <w:numPr>
          <w:ilvl w:val="1"/>
          <w:numId w:val="2"/>
        </w:numPr>
        <w:spacing w:line="360" w:lineRule="auto"/>
        <w:jc w:val="both"/>
        <w:rPr>
          <w:rFonts w:ascii="Arial" w:hAnsi="Arial"/>
          <w:rtl/>
        </w:rPr>
      </w:pPr>
      <w:r w:rsidRPr="00F317A8">
        <w:rPr>
          <w:rFonts w:ascii="Arial" w:hAnsi="Arial"/>
          <w:rtl/>
        </w:rPr>
        <w:t>גידול סם מסוכן</w:t>
      </w:r>
      <w:r>
        <w:rPr>
          <w:rFonts w:ascii="Arial" w:hAnsi="Arial" w:hint="cs"/>
          <w:rtl/>
        </w:rPr>
        <w:t>,</w:t>
      </w:r>
      <w:r w:rsidRPr="00F317A8">
        <w:rPr>
          <w:rFonts w:ascii="Arial" w:hAnsi="Arial"/>
          <w:rtl/>
        </w:rPr>
        <w:t xml:space="preserve"> לפי </w:t>
      </w:r>
      <w:hyperlink r:id="rId13" w:history="1">
        <w:r w:rsidR="00C01A01" w:rsidRPr="00C01A01">
          <w:rPr>
            <w:rFonts w:ascii="Arial" w:hAnsi="Arial"/>
            <w:color w:val="0000FF"/>
            <w:u w:val="single"/>
            <w:rtl/>
          </w:rPr>
          <w:t>סעיף 6</w:t>
        </w:r>
      </w:hyperlink>
      <w:r w:rsidRPr="00F317A8">
        <w:rPr>
          <w:rFonts w:ascii="Arial" w:hAnsi="Arial"/>
          <w:rtl/>
        </w:rPr>
        <w:t xml:space="preserve"> ל</w:t>
      </w:r>
      <w:hyperlink r:id="rId14" w:history="1">
        <w:r w:rsidR="00561DD9" w:rsidRPr="00561DD9">
          <w:rPr>
            <w:rFonts w:ascii="Arial" w:hAnsi="Arial"/>
            <w:color w:val="0000FF"/>
            <w:u w:val="single"/>
            <w:rtl/>
          </w:rPr>
          <w:t>פקודת הסמים המסוכנים</w:t>
        </w:r>
      </w:hyperlink>
      <w:r w:rsidRPr="00F317A8">
        <w:rPr>
          <w:rFonts w:ascii="Arial" w:hAnsi="Arial"/>
          <w:rtl/>
        </w:rPr>
        <w:t xml:space="preserve"> (נוסח חדש) תשל"ג- 1973. </w:t>
      </w:r>
    </w:p>
    <w:p w14:paraId="0EDF9C04" w14:textId="77777777" w:rsidR="00074924" w:rsidRPr="00F317A8" w:rsidRDefault="00074924" w:rsidP="00074924">
      <w:pPr>
        <w:pStyle w:val="ListParagraph"/>
        <w:numPr>
          <w:ilvl w:val="1"/>
          <w:numId w:val="2"/>
        </w:numPr>
        <w:spacing w:line="360" w:lineRule="auto"/>
        <w:jc w:val="both"/>
        <w:rPr>
          <w:rFonts w:ascii="Arial" w:hAnsi="Arial"/>
          <w:rtl/>
        </w:rPr>
      </w:pPr>
      <w:r w:rsidRPr="00F317A8">
        <w:rPr>
          <w:rFonts w:ascii="Arial" w:hAnsi="Arial"/>
          <w:rtl/>
        </w:rPr>
        <w:t>החזקת כלים להכנת סם שלא לצריכה עצמי</w:t>
      </w:r>
      <w:r>
        <w:rPr>
          <w:rFonts w:ascii="Arial" w:hAnsi="Arial"/>
          <w:rtl/>
        </w:rPr>
        <w:t xml:space="preserve">ת, לפי </w:t>
      </w:r>
      <w:hyperlink r:id="rId15" w:history="1">
        <w:r w:rsidR="00C01A01" w:rsidRPr="00C01A01">
          <w:rPr>
            <w:rFonts w:ascii="Arial" w:hAnsi="Arial"/>
            <w:color w:val="0000FF"/>
            <w:u w:val="single"/>
            <w:rtl/>
          </w:rPr>
          <w:t>סעיף 10</w:t>
        </w:r>
      </w:hyperlink>
      <w:r>
        <w:rPr>
          <w:rFonts w:ascii="Arial" w:hAnsi="Arial"/>
          <w:rtl/>
        </w:rPr>
        <w:t xml:space="preserve"> רישא לפקודה הנ"ל</w:t>
      </w:r>
      <w:r>
        <w:rPr>
          <w:rFonts w:ascii="Arial" w:hAnsi="Arial" w:hint="cs"/>
          <w:rtl/>
        </w:rPr>
        <w:t>;</w:t>
      </w:r>
    </w:p>
    <w:p w14:paraId="337107C4" w14:textId="77777777" w:rsidR="00074924" w:rsidRDefault="00074924" w:rsidP="00074924">
      <w:pPr>
        <w:pStyle w:val="ListParagraph"/>
        <w:numPr>
          <w:ilvl w:val="0"/>
          <w:numId w:val="1"/>
        </w:numPr>
        <w:spacing w:line="360" w:lineRule="auto"/>
        <w:jc w:val="both"/>
        <w:rPr>
          <w:rFonts w:ascii="Arial" w:hAnsi="Arial"/>
        </w:rPr>
      </w:pPr>
      <w:r w:rsidRPr="00F317A8">
        <w:rPr>
          <w:rFonts w:ascii="Arial" w:hAnsi="Arial"/>
          <w:rtl/>
        </w:rPr>
        <w:t xml:space="preserve">בהתאם למוסכם הופנה הנאשם לשירות המבחן למבוגרים והתקבלו בעניינו </w:t>
      </w:r>
      <w:r>
        <w:rPr>
          <w:rFonts w:ascii="Arial" w:hAnsi="Arial" w:hint="cs"/>
          <w:i/>
          <w:iCs/>
          <w:rtl/>
        </w:rPr>
        <w:t xml:space="preserve">חמישה </w:t>
      </w:r>
      <w:r w:rsidRPr="00F317A8">
        <w:rPr>
          <w:rFonts w:ascii="Arial" w:hAnsi="Arial"/>
          <w:rtl/>
        </w:rPr>
        <w:t xml:space="preserve">תסקירים </w:t>
      </w:r>
      <w:r>
        <w:rPr>
          <w:rFonts w:ascii="Arial" w:hAnsi="Arial" w:hint="cs"/>
          <w:rtl/>
        </w:rPr>
        <w:t>מהימים</w:t>
      </w:r>
      <w:r w:rsidRPr="00F317A8">
        <w:rPr>
          <w:rFonts w:ascii="Arial" w:hAnsi="Arial"/>
          <w:rtl/>
        </w:rPr>
        <w:t xml:space="preserve"> 7.5.17,</w:t>
      </w:r>
      <w:r>
        <w:rPr>
          <w:rFonts w:ascii="Arial" w:hAnsi="Arial" w:hint="cs"/>
          <w:rtl/>
        </w:rPr>
        <w:t xml:space="preserve"> 23.8.17, 24.8.17,</w:t>
      </w:r>
      <w:r w:rsidRPr="00F317A8">
        <w:rPr>
          <w:rFonts w:ascii="Arial" w:hAnsi="Arial"/>
          <w:rtl/>
        </w:rPr>
        <w:t xml:space="preserve"> 14.1.18 ו</w:t>
      </w:r>
      <w:r>
        <w:rPr>
          <w:rFonts w:ascii="Arial" w:hAnsi="Arial" w:hint="cs"/>
          <w:rtl/>
        </w:rPr>
        <w:t>-</w:t>
      </w:r>
      <w:r w:rsidRPr="00F317A8">
        <w:rPr>
          <w:rFonts w:ascii="Arial" w:hAnsi="Arial"/>
          <w:rtl/>
        </w:rPr>
        <w:t>1.7.18.</w:t>
      </w:r>
      <w:r>
        <w:rPr>
          <w:rFonts w:ascii="Arial" w:hAnsi="Arial" w:hint="cs"/>
          <w:rtl/>
        </w:rPr>
        <w:t xml:space="preserve"> המלצתו של שירות המבחן היא לעונש טיפולי-שיקומי של מאסר מותנה וצו מבחן.</w:t>
      </w:r>
    </w:p>
    <w:p w14:paraId="1243BA88" w14:textId="77777777" w:rsidR="00074924" w:rsidRDefault="00074924" w:rsidP="00074924">
      <w:pPr>
        <w:pStyle w:val="ListParagraph"/>
        <w:numPr>
          <w:ilvl w:val="0"/>
          <w:numId w:val="1"/>
        </w:numPr>
        <w:spacing w:line="360" w:lineRule="auto"/>
        <w:jc w:val="both"/>
        <w:rPr>
          <w:rFonts w:ascii="Arial" w:hAnsi="Arial"/>
        </w:rPr>
      </w:pPr>
      <w:bookmarkStart w:id="7" w:name="ABSTRACT_END"/>
      <w:bookmarkEnd w:id="7"/>
      <w:r>
        <w:rPr>
          <w:rFonts w:ascii="Arial" w:hAnsi="Arial" w:hint="cs"/>
          <w:rtl/>
        </w:rPr>
        <w:t xml:space="preserve">עוד לפניי ראיות הצדדים לעונש: </w:t>
      </w:r>
    </w:p>
    <w:p w14:paraId="4B579C18" w14:textId="77777777" w:rsidR="00074924" w:rsidRPr="00B41EE7" w:rsidRDefault="00074924" w:rsidP="00074924">
      <w:pPr>
        <w:pStyle w:val="ListParagraph"/>
        <w:numPr>
          <w:ilvl w:val="0"/>
          <w:numId w:val="6"/>
        </w:numPr>
        <w:spacing w:line="360" w:lineRule="auto"/>
        <w:jc w:val="both"/>
        <w:rPr>
          <w:rFonts w:ascii="Arial" w:hAnsi="Arial"/>
          <w:rtl/>
        </w:rPr>
      </w:pPr>
      <w:r w:rsidRPr="00B41EE7">
        <w:rPr>
          <w:rFonts w:ascii="Arial" w:hAnsi="Arial" w:hint="cs"/>
          <w:rtl/>
        </w:rPr>
        <w:t xml:space="preserve">תצלומי הסם שנתפס ו"חממת הגידול" [תע/1]; </w:t>
      </w:r>
    </w:p>
    <w:p w14:paraId="7B0C1065" w14:textId="77777777" w:rsidR="00074924" w:rsidRPr="00B41EE7" w:rsidRDefault="00074924" w:rsidP="00074924">
      <w:pPr>
        <w:pStyle w:val="ListParagraph"/>
        <w:numPr>
          <w:ilvl w:val="0"/>
          <w:numId w:val="6"/>
        </w:numPr>
        <w:spacing w:line="360" w:lineRule="auto"/>
        <w:jc w:val="both"/>
        <w:rPr>
          <w:rFonts w:ascii="Arial" w:hAnsi="Arial"/>
          <w:rtl/>
        </w:rPr>
      </w:pPr>
      <w:r w:rsidRPr="00B41EE7">
        <w:rPr>
          <w:rFonts w:ascii="Arial" w:hAnsi="Arial" w:hint="cs"/>
          <w:rtl/>
        </w:rPr>
        <w:t xml:space="preserve">רישיון קנבוס רפואי לבנו של הנאשם, שתוקפו מיום 28.2.17 ועד ליום 28.2.18 [נע/1]; </w:t>
      </w:r>
    </w:p>
    <w:p w14:paraId="18DDDE11" w14:textId="77777777" w:rsidR="00074924" w:rsidRPr="00B41EE7" w:rsidRDefault="00074924" w:rsidP="00074924">
      <w:pPr>
        <w:pStyle w:val="ListParagraph"/>
        <w:numPr>
          <w:ilvl w:val="0"/>
          <w:numId w:val="6"/>
        </w:numPr>
        <w:spacing w:line="360" w:lineRule="auto"/>
        <w:jc w:val="both"/>
        <w:rPr>
          <w:rFonts w:ascii="Arial" w:hAnsi="Arial"/>
          <w:rtl/>
        </w:rPr>
      </w:pPr>
      <w:r w:rsidRPr="00B41EE7">
        <w:rPr>
          <w:rFonts w:ascii="Arial" w:hAnsi="Arial" w:hint="cs"/>
          <w:rtl/>
        </w:rPr>
        <w:lastRenderedPageBreak/>
        <w:t xml:space="preserve">צו החיפוש מכוחו נערכו החיפוש בדירה בה נתפס הסם [נע/2], </w:t>
      </w:r>
    </w:p>
    <w:p w14:paraId="129CF0E5" w14:textId="77777777" w:rsidR="00074924" w:rsidRDefault="00074924" w:rsidP="00074924">
      <w:pPr>
        <w:pStyle w:val="ListParagraph"/>
        <w:numPr>
          <w:ilvl w:val="0"/>
          <w:numId w:val="6"/>
        </w:numPr>
        <w:spacing w:line="360" w:lineRule="auto"/>
        <w:jc w:val="both"/>
        <w:rPr>
          <w:rFonts w:ascii="Arial" w:hAnsi="Arial"/>
        </w:rPr>
      </w:pPr>
      <w:r w:rsidRPr="00B41EE7">
        <w:rPr>
          <w:rFonts w:ascii="Arial" w:hAnsi="Arial" w:hint="cs"/>
          <w:rtl/>
        </w:rPr>
        <w:t>עמוד אחרון בהחלטת וועדת האבחון מיום 10.11.13 בעניין בנו של הנאשם, לפיה בנו של הנאשם מתפקד ברמת פיגור שכלי קל עד בינוני, לוקה בהפרעת קשב וריכוז (</w:t>
      </w:r>
      <w:r w:rsidRPr="00074924">
        <w:rPr>
          <w:rFonts w:cs="Times New Roman"/>
        </w:rPr>
        <w:t>ADHD</w:t>
      </w:r>
      <w:r w:rsidRPr="00B41EE7">
        <w:rPr>
          <w:rFonts w:ascii="Arial" w:hAnsi="Arial" w:hint="cs"/>
          <w:rtl/>
        </w:rPr>
        <w:t>) ואינו יכול לדאוג לענייניו [נע/3]</w:t>
      </w:r>
      <w:r>
        <w:rPr>
          <w:rFonts w:ascii="Arial" w:hAnsi="Arial" w:hint="cs"/>
          <w:rtl/>
        </w:rPr>
        <w:t xml:space="preserve">. </w:t>
      </w:r>
    </w:p>
    <w:p w14:paraId="29D235F1" w14:textId="77777777" w:rsidR="00074924" w:rsidRPr="00B41EE7" w:rsidRDefault="00074924" w:rsidP="00074924">
      <w:pPr>
        <w:pStyle w:val="ListParagraph"/>
        <w:numPr>
          <w:ilvl w:val="0"/>
          <w:numId w:val="6"/>
        </w:numPr>
        <w:spacing w:line="360" w:lineRule="auto"/>
        <w:jc w:val="both"/>
        <w:rPr>
          <w:rFonts w:ascii="Arial" w:hAnsi="Arial"/>
          <w:rtl/>
        </w:rPr>
      </w:pPr>
      <w:r>
        <w:rPr>
          <w:rFonts w:ascii="Arial" w:hAnsi="Arial" w:hint="cs"/>
          <w:rtl/>
        </w:rPr>
        <w:t>אחיו וגיסתו של הנאשם העידו ביום 6.11.18: בעדויותיהם הרחיבו ותיארו את הקושי העצום שמטילים הטיפול וההשגחה על הבן, שכיום הוא כבן עשרים (ודי אם אזכיר שהבן מתקשה בשליטה בסוגרים), ואת החשיבות הגדולה והמיוחדת של הנאשם בעולמו המצומצם של הבן [ע' 10-11 לפרוטוקול];</w:t>
      </w:r>
    </w:p>
    <w:p w14:paraId="006C3399" w14:textId="77777777" w:rsidR="00074924" w:rsidRPr="00B41EE7" w:rsidRDefault="00074924" w:rsidP="00074924">
      <w:pPr>
        <w:pStyle w:val="ListParagraph"/>
        <w:numPr>
          <w:ilvl w:val="0"/>
          <w:numId w:val="6"/>
        </w:numPr>
        <w:spacing w:line="360" w:lineRule="auto"/>
        <w:jc w:val="both"/>
        <w:rPr>
          <w:rFonts w:ascii="Arial" w:hAnsi="Arial"/>
          <w:rtl/>
        </w:rPr>
      </w:pPr>
      <w:r w:rsidRPr="00B41EE7">
        <w:rPr>
          <w:rFonts w:ascii="Arial" w:hAnsi="Arial" w:hint="cs"/>
          <w:rtl/>
        </w:rPr>
        <w:t>מכתב המלצה מהחברה בה מועסק הנאשם, מיום 2.4.17 [נע/4];</w:t>
      </w:r>
    </w:p>
    <w:p w14:paraId="52042E47" w14:textId="77777777" w:rsidR="00074924" w:rsidRPr="00B41EE7" w:rsidRDefault="00074924" w:rsidP="00074924">
      <w:pPr>
        <w:pStyle w:val="ListParagraph"/>
        <w:numPr>
          <w:ilvl w:val="0"/>
          <w:numId w:val="6"/>
        </w:numPr>
        <w:spacing w:line="360" w:lineRule="auto"/>
        <w:jc w:val="both"/>
        <w:rPr>
          <w:rFonts w:ascii="Arial" w:hAnsi="Arial"/>
          <w:rtl/>
        </w:rPr>
      </w:pPr>
      <w:r w:rsidRPr="00B41EE7">
        <w:rPr>
          <w:rFonts w:ascii="Arial" w:hAnsi="Arial" w:hint="cs"/>
          <w:rtl/>
        </w:rPr>
        <w:t>אישור מהמדור העירוני לטיפול בהתמכרויות מיום 4.11.18, לפיו הנאשם מצוי בטיפול מאוגוסט 2017, משתף פעולה בטיפול ונקי מסמים [נע/5];</w:t>
      </w:r>
    </w:p>
    <w:p w14:paraId="05702E64" w14:textId="77777777" w:rsidR="00074924" w:rsidRPr="00F317A8" w:rsidRDefault="00074924" w:rsidP="00074924">
      <w:pPr>
        <w:pStyle w:val="ListParagraph"/>
        <w:numPr>
          <w:ilvl w:val="0"/>
          <w:numId w:val="1"/>
        </w:numPr>
        <w:spacing w:line="360" w:lineRule="auto"/>
        <w:jc w:val="both"/>
        <w:rPr>
          <w:rFonts w:ascii="Arial" w:hAnsi="Arial"/>
          <w:rtl/>
        </w:rPr>
      </w:pPr>
      <w:r w:rsidRPr="00F317A8">
        <w:rPr>
          <w:rFonts w:ascii="Arial" w:hAnsi="Arial"/>
          <w:rtl/>
        </w:rPr>
        <w:t>הצדדים הסכימו</w:t>
      </w:r>
      <w:r>
        <w:rPr>
          <w:rFonts w:ascii="Arial" w:hAnsi="Arial" w:hint="cs"/>
          <w:rtl/>
        </w:rPr>
        <w:t xml:space="preserve"> על הרשעת הנאשם אך נחלקו לעניין העונש, וביום 6.11.18 נשמעו טיעוניהם:</w:t>
      </w:r>
      <w:r w:rsidRPr="00F317A8">
        <w:rPr>
          <w:rFonts w:ascii="Arial" w:hAnsi="Arial"/>
          <w:rtl/>
        </w:rPr>
        <w:t xml:space="preserve"> התביעה</w:t>
      </w:r>
      <w:r>
        <w:rPr>
          <w:rFonts w:ascii="Arial" w:hAnsi="Arial" w:hint="cs"/>
          <w:rtl/>
        </w:rPr>
        <w:t xml:space="preserve"> הציעה מתחם עונשי בין עשרה לבין 24 חודשי מאסר, ועתרה לעונש של עשרה חודשי מאסר בפועל, מאסר מותנה, קנס ופסילת רישיון נהיגה. בסיום טיעוניה הוסיפה התובעת המלומדת ואמרה ש"במידה וביהמ"ש לא ייעתר לעתירת המאשימה, נבקש להטיל גם צו מבחן";</w:t>
      </w:r>
    </w:p>
    <w:p w14:paraId="3BB0740A" w14:textId="77777777" w:rsidR="00074924" w:rsidRDefault="00074924" w:rsidP="00074924">
      <w:pPr>
        <w:spacing w:line="360" w:lineRule="auto"/>
        <w:ind w:firstLine="360"/>
        <w:jc w:val="both"/>
        <w:rPr>
          <w:rFonts w:ascii="Arial" w:hAnsi="Arial"/>
          <w:rtl/>
        </w:rPr>
      </w:pPr>
      <w:r w:rsidRPr="00F317A8">
        <w:rPr>
          <w:rFonts w:ascii="Arial" w:hAnsi="Arial"/>
          <w:rtl/>
        </w:rPr>
        <w:t>ההגנה</w:t>
      </w:r>
      <w:r>
        <w:rPr>
          <w:rFonts w:ascii="Arial" w:hAnsi="Arial" w:hint="cs"/>
          <w:rtl/>
        </w:rPr>
        <w:t xml:space="preserve"> עתרה לאימוץ המלצתו של שירות המבחן, להטלת עונשי מאסר מותנה וצו מבחן;</w:t>
      </w:r>
    </w:p>
    <w:p w14:paraId="7B6088EF" w14:textId="77777777" w:rsidR="00074924" w:rsidRPr="00BC6278" w:rsidRDefault="00074924" w:rsidP="00074924">
      <w:pPr>
        <w:pStyle w:val="ListParagraph"/>
        <w:numPr>
          <w:ilvl w:val="0"/>
          <w:numId w:val="1"/>
        </w:numPr>
        <w:spacing w:line="360" w:lineRule="auto"/>
        <w:jc w:val="both"/>
        <w:rPr>
          <w:rFonts w:ascii="Arial" w:hAnsi="Arial"/>
          <w:rtl/>
        </w:rPr>
      </w:pPr>
      <w:r>
        <w:rPr>
          <w:rFonts w:ascii="Arial" w:hAnsi="Arial" w:hint="cs"/>
          <w:rtl/>
        </w:rPr>
        <w:t>בתום הדיון ביום 6.11.18 הסכימה התביעה לדחות את מועד גזר הדין, שנקבע בתחילה ליום 7.11.18, על-מנת שהסניגור יוכל להציג בפניה מסמכים ונתונים שונים. הידברות הצדדים לא הובילה לשינוי עמדותיהם וגזר הדין ניתן אפוא עתה.</w:t>
      </w:r>
    </w:p>
    <w:p w14:paraId="417228D8" w14:textId="77777777" w:rsidR="00074924" w:rsidRPr="00F317A8" w:rsidRDefault="00074924" w:rsidP="00074924">
      <w:pPr>
        <w:spacing w:line="360" w:lineRule="auto"/>
        <w:jc w:val="both"/>
        <w:rPr>
          <w:rFonts w:ascii="Arial" w:hAnsi="Arial"/>
          <w:rtl/>
        </w:rPr>
      </w:pPr>
    </w:p>
    <w:p w14:paraId="5395AF39" w14:textId="77777777" w:rsidR="00074924" w:rsidRPr="00F317A8" w:rsidRDefault="00074924" w:rsidP="00074924">
      <w:pPr>
        <w:spacing w:line="360" w:lineRule="auto"/>
        <w:jc w:val="both"/>
        <w:rPr>
          <w:rFonts w:ascii="Arial" w:hAnsi="Arial"/>
          <w:rtl/>
        </w:rPr>
      </w:pPr>
      <w:r w:rsidRPr="009C010F">
        <w:rPr>
          <w:rFonts w:ascii="Arial" w:hAnsi="Arial"/>
          <w:b/>
          <w:bCs/>
          <w:u w:val="single"/>
          <w:rtl/>
        </w:rPr>
        <w:t>מעשי הנאשם</w:t>
      </w:r>
      <w:r w:rsidRPr="00F317A8">
        <w:rPr>
          <w:rFonts w:ascii="Arial" w:hAnsi="Arial"/>
          <w:rtl/>
        </w:rPr>
        <w:t>:</w:t>
      </w:r>
    </w:p>
    <w:p w14:paraId="307005DC" w14:textId="77777777" w:rsidR="00074924" w:rsidRPr="0041091F" w:rsidRDefault="00074924" w:rsidP="00074924">
      <w:pPr>
        <w:pStyle w:val="ListParagraph"/>
        <w:numPr>
          <w:ilvl w:val="0"/>
          <w:numId w:val="3"/>
        </w:numPr>
        <w:spacing w:line="360" w:lineRule="auto"/>
        <w:jc w:val="both"/>
        <w:rPr>
          <w:rFonts w:ascii="Arial" w:hAnsi="Arial"/>
          <w:rtl/>
        </w:rPr>
      </w:pPr>
      <w:r w:rsidRPr="0041091F">
        <w:rPr>
          <w:rFonts w:ascii="Arial" w:hAnsi="Arial" w:hint="cs"/>
          <w:rtl/>
        </w:rPr>
        <w:t>במועד לא ידוע בחודש פברואר 2014, בחדר בדירה אותה שכר, הקים הנאשם מעבדה משוכללת לגידול קנבוס.</w:t>
      </w:r>
    </w:p>
    <w:p w14:paraId="549D8ED4" w14:textId="77777777" w:rsidR="00074924" w:rsidRPr="0041091F" w:rsidRDefault="00074924" w:rsidP="00074924">
      <w:pPr>
        <w:pStyle w:val="ListParagraph"/>
        <w:numPr>
          <w:ilvl w:val="0"/>
          <w:numId w:val="3"/>
        </w:numPr>
        <w:spacing w:line="360" w:lineRule="auto"/>
        <w:jc w:val="both"/>
        <w:rPr>
          <w:rFonts w:ascii="Arial" w:hAnsi="Arial"/>
          <w:rtl/>
        </w:rPr>
      </w:pPr>
      <w:r w:rsidRPr="0041091F">
        <w:rPr>
          <w:rFonts w:ascii="Arial" w:hAnsi="Arial"/>
          <w:rtl/>
        </w:rPr>
        <w:t>המעבדה הכילה ציוד רב</w:t>
      </w:r>
      <w:r>
        <w:rPr>
          <w:rFonts w:ascii="Arial" w:hAnsi="Arial" w:hint="cs"/>
          <w:rtl/>
        </w:rPr>
        <w:t xml:space="preserve"> שעיקרו מכשירים ו</w:t>
      </w:r>
      <w:r w:rsidRPr="0041091F">
        <w:rPr>
          <w:rFonts w:ascii="Arial" w:hAnsi="Arial"/>
          <w:rtl/>
        </w:rPr>
        <w:t>כלים המשמשים ל</w:t>
      </w:r>
      <w:r w:rsidRPr="0041091F">
        <w:rPr>
          <w:rFonts w:ascii="Arial" w:hAnsi="Arial" w:hint="cs"/>
          <w:rtl/>
        </w:rPr>
        <w:t xml:space="preserve">גידול הסם, הכנתו וצריכתו, בעלות כוללת של מעל ל-20,00 ₪, לרבות: </w:t>
      </w:r>
      <w:r w:rsidRPr="0041091F">
        <w:rPr>
          <w:rFonts w:ascii="Arial" w:hAnsi="Arial"/>
          <w:rtl/>
        </w:rPr>
        <w:t>9 גופי תאורה, 11 שנאים, כבלים חשמליים, שקעים ומנורות, פילטר פחם, מאוורר, מערכת השקיה, שרוולי או</w:t>
      </w:r>
      <w:r w:rsidRPr="0041091F">
        <w:rPr>
          <w:rFonts w:ascii="Arial" w:hAnsi="Arial" w:hint="cs"/>
          <w:rtl/>
        </w:rPr>
        <w:t>ו</w:t>
      </w:r>
      <w:r w:rsidRPr="0041091F">
        <w:rPr>
          <w:rFonts w:ascii="Arial" w:hAnsi="Arial"/>
          <w:rtl/>
        </w:rPr>
        <w:t xml:space="preserve">רור, בקבוקים עם חומרי דישון, חביות, מקדחה, </w:t>
      </w:r>
      <w:r w:rsidRPr="0041091F">
        <w:rPr>
          <w:rFonts w:ascii="Arial" w:hAnsi="Arial" w:hint="cs"/>
          <w:rtl/>
        </w:rPr>
        <w:t>ו</w:t>
      </w:r>
      <w:r w:rsidRPr="0041091F">
        <w:rPr>
          <w:rFonts w:ascii="Arial" w:hAnsi="Arial"/>
          <w:rtl/>
        </w:rPr>
        <w:t>נייר כסף ששימש לעטיפת הקירות וחלון החדר בו הוקמה המעבדה</w:t>
      </w:r>
      <w:r w:rsidRPr="0041091F">
        <w:rPr>
          <w:rFonts w:ascii="Arial" w:hAnsi="Arial" w:hint="cs"/>
          <w:rtl/>
        </w:rPr>
        <w:t>.</w:t>
      </w:r>
      <w:r w:rsidRPr="0041091F">
        <w:rPr>
          <w:rFonts w:ascii="Arial" w:hAnsi="Arial"/>
          <w:rtl/>
        </w:rPr>
        <w:t xml:space="preserve"> </w:t>
      </w:r>
    </w:p>
    <w:p w14:paraId="3B7D46EA" w14:textId="77777777" w:rsidR="00074924" w:rsidRPr="0041091F" w:rsidRDefault="00074924" w:rsidP="00074924">
      <w:pPr>
        <w:pStyle w:val="ListParagraph"/>
        <w:numPr>
          <w:ilvl w:val="0"/>
          <w:numId w:val="3"/>
        </w:numPr>
        <w:spacing w:line="360" w:lineRule="auto"/>
        <w:jc w:val="both"/>
        <w:rPr>
          <w:rFonts w:ascii="Arial" w:hAnsi="Arial"/>
          <w:rtl/>
        </w:rPr>
      </w:pPr>
      <w:r w:rsidRPr="0041091F">
        <w:rPr>
          <w:rFonts w:ascii="Arial" w:hAnsi="Arial" w:hint="cs"/>
          <w:rtl/>
        </w:rPr>
        <w:t xml:space="preserve">הנאשם גידל כך 358 שתילי קנבוס, שבעת מעצרו של הנאשם ביום 23.6.14 שקלו יחד 4.29876 קילוגרם. </w:t>
      </w:r>
    </w:p>
    <w:p w14:paraId="50164810" w14:textId="77777777" w:rsidR="00074924" w:rsidRPr="00F317A8" w:rsidRDefault="00074924" w:rsidP="00074924">
      <w:pPr>
        <w:spacing w:line="360" w:lineRule="auto"/>
        <w:jc w:val="both"/>
        <w:rPr>
          <w:rFonts w:ascii="Arial" w:hAnsi="Arial"/>
          <w:rtl/>
        </w:rPr>
      </w:pPr>
    </w:p>
    <w:p w14:paraId="01D76B7A" w14:textId="77777777" w:rsidR="00074924" w:rsidRPr="00F317A8" w:rsidRDefault="00074924" w:rsidP="00074924">
      <w:pPr>
        <w:spacing w:line="360" w:lineRule="auto"/>
        <w:jc w:val="both"/>
        <w:rPr>
          <w:rFonts w:ascii="Arial" w:hAnsi="Arial"/>
          <w:rtl/>
        </w:rPr>
      </w:pPr>
      <w:r w:rsidRPr="0041091F">
        <w:rPr>
          <w:rFonts w:ascii="Arial" w:hAnsi="Arial" w:hint="cs"/>
          <w:b/>
          <w:bCs/>
          <w:u w:val="single"/>
          <w:rtl/>
        </w:rPr>
        <w:t xml:space="preserve">נסיבות הקשורות במעשי העבירה </w:t>
      </w:r>
      <w:r w:rsidRPr="0041091F">
        <w:rPr>
          <w:rFonts w:ascii="Arial" w:hAnsi="Arial"/>
          <w:b/>
          <w:bCs/>
          <w:u w:val="single"/>
          <w:rtl/>
        </w:rPr>
        <w:t>–</w:t>
      </w:r>
      <w:r w:rsidRPr="0041091F">
        <w:rPr>
          <w:rFonts w:ascii="Arial" w:hAnsi="Arial" w:hint="cs"/>
          <w:b/>
          <w:bCs/>
          <w:u w:val="single"/>
          <w:rtl/>
        </w:rPr>
        <w:t xml:space="preserve"> קביעת מתחם העונש ההולם</w:t>
      </w:r>
      <w:r>
        <w:rPr>
          <w:rFonts w:ascii="Arial" w:hAnsi="Arial" w:hint="cs"/>
          <w:rtl/>
        </w:rPr>
        <w:t>:</w:t>
      </w:r>
    </w:p>
    <w:p w14:paraId="4042DCBF" w14:textId="77777777" w:rsidR="00074924" w:rsidRPr="007D6D72" w:rsidRDefault="00074924" w:rsidP="00074924">
      <w:pPr>
        <w:numPr>
          <w:ilvl w:val="0"/>
          <w:numId w:val="4"/>
        </w:numPr>
        <w:spacing w:line="360" w:lineRule="auto"/>
        <w:contextualSpacing/>
        <w:jc w:val="both"/>
        <w:rPr>
          <w:rtl/>
        </w:rPr>
      </w:pPr>
      <w:r w:rsidRPr="007D6D72">
        <w:rPr>
          <w:rtl/>
        </w:rPr>
        <w:t xml:space="preserve">כידוע, פגיעתם של הסמים בחברה אינה נקודתית, אלא משתרעת על מרחבים וזמנים נרחבים: נפגע הצרכן המתמכר, נפגעת משפחתו, נפגעים אלו הניזוקים מפעילותו הפלילית של הצרכן </w:t>
      </w:r>
      <w:r w:rsidRPr="007D6D72">
        <w:rPr>
          <w:rtl/>
        </w:rPr>
        <w:lastRenderedPageBreak/>
        <w:t xml:space="preserve">המבקש לספק את הדחף לסם, ובנוסף – מעגלי היצור והשיווק של הסם מייצרים כשלעצמם פעילות עבריינית הנלווית לעצם העיסוק בסם, והרווחים העצומים מגיעים לעתים קרובות לארגוני פשע וטרור ומאפשרים את פעילותם הפוגענית. </w:t>
      </w:r>
    </w:p>
    <w:p w14:paraId="601B526B" w14:textId="77777777" w:rsidR="00074924" w:rsidRPr="007D6D72" w:rsidRDefault="00074924" w:rsidP="00074924">
      <w:pPr>
        <w:numPr>
          <w:ilvl w:val="0"/>
          <w:numId w:val="4"/>
        </w:numPr>
        <w:spacing w:line="360" w:lineRule="auto"/>
        <w:contextualSpacing/>
        <w:jc w:val="both"/>
        <w:rPr>
          <w:rFonts w:cs="Times New Roman"/>
          <w:rtl/>
        </w:rPr>
      </w:pPr>
      <w:r w:rsidRPr="007D6D72">
        <w:rPr>
          <w:rtl/>
        </w:rPr>
        <w:t>במקרה דנן מדובר בגידולו של סם "קל" מסוג קנביס, כך שחלקם של הנזקים המלווים את העיסוק בסמים אחרים אינם רלוונטיים. עם זאת, גם פעילות זו אסורה ומזיקה, ויש אפוא לתת משקל להיקפי הנזק, הפוטנציאליים והקונקרטיים, שהם תולדה של מספר השתילים וכמות הסם.</w:t>
      </w:r>
    </w:p>
    <w:p w14:paraId="1335CB36" w14:textId="77777777" w:rsidR="00074924" w:rsidRPr="00D91301" w:rsidRDefault="00074924" w:rsidP="00074924">
      <w:pPr>
        <w:numPr>
          <w:ilvl w:val="0"/>
          <w:numId w:val="4"/>
        </w:numPr>
        <w:spacing w:line="360" w:lineRule="auto"/>
        <w:contextualSpacing/>
        <w:jc w:val="both"/>
        <w:rPr>
          <w:rFonts w:cs="Times New Roman"/>
        </w:rPr>
      </w:pPr>
      <w:r w:rsidRPr="007D6D72">
        <w:rPr>
          <w:rtl/>
        </w:rPr>
        <w:t xml:space="preserve">מדובר בביצוע עבירה מתוכננת, שבוצעה לאורך </w:t>
      </w:r>
      <w:r>
        <w:rPr>
          <w:rFonts w:hint="cs"/>
          <w:rtl/>
        </w:rPr>
        <w:t>כארבעה חודשים</w:t>
      </w:r>
      <w:r w:rsidRPr="007D6D72">
        <w:rPr>
          <w:rtl/>
        </w:rPr>
        <w:t>, תוך השקעת מחשבה ומשאבים, שהניבה</w:t>
      </w:r>
      <w:r w:rsidR="00561DD9">
        <w:rPr>
          <w:rtl/>
        </w:rPr>
        <w:t xml:space="preserve"> </w:t>
      </w:r>
      <w:r w:rsidRPr="007D6D72">
        <w:rPr>
          <w:rtl/>
        </w:rPr>
        <w:t xml:space="preserve"> שתילים רבים וכמות סם ניכרת. לעניין זה יש להדגיש, כי למספר השתילים</w:t>
      </w:r>
      <w:r w:rsidR="00561DD9">
        <w:rPr>
          <w:rtl/>
        </w:rPr>
        <w:t xml:space="preserve"> </w:t>
      </w:r>
      <w:r w:rsidRPr="007D6D72">
        <w:rPr>
          <w:rtl/>
        </w:rPr>
        <w:t xml:space="preserve"> יש משמעות רבה ביחס למשקלם, שנעוץ בנקודת הזמן האקראית בה התגלו.</w:t>
      </w:r>
      <w:r>
        <w:rPr>
          <w:rFonts w:hint="cs"/>
          <w:rtl/>
        </w:rPr>
        <w:t xml:space="preserve"> הנזק הקונקרטי שבהפצה או צריכה של הסם נמנע, הודות ללכידתו של הנאשם, והנזק הפוטנציאלי רב הוא בהתחשב בכמות השתילים שעתידים היו לגדול לתפארת לנוכח השקעתו של הנאשם בטיפוחם.</w:t>
      </w:r>
    </w:p>
    <w:p w14:paraId="11C17F28" w14:textId="77777777" w:rsidR="00074924" w:rsidRDefault="00074924" w:rsidP="00074924">
      <w:pPr>
        <w:numPr>
          <w:ilvl w:val="0"/>
          <w:numId w:val="4"/>
        </w:numPr>
        <w:spacing w:line="360" w:lineRule="auto"/>
        <w:contextualSpacing/>
        <w:jc w:val="both"/>
      </w:pPr>
      <w:r>
        <w:rPr>
          <w:rFonts w:hint="cs"/>
          <w:rtl/>
        </w:rPr>
        <w:t>הסיבות לביצוע העבירות:</w:t>
      </w:r>
    </w:p>
    <w:p w14:paraId="4737DF46" w14:textId="77777777" w:rsidR="00074924" w:rsidRDefault="00074924" w:rsidP="00074924">
      <w:pPr>
        <w:numPr>
          <w:ilvl w:val="1"/>
          <w:numId w:val="4"/>
        </w:numPr>
        <w:spacing w:line="360" w:lineRule="auto"/>
        <w:contextualSpacing/>
        <w:jc w:val="both"/>
      </w:pPr>
      <w:r w:rsidRPr="00D91301">
        <w:rPr>
          <w:rFonts w:ascii="Arial" w:hAnsi="Arial" w:hint="cs"/>
          <w:rtl/>
        </w:rPr>
        <w:t>לנוכח משקל הסם שנתפס, על הנאשם להרים נטל כבד ולהפריך חזקה הקבועה בפקודת הסמים, ובכך כשל לחלוטין</w:t>
      </w:r>
      <w:r w:rsidRPr="00D91301">
        <w:rPr>
          <w:rFonts w:hint="cs"/>
          <w:rtl/>
        </w:rPr>
        <w:t>, כמפורט להלן</w:t>
      </w:r>
      <w:r>
        <w:rPr>
          <w:rFonts w:hint="cs"/>
          <w:rtl/>
        </w:rPr>
        <w:t>;</w:t>
      </w:r>
    </w:p>
    <w:p w14:paraId="457D4DAE" w14:textId="77777777" w:rsidR="00074924" w:rsidRDefault="00074924" w:rsidP="00074924">
      <w:pPr>
        <w:numPr>
          <w:ilvl w:val="1"/>
          <w:numId w:val="4"/>
        </w:numPr>
        <w:spacing w:line="360" w:lineRule="auto"/>
        <w:contextualSpacing/>
        <w:jc w:val="both"/>
      </w:pPr>
      <w:r>
        <w:rPr>
          <w:rFonts w:hint="cs"/>
          <w:rtl/>
        </w:rPr>
        <w:t>הנאשם טען כי גידול הסם נועד לשם הפקת שמן מהצמחים, לצורך טיפול בבנו שלוקה במוגבלות שכלית והפרעות התנהגותיות, ובחודש פברואר 2017 קיבל אישור לשימוש בקנאביס רפואי;</w:t>
      </w:r>
    </w:p>
    <w:p w14:paraId="7319F076" w14:textId="77777777" w:rsidR="00074924" w:rsidRDefault="00074924" w:rsidP="00074924">
      <w:pPr>
        <w:numPr>
          <w:ilvl w:val="1"/>
          <w:numId w:val="4"/>
        </w:numPr>
        <w:spacing w:line="360" w:lineRule="auto"/>
        <w:contextualSpacing/>
        <w:jc w:val="both"/>
      </w:pPr>
      <w:r>
        <w:rPr>
          <w:rFonts w:hint="cs"/>
          <w:rtl/>
        </w:rPr>
        <w:t>עוד טען הנאשם כי נהג להשתמש בעצמו בסם, לצורך הירגעות;</w:t>
      </w:r>
    </w:p>
    <w:p w14:paraId="452AE06B" w14:textId="77777777" w:rsidR="00074924" w:rsidRDefault="00074924" w:rsidP="00074924">
      <w:pPr>
        <w:numPr>
          <w:ilvl w:val="1"/>
          <w:numId w:val="4"/>
        </w:numPr>
        <w:spacing w:line="360" w:lineRule="auto"/>
        <w:contextualSpacing/>
        <w:jc w:val="both"/>
      </w:pPr>
      <w:r>
        <w:rPr>
          <w:rFonts w:hint="cs"/>
          <w:rtl/>
        </w:rPr>
        <w:t>הנאשם, שעובד כנהג בחברה לשירותי לוגיסטיקה, לא הציג תשתית ראייתית, ולו לכאורית, למקור הכסף שהשקיע בציוד המעבדה;</w:t>
      </w:r>
    </w:p>
    <w:p w14:paraId="18F044F6" w14:textId="77777777" w:rsidR="00074924" w:rsidRDefault="00074924" w:rsidP="00074924">
      <w:pPr>
        <w:numPr>
          <w:ilvl w:val="1"/>
          <w:numId w:val="4"/>
        </w:numPr>
        <w:spacing w:line="360" w:lineRule="auto"/>
        <w:contextualSpacing/>
        <w:jc w:val="both"/>
      </w:pPr>
      <w:r>
        <w:rPr>
          <w:rFonts w:hint="cs"/>
          <w:rtl/>
        </w:rPr>
        <w:t>הנאשם גם לא הוכיח את השימוש הנטען בסם שגידל ושהפיק, ובוודאי שלא הראה כי השימוש הבלבדי בסם היה לצרכיו שלו ולצרכים רפואיים של בנו;</w:t>
      </w:r>
    </w:p>
    <w:p w14:paraId="54924DE9" w14:textId="77777777" w:rsidR="00074924" w:rsidRPr="006401B6" w:rsidRDefault="00074924" w:rsidP="00074924">
      <w:pPr>
        <w:numPr>
          <w:ilvl w:val="1"/>
          <w:numId w:val="4"/>
        </w:numPr>
        <w:spacing w:line="360" w:lineRule="auto"/>
        <w:contextualSpacing/>
        <w:jc w:val="both"/>
      </w:pPr>
      <w:r>
        <w:rPr>
          <w:rFonts w:hint="cs"/>
          <w:rtl/>
        </w:rPr>
        <w:t>הנאשם גם לא הבהיר מדוע נקט בדרך עבריינית דווקא, ולא בדרך המלך של מרשם רפואי ואישור שימוש;</w:t>
      </w:r>
      <w:r w:rsidRPr="006401B6">
        <w:t xml:space="preserve"> </w:t>
      </w:r>
    </w:p>
    <w:p w14:paraId="0BC3B47F" w14:textId="77777777" w:rsidR="00074924" w:rsidRDefault="00074924" w:rsidP="00074924">
      <w:pPr>
        <w:numPr>
          <w:ilvl w:val="1"/>
          <w:numId w:val="4"/>
        </w:numPr>
        <w:spacing w:line="360" w:lineRule="auto"/>
        <w:contextualSpacing/>
        <w:jc w:val="both"/>
      </w:pPr>
      <w:r>
        <w:rPr>
          <w:rFonts w:hint="cs"/>
          <w:rtl/>
        </w:rPr>
        <w:t xml:space="preserve">ועל כל-זאת </w:t>
      </w:r>
      <w:r>
        <w:rPr>
          <w:rtl/>
        </w:rPr>
        <w:t>–</w:t>
      </w:r>
      <w:r>
        <w:rPr>
          <w:rFonts w:hint="cs"/>
          <w:rtl/>
        </w:rPr>
        <w:t xml:space="preserve"> הטענות נשמעו מפי הסניגור המלומד, כשהנאשם עצמו לא העיד; וכן מפי  הנאשם טרם גזר הדין, כשטענותיו העובדתיות אינן יכולות לשמש בסיס לקביעת ממצאים, בהיעדר האפשרות להעמיד דבריו במבחן החקירה הנגדית. ללא עדותו של הנאשם וההזדמנות לחקירה נגדית, לא מתקיים בסיס ראייתי לטענות אלו (ועוד ראו </w:t>
      </w:r>
      <w:hyperlink r:id="rId16" w:history="1">
        <w:r w:rsidR="00C01A01" w:rsidRPr="00C01A01">
          <w:rPr>
            <w:color w:val="0000FF"/>
            <w:u w:val="single"/>
            <w:rtl/>
          </w:rPr>
          <w:t>סעיפים 40י(ב)(2)</w:t>
        </w:r>
      </w:hyperlink>
      <w:r w:rsidRPr="005E5502">
        <w:rPr>
          <w:rtl/>
        </w:rPr>
        <w:t xml:space="preserve"> </w:t>
      </w:r>
      <w:r>
        <w:rPr>
          <w:rFonts w:hint="cs"/>
          <w:rtl/>
        </w:rPr>
        <w:t>ו-</w:t>
      </w:r>
      <w:hyperlink r:id="rId17" w:history="1">
        <w:r w:rsidR="00C01A01" w:rsidRPr="00C01A01">
          <w:rPr>
            <w:color w:val="0000FF"/>
            <w:u w:val="single"/>
            <w:rtl/>
          </w:rPr>
          <w:t>40י(ד)</w:t>
        </w:r>
      </w:hyperlink>
      <w:r w:rsidRPr="005E5502">
        <w:rPr>
          <w:rFonts w:hint="cs"/>
          <w:rtl/>
        </w:rPr>
        <w:t xml:space="preserve"> ל</w:t>
      </w:r>
      <w:hyperlink r:id="rId18" w:history="1">
        <w:r w:rsidR="00561DD9" w:rsidRPr="00561DD9">
          <w:rPr>
            <w:color w:val="0000FF"/>
            <w:u w:val="single"/>
            <w:rtl/>
          </w:rPr>
          <w:t>חוק העונשין</w:t>
        </w:r>
      </w:hyperlink>
      <w:r w:rsidRPr="005E5502">
        <w:rPr>
          <w:rFonts w:hint="cs"/>
          <w:rtl/>
        </w:rPr>
        <w:t>, תשל"ז-1977</w:t>
      </w:r>
      <w:r>
        <w:rPr>
          <w:rFonts w:hint="cs"/>
          <w:rtl/>
        </w:rPr>
        <w:t>, והלכה שנפסקה ב</w:t>
      </w:r>
      <w:hyperlink r:id="rId19" w:history="1">
        <w:r w:rsidR="00561DD9" w:rsidRPr="00561DD9">
          <w:rPr>
            <w:color w:val="0000FF"/>
            <w:u w:val="single"/>
            <w:rtl/>
          </w:rPr>
          <w:t>ע"פ 4215/18</w:t>
        </w:r>
      </w:hyperlink>
      <w:r w:rsidRPr="008A4926">
        <w:rPr>
          <w:rtl/>
        </w:rPr>
        <w:t xml:space="preserve"> </w:t>
      </w:r>
      <w:r w:rsidRPr="00760779">
        <w:rPr>
          <w:b/>
          <w:bCs/>
          <w:rtl/>
        </w:rPr>
        <w:t>ח'טיב נ' מ.י.</w:t>
      </w:r>
      <w:r w:rsidRPr="008A4926">
        <w:rPr>
          <w:rtl/>
        </w:rPr>
        <w:t xml:space="preserve"> (2018)</w:t>
      </w:r>
      <w:r w:rsidRPr="008A4926">
        <w:rPr>
          <w:rFonts w:hint="cs"/>
          <w:rtl/>
        </w:rPr>
        <w:t>)</w:t>
      </w:r>
      <w:r w:rsidRPr="005E5502">
        <w:rPr>
          <w:rFonts w:hint="cs"/>
          <w:rtl/>
        </w:rPr>
        <w:t>;</w:t>
      </w:r>
    </w:p>
    <w:p w14:paraId="6DF01F3C" w14:textId="77777777" w:rsidR="00074924" w:rsidRPr="00575869" w:rsidRDefault="00074924" w:rsidP="00074924">
      <w:pPr>
        <w:numPr>
          <w:ilvl w:val="1"/>
          <w:numId w:val="4"/>
        </w:numPr>
        <w:spacing w:line="360" w:lineRule="auto"/>
        <w:contextualSpacing/>
        <w:jc w:val="both"/>
        <w:rPr>
          <w:rFonts w:cs="Times New Roman"/>
        </w:rPr>
      </w:pPr>
      <w:r>
        <w:rPr>
          <w:rFonts w:hint="cs"/>
          <w:rtl/>
        </w:rPr>
        <w:t xml:space="preserve">כיון שכך, נדחית טענת הנאשם, והמשמעות היא שהסיבה לביצוע העבירות היא הסיבה השכיחה והרגילה </w:t>
      </w:r>
      <w:r>
        <w:rPr>
          <w:rtl/>
        </w:rPr>
        <w:t>–</w:t>
      </w:r>
      <w:r>
        <w:rPr>
          <w:rFonts w:hint="cs"/>
          <w:rtl/>
        </w:rPr>
        <w:t xml:space="preserve"> ה</w:t>
      </w:r>
      <w:r w:rsidRPr="0041091F">
        <w:rPr>
          <w:rtl/>
        </w:rPr>
        <w:t>רצון להשתמש בסם</w:t>
      </w:r>
      <w:r>
        <w:rPr>
          <w:rtl/>
        </w:rPr>
        <w:t xml:space="preserve"> ולהפיצו תמורת טובת הנאה</w:t>
      </w:r>
      <w:r>
        <w:rPr>
          <w:rFonts w:hint="cs"/>
          <w:rtl/>
        </w:rPr>
        <w:t>;</w:t>
      </w:r>
    </w:p>
    <w:p w14:paraId="2FEB3C5B" w14:textId="77777777" w:rsidR="00074924" w:rsidRDefault="00074924" w:rsidP="00074924">
      <w:pPr>
        <w:numPr>
          <w:ilvl w:val="1"/>
          <w:numId w:val="4"/>
        </w:numPr>
        <w:spacing w:line="360" w:lineRule="auto"/>
        <w:contextualSpacing/>
        <w:jc w:val="both"/>
      </w:pPr>
      <w:r w:rsidRPr="007D6D72">
        <w:rPr>
          <w:rtl/>
        </w:rPr>
        <w:t xml:space="preserve">גם לו היתה טענתו </w:t>
      </w:r>
      <w:r>
        <w:rPr>
          <w:rFonts w:hint="cs"/>
          <w:rtl/>
        </w:rPr>
        <w:t xml:space="preserve">של הנאשם </w:t>
      </w:r>
      <w:r w:rsidRPr="007D6D72">
        <w:rPr>
          <w:rtl/>
        </w:rPr>
        <w:t>מוכחת ומתקבלת, לא היה בכך כדי להקל בחומרת מעשיו: אין לקבל, ולו במעט, דרך זו של פתרון פלילי ומזיק לבעיות אישיות וכלכליות</w:t>
      </w:r>
      <w:r>
        <w:rPr>
          <w:rFonts w:hint="cs"/>
          <w:rtl/>
        </w:rPr>
        <w:t>. לעניין זה השוו דברים שנאמרו ב</w:t>
      </w:r>
      <w:hyperlink r:id="rId20" w:history="1">
        <w:r w:rsidR="00561DD9" w:rsidRPr="00561DD9">
          <w:rPr>
            <w:color w:val="0000FF"/>
            <w:u w:val="single"/>
            <w:rtl/>
          </w:rPr>
          <w:t>עפ"ג 39588-03-14</w:t>
        </w:r>
      </w:hyperlink>
      <w:r>
        <w:rPr>
          <w:rFonts w:hint="cs"/>
          <w:rtl/>
        </w:rPr>
        <w:t xml:space="preserve"> </w:t>
      </w:r>
      <w:r>
        <w:rPr>
          <w:rFonts w:hint="cs"/>
          <w:b/>
          <w:bCs/>
          <w:rtl/>
        </w:rPr>
        <w:t>דגן נ' מ.י.</w:t>
      </w:r>
      <w:r>
        <w:rPr>
          <w:rFonts w:hint="cs"/>
          <w:rtl/>
        </w:rPr>
        <w:t xml:space="preserve"> (2014):</w:t>
      </w:r>
    </w:p>
    <w:p w14:paraId="6E7736C3" w14:textId="77777777" w:rsidR="00074924" w:rsidRPr="006401B6" w:rsidRDefault="00074924" w:rsidP="00074924">
      <w:pPr>
        <w:pStyle w:val="Quote"/>
        <w:spacing w:before="0" w:after="0" w:line="360" w:lineRule="auto"/>
        <w:ind w:left="1440" w:right="862"/>
        <w:jc w:val="both"/>
        <w:rPr>
          <w:b/>
          <w:bCs/>
          <w:i w:val="0"/>
          <w:iCs w:val="0"/>
        </w:rPr>
      </w:pPr>
      <w:r w:rsidRPr="006401B6">
        <w:rPr>
          <w:rFonts w:hint="cs"/>
          <w:b/>
          <w:bCs/>
          <w:i w:val="0"/>
          <w:iCs w:val="0"/>
          <w:rtl/>
        </w:rPr>
        <w:t xml:space="preserve">אפילו היינו מקבלים שהמערער סובל מבעיות רפואיות שונות וכי השתמש בשל כך בסמים, לא היה בכך לשנות את מסקנתנו. המערער איננו יכול לעשות דין לעצמו, להחזיק מעבדה לגידול סם ולגדל סמים בהיקף של קרוב ל- 3 קילו, כל זאת על דעת עצמו וכדי לשרת את מטרותיו. אם סבור המערער כי הוא זכאי להשתמש בסם בשל מחלותיו, יתכבד ויפנה להליך הקבוע בחוק בנושא זה ויקבל אישור לקניית הסם. </w:t>
      </w:r>
    </w:p>
    <w:p w14:paraId="6E7CD085" w14:textId="77777777" w:rsidR="00074924" w:rsidRDefault="00074924" w:rsidP="00074924">
      <w:pPr>
        <w:spacing w:line="360" w:lineRule="auto"/>
        <w:ind w:left="1080"/>
        <w:contextualSpacing/>
        <w:jc w:val="both"/>
      </w:pPr>
      <w:r>
        <w:rPr>
          <w:rFonts w:hint="cs"/>
          <w:rtl/>
        </w:rPr>
        <w:t xml:space="preserve">ועוד ראו </w:t>
      </w:r>
      <w:hyperlink r:id="rId21" w:history="1">
        <w:r w:rsidR="00561DD9" w:rsidRPr="00561DD9">
          <w:rPr>
            <w:color w:val="0000FF"/>
            <w:u w:val="single"/>
            <w:rtl/>
          </w:rPr>
          <w:t>ת"פ 5391-02-14</w:t>
        </w:r>
      </w:hyperlink>
      <w:r>
        <w:rPr>
          <w:rFonts w:hint="cs"/>
          <w:rtl/>
        </w:rPr>
        <w:t xml:space="preserve"> </w:t>
      </w:r>
      <w:r>
        <w:rPr>
          <w:rFonts w:ascii="Arial" w:hAnsi="Arial"/>
          <w:b/>
          <w:bCs/>
          <w:rtl/>
        </w:rPr>
        <w:t>מ.י. נ' חנא</w:t>
      </w:r>
      <w:r>
        <w:rPr>
          <w:rFonts w:ascii="Arial" w:hAnsi="Arial"/>
          <w:rtl/>
        </w:rPr>
        <w:t xml:space="preserve"> (2015)</w:t>
      </w:r>
      <w:r>
        <w:rPr>
          <w:rFonts w:ascii="Arial" w:hAnsi="Arial" w:hint="cs"/>
          <w:rtl/>
        </w:rPr>
        <w:t xml:space="preserve"> ו</w:t>
      </w:r>
      <w:hyperlink r:id="rId22" w:history="1">
        <w:r w:rsidR="00561DD9" w:rsidRPr="00561DD9">
          <w:rPr>
            <w:rFonts w:ascii="Arial" w:hAnsi="Arial"/>
            <w:color w:val="0000FF"/>
            <w:u w:val="single"/>
            <w:rtl/>
          </w:rPr>
          <w:t>ת"פ 15425-02-14</w:t>
        </w:r>
      </w:hyperlink>
      <w:r>
        <w:rPr>
          <w:rFonts w:ascii="Arial" w:hAnsi="Arial" w:hint="cs"/>
          <w:rtl/>
        </w:rPr>
        <w:t xml:space="preserve"> </w:t>
      </w:r>
      <w:r>
        <w:rPr>
          <w:rFonts w:ascii="Arial" w:hAnsi="Arial" w:hint="cs"/>
          <w:b/>
          <w:bCs/>
          <w:rtl/>
        </w:rPr>
        <w:t>מ.י. נ' גילוני</w:t>
      </w:r>
      <w:r>
        <w:rPr>
          <w:rFonts w:ascii="Arial" w:hAnsi="Arial" w:hint="cs"/>
          <w:rtl/>
        </w:rPr>
        <w:t xml:space="preserve"> (2015).</w:t>
      </w:r>
    </w:p>
    <w:p w14:paraId="45587DEB" w14:textId="77777777" w:rsidR="00074924" w:rsidRDefault="00074924" w:rsidP="00074924">
      <w:pPr>
        <w:numPr>
          <w:ilvl w:val="0"/>
          <w:numId w:val="4"/>
        </w:numPr>
        <w:spacing w:line="360" w:lineRule="auto"/>
        <w:contextualSpacing/>
        <w:jc w:val="both"/>
      </w:pPr>
      <w:r w:rsidRPr="007D6D72">
        <w:rPr>
          <w:rtl/>
        </w:rPr>
        <w:t>זה מכבר נקבע, כי סוג גידול זה הפך ל"מכת מדינה"</w:t>
      </w:r>
      <w:r w:rsidRPr="007D6D72">
        <w:rPr>
          <w:rFonts w:cs="Times New Roman"/>
          <w:vertAlign w:val="superscript"/>
        </w:rPr>
        <w:footnoteReference w:customMarkFollows="1" w:id="1"/>
        <w:t>[1]</w:t>
      </w:r>
      <w:r w:rsidRPr="007D6D72">
        <w:rPr>
          <w:rtl/>
        </w:rPr>
        <w:t xml:space="preserve">: אין לטעות בגידול שבהיקף התופעה בעירנו ובמחוזנו, שהפכו באופן בלתי-צפוי למרכז של חקלאות משוכללת ומכניסה, כפי שניתן להסיק מריבוי המקרים המובאים לבית המשפט, ואף תוך זהירות והתחשבות בהטיות אפשריות (כגון עליה ביכולות ובהיקפי אכיפה). כך ראו </w:t>
      </w:r>
      <w:hyperlink r:id="rId23" w:history="1">
        <w:r w:rsidR="00561DD9" w:rsidRPr="00561DD9">
          <w:rPr>
            <w:color w:val="0000FF"/>
            <w:u w:val="single"/>
            <w:rtl/>
          </w:rPr>
          <w:t>עפ"ג 12819-11-15</w:t>
        </w:r>
      </w:hyperlink>
      <w:r w:rsidRPr="007D6D72">
        <w:rPr>
          <w:rtl/>
        </w:rPr>
        <w:t xml:space="preserve"> </w:t>
      </w:r>
      <w:r w:rsidRPr="007D6D72">
        <w:rPr>
          <w:b/>
          <w:bCs/>
          <w:rtl/>
        </w:rPr>
        <w:t>מ.י. נ' בן-צבי</w:t>
      </w:r>
      <w:r w:rsidRPr="007D6D72">
        <w:rPr>
          <w:rtl/>
        </w:rPr>
        <w:t xml:space="preserve"> (2015), </w:t>
      </w:r>
      <w:hyperlink r:id="rId24" w:history="1">
        <w:r w:rsidR="00561DD9" w:rsidRPr="00561DD9">
          <w:rPr>
            <w:color w:val="0000FF"/>
            <w:u w:val="single"/>
            <w:rtl/>
          </w:rPr>
          <w:t>עפ"ג 17796-10-14</w:t>
        </w:r>
      </w:hyperlink>
      <w:r w:rsidRPr="007D6D72">
        <w:rPr>
          <w:rtl/>
        </w:rPr>
        <w:t xml:space="preserve"> </w:t>
      </w:r>
      <w:r w:rsidRPr="007D6D72">
        <w:rPr>
          <w:b/>
          <w:bCs/>
          <w:rtl/>
        </w:rPr>
        <w:t xml:space="preserve">מ.י. נ' דדון </w:t>
      </w:r>
      <w:r w:rsidRPr="007D6D72">
        <w:rPr>
          <w:rtl/>
        </w:rPr>
        <w:t>(2015)</w:t>
      </w:r>
      <w:r>
        <w:rPr>
          <w:rFonts w:hint="cs"/>
          <w:rtl/>
        </w:rPr>
        <w:t>,</w:t>
      </w:r>
      <w:r w:rsidRPr="007D6D72">
        <w:rPr>
          <w:rtl/>
        </w:rPr>
        <w:t xml:space="preserve"> </w:t>
      </w:r>
      <w:hyperlink r:id="rId25" w:history="1">
        <w:r w:rsidR="00561DD9" w:rsidRPr="00561DD9">
          <w:rPr>
            <w:color w:val="0000FF"/>
            <w:u w:val="single"/>
            <w:rtl/>
          </w:rPr>
          <w:t>עפ"ג 31126-05-14</w:t>
        </w:r>
      </w:hyperlink>
      <w:r w:rsidRPr="007D6D72">
        <w:rPr>
          <w:rtl/>
        </w:rPr>
        <w:t xml:space="preserve"> </w:t>
      </w:r>
      <w:r w:rsidRPr="007D6D72">
        <w:rPr>
          <w:b/>
          <w:bCs/>
          <w:rtl/>
        </w:rPr>
        <w:t>מ.י. נ' חריט</w:t>
      </w:r>
      <w:r w:rsidRPr="007D6D72">
        <w:rPr>
          <w:rtl/>
        </w:rPr>
        <w:t xml:space="preserve"> (2015)</w:t>
      </w:r>
      <w:r>
        <w:rPr>
          <w:rFonts w:hint="cs"/>
          <w:rtl/>
        </w:rPr>
        <w:t xml:space="preserve">, </w:t>
      </w:r>
      <w:hyperlink r:id="rId26" w:history="1">
        <w:r w:rsidR="00561DD9" w:rsidRPr="00561DD9">
          <w:rPr>
            <w:color w:val="0000FF"/>
            <w:u w:val="single"/>
            <w:rtl/>
          </w:rPr>
          <w:t>עפ"ג 24376-07-14</w:t>
        </w:r>
      </w:hyperlink>
      <w:r>
        <w:rPr>
          <w:rFonts w:hint="cs"/>
          <w:rtl/>
        </w:rPr>
        <w:t xml:space="preserve"> </w:t>
      </w:r>
      <w:r>
        <w:rPr>
          <w:rFonts w:hint="cs"/>
          <w:b/>
          <w:bCs/>
          <w:rtl/>
        </w:rPr>
        <w:t>עמר נ' מ.י.</w:t>
      </w:r>
      <w:r>
        <w:rPr>
          <w:rFonts w:hint="cs"/>
          <w:rtl/>
        </w:rPr>
        <w:t xml:space="preserve"> (2015)</w:t>
      </w:r>
      <w:r w:rsidRPr="007D6D72">
        <w:rPr>
          <w:rtl/>
        </w:rPr>
        <w:t xml:space="preserve"> ו</w:t>
      </w:r>
      <w:hyperlink r:id="rId27" w:history="1">
        <w:r w:rsidR="00561DD9" w:rsidRPr="00561DD9">
          <w:rPr>
            <w:color w:val="0000FF"/>
            <w:u w:val="single"/>
            <w:rtl/>
          </w:rPr>
          <w:t>עפ"ג 46738-09-14</w:t>
        </w:r>
      </w:hyperlink>
      <w:r w:rsidRPr="007D6D72">
        <w:rPr>
          <w:rtl/>
        </w:rPr>
        <w:t xml:space="preserve"> </w:t>
      </w:r>
      <w:r w:rsidRPr="007D6D72">
        <w:rPr>
          <w:b/>
          <w:bCs/>
          <w:rtl/>
        </w:rPr>
        <w:t>מ.י. נ' צקבאשווילי</w:t>
      </w:r>
      <w:r w:rsidRPr="007D6D72">
        <w:rPr>
          <w:rtl/>
        </w:rPr>
        <w:t xml:space="preserve"> (2014) – ענייניהן של שתיים ושלוש מעבדות סמים מסוג זה מובאים מדי שבוע בפני ערכאת הערעור בבית המשפט המחוזי בתל-אביב – יפו, כאמור בפסיקתו; וממחוזות אחרים – </w:t>
      </w:r>
      <w:hyperlink r:id="rId28" w:history="1">
        <w:r w:rsidR="00561DD9" w:rsidRPr="00561DD9">
          <w:rPr>
            <w:color w:val="0000FF"/>
            <w:u w:val="single"/>
            <w:rtl/>
          </w:rPr>
          <w:t>ת"פ (מרכז) 21059-03-16</w:t>
        </w:r>
      </w:hyperlink>
      <w:r w:rsidRPr="007D6D72">
        <w:rPr>
          <w:rtl/>
        </w:rPr>
        <w:t xml:space="preserve"> </w:t>
      </w:r>
      <w:r w:rsidRPr="007D6D72">
        <w:rPr>
          <w:b/>
          <w:bCs/>
          <w:rtl/>
        </w:rPr>
        <w:t>מ.י. נ' איליספוב</w:t>
      </w:r>
      <w:r w:rsidRPr="007D6D72">
        <w:rPr>
          <w:rtl/>
        </w:rPr>
        <w:t xml:space="preserve"> (2017) וע"פ (מחוזי חיפה) </w:t>
      </w:r>
      <w:hyperlink r:id="rId29" w:history="1">
        <w:r w:rsidR="00DA6500" w:rsidRPr="00DA6500">
          <w:rPr>
            <w:rStyle w:val="Hyperlink"/>
            <w:color w:val="0000FF"/>
            <w:rtl/>
          </w:rPr>
          <w:t xml:space="preserve">42358-10-14 </w:t>
        </w:r>
      </w:hyperlink>
      <w:r w:rsidRPr="007D6D72">
        <w:rPr>
          <w:rtl/>
        </w:rPr>
        <w:t xml:space="preserve"> </w:t>
      </w:r>
      <w:r w:rsidRPr="007D6D72">
        <w:rPr>
          <w:b/>
          <w:bCs/>
          <w:rtl/>
        </w:rPr>
        <w:t>גיא נ' מ.י.</w:t>
      </w:r>
      <w:r>
        <w:rPr>
          <w:rtl/>
        </w:rPr>
        <w:t xml:space="preserve"> (2015)</w:t>
      </w:r>
      <w:r>
        <w:rPr>
          <w:rFonts w:hint="cs"/>
          <w:rtl/>
        </w:rPr>
        <w:t>.</w:t>
      </w:r>
    </w:p>
    <w:p w14:paraId="6EE38718" w14:textId="77777777" w:rsidR="00074924" w:rsidRDefault="00074924" w:rsidP="00074924">
      <w:pPr>
        <w:numPr>
          <w:ilvl w:val="0"/>
          <w:numId w:val="4"/>
        </w:numPr>
        <w:spacing w:line="360" w:lineRule="auto"/>
        <w:contextualSpacing/>
        <w:jc w:val="both"/>
      </w:pPr>
      <w:r>
        <w:rPr>
          <w:rFonts w:hint="cs"/>
          <w:rtl/>
        </w:rPr>
        <w:t xml:space="preserve">מדיניות הענישה שנקבעה על-ידי בית המשפט העליון ונוהגת בכל הערכאות, לעניין גידול קנבוס בסדרי גודל של קילוגרמים ספורים, מחייבת מאסר בפועל, בין שישה חודשי מאסר בכליאה ועד לשנתיים (וראו למשל </w:t>
      </w:r>
      <w:hyperlink r:id="rId30" w:history="1">
        <w:r w:rsidR="00561DD9" w:rsidRPr="00561DD9">
          <w:rPr>
            <w:color w:val="0000FF"/>
            <w:u w:val="single"/>
            <w:rtl/>
          </w:rPr>
          <w:t>ת"פ (מחוזי ת"א) 40182/05</w:t>
        </w:r>
      </w:hyperlink>
      <w:r>
        <w:rPr>
          <w:rFonts w:hint="cs"/>
          <w:rtl/>
        </w:rPr>
        <w:t xml:space="preserve"> </w:t>
      </w:r>
      <w:r>
        <w:rPr>
          <w:rFonts w:hint="cs"/>
          <w:b/>
          <w:bCs/>
          <w:rtl/>
        </w:rPr>
        <w:t>מ.י. נ' מטיס</w:t>
      </w:r>
      <w:r>
        <w:rPr>
          <w:rFonts w:hint="cs"/>
          <w:rtl/>
        </w:rPr>
        <w:t xml:space="preserve"> (2006), עניין </w:t>
      </w:r>
      <w:r>
        <w:rPr>
          <w:rFonts w:hint="cs"/>
          <w:b/>
          <w:bCs/>
          <w:rtl/>
        </w:rPr>
        <w:t>דגן</w:t>
      </w:r>
      <w:r>
        <w:rPr>
          <w:rFonts w:hint="cs"/>
          <w:rtl/>
        </w:rPr>
        <w:t xml:space="preserve"> הנ"ל, </w:t>
      </w:r>
      <w:hyperlink r:id="rId31" w:history="1">
        <w:r w:rsidR="00561DD9" w:rsidRPr="00561DD9">
          <w:rPr>
            <w:color w:val="0000FF"/>
            <w:u w:val="single"/>
            <w:rtl/>
          </w:rPr>
          <w:t>ת"פ 17043-07-13</w:t>
        </w:r>
      </w:hyperlink>
      <w:r>
        <w:rPr>
          <w:rFonts w:hint="cs"/>
          <w:rtl/>
        </w:rPr>
        <w:t xml:space="preserve"> </w:t>
      </w:r>
      <w:r>
        <w:rPr>
          <w:rFonts w:hint="cs"/>
          <w:b/>
          <w:bCs/>
          <w:rtl/>
        </w:rPr>
        <w:t>מ.י. נ' עמר</w:t>
      </w:r>
      <w:r>
        <w:rPr>
          <w:rFonts w:hint="cs"/>
          <w:rtl/>
        </w:rPr>
        <w:t xml:space="preserve"> (2014) ופסק הדין ב</w:t>
      </w:r>
      <w:hyperlink r:id="rId32" w:history="1">
        <w:r w:rsidR="00561DD9" w:rsidRPr="00561DD9">
          <w:rPr>
            <w:color w:val="0000FF"/>
            <w:u w:val="single"/>
            <w:rtl/>
          </w:rPr>
          <w:t>עפ"ג 24376-07-14</w:t>
        </w:r>
      </w:hyperlink>
      <w:r>
        <w:rPr>
          <w:rFonts w:hint="cs"/>
          <w:rtl/>
        </w:rPr>
        <w:t xml:space="preserve"> </w:t>
      </w:r>
      <w:r>
        <w:rPr>
          <w:rFonts w:hint="cs"/>
          <w:b/>
          <w:bCs/>
          <w:rtl/>
        </w:rPr>
        <w:t>עמר נ' מ.י.</w:t>
      </w:r>
      <w:r>
        <w:rPr>
          <w:rFonts w:hint="cs"/>
          <w:rtl/>
        </w:rPr>
        <w:t xml:space="preserve"> (2015)). </w:t>
      </w:r>
    </w:p>
    <w:p w14:paraId="29C2A50C" w14:textId="77777777" w:rsidR="00074924" w:rsidRDefault="00074924" w:rsidP="00074924">
      <w:pPr>
        <w:spacing w:line="360" w:lineRule="auto"/>
        <w:ind w:left="360"/>
        <w:contextualSpacing/>
        <w:jc w:val="both"/>
      </w:pPr>
      <w:r>
        <w:rPr>
          <w:rFonts w:hint="cs"/>
          <w:rtl/>
        </w:rPr>
        <w:t>הסניגור המלומד טרח וליקט פסקי-דין וגזרי-דין שבהם הושתו על נאשמים עונשים קלים, ממאסר מותנה ועד למאסר בעבודות שירות; דא עקא, שאלו ניתנו בנסיבות מיוחדות של שיקום מרשים, או בנסיבות חריגות, וכל זאת תוך הדגשה של חריגוּת הענישה המקלה ואשרור המדיניות המחמירה;</w:t>
      </w:r>
    </w:p>
    <w:p w14:paraId="2B42849E" w14:textId="77777777" w:rsidR="00074924" w:rsidRPr="007D6D72" w:rsidRDefault="00074924" w:rsidP="00074924">
      <w:pPr>
        <w:numPr>
          <w:ilvl w:val="0"/>
          <w:numId w:val="4"/>
        </w:numPr>
        <w:spacing w:line="360" w:lineRule="auto"/>
        <w:contextualSpacing/>
        <w:jc w:val="both"/>
        <w:rPr>
          <w:rtl/>
        </w:rPr>
      </w:pPr>
      <w:r>
        <w:rPr>
          <w:rFonts w:hint="cs"/>
          <w:rtl/>
        </w:rPr>
        <w:t>לנוכח האמור, ובהתחשב  במספר השתילים, ייקבע מתחם העונש ההולם בין שמונה לבין 24 חודשי מאסר, כעונש עיקרי.</w:t>
      </w:r>
    </w:p>
    <w:p w14:paraId="31E67146" w14:textId="77777777" w:rsidR="00074924" w:rsidRDefault="00074924" w:rsidP="00074924">
      <w:pPr>
        <w:spacing w:line="360" w:lineRule="auto"/>
        <w:jc w:val="both"/>
        <w:rPr>
          <w:rFonts w:ascii="Arial" w:hAnsi="Arial"/>
          <w:rtl/>
        </w:rPr>
      </w:pPr>
    </w:p>
    <w:p w14:paraId="70945608" w14:textId="77777777" w:rsidR="00074924" w:rsidRPr="002E54B6" w:rsidRDefault="00074924" w:rsidP="00074924">
      <w:pPr>
        <w:spacing w:line="360" w:lineRule="auto"/>
        <w:jc w:val="both"/>
        <w:rPr>
          <w:rFonts w:ascii="Arial" w:hAnsi="Arial"/>
          <w:rtl/>
        </w:rPr>
      </w:pPr>
      <w:r>
        <w:rPr>
          <w:rFonts w:ascii="Arial" w:hAnsi="Arial" w:hint="cs"/>
          <w:b/>
          <w:bCs/>
          <w:u w:val="single"/>
          <w:rtl/>
        </w:rPr>
        <w:t xml:space="preserve">נסיבות שאינן קשורות למעשי העבירה </w:t>
      </w:r>
      <w:r>
        <w:rPr>
          <w:rFonts w:ascii="Arial" w:hAnsi="Arial"/>
          <w:b/>
          <w:bCs/>
          <w:u w:val="single"/>
          <w:rtl/>
        </w:rPr>
        <w:t>–</w:t>
      </w:r>
      <w:r>
        <w:rPr>
          <w:rFonts w:ascii="Arial" w:hAnsi="Arial" w:hint="cs"/>
          <w:b/>
          <w:bCs/>
          <w:u w:val="single"/>
          <w:rtl/>
        </w:rPr>
        <w:t xml:space="preserve"> מיקום העונש במתחם</w:t>
      </w:r>
      <w:r>
        <w:rPr>
          <w:rFonts w:ascii="Arial" w:hAnsi="Arial" w:hint="cs"/>
          <w:rtl/>
        </w:rPr>
        <w:t>:</w:t>
      </w:r>
    </w:p>
    <w:p w14:paraId="05B55550" w14:textId="77777777" w:rsidR="00074924" w:rsidRDefault="00074924" w:rsidP="00074924">
      <w:pPr>
        <w:pStyle w:val="ListParagraph"/>
        <w:numPr>
          <w:ilvl w:val="0"/>
          <w:numId w:val="5"/>
        </w:numPr>
        <w:spacing w:line="360" w:lineRule="auto"/>
        <w:jc w:val="both"/>
        <w:rPr>
          <w:rFonts w:ascii="Arial" w:hAnsi="Arial"/>
        </w:rPr>
      </w:pPr>
      <w:r w:rsidRPr="00A80504">
        <w:rPr>
          <w:rFonts w:ascii="Arial" w:hAnsi="Arial" w:hint="cs"/>
          <w:rtl/>
        </w:rPr>
        <w:t>הנאשם יליד 1969, כבן 49 כיום, גרוש ואב לשני בנים בגילאי 20 ו- 24.</w:t>
      </w:r>
      <w:r>
        <w:rPr>
          <w:rFonts w:ascii="Arial" w:hAnsi="Arial" w:hint="cs"/>
          <w:rtl/>
        </w:rPr>
        <w:t xml:space="preserve"> מוצא הנאשם במשפחה נורמטיבית ותומכת.</w:t>
      </w:r>
      <w:r w:rsidRPr="00A80504">
        <w:rPr>
          <w:rFonts w:ascii="Arial" w:hAnsi="Arial" w:hint="cs"/>
          <w:rtl/>
        </w:rPr>
        <w:t xml:space="preserve"> הנאשם סיים 12 שנות לימוד והתגייס לצבא</w:t>
      </w:r>
      <w:r>
        <w:rPr>
          <w:rFonts w:ascii="Arial" w:hAnsi="Arial" w:hint="cs"/>
          <w:rtl/>
        </w:rPr>
        <w:t>,</w:t>
      </w:r>
      <w:r w:rsidRPr="00A80504">
        <w:rPr>
          <w:rFonts w:ascii="Arial" w:hAnsi="Arial" w:hint="cs"/>
          <w:rtl/>
        </w:rPr>
        <w:t xml:space="preserve"> </w:t>
      </w:r>
      <w:r>
        <w:rPr>
          <w:rFonts w:ascii="Arial" w:hAnsi="Arial" w:hint="cs"/>
          <w:rtl/>
        </w:rPr>
        <w:t>ו</w:t>
      </w:r>
      <w:r w:rsidRPr="00A80504">
        <w:rPr>
          <w:rFonts w:ascii="Arial" w:hAnsi="Arial" w:hint="cs"/>
          <w:rtl/>
        </w:rPr>
        <w:t>במהלך שירותו הצבאי נשפט ונכלא בגין עבירת סמים. לאחר שחרורו שמר הנאשם על רצף תעסוקתי ומש</w:t>
      </w:r>
      <w:r>
        <w:rPr>
          <w:rFonts w:ascii="Arial" w:hAnsi="Arial" w:hint="cs"/>
          <w:rtl/>
        </w:rPr>
        <w:t>נ</w:t>
      </w:r>
      <w:r w:rsidRPr="00A80504">
        <w:rPr>
          <w:rFonts w:ascii="Arial" w:hAnsi="Arial" w:hint="cs"/>
          <w:rtl/>
        </w:rPr>
        <w:t>ת 2016 הוא עובד כנהג בחברת לוגיסטיקה, לשביעות רצון מעסיקיו</w:t>
      </w:r>
      <w:r>
        <w:rPr>
          <w:rFonts w:ascii="Arial" w:hAnsi="Arial" w:hint="cs"/>
          <w:rtl/>
        </w:rPr>
        <w:t xml:space="preserve"> [נע/4]</w:t>
      </w:r>
      <w:r w:rsidRPr="00A80504">
        <w:rPr>
          <w:rFonts w:ascii="Arial" w:hAnsi="Arial" w:hint="cs"/>
          <w:rtl/>
        </w:rPr>
        <w:t>.</w:t>
      </w:r>
      <w:r>
        <w:rPr>
          <w:rFonts w:ascii="Arial" w:hAnsi="Arial" w:hint="cs"/>
          <w:rtl/>
        </w:rPr>
        <w:t xml:space="preserve"> הנאשם וגרושתו, בסיוע בנם הבכור, מתמודדים עם צרכיו המיוחדים של בנו הצעיר, הלוקה בשכלו וסובל מהפרעות התנהגות [נע/3, עדויות לעונש]. הבן מטופל תרופתית ומשנת 2017 גם בקנבוס רפואי באישור [נע/1].</w:t>
      </w:r>
    </w:p>
    <w:p w14:paraId="1896A0D4" w14:textId="77777777" w:rsidR="00074924" w:rsidRDefault="00074924" w:rsidP="00074924">
      <w:pPr>
        <w:pStyle w:val="ListParagraph"/>
        <w:numPr>
          <w:ilvl w:val="0"/>
          <w:numId w:val="5"/>
        </w:numPr>
        <w:spacing w:line="360" w:lineRule="auto"/>
        <w:jc w:val="both"/>
        <w:rPr>
          <w:rFonts w:ascii="Arial" w:hAnsi="Arial"/>
        </w:rPr>
      </w:pPr>
      <w:r w:rsidRPr="00A80504">
        <w:rPr>
          <w:rFonts w:ascii="Arial" w:hAnsi="Arial" w:hint="cs"/>
          <w:rtl/>
        </w:rPr>
        <w:t>הנאשם נעדר עבר פלילי</w:t>
      </w:r>
      <w:r>
        <w:rPr>
          <w:rFonts w:ascii="Arial" w:hAnsi="Arial" w:hint="cs"/>
          <w:rtl/>
        </w:rPr>
        <w:t>, למעט העבירה שעבר בעת שירותו הצבאי כאמור לעיל.</w:t>
      </w:r>
    </w:p>
    <w:p w14:paraId="65A4926C" w14:textId="77777777" w:rsidR="00074924" w:rsidRDefault="00074924" w:rsidP="00074924">
      <w:pPr>
        <w:pStyle w:val="ListParagraph"/>
        <w:numPr>
          <w:ilvl w:val="0"/>
          <w:numId w:val="5"/>
        </w:numPr>
        <w:spacing w:line="360" w:lineRule="auto"/>
        <w:jc w:val="both"/>
        <w:rPr>
          <w:rFonts w:ascii="Arial" w:hAnsi="Arial"/>
        </w:rPr>
      </w:pPr>
      <w:r>
        <w:rPr>
          <w:rFonts w:ascii="Arial" w:hAnsi="Arial" w:hint="cs"/>
          <w:rtl/>
        </w:rPr>
        <w:t>הנאשם מסר לשירות המבחן כי נהג לצרוך קנבוס בתדירות יומית לצרכי התרגעות ואלחוש עצמי, עד שחדל עקב ההליך דנן. הנאשם הכחיש כל בעייתיות בשימושו התכוף ורב השנים בסם, ואינו מוצא פסול בשימוש בסם תוך עבירה על החוק.</w:t>
      </w:r>
    </w:p>
    <w:p w14:paraId="759215EB" w14:textId="77777777" w:rsidR="00074924" w:rsidRDefault="00074924" w:rsidP="00074924">
      <w:pPr>
        <w:pStyle w:val="ListParagraph"/>
        <w:numPr>
          <w:ilvl w:val="0"/>
          <w:numId w:val="5"/>
        </w:numPr>
        <w:spacing w:line="360" w:lineRule="auto"/>
        <w:jc w:val="both"/>
        <w:rPr>
          <w:rFonts w:ascii="Arial" w:hAnsi="Arial"/>
        </w:rPr>
      </w:pPr>
      <w:r>
        <w:rPr>
          <w:rFonts w:ascii="Arial" w:hAnsi="Arial" w:hint="cs"/>
          <w:rtl/>
        </w:rPr>
        <w:t xml:space="preserve">ככלל, שירות המבחן התרשם שהנאשם נוטה לצמצם ולהכחיש בעייתיות בתפקודו, אינו יציב בתחומי חייו השונים (מעבר תכוף בין מקומות עבודה, מערכות יחסים), ובוחר להתמודד עם קשיים בדרך הנחזית לו קלה הגם שאינה מותאמת ואף מזיקה. אמנם, לנאשם אין דפוסי פעולה עברייניים ומערך ערכיו נורמטיבי, אך ללא טיפול מתאים </w:t>
      </w:r>
      <w:r>
        <w:rPr>
          <w:rFonts w:ascii="Arial" w:hAnsi="Arial"/>
          <w:rtl/>
        </w:rPr>
        <w:t>–</w:t>
      </w:r>
      <w:r>
        <w:rPr>
          <w:rFonts w:ascii="Arial" w:hAnsi="Arial" w:hint="cs"/>
          <w:rtl/>
        </w:rPr>
        <w:t xml:space="preserve"> קיים סיכון להישנות עבירות סמים בעתיד.</w:t>
      </w:r>
    </w:p>
    <w:p w14:paraId="005FCCAA" w14:textId="77777777" w:rsidR="00074924" w:rsidRDefault="00074924" w:rsidP="00074924">
      <w:pPr>
        <w:pStyle w:val="ListParagraph"/>
        <w:numPr>
          <w:ilvl w:val="0"/>
          <w:numId w:val="5"/>
        </w:numPr>
        <w:spacing w:line="360" w:lineRule="auto"/>
        <w:jc w:val="both"/>
        <w:rPr>
          <w:rFonts w:ascii="Arial" w:hAnsi="Arial"/>
        </w:rPr>
      </w:pPr>
      <w:r>
        <w:rPr>
          <w:rFonts w:ascii="Arial" w:hAnsi="Arial" w:hint="cs"/>
          <w:rtl/>
        </w:rPr>
        <w:t>ביחסו לעבירות נשוא ההליך, הנאשם תולה את ביצוען במצבו של בנו, אינו נוטל אחריות על משמעות מעשיו, ואינו מוצא צורך בשינוי של דפוסי פעולתו וחשיבתו. כך, סרב הנאשם בתחילה להשתלב במסגרת טיפולית לפי המלצת שירות המבחן [תסקיר 7.5.17].</w:t>
      </w:r>
    </w:p>
    <w:p w14:paraId="763B45A2" w14:textId="77777777" w:rsidR="00074924" w:rsidRDefault="00074924" w:rsidP="00074924">
      <w:pPr>
        <w:pStyle w:val="ListParagraph"/>
        <w:numPr>
          <w:ilvl w:val="0"/>
          <w:numId w:val="5"/>
        </w:numPr>
        <w:spacing w:line="360" w:lineRule="auto"/>
        <w:jc w:val="both"/>
        <w:rPr>
          <w:rFonts w:ascii="Arial" w:hAnsi="Arial"/>
        </w:rPr>
      </w:pPr>
      <w:r>
        <w:rPr>
          <w:rFonts w:ascii="Arial" w:hAnsi="Arial" w:hint="cs"/>
          <w:rtl/>
        </w:rPr>
        <w:t>הנאשם ניצל הזדמנות שנתנה לו, ובחודש אוגוסט 2017 השתלב ביחידה עירונית לטיפול בנפגעי התמכרויות (תסקיר 23.8.17; 24.8.17; מכתב מהיחידה העירונית נע/5]. אלא, שהנאשם המשיך לשלול בעייתיות ממשית בהתנהלותו, תלה אחריות במצבו של בנו, ואף תלה אשם במוסדות הציבור שלא מצאו פתרון לבעיותיו של הבן. כך, גם בדצמבר 2017 ברור היה שלא חל שינוי בעמדותיו של הנאשם, שהשתתף בטיפול אך ורק מחמת ההליך הפלילי [תסקיר 14.1.18]. שירות המבחן מצא ניצוץ של תנועה לקראת שינוי אצל הנאשם והציע דחייה נוספת. הדחייה שניתנה, ניתנה בנדיבות, ועתה לפניי תסקיר אחרון מיום 1.7.18:</w:t>
      </w:r>
    </w:p>
    <w:p w14:paraId="5AEB5AAD" w14:textId="77777777" w:rsidR="00074924" w:rsidRDefault="00074924" w:rsidP="00074924">
      <w:pPr>
        <w:spacing w:line="360" w:lineRule="auto"/>
        <w:ind w:left="360"/>
        <w:jc w:val="both"/>
        <w:rPr>
          <w:rFonts w:ascii="Arial" w:hAnsi="Arial"/>
          <w:rtl/>
        </w:rPr>
      </w:pPr>
      <w:r>
        <w:rPr>
          <w:rFonts w:ascii="Arial" w:hAnsi="Arial" w:hint="cs"/>
          <w:rtl/>
        </w:rPr>
        <w:t>הנאשם מתמיד בטיפול ביחידה העירונית הנ"ל, כשהוא מגיע לפגישות השבועיות. הנאשם החל להיעזר בקשר הטיפולי ולשתף בקשייו, שרובם נעים סביב הטיפול בבנו (כיום הבן מצוי בחזקתו בחלק מסופי השבוע). הנאשם סובל מעייפות, בדידות ותחושות של חוסר אונים ועד ייאוש. הנאשם "מכיר היום יותר מבעבר" בכך שעבר על החוק, וככלל נוטל יותר אחריות על בחירותיו וחייו. עם-זאת, הנאשם אינו סובר שקיימת או התקיימה אצלו בעיה של תלות בסם.</w:t>
      </w:r>
    </w:p>
    <w:p w14:paraId="12028C9F" w14:textId="77777777" w:rsidR="00074924" w:rsidRDefault="00074924" w:rsidP="00074924">
      <w:pPr>
        <w:pStyle w:val="ListParagraph"/>
        <w:numPr>
          <w:ilvl w:val="0"/>
          <w:numId w:val="5"/>
        </w:numPr>
        <w:spacing w:line="360" w:lineRule="auto"/>
        <w:jc w:val="both"/>
        <w:rPr>
          <w:rFonts w:ascii="Arial" w:hAnsi="Arial"/>
        </w:rPr>
      </w:pPr>
      <w:r>
        <w:rPr>
          <w:rFonts w:ascii="Arial" w:hAnsi="Arial" w:hint="cs"/>
          <w:rtl/>
        </w:rPr>
        <w:t>שירות המבחן מוצא כי הנאשם מתקדם בטיפול, אמנם בהדרגה, כשחל שינוי ראשוני בעמדותיו הנוקשות והמכחישות. השירות חושש שאם לא ימשיך הטיפול, עלול הנאשם לחזור לשימוש בסם. לנוכח הצורך בטיפול ונכונות הנאשם להתמיד בו, ממליץ השירות להטיל על הנאשם עונש של מאסר מותנה בלבד וצו מבחן.</w:t>
      </w:r>
    </w:p>
    <w:p w14:paraId="06D96736" w14:textId="77777777" w:rsidR="00074924" w:rsidRDefault="00074924" w:rsidP="00074924">
      <w:pPr>
        <w:pStyle w:val="ListParagraph"/>
        <w:numPr>
          <w:ilvl w:val="0"/>
          <w:numId w:val="5"/>
        </w:numPr>
        <w:spacing w:line="360" w:lineRule="auto"/>
        <w:jc w:val="both"/>
        <w:rPr>
          <w:rFonts w:ascii="Arial" w:hAnsi="Arial"/>
        </w:rPr>
      </w:pPr>
      <w:r>
        <w:rPr>
          <w:rFonts w:ascii="Arial" w:hAnsi="Arial" w:hint="cs"/>
          <w:rtl/>
        </w:rPr>
        <w:t>במצב דברים זה, אינני מוצא עילה לחרוג ממתחם העונש שנקבע מטעמי שיקום. הנאשם לא עבר עד-עתה את אותו שינוי לבבות שיכול להצדיק חריגה מסוג זה ("אינדיקציות לשינוי עמוק בהתנהגות ובדרך החשיבה", לפי הלכה שנפסקה ב</w:t>
      </w:r>
      <w:hyperlink r:id="rId33" w:history="1">
        <w:r w:rsidR="00561DD9" w:rsidRPr="00561DD9">
          <w:rPr>
            <w:rFonts w:ascii="Arial" w:hAnsi="Arial"/>
            <w:color w:val="0000FF"/>
            <w:u w:val="single"/>
            <w:rtl/>
          </w:rPr>
          <w:t>ע"פ 6637/17</w:t>
        </w:r>
      </w:hyperlink>
      <w:r w:rsidRPr="000A4E99">
        <w:rPr>
          <w:rFonts w:ascii="Arial" w:hAnsi="Arial"/>
          <w:rtl/>
        </w:rPr>
        <w:t xml:space="preserve"> </w:t>
      </w:r>
      <w:r w:rsidRPr="000A4E99">
        <w:rPr>
          <w:rFonts w:ascii="Arial" w:hAnsi="Arial"/>
          <w:b/>
          <w:bCs/>
          <w:rtl/>
        </w:rPr>
        <w:t>קרנדל נ' מ.י.</w:t>
      </w:r>
      <w:r w:rsidRPr="000A4E99">
        <w:rPr>
          <w:rFonts w:ascii="Arial" w:hAnsi="Arial"/>
          <w:rtl/>
        </w:rPr>
        <w:t xml:space="preserve"> (2018)</w:t>
      </w:r>
      <w:r>
        <w:rPr>
          <w:rFonts w:ascii="Arial" w:hAnsi="Arial" w:hint="cs"/>
          <w:rtl/>
        </w:rPr>
        <w:t>), ולמעשה הנאשם מבקש לשוב לשגרת חייו ללא שינוי;</w:t>
      </w:r>
    </w:p>
    <w:p w14:paraId="5D5945FA" w14:textId="77777777" w:rsidR="00074924" w:rsidRDefault="00074924" w:rsidP="00074924">
      <w:pPr>
        <w:pStyle w:val="ListParagraph"/>
        <w:numPr>
          <w:ilvl w:val="0"/>
          <w:numId w:val="5"/>
        </w:numPr>
        <w:spacing w:line="360" w:lineRule="auto"/>
        <w:jc w:val="both"/>
        <w:rPr>
          <w:rFonts w:ascii="Arial" w:hAnsi="Arial"/>
        </w:rPr>
      </w:pPr>
      <w:r>
        <w:rPr>
          <w:rFonts w:ascii="Arial" w:hAnsi="Arial" w:hint="cs"/>
          <w:rtl/>
        </w:rPr>
        <w:t>לזכות הנאשם עומדים נתונים כבדי-משקל:</w:t>
      </w:r>
    </w:p>
    <w:p w14:paraId="44DE6CF9" w14:textId="77777777" w:rsidR="00074924" w:rsidRDefault="00074924" w:rsidP="00074924">
      <w:pPr>
        <w:pStyle w:val="ListParagraph"/>
        <w:numPr>
          <w:ilvl w:val="1"/>
          <w:numId w:val="5"/>
        </w:numPr>
        <w:spacing w:line="360" w:lineRule="auto"/>
        <w:jc w:val="both"/>
        <w:rPr>
          <w:rFonts w:ascii="Arial" w:hAnsi="Arial"/>
        </w:rPr>
      </w:pPr>
      <w:r>
        <w:rPr>
          <w:rFonts w:ascii="Arial" w:hAnsi="Arial" w:hint="cs"/>
          <w:rtl/>
        </w:rPr>
        <w:t>עונש מאסר יפגע קשות בנאשם, כדין מאסר ראשון, אך פגיעה זו אינה חריגה;</w:t>
      </w:r>
    </w:p>
    <w:p w14:paraId="24076E8A" w14:textId="77777777" w:rsidR="00074924" w:rsidRDefault="00074924" w:rsidP="00074924">
      <w:pPr>
        <w:pStyle w:val="ListParagraph"/>
        <w:numPr>
          <w:ilvl w:val="1"/>
          <w:numId w:val="5"/>
        </w:numPr>
        <w:spacing w:line="360" w:lineRule="auto"/>
        <w:jc w:val="both"/>
        <w:rPr>
          <w:rFonts w:ascii="Arial" w:hAnsi="Arial"/>
        </w:rPr>
      </w:pPr>
      <w:r>
        <w:rPr>
          <w:rFonts w:ascii="Arial" w:hAnsi="Arial" w:hint="cs"/>
          <w:rtl/>
        </w:rPr>
        <w:t>אף שהבן הזקוק לטיפול מצוי בחזקת הנאשם רק בסופי שבוע ואף זאת באופן חלקי [תסקיר 1.7.18 בע' 2; עדות גיסתו בע' 11 לפרוטוקול], ברור כי ענישתו של הנאשם בכליאה תקשה מאוד על הבן, כמו-גם על גרושתו ובנו הבכור של הנאשם, שעיקר מעמסת הטיפול מונחת על כתפיהם;</w:t>
      </w:r>
    </w:p>
    <w:p w14:paraId="4C28750E" w14:textId="77777777" w:rsidR="00074924" w:rsidRDefault="00074924" w:rsidP="00074924">
      <w:pPr>
        <w:pStyle w:val="ListParagraph"/>
        <w:numPr>
          <w:ilvl w:val="1"/>
          <w:numId w:val="5"/>
        </w:numPr>
        <w:spacing w:line="360" w:lineRule="auto"/>
        <w:jc w:val="both"/>
        <w:rPr>
          <w:rFonts w:ascii="Arial" w:hAnsi="Arial"/>
        </w:rPr>
      </w:pPr>
      <w:r>
        <w:rPr>
          <w:rFonts w:ascii="Arial" w:hAnsi="Arial" w:hint="cs"/>
          <w:rtl/>
        </w:rPr>
        <w:t>הנאשם הודה בביצוע העבירות ובכך לקח אחריות על מעשיו, ולו גם באופן חלקי וחסֵר וללא הפנמה מלאה גם כיום;</w:t>
      </w:r>
    </w:p>
    <w:p w14:paraId="471F7A85" w14:textId="77777777" w:rsidR="00074924" w:rsidRDefault="00074924" w:rsidP="00074924">
      <w:pPr>
        <w:pStyle w:val="ListParagraph"/>
        <w:numPr>
          <w:ilvl w:val="1"/>
          <w:numId w:val="5"/>
        </w:numPr>
        <w:spacing w:line="360" w:lineRule="auto"/>
        <w:jc w:val="both"/>
        <w:rPr>
          <w:rFonts w:ascii="Arial" w:hAnsi="Arial"/>
        </w:rPr>
      </w:pPr>
      <w:r>
        <w:rPr>
          <w:rFonts w:ascii="Arial" w:hAnsi="Arial" w:hint="cs"/>
          <w:rtl/>
        </w:rPr>
        <w:t>עוד יינתן משקל לקשיים שבטיפול בבן, שיצרו אצל הנאשם מצוקה קשה ולא-מעובדת, שבוודאי תרמה למעורבות האסורה בעבירות סמים;</w:t>
      </w:r>
    </w:p>
    <w:p w14:paraId="1DAC1164" w14:textId="77777777" w:rsidR="00074924" w:rsidRDefault="00074924" w:rsidP="00074924">
      <w:pPr>
        <w:pStyle w:val="ListParagraph"/>
        <w:numPr>
          <w:ilvl w:val="1"/>
          <w:numId w:val="5"/>
        </w:numPr>
        <w:spacing w:line="360" w:lineRule="auto"/>
        <w:jc w:val="both"/>
        <w:rPr>
          <w:rFonts w:ascii="Arial" w:hAnsi="Arial"/>
        </w:rPr>
      </w:pPr>
      <w:r>
        <w:rPr>
          <w:rFonts w:ascii="Arial" w:hAnsi="Arial" w:hint="cs"/>
          <w:rtl/>
        </w:rPr>
        <w:t>חלוף הזמן מעת ביצוע העבירות מהווה שיקול נוסף להקלה, אף שלא חל שיהוי בפעולת התביעה;</w:t>
      </w:r>
    </w:p>
    <w:p w14:paraId="6D23F155" w14:textId="77777777" w:rsidR="00074924" w:rsidRDefault="00074924" w:rsidP="00074924">
      <w:pPr>
        <w:pStyle w:val="ListParagraph"/>
        <w:numPr>
          <w:ilvl w:val="1"/>
          <w:numId w:val="5"/>
        </w:numPr>
        <w:spacing w:line="360" w:lineRule="auto"/>
        <w:jc w:val="both"/>
        <w:rPr>
          <w:rFonts w:ascii="Arial" w:hAnsi="Arial"/>
        </w:rPr>
      </w:pPr>
      <w:r>
        <w:rPr>
          <w:rFonts w:ascii="Arial" w:hAnsi="Arial" w:hint="cs"/>
          <w:rtl/>
        </w:rPr>
        <w:t>הנאשם נרתם לטיפול מחשש לגורלו בהליך המשפטי, ולא נראה שינוי מובהק ומהותי בתפיסותיו גם לאחר חודשי טיפול רבים. יחד עם זאת, יש לתת משקל להתמדתו בטיפול, וגם לנכונותו המאוחרת לשתף עצמו בהליך באופן מעמיק יותר;</w:t>
      </w:r>
    </w:p>
    <w:p w14:paraId="16EE3913" w14:textId="77777777" w:rsidR="00074924" w:rsidRDefault="00074924" w:rsidP="00074924">
      <w:pPr>
        <w:pStyle w:val="ListParagraph"/>
        <w:numPr>
          <w:ilvl w:val="1"/>
          <w:numId w:val="5"/>
        </w:numPr>
        <w:spacing w:line="360" w:lineRule="auto"/>
        <w:jc w:val="both"/>
        <w:rPr>
          <w:rFonts w:ascii="Arial" w:hAnsi="Arial"/>
        </w:rPr>
      </w:pPr>
      <w:r>
        <w:rPr>
          <w:rFonts w:ascii="Arial" w:hAnsi="Arial" w:hint="cs"/>
          <w:rtl/>
        </w:rPr>
        <w:t>משקל רב יינתן להיעדרו של עבר פלילי (לא יינתן משקל לעבירה שעבר בשעת שירותו הצבאי);</w:t>
      </w:r>
    </w:p>
    <w:p w14:paraId="4C1056A8" w14:textId="77777777" w:rsidR="00074924" w:rsidRDefault="00074924" w:rsidP="00074924">
      <w:pPr>
        <w:pStyle w:val="ListParagraph"/>
        <w:numPr>
          <w:ilvl w:val="0"/>
          <w:numId w:val="5"/>
        </w:numPr>
        <w:spacing w:line="360" w:lineRule="auto"/>
        <w:jc w:val="both"/>
        <w:rPr>
          <w:rFonts w:ascii="Arial" w:hAnsi="Arial"/>
        </w:rPr>
      </w:pPr>
      <w:r>
        <w:rPr>
          <w:rFonts w:ascii="Arial" w:hAnsi="Arial" w:hint="cs"/>
          <w:rtl/>
        </w:rPr>
        <w:t xml:space="preserve">לנוכח כל אלה, ימוקם עונשו העיקרי של הנאשם בתחתית המתחם שנקבע. </w:t>
      </w:r>
    </w:p>
    <w:p w14:paraId="29D9532F" w14:textId="77777777" w:rsidR="00074924" w:rsidRDefault="00074924" w:rsidP="00074924">
      <w:pPr>
        <w:pStyle w:val="ListParagraph"/>
        <w:numPr>
          <w:ilvl w:val="0"/>
          <w:numId w:val="5"/>
        </w:numPr>
        <w:spacing w:line="360" w:lineRule="auto"/>
        <w:jc w:val="both"/>
        <w:rPr>
          <w:rFonts w:ascii="Arial" w:hAnsi="Arial"/>
        </w:rPr>
      </w:pPr>
      <w:r>
        <w:rPr>
          <w:rFonts w:ascii="Arial" w:hAnsi="Arial" w:hint="cs"/>
          <w:rtl/>
        </w:rPr>
        <w:t xml:space="preserve">הפסיקה חזרה וחייבה את הטלתם של עיצומים כספיים מכבידים בגין עבירות גידול כגון דא  (וראו למשל </w:t>
      </w:r>
      <w:hyperlink r:id="rId34" w:history="1">
        <w:r w:rsidR="00561DD9" w:rsidRPr="00561DD9">
          <w:rPr>
            <w:rFonts w:ascii="Arial" w:hAnsi="Arial"/>
            <w:color w:val="0000FF"/>
            <w:u w:val="single"/>
            <w:rtl/>
          </w:rPr>
          <w:t>עפ"ג 30016-07-17</w:t>
        </w:r>
      </w:hyperlink>
      <w:r>
        <w:rPr>
          <w:rFonts w:ascii="Arial" w:hAnsi="Arial" w:hint="cs"/>
          <w:rtl/>
        </w:rPr>
        <w:t xml:space="preserve"> </w:t>
      </w:r>
      <w:r>
        <w:rPr>
          <w:rFonts w:ascii="Arial" w:hAnsi="Arial" w:hint="cs"/>
          <w:b/>
          <w:bCs/>
          <w:rtl/>
        </w:rPr>
        <w:t>מ.י. נ' קנוש</w:t>
      </w:r>
      <w:r>
        <w:rPr>
          <w:rFonts w:ascii="Arial" w:hAnsi="Arial" w:hint="cs"/>
          <w:rtl/>
        </w:rPr>
        <w:t xml:space="preserve"> (2017)), אך אחייב את הנאשם בקנס מתון בלבד, לנוכח מצבו הכלכלי ומאסרו הצפוי. מאסר מותנה והתחייבות כספית ייקבעו לתוספת הרתעה.</w:t>
      </w:r>
    </w:p>
    <w:p w14:paraId="1158F7FC" w14:textId="77777777" w:rsidR="00074924" w:rsidRDefault="00074924" w:rsidP="00074924">
      <w:pPr>
        <w:pStyle w:val="ListParagraph"/>
        <w:numPr>
          <w:ilvl w:val="0"/>
          <w:numId w:val="5"/>
        </w:numPr>
        <w:spacing w:line="360" w:lineRule="auto"/>
        <w:jc w:val="both"/>
        <w:rPr>
          <w:rFonts w:ascii="Arial" w:hAnsi="Arial"/>
        </w:rPr>
      </w:pPr>
      <w:r>
        <w:rPr>
          <w:rFonts w:ascii="Arial" w:hAnsi="Arial" w:hint="cs"/>
          <w:rtl/>
        </w:rPr>
        <w:t>פסילתו של הנאשם מלנהוג מחויבת לפי הדין, באין סיבה מיוחדת המצדיקה סטייה מהכלל. עם-זאת, תיקבע תקופת הפסילה במתינות, כדי שלא להקשות על שיקומו של הנאשם לאחר מאסרו.</w:t>
      </w:r>
    </w:p>
    <w:p w14:paraId="1D2E4415" w14:textId="77777777" w:rsidR="00074924" w:rsidRDefault="00074924" w:rsidP="00074924">
      <w:pPr>
        <w:spacing w:line="360" w:lineRule="auto"/>
        <w:jc w:val="both"/>
        <w:rPr>
          <w:rFonts w:ascii="Arial" w:hAnsi="Arial"/>
          <w:rtl/>
        </w:rPr>
      </w:pPr>
    </w:p>
    <w:p w14:paraId="12F6A2B0" w14:textId="77777777" w:rsidR="00074924" w:rsidRDefault="00074924" w:rsidP="00074924">
      <w:pPr>
        <w:spacing w:line="360" w:lineRule="auto"/>
        <w:jc w:val="both"/>
        <w:rPr>
          <w:rFonts w:ascii="Arial" w:hAnsi="Arial"/>
          <w:rtl/>
        </w:rPr>
      </w:pPr>
      <w:r>
        <w:rPr>
          <w:rFonts w:ascii="Arial" w:hAnsi="Arial" w:hint="cs"/>
          <w:b/>
          <w:bCs/>
          <w:u w:val="single"/>
          <w:rtl/>
        </w:rPr>
        <w:t>סוף-דבר, אני גוזר על הנאשם את העונשים הבאים</w:t>
      </w:r>
      <w:r>
        <w:rPr>
          <w:rFonts w:ascii="Arial" w:hAnsi="Arial" w:hint="cs"/>
          <w:rtl/>
        </w:rPr>
        <w:t>:</w:t>
      </w:r>
    </w:p>
    <w:p w14:paraId="1ACBF13D" w14:textId="77777777" w:rsidR="00074924" w:rsidRDefault="00074924" w:rsidP="00074924">
      <w:pPr>
        <w:spacing w:line="360" w:lineRule="auto"/>
        <w:ind w:left="720" w:hanging="720"/>
        <w:jc w:val="both"/>
        <w:rPr>
          <w:rFonts w:ascii="Arial" w:hAnsi="Arial"/>
          <w:rtl/>
        </w:rPr>
      </w:pPr>
      <w:r>
        <w:rPr>
          <w:rFonts w:ascii="Arial" w:hAnsi="Arial" w:hint="cs"/>
          <w:rtl/>
        </w:rPr>
        <w:t>א.</w:t>
      </w:r>
      <w:r>
        <w:rPr>
          <w:rFonts w:ascii="Arial" w:hAnsi="Arial" w:hint="cs"/>
          <w:rtl/>
        </w:rPr>
        <w:tab/>
        <w:t>שמונה חודשי מאסר בפועל, מהם ינוכו ימי מעצרו מיום 23.6.14 ועד ליום 25.6.14 (כולל), גם אם יראו רישומי שב"ס אחרת;</w:t>
      </w:r>
    </w:p>
    <w:p w14:paraId="1CF26696" w14:textId="77777777" w:rsidR="00074924" w:rsidRDefault="00074924" w:rsidP="00074924">
      <w:pPr>
        <w:spacing w:line="360" w:lineRule="auto"/>
        <w:ind w:left="720" w:hanging="720"/>
        <w:jc w:val="both"/>
        <w:rPr>
          <w:rFonts w:ascii="Arial" w:hAnsi="Arial"/>
          <w:rtl/>
        </w:rPr>
      </w:pPr>
      <w:r>
        <w:rPr>
          <w:rFonts w:ascii="Arial" w:hAnsi="Arial" w:hint="cs"/>
          <w:rtl/>
        </w:rPr>
        <w:t>ב.</w:t>
      </w:r>
      <w:r>
        <w:rPr>
          <w:rFonts w:ascii="Arial" w:hAnsi="Arial" w:hint="cs"/>
          <w:rtl/>
        </w:rPr>
        <w:tab/>
        <w:t>שישה חודשי מאסר על-תנאי למשך שנתיים מיום שחרורו, שלא יעבור עבירת סמים מסוג פשע;</w:t>
      </w:r>
    </w:p>
    <w:p w14:paraId="1A564F87" w14:textId="77777777" w:rsidR="00074924" w:rsidRDefault="00074924" w:rsidP="00074924">
      <w:pPr>
        <w:spacing w:line="360" w:lineRule="auto"/>
        <w:ind w:left="720" w:hanging="720"/>
        <w:jc w:val="both"/>
        <w:rPr>
          <w:rFonts w:ascii="Arial" w:hAnsi="Arial"/>
          <w:rtl/>
        </w:rPr>
      </w:pPr>
      <w:r>
        <w:rPr>
          <w:rFonts w:ascii="Arial" w:hAnsi="Arial" w:hint="cs"/>
          <w:rtl/>
        </w:rPr>
        <w:t>ג.</w:t>
      </w:r>
      <w:r>
        <w:rPr>
          <w:rFonts w:ascii="Arial" w:hAnsi="Arial" w:hint="cs"/>
          <w:rtl/>
        </w:rPr>
        <w:tab/>
        <w:t>קנס בסך 2,000 ₪ שישולם עד ליום 1.1.2019 ויועבר לזכות קרן הסמים, או חודש מאסר תמורתו. בקשות לדחייה נוספת של מועד תשלום הקנס או לפריסתו לתשלומים ניתן להגיש למרכז לגביית קנסות, אגרות והוצאות;</w:t>
      </w:r>
    </w:p>
    <w:p w14:paraId="7C35A902" w14:textId="77777777" w:rsidR="00074924" w:rsidRDefault="00074924" w:rsidP="00074924">
      <w:pPr>
        <w:spacing w:line="360" w:lineRule="auto"/>
        <w:ind w:left="720" w:hanging="720"/>
        <w:jc w:val="both"/>
        <w:rPr>
          <w:rFonts w:ascii="Arial" w:hAnsi="Arial"/>
          <w:rtl/>
        </w:rPr>
      </w:pPr>
      <w:r>
        <w:rPr>
          <w:rFonts w:ascii="Arial" w:hAnsi="Arial" w:hint="cs"/>
          <w:rtl/>
        </w:rPr>
        <w:t>ד.</w:t>
      </w:r>
      <w:r>
        <w:rPr>
          <w:rFonts w:ascii="Arial" w:hAnsi="Arial" w:hint="cs"/>
          <w:rtl/>
        </w:rPr>
        <w:tab/>
        <w:t>התחייבות בסך 3,000 ₪ למשך שנתיים מיום שחרורו, שלא יעבור עבירת סמים מסוג פשע. לא תיחתם ההתחייבות, ייאסר הנאשם למשך חודשיים;</w:t>
      </w:r>
    </w:p>
    <w:p w14:paraId="31A1B00F" w14:textId="77777777" w:rsidR="00074924" w:rsidRDefault="00074924" w:rsidP="00074924">
      <w:pPr>
        <w:spacing w:line="360" w:lineRule="auto"/>
        <w:ind w:left="720" w:hanging="720"/>
        <w:jc w:val="both"/>
        <w:rPr>
          <w:rFonts w:ascii="Arial" w:hAnsi="Arial"/>
          <w:rtl/>
        </w:rPr>
      </w:pPr>
      <w:r>
        <w:rPr>
          <w:rFonts w:ascii="Arial" w:hAnsi="Arial" w:hint="cs"/>
          <w:rtl/>
        </w:rPr>
        <w:t>ה.</w:t>
      </w:r>
      <w:r>
        <w:rPr>
          <w:rFonts w:ascii="Arial" w:hAnsi="Arial" w:hint="cs"/>
          <w:rtl/>
        </w:rPr>
        <w:tab/>
        <w:t>שלושה חודשי פסילה מיום שחרורו, מלנהוג או לקבל רישיון נהיגה;</w:t>
      </w:r>
    </w:p>
    <w:p w14:paraId="22EBEC85" w14:textId="77777777" w:rsidR="00074924" w:rsidRDefault="00074924" w:rsidP="00074924">
      <w:pPr>
        <w:spacing w:line="360" w:lineRule="auto"/>
        <w:ind w:left="720" w:hanging="720"/>
        <w:jc w:val="both"/>
        <w:rPr>
          <w:rFonts w:ascii="Arial" w:hAnsi="Arial"/>
          <w:rtl/>
        </w:rPr>
      </w:pPr>
      <w:r>
        <w:rPr>
          <w:rFonts w:ascii="Arial" w:hAnsi="Arial" w:hint="cs"/>
          <w:rtl/>
        </w:rPr>
        <w:t>ו.</w:t>
      </w:r>
      <w:r>
        <w:rPr>
          <w:rFonts w:ascii="Arial" w:hAnsi="Arial" w:hint="cs"/>
          <w:rtl/>
        </w:rPr>
        <w:tab/>
        <w:t>שישה חודשי פסילה על-תנאי למשך שנתיים מתום תקופת הפסילה בפועל, מלנהוג או לקבל רישיון נהיגה;</w:t>
      </w:r>
    </w:p>
    <w:p w14:paraId="4FDD5F37" w14:textId="77777777" w:rsidR="00074924" w:rsidRDefault="00074924" w:rsidP="00074924">
      <w:pPr>
        <w:spacing w:line="360" w:lineRule="auto"/>
        <w:jc w:val="both"/>
        <w:rPr>
          <w:rFonts w:ascii="Arial" w:hAnsi="Arial"/>
          <w:rtl/>
        </w:rPr>
      </w:pPr>
    </w:p>
    <w:p w14:paraId="7A9AA3F5" w14:textId="77777777" w:rsidR="00074924" w:rsidRDefault="00074924" w:rsidP="00074924">
      <w:pPr>
        <w:spacing w:line="360" w:lineRule="auto"/>
        <w:jc w:val="both"/>
        <w:rPr>
          <w:rFonts w:ascii="Arial" w:hAnsi="Arial"/>
          <w:rtl/>
        </w:rPr>
      </w:pPr>
      <w:r>
        <w:rPr>
          <w:rFonts w:ascii="Arial" w:hAnsi="Arial" w:hint="cs"/>
          <w:b/>
          <w:bCs/>
          <w:u w:val="single"/>
          <w:rtl/>
        </w:rPr>
        <w:t>הוראות נלוות</w:t>
      </w:r>
      <w:r>
        <w:rPr>
          <w:rFonts w:ascii="Arial" w:hAnsi="Arial" w:hint="cs"/>
          <w:rtl/>
        </w:rPr>
        <w:t>:</w:t>
      </w:r>
    </w:p>
    <w:p w14:paraId="1990EC30" w14:textId="77777777" w:rsidR="00074924" w:rsidRDefault="00074924" w:rsidP="00074924">
      <w:pPr>
        <w:spacing w:line="360" w:lineRule="auto"/>
        <w:jc w:val="both"/>
        <w:rPr>
          <w:rFonts w:ascii="Arial" w:hAnsi="Arial"/>
          <w:rtl/>
        </w:rPr>
      </w:pPr>
      <w:r>
        <w:rPr>
          <w:rFonts w:ascii="Arial" w:hAnsi="Arial" w:hint="cs"/>
          <w:rtl/>
        </w:rPr>
        <w:t>א.</w:t>
      </w:r>
      <w:r>
        <w:rPr>
          <w:rFonts w:ascii="Arial" w:hAnsi="Arial" w:hint="cs"/>
          <w:rtl/>
        </w:rPr>
        <w:tab/>
        <w:t>מוצגים: סמים וכלי גידול יושמדו, וכל מוצג אחר יועבר להכרעה פרטנית של קצין משטרה;</w:t>
      </w:r>
    </w:p>
    <w:p w14:paraId="67C19C6A" w14:textId="77777777" w:rsidR="00074924" w:rsidRDefault="00074924" w:rsidP="00074924">
      <w:pPr>
        <w:spacing w:line="360" w:lineRule="auto"/>
        <w:ind w:left="720" w:hanging="720"/>
        <w:jc w:val="both"/>
        <w:rPr>
          <w:rFonts w:ascii="Arial" w:hAnsi="Arial"/>
          <w:rtl/>
        </w:rPr>
      </w:pPr>
      <w:r>
        <w:rPr>
          <w:rFonts w:ascii="Arial" w:hAnsi="Arial" w:hint="cs"/>
          <w:rtl/>
        </w:rPr>
        <w:t>ב.</w:t>
      </w:r>
      <w:r>
        <w:rPr>
          <w:rFonts w:ascii="Arial" w:hAnsi="Arial" w:hint="cs"/>
          <w:rtl/>
        </w:rPr>
        <w:tab/>
        <w:t>פיקדון: ככל שהיה, בתיק זה או בתיק קשור, יושב לנאשם לאחר כניסתו למאסר או החלטה אחרת של בית משפט מחוזי;</w:t>
      </w:r>
    </w:p>
    <w:p w14:paraId="099A8A71" w14:textId="77777777" w:rsidR="00074924" w:rsidRDefault="00074924" w:rsidP="00074924">
      <w:pPr>
        <w:spacing w:line="360" w:lineRule="auto"/>
        <w:jc w:val="both"/>
        <w:rPr>
          <w:rFonts w:ascii="Arial" w:hAnsi="Arial"/>
          <w:rtl/>
        </w:rPr>
      </w:pPr>
      <w:r>
        <w:rPr>
          <w:rFonts w:ascii="Arial" w:hAnsi="Arial" w:hint="cs"/>
          <w:rtl/>
        </w:rPr>
        <w:t>ג.</w:t>
      </w:r>
      <w:r>
        <w:rPr>
          <w:rFonts w:ascii="Arial" w:hAnsi="Arial" w:hint="cs"/>
          <w:rtl/>
        </w:rPr>
        <w:tab/>
        <w:t>עותק גזר הדין יועבר לידיעת שירות המבחן;</w:t>
      </w:r>
    </w:p>
    <w:p w14:paraId="08BDD52A" w14:textId="77777777" w:rsidR="00074924" w:rsidRPr="003A48CD" w:rsidRDefault="00074924" w:rsidP="00074924">
      <w:pPr>
        <w:spacing w:line="360" w:lineRule="auto"/>
        <w:jc w:val="both"/>
        <w:rPr>
          <w:rFonts w:ascii="Arial" w:hAnsi="Arial"/>
          <w:rtl/>
        </w:rPr>
      </w:pPr>
    </w:p>
    <w:p w14:paraId="75A76400" w14:textId="77777777" w:rsidR="00074924" w:rsidRDefault="00074924" w:rsidP="00074924">
      <w:pPr>
        <w:spacing w:line="360" w:lineRule="auto"/>
        <w:jc w:val="both"/>
        <w:rPr>
          <w:rFonts w:ascii="Arial" w:hAnsi="Arial"/>
          <w:rtl/>
        </w:rPr>
      </w:pPr>
      <w:r>
        <w:rPr>
          <w:rFonts w:ascii="Arial" w:hAnsi="Arial" w:hint="cs"/>
          <w:rtl/>
        </w:rPr>
        <w:t>זכות ערעור לבית המשפט המחוזי ותך 45 יום מהיום.</w:t>
      </w:r>
    </w:p>
    <w:p w14:paraId="31B45999" w14:textId="77777777" w:rsidR="00074924" w:rsidRDefault="00074924" w:rsidP="00074924">
      <w:pPr>
        <w:spacing w:line="360" w:lineRule="auto"/>
        <w:jc w:val="both"/>
        <w:rPr>
          <w:rFonts w:ascii="Arial" w:hAnsi="Arial"/>
          <w:rtl/>
        </w:rPr>
      </w:pPr>
    </w:p>
    <w:p w14:paraId="6EDE1753" w14:textId="77777777" w:rsidR="00074924" w:rsidRPr="00561DD9" w:rsidRDefault="00561DD9" w:rsidP="00074924">
      <w:pPr>
        <w:spacing w:line="360" w:lineRule="auto"/>
        <w:jc w:val="both"/>
        <w:rPr>
          <w:rFonts w:ascii="Arial" w:hAnsi="Arial"/>
          <w:color w:val="FFFFFF"/>
          <w:sz w:val="2"/>
          <w:szCs w:val="2"/>
          <w:rtl/>
        </w:rPr>
      </w:pPr>
      <w:r w:rsidRPr="00561DD9">
        <w:rPr>
          <w:rFonts w:ascii="Arial" w:hAnsi="Arial"/>
          <w:color w:val="FFFFFF"/>
          <w:sz w:val="2"/>
          <w:szCs w:val="2"/>
          <w:rtl/>
        </w:rPr>
        <w:t>5129371</w:t>
      </w:r>
    </w:p>
    <w:p w14:paraId="5931B5B3" w14:textId="77777777" w:rsidR="00074924" w:rsidRPr="00250B83" w:rsidRDefault="00561DD9" w:rsidP="00074924">
      <w:pPr>
        <w:rPr>
          <w:rtl/>
        </w:rPr>
      </w:pPr>
      <w:r w:rsidRPr="00561DD9">
        <w:rPr>
          <w:rFonts w:ascii="Arial" w:hAnsi="Arial"/>
          <w:color w:val="FFFFFF"/>
          <w:sz w:val="2"/>
          <w:szCs w:val="2"/>
          <w:rtl/>
        </w:rPr>
        <w:t>54678313</w:t>
      </w:r>
      <w:r>
        <w:rPr>
          <w:rFonts w:ascii="Arial" w:hAnsi="Arial"/>
          <w:rtl/>
        </w:rPr>
        <w:t xml:space="preserve">ניתן היום,  כ' כסלו תשע"ט, 28 נובמבר 2018, במעמד הצדדים. </w:t>
      </w:r>
    </w:p>
    <w:p w14:paraId="63147941" w14:textId="77777777" w:rsidR="00074924" w:rsidRPr="00250B83" w:rsidRDefault="00074924" w:rsidP="00074924">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237C9BAA" w14:textId="77777777" w:rsidR="00074924" w:rsidRPr="00250B83" w:rsidRDefault="00074924" w:rsidP="00074924">
      <w:pPr>
        <w:jc w:val="center"/>
        <w:rPr>
          <w:rFonts w:ascii="Arial" w:hAnsi="Arial"/>
          <w:rtl/>
        </w:rPr>
      </w:pPr>
    </w:p>
    <w:p w14:paraId="7E6C958E" w14:textId="77777777" w:rsidR="00074924" w:rsidRPr="00250B83" w:rsidRDefault="00074924" w:rsidP="00074924">
      <w:pPr>
        <w:rPr>
          <w:rtl/>
        </w:rPr>
      </w:pPr>
    </w:p>
    <w:p w14:paraId="26B26FC2" w14:textId="77777777" w:rsidR="00074924" w:rsidRDefault="00074924" w:rsidP="00074924">
      <w:pPr>
        <w:pStyle w:val="a3"/>
        <w:jc w:val="center"/>
        <w:rPr>
          <w:rtl/>
        </w:rPr>
      </w:pPr>
    </w:p>
    <w:p w14:paraId="26763307" w14:textId="77777777" w:rsidR="00FB0FFD" w:rsidRPr="00561DD9" w:rsidRDefault="00FB0FFD" w:rsidP="00561DD9">
      <w:pPr>
        <w:keepNext/>
        <w:rPr>
          <w:rFonts w:ascii="David" w:hAnsi="David"/>
          <w:color w:val="000000"/>
          <w:sz w:val="22"/>
          <w:szCs w:val="22"/>
          <w:rtl/>
        </w:rPr>
      </w:pPr>
    </w:p>
    <w:p w14:paraId="1F906D4F" w14:textId="77777777" w:rsidR="00561DD9" w:rsidRPr="00561DD9" w:rsidRDefault="00561DD9" w:rsidP="00561DD9">
      <w:pPr>
        <w:keepNext/>
        <w:rPr>
          <w:rFonts w:ascii="David" w:hAnsi="David"/>
          <w:color w:val="000000"/>
          <w:sz w:val="22"/>
          <w:szCs w:val="22"/>
          <w:rtl/>
        </w:rPr>
      </w:pPr>
      <w:r w:rsidRPr="00561DD9">
        <w:rPr>
          <w:rFonts w:ascii="David" w:hAnsi="David"/>
          <w:color w:val="000000"/>
          <w:sz w:val="22"/>
          <w:szCs w:val="22"/>
          <w:rtl/>
        </w:rPr>
        <w:t>עידו דרויאן גמליאל 54678313</w:t>
      </w:r>
    </w:p>
    <w:p w14:paraId="02BE3A68" w14:textId="77777777" w:rsidR="00561DD9" w:rsidRDefault="00561DD9" w:rsidP="00561DD9">
      <w:r w:rsidRPr="00561DD9">
        <w:rPr>
          <w:color w:val="000000"/>
          <w:rtl/>
        </w:rPr>
        <w:t>נוסח מסמך זה כפוף לשינויי ניסוח ועריכה</w:t>
      </w:r>
    </w:p>
    <w:p w14:paraId="56D35EED" w14:textId="77777777" w:rsidR="00561DD9" w:rsidRDefault="00561DD9" w:rsidP="00561DD9">
      <w:pPr>
        <w:rPr>
          <w:rtl/>
        </w:rPr>
      </w:pPr>
    </w:p>
    <w:p w14:paraId="05ED9E51" w14:textId="77777777" w:rsidR="00561DD9" w:rsidRDefault="00561DD9" w:rsidP="00561DD9">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07DF4958" w14:textId="77777777" w:rsidR="00561DD9" w:rsidRDefault="00561DD9" w:rsidP="00561DD9">
      <w:pPr>
        <w:jc w:val="center"/>
        <w:rPr>
          <w:rFonts w:hint="cs"/>
          <w:color w:val="0000FF"/>
          <w:u w:val="single"/>
          <w:rtl/>
        </w:rPr>
      </w:pPr>
    </w:p>
    <w:p w14:paraId="1C0D6620" w14:textId="77777777" w:rsidR="00DA6500" w:rsidRPr="00561DD9" w:rsidRDefault="00DA6500" w:rsidP="00561DD9">
      <w:pPr>
        <w:jc w:val="center"/>
        <w:rPr>
          <w:color w:val="0000FF"/>
          <w:u w:val="single"/>
        </w:rPr>
      </w:pPr>
    </w:p>
    <w:sectPr w:rsidR="00DA6500" w:rsidRPr="00561DD9" w:rsidSect="00561DD9">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59698" w14:textId="77777777" w:rsidR="002863C3" w:rsidRDefault="002863C3" w:rsidP="00074924">
      <w:r>
        <w:separator/>
      </w:r>
    </w:p>
  </w:endnote>
  <w:endnote w:type="continuationSeparator" w:id="0">
    <w:p w14:paraId="0CFBD065" w14:textId="77777777" w:rsidR="002863C3" w:rsidRDefault="002863C3" w:rsidP="0007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CD0C0" w14:textId="77777777" w:rsidR="00561DD9" w:rsidRDefault="00561DD9" w:rsidP="00561DD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8111690" w14:textId="77777777" w:rsidR="009C295B" w:rsidRPr="00561DD9" w:rsidRDefault="00561DD9" w:rsidP="00561DD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03DF4" w14:textId="77777777" w:rsidR="00561DD9" w:rsidRDefault="00561DD9" w:rsidP="00561DD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0C2FA3">
      <w:rPr>
        <w:rFonts w:ascii="FrankRuehl" w:hAnsi="FrankRuehl" w:cs="FrankRuehl"/>
        <w:noProof/>
        <w:rtl/>
      </w:rPr>
      <w:t>1</w:t>
    </w:r>
    <w:r>
      <w:rPr>
        <w:rFonts w:ascii="FrankRuehl" w:hAnsi="FrankRuehl" w:cs="FrankRuehl"/>
        <w:rtl/>
      </w:rPr>
      <w:fldChar w:fldCharType="end"/>
    </w:r>
  </w:p>
  <w:p w14:paraId="5B957DD4" w14:textId="77777777" w:rsidR="009C295B" w:rsidRPr="00561DD9" w:rsidRDefault="00561DD9" w:rsidP="00561DD9">
    <w:pPr>
      <w:pStyle w:val="a5"/>
      <w:pBdr>
        <w:top w:val="single" w:sz="4" w:space="1" w:color="auto"/>
        <w:between w:val="single" w:sz="4" w:space="0" w:color="auto"/>
      </w:pBdr>
      <w:spacing w:after="60"/>
      <w:jc w:val="center"/>
      <w:rPr>
        <w:rFonts w:ascii="FrankRuehl" w:hAnsi="FrankRuehl" w:cs="FrankRuehl" w:hint="cs"/>
        <w:color w:val="000000"/>
      </w:rPr>
    </w:pPr>
    <w:r>
      <w:rPr>
        <w:rFonts w:ascii="FrankRuehl" w:hAnsi="FrankRuehl" w:cs="FrankRuehl" w:hint="cs"/>
        <w:color w:val="000000"/>
      </w:rPr>
      <w:pict w14:anchorId="52FCA6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EE5C6" w14:textId="77777777" w:rsidR="002863C3" w:rsidRDefault="002863C3" w:rsidP="00074924">
      <w:r>
        <w:separator/>
      </w:r>
    </w:p>
  </w:footnote>
  <w:footnote w:type="continuationSeparator" w:id="0">
    <w:p w14:paraId="16125D55" w14:textId="77777777" w:rsidR="002863C3" w:rsidRDefault="002863C3" w:rsidP="00074924">
      <w:r>
        <w:continuationSeparator/>
      </w:r>
    </w:p>
  </w:footnote>
  <w:footnote w:id="1">
    <w:p w14:paraId="41993FBA" w14:textId="77777777" w:rsidR="00074924" w:rsidRDefault="00074924" w:rsidP="00074924">
      <w:pPr>
        <w:pStyle w:val="a9"/>
        <w:ind w:left="720" w:hanging="720"/>
        <w:jc w:val="both"/>
      </w:pPr>
      <w:r>
        <w:rPr>
          <w:rStyle w:val="ab"/>
        </w:rPr>
        <w:t>[1]</w:t>
      </w:r>
      <w:r>
        <w:rPr>
          <w:rFonts w:cs="David"/>
          <w:rtl/>
        </w:rPr>
        <w:t xml:space="preserve">            </w:t>
      </w:r>
      <w:r>
        <w:rPr>
          <w:rFonts w:cs="David"/>
          <w:rtl/>
        </w:rPr>
        <w:tab/>
      </w:r>
      <w:r w:rsidRPr="00D91301">
        <w:rPr>
          <w:rFonts w:cs="David"/>
          <w:sz w:val="24"/>
          <w:szCs w:val="24"/>
          <w:rtl/>
        </w:rPr>
        <w:t>ההלכה הפסוקה מאפשרת לערכאה הדיונית, הנחשפת למספר גדול של כתבי אישום ותיקים דומים, מרווח שיקול דעת וגמישות להסיק מסקנות אודות התגברותה של תופעת פשיעה בתחום עבריינות מסוים, אף אם לא הובאו לפניה נתונים עובדתיים חד משמעיים (</w:t>
      </w:r>
      <w:hyperlink r:id="rId1" w:history="1">
        <w:r w:rsidR="00561DD9" w:rsidRPr="00561DD9">
          <w:rPr>
            <w:rFonts w:cs="David"/>
            <w:color w:val="0000FF"/>
            <w:sz w:val="24"/>
            <w:szCs w:val="24"/>
            <w:u w:val="single"/>
            <w:rtl/>
          </w:rPr>
          <w:t>ע"פ 4841/13</w:t>
        </w:r>
      </w:hyperlink>
      <w:r w:rsidRPr="00D91301">
        <w:rPr>
          <w:rFonts w:cs="David"/>
          <w:sz w:val="24"/>
          <w:szCs w:val="24"/>
          <w:rtl/>
        </w:rPr>
        <w:t xml:space="preserve"> </w:t>
      </w:r>
      <w:r w:rsidRPr="00D91301">
        <w:rPr>
          <w:rFonts w:cs="David"/>
          <w:b/>
          <w:bCs/>
          <w:sz w:val="24"/>
          <w:szCs w:val="24"/>
          <w:rtl/>
        </w:rPr>
        <w:t xml:space="preserve">ספי נ' מ.י. </w:t>
      </w:r>
      <w:r w:rsidRPr="00D91301">
        <w:rPr>
          <w:rFonts w:cs="David"/>
          <w:sz w:val="24"/>
          <w:szCs w:val="24"/>
          <w:rtl/>
        </w:rPr>
        <w:t xml:space="preserve">(2014), </w:t>
      </w:r>
      <w:hyperlink r:id="rId2" w:history="1">
        <w:r w:rsidR="00561DD9" w:rsidRPr="00561DD9">
          <w:rPr>
            <w:rFonts w:cs="David"/>
            <w:color w:val="0000FF"/>
            <w:sz w:val="24"/>
            <w:szCs w:val="24"/>
            <w:u w:val="single"/>
            <w:rtl/>
          </w:rPr>
          <w:t>ע"פ 5535/12</w:t>
        </w:r>
      </w:hyperlink>
      <w:r w:rsidRPr="00D91301">
        <w:rPr>
          <w:rFonts w:cs="David"/>
          <w:sz w:val="24"/>
          <w:szCs w:val="24"/>
          <w:rtl/>
        </w:rPr>
        <w:t xml:space="preserve"> </w:t>
      </w:r>
      <w:r w:rsidRPr="00D91301">
        <w:rPr>
          <w:rFonts w:cs="David"/>
          <w:b/>
          <w:bCs/>
          <w:sz w:val="24"/>
          <w:szCs w:val="24"/>
          <w:rtl/>
        </w:rPr>
        <w:t>כאברי נ' מ.י.</w:t>
      </w:r>
      <w:r w:rsidRPr="00D91301">
        <w:rPr>
          <w:rFonts w:cs="David"/>
          <w:sz w:val="24"/>
          <w:szCs w:val="24"/>
          <w:rtl/>
        </w:rPr>
        <w:t xml:space="preserve"> (2013), ו</w:t>
      </w:r>
      <w:hyperlink r:id="rId3" w:history="1">
        <w:r w:rsidR="00561DD9" w:rsidRPr="00561DD9">
          <w:rPr>
            <w:rFonts w:cs="David"/>
            <w:color w:val="0000FF"/>
            <w:sz w:val="24"/>
            <w:szCs w:val="24"/>
            <w:u w:val="single"/>
            <w:rtl/>
          </w:rPr>
          <w:t>ע"פ 3160/12</w:t>
        </w:r>
      </w:hyperlink>
      <w:r w:rsidRPr="00D91301">
        <w:rPr>
          <w:rFonts w:cs="David"/>
          <w:sz w:val="24"/>
          <w:szCs w:val="24"/>
          <w:rtl/>
        </w:rPr>
        <w:t xml:space="preserve"> </w:t>
      </w:r>
      <w:r w:rsidRPr="00D91301">
        <w:rPr>
          <w:rFonts w:cs="David"/>
          <w:b/>
          <w:bCs/>
          <w:sz w:val="24"/>
          <w:szCs w:val="24"/>
          <w:rtl/>
        </w:rPr>
        <w:t>כריסטיאן נ' מ.י.</w:t>
      </w:r>
      <w:r w:rsidRPr="00D91301">
        <w:rPr>
          <w:rFonts w:cs="David"/>
          <w:sz w:val="24"/>
          <w:szCs w:val="24"/>
          <w:rtl/>
        </w:rPr>
        <w:t xml:space="preserve"> (2013));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208B3" w14:textId="77777777" w:rsidR="00561DD9" w:rsidRPr="00561DD9" w:rsidRDefault="00561DD9" w:rsidP="00561DD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13065-08-15</w:t>
    </w:r>
    <w:r>
      <w:rPr>
        <w:rFonts w:ascii="David" w:hAnsi="David"/>
        <w:color w:val="000000"/>
        <w:sz w:val="22"/>
        <w:szCs w:val="22"/>
        <w:rtl/>
      </w:rPr>
      <w:tab/>
      <w:t xml:space="preserve"> מדינת ישראל נ' ליאור דרורי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B1DBD" w14:textId="77777777" w:rsidR="00561DD9" w:rsidRPr="00561DD9" w:rsidRDefault="00561DD9" w:rsidP="00561DD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13065-08-15</w:t>
    </w:r>
    <w:r>
      <w:rPr>
        <w:rFonts w:ascii="David" w:hAnsi="David"/>
        <w:color w:val="000000"/>
        <w:sz w:val="22"/>
        <w:szCs w:val="22"/>
        <w:rtl/>
      </w:rPr>
      <w:tab/>
      <w:t xml:space="preserve"> מדינת ישראל נ' ליאור דרורי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9717D"/>
    <w:multiLevelType w:val="hybridMultilevel"/>
    <w:tmpl w:val="55E0074C"/>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D94071"/>
    <w:multiLevelType w:val="hybridMultilevel"/>
    <w:tmpl w:val="89C83050"/>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345AD4"/>
    <w:multiLevelType w:val="hybridMultilevel"/>
    <w:tmpl w:val="95685A50"/>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3007B9"/>
    <w:multiLevelType w:val="hybridMultilevel"/>
    <w:tmpl w:val="68BA1F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29A6233"/>
    <w:multiLevelType w:val="hybridMultilevel"/>
    <w:tmpl w:val="23B07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BB701A"/>
    <w:multiLevelType w:val="hybridMultilevel"/>
    <w:tmpl w:val="C024A05A"/>
    <w:lvl w:ilvl="0" w:tplc="0409000F">
      <w:start w:val="1"/>
      <w:numFmt w:val="decimal"/>
      <w:lvlText w:val="%1."/>
      <w:lvlJc w:val="left"/>
      <w:pPr>
        <w:ind w:left="360" w:hanging="360"/>
      </w:pPr>
      <w:rPr>
        <w:rFonts w:cs="Times New Roman"/>
      </w:rPr>
    </w:lvl>
    <w:lvl w:ilvl="1" w:tplc="04090013">
      <w:start w:val="1"/>
      <w:numFmt w:val="hebrew1"/>
      <w:lvlText w:val="%2."/>
      <w:lvlJc w:val="center"/>
      <w:pPr>
        <w:ind w:left="1080" w:hanging="360"/>
      </w:p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410544504">
    <w:abstractNumId w:val="3"/>
  </w:num>
  <w:num w:numId="2" w16cid:durableId="1899169736">
    <w:abstractNumId w:val="2"/>
  </w:num>
  <w:num w:numId="3" w16cid:durableId="1112632150">
    <w:abstractNumId w:val="4"/>
  </w:num>
  <w:num w:numId="4" w16cid:durableId="158621841">
    <w:abstractNumId w:val="5"/>
  </w:num>
  <w:num w:numId="5" w16cid:durableId="1943493750">
    <w:abstractNumId w:val="1"/>
  </w:num>
  <w:num w:numId="6" w16cid:durableId="1839729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74924"/>
    <w:rsid w:val="00074924"/>
    <w:rsid w:val="000955E0"/>
    <w:rsid w:val="000C2FA3"/>
    <w:rsid w:val="002863C3"/>
    <w:rsid w:val="002B7C95"/>
    <w:rsid w:val="0044208B"/>
    <w:rsid w:val="00483352"/>
    <w:rsid w:val="004D64C0"/>
    <w:rsid w:val="00561DD9"/>
    <w:rsid w:val="006B2876"/>
    <w:rsid w:val="00711D15"/>
    <w:rsid w:val="009C295B"/>
    <w:rsid w:val="00C01A01"/>
    <w:rsid w:val="00D12992"/>
    <w:rsid w:val="00D70192"/>
    <w:rsid w:val="00DA6500"/>
    <w:rsid w:val="00FB0F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3687423"/>
  <w15:chartTrackingRefBased/>
  <w15:docId w15:val="{EA6233C3-98E1-4F5D-9436-4266B2E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7492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74924"/>
    <w:pPr>
      <w:tabs>
        <w:tab w:val="center" w:pos="4153"/>
        <w:tab w:val="right" w:pos="8306"/>
      </w:tabs>
    </w:pPr>
  </w:style>
  <w:style w:type="character" w:customStyle="1" w:styleId="a4">
    <w:name w:val="כותרת עליונה תו"/>
    <w:link w:val="a3"/>
    <w:rsid w:val="00074924"/>
    <w:rPr>
      <w:rFonts w:ascii="Times New Roman" w:eastAsia="Times New Roman" w:hAnsi="Times New Roman" w:cs="David"/>
      <w:sz w:val="24"/>
      <w:szCs w:val="24"/>
    </w:rPr>
  </w:style>
  <w:style w:type="paragraph" w:styleId="a5">
    <w:name w:val="footer"/>
    <w:basedOn w:val="a"/>
    <w:link w:val="a6"/>
    <w:rsid w:val="00074924"/>
    <w:pPr>
      <w:tabs>
        <w:tab w:val="center" w:pos="4153"/>
        <w:tab w:val="right" w:pos="8306"/>
      </w:tabs>
    </w:pPr>
  </w:style>
  <w:style w:type="character" w:customStyle="1" w:styleId="a6">
    <w:name w:val="כותרת תחתונה תו"/>
    <w:link w:val="a5"/>
    <w:rsid w:val="00074924"/>
    <w:rPr>
      <w:rFonts w:ascii="Times New Roman" w:eastAsia="Times New Roman" w:hAnsi="Times New Roman" w:cs="David"/>
      <w:sz w:val="24"/>
      <w:szCs w:val="24"/>
    </w:rPr>
  </w:style>
  <w:style w:type="table" w:styleId="a7">
    <w:name w:val="Table Grid"/>
    <w:basedOn w:val="a1"/>
    <w:rsid w:val="0007492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74924"/>
  </w:style>
  <w:style w:type="paragraph" w:customStyle="1" w:styleId="ListParagraph">
    <w:name w:val="List Paragraph"/>
    <w:basedOn w:val="a"/>
    <w:qFormat/>
    <w:rsid w:val="00074924"/>
    <w:pPr>
      <w:ind w:left="720"/>
      <w:contextualSpacing/>
    </w:pPr>
  </w:style>
  <w:style w:type="paragraph" w:styleId="a9">
    <w:name w:val="footnote text"/>
    <w:basedOn w:val="a"/>
    <w:link w:val="aa"/>
    <w:rsid w:val="00074924"/>
    <w:rPr>
      <w:rFonts w:cs="Times New Roman"/>
      <w:sz w:val="20"/>
      <w:szCs w:val="20"/>
    </w:rPr>
  </w:style>
  <w:style w:type="character" w:customStyle="1" w:styleId="aa">
    <w:name w:val="טקסט הערת שוליים תו"/>
    <w:link w:val="a9"/>
    <w:rsid w:val="00074924"/>
    <w:rPr>
      <w:rFonts w:ascii="Times New Roman" w:eastAsia="Times New Roman" w:hAnsi="Times New Roman" w:cs="Times New Roman"/>
      <w:sz w:val="20"/>
      <w:szCs w:val="20"/>
    </w:rPr>
  </w:style>
  <w:style w:type="character" w:styleId="ab">
    <w:name w:val="footnote reference"/>
    <w:rsid w:val="00074924"/>
    <w:rPr>
      <w:rFonts w:cs="Times New Roman"/>
      <w:vertAlign w:val="superscript"/>
    </w:rPr>
  </w:style>
  <w:style w:type="paragraph" w:customStyle="1" w:styleId="Quote">
    <w:name w:val="Quote"/>
    <w:basedOn w:val="a"/>
    <w:next w:val="a"/>
    <w:link w:val="QuoteChar"/>
    <w:qFormat/>
    <w:rsid w:val="00074924"/>
    <w:pPr>
      <w:spacing w:before="200" w:after="160"/>
      <w:ind w:left="864" w:right="864"/>
      <w:jc w:val="center"/>
    </w:pPr>
    <w:rPr>
      <w:i/>
      <w:iCs/>
      <w:color w:val="404040"/>
    </w:rPr>
  </w:style>
  <w:style w:type="character" w:customStyle="1" w:styleId="QuoteChar">
    <w:name w:val="Quote Char"/>
    <w:link w:val="Quote"/>
    <w:rsid w:val="00074924"/>
    <w:rPr>
      <w:rFonts w:ascii="Times New Roman" w:eastAsia="Times New Roman" w:hAnsi="Times New Roman" w:cs="David"/>
      <w:i/>
      <w:iCs/>
      <w:color w:val="404040"/>
      <w:sz w:val="24"/>
      <w:szCs w:val="24"/>
    </w:rPr>
  </w:style>
  <w:style w:type="character" w:styleId="Hyperlink">
    <w:name w:val="Hyperlink"/>
    <w:rsid w:val="00561DD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17045282" TargetMode="External"/><Relationship Id="rId39" Type="http://schemas.openxmlformats.org/officeDocument/2006/relationships/footer" Target="footer2.xml"/><Relationship Id="rId21" Type="http://schemas.openxmlformats.org/officeDocument/2006/relationships/hyperlink" Target="http://www.nevo.co.il/case/11291895" TargetMode="External"/><Relationship Id="rId34" Type="http://schemas.openxmlformats.org/officeDocument/2006/relationships/hyperlink" Target="http://www.nevo.co.il/case/22829462"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b.2" TargetMode="External"/><Relationship Id="rId20" Type="http://schemas.openxmlformats.org/officeDocument/2006/relationships/hyperlink" Target="http://www.nevo.co.il/case/13067614" TargetMode="External"/><Relationship Id="rId29" Type="http://schemas.openxmlformats.org/officeDocument/2006/relationships/hyperlink" Target="http://www.nevo.co.il/case/1811916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b.2" TargetMode="External"/><Relationship Id="rId24" Type="http://schemas.openxmlformats.org/officeDocument/2006/relationships/hyperlink" Target="http://www.nevo.co.il/case/18090154" TargetMode="External"/><Relationship Id="rId32" Type="http://schemas.openxmlformats.org/officeDocument/2006/relationships/hyperlink" Target="http://www.nevo.co.il/case/17045282"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0" TargetMode="External"/><Relationship Id="rId23" Type="http://schemas.openxmlformats.org/officeDocument/2006/relationships/hyperlink" Target="http://www.nevo.co.il/case/20705570" TargetMode="External"/><Relationship Id="rId28" Type="http://schemas.openxmlformats.org/officeDocument/2006/relationships/hyperlink" Target="http://www.nevo.co.il/case/21020095" TargetMode="External"/><Relationship Id="rId36"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case/24263578" TargetMode="External"/><Relationship Id="rId31" Type="http://schemas.openxmlformats.org/officeDocument/2006/relationships/hyperlink" Target="http://www.nevo.co.il/case/7779453"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1303846" TargetMode="External"/><Relationship Id="rId27" Type="http://schemas.openxmlformats.org/officeDocument/2006/relationships/hyperlink" Target="http://www.nevo.co.il/case/18045843" TargetMode="External"/><Relationship Id="rId30" Type="http://schemas.openxmlformats.org/officeDocument/2006/relationships/hyperlink" Target="http://www.nevo.co.il/case/2236104"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j.d" TargetMode="External"/><Relationship Id="rId17" Type="http://schemas.openxmlformats.org/officeDocument/2006/relationships/hyperlink" Target="http://www.nevo.co.il/law/70301/40j.d" TargetMode="External"/><Relationship Id="rId25" Type="http://schemas.openxmlformats.org/officeDocument/2006/relationships/hyperlink" Target="http://www.nevo.co.il/case/16938303" TargetMode="External"/><Relationship Id="rId33" Type="http://schemas.openxmlformats.org/officeDocument/2006/relationships/hyperlink" Target="http://www.nevo.co.il/case/22938500"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www.nevo.co.il/case/5583050" TargetMode="External"/><Relationship Id="rId2" Type="http://schemas.openxmlformats.org/officeDocument/2006/relationships/hyperlink" Target="http://www.nevo.co.il/case/5590454" TargetMode="External"/><Relationship Id="rId1" Type="http://schemas.openxmlformats.org/officeDocument/2006/relationships/hyperlink" Target="http://www.nevo.co.il/case/7773349"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2342</Words>
  <Characters>11715</Characters>
  <Application>Microsoft Office Word</Application>
  <DocSecurity>0</DocSecurity>
  <Lines>97</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14029</CharactersWithSpaces>
  <SharedDoc>false</SharedDoc>
  <HLinks>
    <vt:vector size="192" baseType="variant">
      <vt:variant>
        <vt:i4>393283</vt:i4>
      </vt:variant>
      <vt:variant>
        <vt:i4>84</vt:i4>
      </vt:variant>
      <vt:variant>
        <vt:i4>0</vt:i4>
      </vt:variant>
      <vt:variant>
        <vt:i4>5</vt:i4>
      </vt:variant>
      <vt:variant>
        <vt:lpwstr>http://www.nevo.co.il/advertisements/nevo-100.doc</vt:lpwstr>
      </vt:variant>
      <vt:variant>
        <vt:lpwstr/>
      </vt:variant>
      <vt:variant>
        <vt:i4>3473520</vt:i4>
      </vt:variant>
      <vt:variant>
        <vt:i4>81</vt:i4>
      </vt:variant>
      <vt:variant>
        <vt:i4>0</vt:i4>
      </vt:variant>
      <vt:variant>
        <vt:i4>5</vt:i4>
      </vt:variant>
      <vt:variant>
        <vt:lpwstr>http://www.nevo.co.il/case/22829462</vt:lpwstr>
      </vt:variant>
      <vt:variant>
        <vt:lpwstr/>
      </vt:variant>
      <vt:variant>
        <vt:i4>3342448</vt:i4>
      </vt:variant>
      <vt:variant>
        <vt:i4>78</vt:i4>
      </vt:variant>
      <vt:variant>
        <vt:i4>0</vt:i4>
      </vt:variant>
      <vt:variant>
        <vt:i4>5</vt:i4>
      </vt:variant>
      <vt:variant>
        <vt:lpwstr>http://www.nevo.co.il/case/22938500</vt:lpwstr>
      </vt:variant>
      <vt:variant>
        <vt:lpwstr/>
      </vt:variant>
      <vt:variant>
        <vt:i4>3932277</vt:i4>
      </vt:variant>
      <vt:variant>
        <vt:i4>75</vt:i4>
      </vt:variant>
      <vt:variant>
        <vt:i4>0</vt:i4>
      </vt:variant>
      <vt:variant>
        <vt:i4>5</vt:i4>
      </vt:variant>
      <vt:variant>
        <vt:lpwstr>http://www.nevo.co.il/case/17045282</vt:lpwstr>
      </vt:variant>
      <vt:variant>
        <vt:lpwstr/>
      </vt:variant>
      <vt:variant>
        <vt:i4>3604607</vt:i4>
      </vt:variant>
      <vt:variant>
        <vt:i4>72</vt:i4>
      </vt:variant>
      <vt:variant>
        <vt:i4>0</vt:i4>
      </vt:variant>
      <vt:variant>
        <vt:i4>5</vt:i4>
      </vt:variant>
      <vt:variant>
        <vt:lpwstr>http://www.nevo.co.il/case/7779453</vt:lpwstr>
      </vt:variant>
      <vt:variant>
        <vt:lpwstr/>
      </vt:variant>
      <vt:variant>
        <vt:i4>3407984</vt:i4>
      </vt:variant>
      <vt:variant>
        <vt:i4>69</vt:i4>
      </vt:variant>
      <vt:variant>
        <vt:i4>0</vt:i4>
      </vt:variant>
      <vt:variant>
        <vt:i4>5</vt:i4>
      </vt:variant>
      <vt:variant>
        <vt:lpwstr>http://www.nevo.co.il/case/2236104</vt:lpwstr>
      </vt:variant>
      <vt:variant>
        <vt:lpwstr/>
      </vt:variant>
      <vt:variant>
        <vt:i4>4128892</vt:i4>
      </vt:variant>
      <vt:variant>
        <vt:i4>66</vt:i4>
      </vt:variant>
      <vt:variant>
        <vt:i4>0</vt:i4>
      </vt:variant>
      <vt:variant>
        <vt:i4>5</vt:i4>
      </vt:variant>
      <vt:variant>
        <vt:lpwstr>http://www.nevo.co.il/case/18119161</vt:lpwstr>
      </vt:variant>
      <vt:variant>
        <vt:lpwstr/>
      </vt:variant>
      <vt:variant>
        <vt:i4>3866743</vt:i4>
      </vt:variant>
      <vt:variant>
        <vt:i4>63</vt:i4>
      </vt:variant>
      <vt:variant>
        <vt:i4>0</vt:i4>
      </vt:variant>
      <vt:variant>
        <vt:i4>5</vt:i4>
      </vt:variant>
      <vt:variant>
        <vt:lpwstr>http://www.nevo.co.il/case/21020095</vt:lpwstr>
      </vt:variant>
      <vt:variant>
        <vt:lpwstr/>
      </vt:variant>
      <vt:variant>
        <vt:i4>3145840</vt:i4>
      </vt:variant>
      <vt:variant>
        <vt:i4>60</vt:i4>
      </vt:variant>
      <vt:variant>
        <vt:i4>0</vt:i4>
      </vt:variant>
      <vt:variant>
        <vt:i4>5</vt:i4>
      </vt:variant>
      <vt:variant>
        <vt:lpwstr>http://www.nevo.co.il/case/18045843</vt:lpwstr>
      </vt:variant>
      <vt:variant>
        <vt:lpwstr/>
      </vt:variant>
      <vt:variant>
        <vt:i4>3932277</vt:i4>
      </vt:variant>
      <vt:variant>
        <vt:i4>57</vt:i4>
      </vt:variant>
      <vt:variant>
        <vt:i4>0</vt:i4>
      </vt:variant>
      <vt:variant>
        <vt:i4>5</vt:i4>
      </vt:variant>
      <vt:variant>
        <vt:lpwstr>http://www.nevo.co.il/case/17045282</vt:lpwstr>
      </vt:variant>
      <vt:variant>
        <vt:lpwstr/>
      </vt:variant>
      <vt:variant>
        <vt:i4>3145842</vt:i4>
      </vt:variant>
      <vt:variant>
        <vt:i4>54</vt:i4>
      </vt:variant>
      <vt:variant>
        <vt:i4>0</vt:i4>
      </vt:variant>
      <vt:variant>
        <vt:i4>5</vt:i4>
      </vt:variant>
      <vt:variant>
        <vt:lpwstr>http://www.nevo.co.il/case/16938303</vt:lpwstr>
      </vt:variant>
      <vt:variant>
        <vt:lpwstr/>
      </vt:variant>
      <vt:variant>
        <vt:i4>3407988</vt:i4>
      </vt:variant>
      <vt:variant>
        <vt:i4>51</vt:i4>
      </vt:variant>
      <vt:variant>
        <vt:i4>0</vt:i4>
      </vt:variant>
      <vt:variant>
        <vt:i4>5</vt:i4>
      </vt:variant>
      <vt:variant>
        <vt:lpwstr>http://www.nevo.co.il/case/18090154</vt:lpwstr>
      </vt:variant>
      <vt:variant>
        <vt:lpwstr/>
      </vt:variant>
      <vt:variant>
        <vt:i4>3604593</vt:i4>
      </vt:variant>
      <vt:variant>
        <vt:i4>48</vt:i4>
      </vt:variant>
      <vt:variant>
        <vt:i4>0</vt:i4>
      </vt:variant>
      <vt:variant>
        <vt:i4>5</vt:i4>
      </vt:variant>
      <vt:variant>
        <vt:lpwstr>http://www.nevo.co.il/case/20705570</vt:lpwstr>
      </vt:variant>
      <vt:variant>
        <vt:lpwstr/>
      </vt:variant>
      <vt:variant>
        <vt:i4>3473533</vt:i4>
      </vt:variant>
      <vt:variant>
        <vt:i4>45</vt:i4>
      </vt:variant>
      <vt:variant>
        <vt:i4>0</vt:i4>
      </vt:variant>
      <vt:variant>
        <vt:i4>5</vt:i4>
      </vt:variant>
      <vt:variant>
        <vt:lpwstr>http://www.nevo.co.il/case/11303846</vt:lpwstr>
      </vt:variant>
      <vt:variant>
        <vt:lpwstr/>
      </vt:variant>
      <vt:variant>
        <vt:i4>3866740</vt:i4>
      </vt:variant>
      <vt:variant>
        <vt:i4>42</vt:i4>
      </vt:variant>
      <vt:variant>
        <vt:i4>0</vt:i4>
      </vt:variant>
      <vt:variant>
        <vt:i4>5</vt:i4>
      </vt:variant>
      <vt:variant>
        <vt:lpwstr>http://www.nevo.co.il/case/11291895</vt:lpwstr>
      </vt:variant>
      <vt:variant>
        <vt:lpwstr/>
      </vt:variant>
      <vt:variant>
        <vt:i4>3604599</vt:i4>
      </vt:variant>
      <vt:variant>
        <vt:i4>39</vt:i4>
      </vt:variant>
      <vt:variant>
        <vt:i4>0</vt:i4>
      </vt:variant>
      <vt:variant>
        <vt:i4>5</vt:i4>
      </vt:variant>
      <vt:variant>
        <vt:lpwstr>http://www.nevo.co.il/case/13067614</vt:lpwstr>
      </vt:variant>
      <vt:variant>
        <vt:lpwstr/>
      </vt:variant>
      <vt:variant>
        <vt:i4>3407987</vt:i4>
      </vt:variant>
      <vt:variant>
        <vt:i4>36</vt:i4>
      </vt:variant>
      <vt:variant>
        <vt:i4>0</vt:i4>
      </vt:variant>
      <vt:variant>
        <vt:i4>5</vt:i4>
      </vt:variant>
      <vt:variant>
        <vt:lpwstr>http://www.nevo.co.il/case/24263578</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4915211</vt:i4>
      </vt:variant>
      <vt:variant>
        <vt:i4>30</vt:i4>
      </vt:variant>
      <vt:variant>
        <vt:i4>0</vt:i4>
      </vt:variant>
      <vt:variant>
        <vt:i4>5</vt:i4>
      </vt:variant>
      <vt:variant>
        <vt:lpwstr>http://www.nevo.co.il/law/70301/40j.d</vt:lpwstr>
      </vt:variant>
      <vt:variant>
        <vt:lpwstr/>
      </vt:variant>
      <vt:variant>
        <vt:i4>6619241</vt:i4>
      </vt:variant>
      <vt:variant>
        <vt:i4>27</vt:i4>
      </vt:variant>
      <vt:variant>
        <vt:i4>0</vt:i4>
      </vt:variant>
      <vt:variant>
        <vt:i4>5</vt:i4>
      </vt:variant>
      <vt:variant>
        <vt:lpwstr>http://www.nevo.co.il/law/70301/40j.b.2</vt:lpwstr>
      </vt:variant>
      <vt:variant>
        <vt:lpwstr/>
      </vt:variant>
      <vt:variant>
        <vt:i4>5177418</vt:i4>
      </vt:variant>
      <vt:variant>
        <vt:i4>24</vt:i4>
      </vt:variant>
      <vt:variant>
        <vt:i4>0</vt:i4>
      </vt:variant>
      <vt:variant>
        <vt:i4>5</vt:i4>
      </vt:variant>
      <vt:variant>
        <vt:lpwstr>http://www.nevo.co.il/law/4216/10</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4915211</vt:i4>
      </vt:variant>
      <vt:variant>
        <vt:i4>15</vt:i4>
      </vt:variant>
      <vt:variant>
        <vt:i4>0</vt:i4>
      </vt:variant>
      <vt:variant>
        <vt:i4>5</vt:i4>
      </vt:variant>
      <vt:variant>
        <vt:lpwstr>http://www.nevo.co.il/law/70301/40j.d</vt:lpwstr>
      </vt:variant>
      <vt:variant>
        <vt:lpwstr/>
      </vt:variant>
      <vt:variant>
        <vt:i4>6619241</vt:i4>
      </vt:variant>
      <vt:variant>
        <vt:i4>12</vt:i4>
      </vt:variant>
      <vt:variant>
        <vt:i4>0</vt:i4>
      </vt:variant>
      <vt:variant>
        <vt:i4>5</vt:i4>
      </vt:variant>
      <vt:variant>
        <vt:lpwstr>http://www.nevo.co.il/law/70301/40j.b.2</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ariant>
        <vt:i4>3997815</vt:i4>
      </vt:variant>
      <vt:variant>
        <vt:i4>6</vt:i4>
      </vt:variant>
      <vt:variant>
        <vt:i4>0</vt:i4>
      </vt:variant>
      <vt:variant>
        <vt:i4>5</vt:i4>
      </vt:variant>
      <vt:variant>
        <vt:lpwstr>http://www.nevo.co.il/case/5583050</vt:lpwstr>
      </vt:variant>
      <vt:variant>
        <vt:lpwstr/>
      </vt:variant>
      <vt:variant>
        <vt:i4>3932276</vt:i4>
      </vt:variant>
      <vt:variant>
        <vt:i4>3</vt:i4>
      </vt:variant>
      <vt:variant>
        <vt:i4>0</vt:i4>
      </vt:variant>
      <vt:variant>
        <vt:i4>5</vt:i4>
      </vt:variant>
      <vt:variant>
        <vt:lpwstr>http://www.nevo.co.il/case/5590454</vt:lpwstr>
      </vt:variant>
      <vt:variant>
        <vt:lpwstr/>
      </vt:variant>
      <vt:variant>
        <vt:i4>3801204</vt:i4>
      </vt:variant>
      <vt:variant>
        <vt:i4>0</vt:i4>
      </vt:variant>
      <vt:variant>
        <vt:i4>0</vt:i4>
      </vt:variant>
      <vt:variant>
        <vt:i4>5</vt:i4>
      </vt:variant>
      <vt:variant>
        <vt:lpwstr>http://www.nevo.co.il/case/7773349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2025-04-22T22:48:00Z</dcterms:created>
  <dcterms:modified xsi:type="dcterms:W3CDTF">2025-04-22T22:48:00Z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13065</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ליאור דרורי</vt:lpwstr>
  </property>
  <property fmtid="{D5CDD505-2E9C-101B-9397-08002B2CF9AE}" pid="10" name="LAWYER">
    <vt:lpwstr>סטי;מנדלמן</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20181128</vt:lpwstr>
  </property>
  <property fmtid="{D5CDD505-2E9C-101B-9397-08002B2CF9AE}" pid="14" name="TYPE_N_DATE">
    <vt:lpwstr>38020181128</vt:lpwstr>
  </property>
  <property fmtid="{D5CDD505-2E9C-101B-9397-08002B2CF9AE}" pid="15" name="WORDNUMPAGES">
    <vt:lpwstr>7</vt:lpwstr>
  </property>
  <property fmtid="{D5CDD505-2E9C-101B-9397-08002B2CF9AE}" pid="16" name="TYPE_ABS_DATE">
    <vt:lpwstr>380020181128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24263578;13067614;11291895;11303846;20705570;18090154;16938303;17045282:2;18045843;21020095;18119161;2236104;7779453;22938500;22829462;7773349;5590454;5583050</vt:lpwstr>
  </property>
  <property fmtid="{D5CDD505-2E9C-101B-9397-08002B2CF9AE}" pid="36" name="LAWLISTTMP1">
    <vt:lpwstr>4216/006:2;010:2</vt:lpwstr>
  </property>
  <property fmtid="{D5CDD505-2E9C-101B-9397-08002B2CF9AE}" pid="37" name="LAWLISTTMP2">
    <vt:lpwstr>70301/040j.b.2:2;040j.d:2</vt:lpwstr>
  </property>
</Properties>
</file>