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3973"/>
        <w:gridCol w:w="1068"/>
        <w:gridCol w:w="3679"/>
      </w:tblGrid>
      <w:tr w:rsidR="006D6318" w:rsidRPr="00DC1154" w14:paraId="0FC07EF3" w14:textId="77777777">
        <w:trPr>
          <w:trHeight w:hRule="exact" w:val="418"/>
          <w:jc w:val="center"/>
        </w:trPr>
        <w:tc>
          <w:tcPr>
            <w:tcW w:w="8720" w:type="dxa"/>
            <w:gridSpan w:val="3"/>
          </w:tcPr>
          <w:p w14:paraId="7E4DF517" w14:textId="77777777" w:rsidR="006D6318" w:rsidRPr="00DC1154" w:rsidRDefault="00DC1154">
            <w:pPr>
              <w:pStyle w:val="a4"/>
              <w:tabs>
                <w:tab w:val="clear" w:pos="8306"/>
              </w:tabs>
              <w:jc w:val="center"/>
              <w:rPr>
                <w:rFonts w:ascii="Tahoma" w:hAnsi="Tahoma" w:cs="Tahoma" w:hint="cs"/>
                <w:b/>
                <w:bCs/>
                <w:color w:val="000080"/>
                <w:sz w:val="20"/>
                <w:szCs w:val="20"/>
                <w:rtl/>
              </w:rPr>
            </w:pPr>
            <w:bookmarkStart w:id="0" w:name="LastJudge"/>
            <w:r w:rsidRPr="00DC1154">
              <w:rPr>
                <w:rFonts w:ascii="Tahoma" w:hAnsi="Tahoma" w:cs="Tahoma"/>
                <w:b/>
                <w:bCs/>
                <w:color w:val="000080"/>
                <w:sz w:val="20"/>
                <w:szCs w:val="20"/>
                <w:rtl/>
              </w:rPr>
              <w:t>בית משפט השלום בפתח תקווה</w:t>
            </w:r>
            <w:r w:rsidR="00216F8B">
              <w:rPr>
                <w:rFonts w:ascii="Tahoma" w:hAnsi="Tahoma" w:cs="Tahoma" w:hint="cs"/>
                <w:b/>
                <w:bCs/>
                <w:color w:val="000080"/>
                <w:sz w:val="20"/>
                <w:szCs w:val="20"/>
                <w:rtl/>
              </w:rPr>
              <w:t xml:space="preserve"> </w:t>
            </w:r>
          </w:p>
        </w:tc>
      </w:tr>
      <w:tr w:rsidR="006D6318" w:rsidRPr="00DC1154" w14:paraId="24EE858B" w14:textId="77777777">
        <w:trPr>
          <w:trHeight w:val="337"/>
          <w:jc w:val="center"/>
        </w:trPr>
        <w:tc>
          <w:tcPr>
            <w:tcW w:w="3973" w:type="dxa"/>
          </w:tcPr>
          <w:p w14:paraId="66D2F309" w14:textId="77777777" w:rsidR="006D6318" w:rsidRPr="00DC1154" w:rsidRDefault="00DC1154">
            <w:pPr>
              <w:rPr>
                <w:b/>
                <w:bCs/>
                <w:sz w:val="26"/>
                <w:szCs w:val="26"/>
                <w:rtl/>
              </w:rPr>
            </w:pPr>
            <w:r w:rsidRPr="00DC1154">
              <w:rPr>
                <w:b/>
                <w:bCs/>
                <w:sz w:val="26"/>
                <w:szCs w:val="26"/>
                <w:rtl/>
              </w:rPr>
              <w:t>ת"פ</w:t>
            </w:r>
            <w:r w:rsidRPr="00DC1154">
              <w:rPr>
                <w:rFonts w:hint="cs"/>
                <w:b/>
                <w:bCs/>
                <w:sz w:val="26"/>
                <w:szCs w:val="26"/>
                <w:rtl/>
              </w:rPr>
              <w:t xml:space="preserve"> </w:t>
            </w:r>
            <w:r w:rsidRPr="00DC1154">
              <w:rPr>
                <w:b/>
                <w:bCs/>
                <w:sz w:val="26"/>
                <w:szCs w:val="26"/>
                <w:rtl/>
              </w:rPr>
              <w:t>19770-08-15</w:t>
            </w:r>
            <w:r w:rsidRPr="00DC1154">
              <w:rPr>
                <w:rFonts w:hint="cs"/>
                <w:b/>
                <w:bCs/>
                <w:sz w:val="26"/>
                <w:szCs w:val="26"/>
                <w:rtl/>
              </w:rPr>
              <w:t xml:space="preserve"> </w:t>
            </w:r>
            <w:r w:rsidRPr="00DC1154">
              <w:rPr>
                <w:b/>
                <w:bCs/>
                <w:sz w:val="26"/>
                <w:szCs w:val="26"/>
                <w:rtl/>
              </w:rPr>
              <w:t>מדינת ישראל נ' יפרח</w:t>
            </w:r>
          </w:p>
          <w:p w14:paraId="45C29A67" w14:textId="77777777" w:rsidR="006D6318" w:rsidRPr="00DC1154" w:rsidRDefault="006D6318">
            <w:pPr>
              <w:rPr>
                <w:b/>
                <w:bCs/>
                <w:sz w:val="26"/>
                <w:szCs w:val="26"/>
                <w:rtl/>
              </w:rPr>
            </w:pPr>
          </w:p>
        </w:tc>
        <w:tc>
          <w:tcPr>
            <w:tcW w:w="1068" w:type="dxa"/>
          </w:tcPr>
          <w:p w14:paraId="55AA3E1A" w14:textId="77777777" w:rsidR="006D6318" w:rsidRPr="00DC1154" w:rsidRDefault="006D6318">
            <w:pPr>
              <w:pStyle w:val="a4"/>
              <w:jc w:val="right"/>
              <w:rPr>
                <w:b/>
                <w:bCs/>
                <w:sz w:val="26"/>
                <w:szCs w:val="26"/>
                <w:rtl/>
              </w:rPr>
            </w:pPr>
          </w:p>
        </w:tc>
        <w:tc>
          <w:tcPr>
            <w:tcW w:w="3679" w:type="dxa"/>
          </w:tcPr>
          <w:p w14:paraId="7F1D5FBB" w14:textId="77777777" w:rsidR="006D6318" w:rsidRPr="00DC1154" w:rsidRDefault="00DC1154">
            <w:pPr>
              <w:pStyle w:val="a4"/>
              <w:tabs>
                <w:tab w:val="clear" w:pos="4153"/>
              </w:tabs>
              <w:jc w:val="right"/>
              <w:rPr>
                <w:b/>
                <w:bCs/>
                <w:sz w:val="26"/>
                <w:szCs w:val="26"/>
                <w:rtl/>
              </w:rPr>
            </w:pPr>
            <w:r w:rsidRPr="00DC1154">
              <w:rPr>
                <w:b/>
                <w:bCs/>
                <w:sz w:val="26"/>
                <w:szCs w:val="26"/>
                <w:rtl/>
              </w:rPr>
              <w:t>07 פברואר 2016</w:t>
            </w:r>
          </w:p>
        </w:tc>
      </w:tr>
    </w:tbl>
    <w:p w14:paraId="6D85DBAB" w14:textId="77777777" w:rsidR="006D6318" w:rsidRPr="00DC1154" w:rsidRDefault="006D6318">
      <w:pPr>
        <w:pStyle w:val="a4"/>
        <w:jc w:val="center"/>
        <w:rPr>
          <w:rFonts w:ascii="Tahoma" w:hAnsi="Tahoma" w:cs="Tahoma"/>
          <w:b/>
          <w:bCs/>
          <w:color w:val="000080"/>
          <w:sz w:val="20"/>
          <w:szCs w:val="20"/>
          <w:rtl/>
        </w:rPr>
      </w:pPr>
    </w:p>
    <w:p w14:paraId="43491579" w14:textId="77777777" w:rsidR="006D6318" w:rsidRPr="00DC1154" w:rsidRDefault="00DC1154">
      <w:pPr>
        <w:suppressLineNumbers/>
        <w:spacing w:line="360" w:lineRule="auto"/>
        <w:jc w:val="both"/>
        <w:rPr>
          <w:rtl/>
        </w:rPr>
      </w:pPr>
      <w:r w:rsidRPr="00DC1154">
        <w:rPr>
          <w:rtl/>
        </w:rPr>
        <w:t xml:space="preserve"> </w:t>
      </w:r>
    </w:p>
    <w:tbl>
      <w:tblPr>
        <w:bidiVisual/>
        <w:tblW w:w="8802" w:type="dxa"/>
        <w:tblInd w:w="-28" w:type="dxa"/>
        <w:tblLook w:val="01E0" w:firstRow="1" w:lastRow="1" w:firstColumn="1" w:lastColumn="1" w:noHBand="0" w:noVBand="0"/>
      </w:tblPr>
      <w:tblGrid>
        <w:gridCol w:w="2880"/>
        <w:gridCol w:w="5839"/>
        <w:gridCol w:w="83"/>
      </w:tblGrid>
      <w:tr w:rsidR="006D6318" w:rsidRPr="00DC1154" w14:paraId="23B1BE0D" w14:textId="77777777">
        <w:trPr>
          <w:gridAfter w:val="1"/>
          <w:wAfter w:w="55" w:type="dxa"/>
        </w:trPr>
        <w:tc>
          <w:tcPr>
            <w:tcW w:w="8719" w:type="dxa"/>
            <w:gridSpan w:val="2"/>
            <w:shd w:val="clear" w:color="auto" w:fill="auto"/>
          </w:tcPr>
          <w:p w14:paraId="65C9A197" w14:textId="77777777" w:rsidR="006D6318" w:rsidRPr="00DC1154" w:rsidRDefault="00DC1154">
            <w:pPr>
              <w:rPr>
                <w:rFonts w:ascii="Arial" w:eastAsia="Times New Roman" w:hAnsi="Arial"/>
                <w:b/>
                <w:bCs/>
                <w:sz w:val="26"/>
                <w:szCs w:val="26"/>
              </w:rPr>
            </w:pPr>
            <w:r w:rsidRPr="00DC1154">
              <w:rPr>
                <w:rFonts w:ascii="Arial" w:eastAsia="Times New Roman" w:hAnsi="Arial" w:hint="cs"/>
                <w:b/>
                <w:bCs/>
                <w:sz w:val="26"/>
                <w:szCs w:val="26"/>
                <w:rtl/>
              </w:rPr>
              <w:t>בפני כב' השופטת הבכירה ניצה מימון שעשוע</w:t>
            </w:r>
          </w:p>
          <w:p w14:paraId="03490782" w14:textId="77777777" w:rsidR="006D6318" w:rsidRPr="00DC1154" w:rsidRDefault="006D6318">
            <w:pPr>
              <w:spacing w:line="360" w:lineRule="auto"/>
              <w:jc w:val="both"/>
              <w:rPr>
                <w:rFonts w:ascii="Arial" w:eastAsia="Times New Roman" w:hAnsi="Arial"/>
                <w:b/>
                <w:bCs/>
                <w:sz w:val="26"/>
                <w:szCs w:val="26"/>
                <w:rtl/>
              </w:rPr>
            </w:pPr>
          </w:p>
        </w:tc>
      </w:tr>
      <w:tr w:rsidR="006D6318" w:rsidRPr="00DC1154" w14:paraId="23D32053" w14:textId="77777777">
        <w:tc>
          <w:tcPr>
            <w:tcW w:w="2880" w:type="dxa"/>
            <w:shd w:val="clear" w:color="auto" w:fill="auto"/>
          </w:tcPr>
          <w:p w14:paraId="74D4B890" w14:textId="77777777" w:rsidR="006D6318" w:rsidRPr="00DC1154" w:rsidRDefault="00DC1154">
            <w:pPr>
              <w:ind w:left="26"/>
              <w:rPr>
                <w:rFonts w:ascii="Times New Roman" w:eastAsia="Times New Roman" w:hAnsi="Times New Roman"/>
                <w:b/>
                <w:bCs/>
                <w:sz w:val="26"/>
                <w:szCs w:val="26"/>
                <w:rtl/>
              </w:rPr>
            </w:pPr>
            <w:bookmarkStart w:id="1" w:name="FirstAppellant"/>
            <w:r w:rsidRPr="00DC1154">
              <w:rPr>
                <w:rFonts w:ascii="Times New Roman" w:eastAsia="Times New Roman" w:hAnsi="Times New Roman" w:hint="cs"/>
                <w:b/>
                <w:bCs/>
                <w:sz w:val="26"/>
                <w:szCs w:val="26"/>
                <w:rtl/>
              </w:rPr>
              <w:t>ה</w:t>
            </w:r>
            <w:r w:rsidRPr="00DC1154">
              <w:rPr>
                <w:rFonts w:ascii="Times New Roman" w:eastAsia="Times New Roman" w:hAnsi="Times New Roman" w:hint="cs"/>
                <w:rtl/>
              </w:rPr>
              <w:t>מאשימה</w:t>
            </w:r>
          </w:p>
        </w:tc>
        <w:tc>
          <w:tcPr>
            <w:tcW w:w="5922" w:type="dxa"/>
            <w:gridSpan w:val="2"/>
            <w:shd w:val="clear" w:color="auto" w:fill="auto"/>
          </w:tcPr>
          <w:p w14:paraId="1FB953DE" w14:textId="77777777" w:rsidR="006D6318" w:rsidRPr="00DC1154" w:rsidRDefault="00DC1154">
            <w:pPr>
              <w:rPr>
                <w:rFonts w:ascii="Times New Roman" w:eastAsia="Times New Roman" w:hAnsi="Times New Roman" w:hint="cs"/>
                <w:b/>
                <w:bCs/>
                <w:sz w:val="26"/>
                <w:szCs w:val="26"/>
                <w:rtl/>
              </w:rPr>
            </w:pPr>
            <w:r w:rsidRPr="00DC1154">
              <w:rPr>
                <w:rFonts w:ascii="Times New Roman" w:eastAsia="Times New Roman" w:hAnsi="Times New Roman" w:hint="cs"/>
                <w:b/>
                <w:bCs/>
                <w:sz w:val="26"/>
                <w:szCs w:val="26"/>
                <w:rtl/>
              </w:rPr>
              <w:t xml:space="preserve"> </w:t>
            </w:r>
            <w:r w:rsidRPr="00DC1154">
              <w:rPr>
                <w:rFonts w:ascii="Times New Roman" w:eastAsia="Times New Roman" w:hAnsi="Times New Roman" w:hint="cs"/>
                <w:rtl/>
              </w:rPr>
              <w:t>מדינת ישראל</w:t>
            </w:r>
            <w:r w:rsidR="001727A7">
              <w:rPr>
                <w:rFonts w:ascii="Times New Roman" w:eastAsia="Times New Roman" w:hAnsi="Times New Roman" w:hint="cs"/>
                <w:b/>
                <w:bCs/>
                <w:sz w:val="26"/>
                <w:szCs w:val="26"/>
                <w:rtl/>
              </w:rPr>
              <w:t xml:space="preserve">  </w:t>
            </w:r>
          </w:p>
        </w:tc>
      </w:tr>
      <w:bookmarkEnd w:id="1"/>
      <w:tr w:rsidR="006D6318" w:rsidRPr="00DC1154" w14:paraId="2F46ED99" w14:textId="77777777">
        <w:tc>
          <w:tcPr>
            <w:tcW w:w="8802" w:type="dxa"/>
            <w:gridSpan w:val="3"/>
            <w:shd w:val="clear" w:color="auto" w:fill="auto"/>
          </w:tcPr>
          <w:p w14:paraId="758BDE3A" w14:textId="77777777" w:rsidR="006D6318" w:rsidRPr="00DC1154" w:rsidRDefault="006D6318">
            <w:pPr>
              <w:jc w:val="both"/>
              <w:rPr>
                <w:rFonts w:ascii="Arial" w:eastAsia="Times New Roman" w:hAnsi="Arial"/>
                <w:b/>
                <w:bCs/>
                <w:sz w:val="26"/>
                <w:szCs w:val="26"/>
                <w:rtl/>
              </w:rPr>
            </w:pPr>
          </w:p>
          <w:p w14:paraId="11D93B41" w14:textId="77777777" w:rsidR="006D6318" w:rsidRPr="00DC1154" w:rsidRDefault="00DC1154">
            <w:pPr>
              <w:jc w:val="center"/>
              <w:rPr>
                <w:rFonts w:ascii="Arial" w:eastAsia="Times New Roman" w:hAnsi="Arial"/>
                <w:b/>
                <w:bCs/>
                <w:sz w:val="26"/>
                <w:szCs w:val="26"/>
                <w:rtl/>
              </w:rPr>
            </w:pPr>
            <w:r w:rsidRPr="00DC1154">
              <w:rPr>
                <w:rFonts w:ascii="Arial" w:eastAsia="Times New Roman" w:hAnsi="Arial"/>
                <w:b/>
                <w:bCs/>
                <w:sz w:val="26"/>
                <w:szCs w:val="26"/>
                <w:rtl/>
              </w:rPr>
              <w:t>נגד</w:t>
            </w:r>
          </w:p>
          <w:p w14:paraId="55C2DA8B" w14:textId="77777777" w:rsidR="006D6318" w:rsidRPr="00DC1154" w:rsidRDefault="006D6318">
            <w:pPr>
              <w:jc w:val="center"/>
              <w:rPr>
                <w:rFonts w:ascii="Arial" w:eastAsia="Times New Roman" w:hAnsi="Arial"/>
                <w:b/>
                <w:bCs/>
                <w:sz w:val="26"/>
                <w:szCs w:val="26"/>
              </w:rPr>
            </w:pPr>
          </w:p>
        </w:tc>
      </w:tr>
      <w:tr w:rsidR="006D6318" w:rsidRPr="00DC1154" w14:paraId="5878412B" w14:textId="77777777">
        <w:tc>
          <w:tcPr>
            <w:tcW w:w="2880" w:type="dxa"/>
            <w:shd w:val="clear" w:color="auto" w:fill="auto"/>
          </w:tcPr>
          <w:p w14:paraId="4F15DE06" w14:textId="77777777" w:rsidR="006D6318" w:rsidRPr="00DC1154" w:rsidRDefault="00DC1154">
            <w:pPr>
              <w:ind w:left="26"/>
              <w:rPr>
                <w:rFonts w:ascii="Times New Roman" w:eastAsia="Times New Roman" w:hAnsi="Times New Roman"/>
                <w:b/>
                <w:bCs/>
                <w:sz w:val="26"/>
                <w:szCs w:val="26"/>
                <w:rtl/>
              </w:rPr>
            </w:pPr>
            <w:r w:rsidRPr="00DC1154">
              <w:rPr>
                <w:rFonts w:ascii="Times New Roman" w:eastAsia="Times New Roman" w:hAnsi="Times New Roman" w:hint="cs"/>
                <w:b/>
                <w:bCs/>
                <w:sz w:val="26"/>
                <w:szCs w:val="26"/>
                <w:rtl/>
              </w:rPr>
              <w:t>ה</w:t>
            </w:r>
            <w:r w:rsidRPr="00DC1154">
              <w:rPr>
                <w:rFonts w:ascii="Times New Roman" w:eastAsia="Times New Roman" w:hAnsi="Times New Roman" w:hint="cs"/>
                <w:rtl/>
              </w:rPr>
              <w:t>נאשם</w:t>
            </w:r>
          </w:p>
        </w:tc>
        <w:tc>
          <w:tcPr>
            <w:tcW w:w="5922" w:type="dxa"/>
            <w:gridSpan w:val="2"/>
            <w:shd w:val="clear" w:color="auto" w:fill="auto"/>
          </w:tcPr>
          <w:p w14:paraId="14F3650C" w14:textId="77777777" w:rsidR="006D6318" w:rsidRPr="00DC1154" w:rsidRDefault="00DC1154">
            <w:pPr>
              <w:rPr>
                <w:rFonts w:ascii="Times New Roman" w:eastAsia="Times New Roman" w:hAnsi="Times New Roman"/>
                <w:b/>
                <w:bCs/>
                <w:sz w:val="26"/>
                <w:szCs w:val="26"/>
                <w:rtl/>
              </w:rPr>
            </w:pPr>
            <w:r w:rsidRPr="00DC1154">
              <w:rPr>
                <w:rFonts w:ascii="Times New Roman" w:eastAsia="Times New Roman" w:hAnsi="Times New Roman" w:hint="cs"/>
                <w:rtl/>
              </w:rPr>
              <w:t>ינון אברהם יפרח</w:t>
            </w:r>
          </w:p>
        </w:tc>
      </w:tr>
      <w:tr w:rsidR="006D6318" w:rsidRPr="00DC1154" w14:paraId="0DE10F11" w14:textId="77777777">
        <w:trPr>
          <w:trHeight w:val="692"/>
        </w:trPr>
        <w:tc>
          <w:tcPr>
            <w:tcW w:w="8802" w:type="dxa"/>
            <w:gridSpan w:val="3"/>
            <w:shd w:val="clear" w:color="auto" w:fill="auto"/>
          </w:tcPr>
          <w:p w14:paraId="1868F739" w14:textId="77777777" w:rsidR="006D6318" w:rsidRPr="00DC1154" w:rsidRDefault="006D6318">
            <w:pPr>
              <w:rPr>
                <w:rFonts w:ascii="Arial" w:hAnsi="Arial"/>
                <w:b/>
                <w:bCs/>
                <w:sz w:val="26"/>
                <w:szCs w:val="26"/>
              </w:rPr>
            </w:pPr>
          </w:p>
        </w:tc>
      </w:tr>
    </w:tbl>
    <w:p w14:paraId="0E0BABFC" w14:textId="77777777" w:rsidR="006D6318" w:rsidRPr="00DC1154" w:rsidRDefault="00DC1154">
      <w:pPr>
        <w:spacing w:line="360" w:lineRule="auto"/>
        <w:jc w:val="both"/>
        <w:rPr>
          <w:sz w:val="6"/>
          <w:szCs w:val="6"/>
          <w:rtl/>
        </w:rPr>
      </w:pPr>
      <w:r w:rsidRPr="00DC1154">
        <w:rPr>
          <w:sz w:val="6"/>
          <w:szCs w:val="6"/>
          <w:rtl/>
        </w:rPr>
        <w:t>#2#&gt;</w:t>
      </w:r>
    </w:p>
    <w:p w14:paraId="70D1ADD9" w14:textId="77777777" w:rsidR="006D6318" w:rsidRPr="00DC1154" w:rsidRDefault="00DC1154">
      <w:pPr>
        <w:pStyle w:val="12"/>
        <w:rPr>
          <w:rFonts w:hint="cs"/>
          <w:u w:val="none"/>
          <w:rtl/>
        </w:rPr>
      </w:pPr>
      <w:r w:rsidRPr="00DC1154">
        <w:rPr>
          <w:rFonts w:hint="cs"/>
          <w:u w:val="none"/>
          <w:rtl/>
        </w:rPr>
        <w:t>נוכחים:</w:t>
      </w:r>
      <w:r w:rsidR="001727A7">
        <w:rPr>
          <w:rFonts w:hint="cs"/>
          <w:u w:val="none"/>
          <w:rtl/>
        </w:rPr>
        <w:t xml:space="preserve"> </w:t>
      </w:r>
    </w:p>
    <w:p w14:paraId="37074CBA" w14:textId="77777777" w:rsidR="006D6318" w:rsidRPr="00DC1154" w:rsidRDefault="006D6318">
      <w:pPr>
        <w:pStyle w:val="12"/>
        <w:rPr>
          <w:b w:val="0"/>
          <w:bCs w:val="0"/>
          <w:sz w:val="4"/>
          <w:szCs w:val="4"/>
          <w:u w:val="none"/>
          <w:rtl/>
        </w:rPr>
      </w:pPr>
    </w:p>
    <w:p w14:paraId="2E174ED1" w14:textId="77777777" w:rsidR="006D6318" w:rsidRPr="00DC1154" w:rsidRDefault="00DC1154">
      <w:pPr>
        <w:pStyle w:val="12"/>
        <w:rPr>
          <w:b w:val="0"/>
          <w:bCs w:val="0"/>
          <w:u w:val="none"/>
          <w:rtl/>
        </w:rPr>
      </w:pPr>
      <w:r w:rsidRPr="00DC1154">
        <w:rPr>
          <w:rFonts w:hint="cs"/>
          <w:u w:val="none"/>
          <w:rtl/>
        </w:rPr>
        <w:t>בא כוח מאשימה</w:t>
      </w:r>
      <w:r w:rsidRPr="00DC1154">
        <w:rPr>
          <w:rFonts w:hint="cs"/>
          <w:b w:val="0"/>
          <w:bCs w:val="0"/>
          <w:u w:val="none"/>
          <w:rtl/>
        </w:rPr>
        <w:t xml:space="preserve"> עו"ד </w:t>
      </w:r>
      <w:r w:rsidRPr="00DC1154">
        <w:rPr>
          <w:rFonts w:hint="cs"/>
          <w:u w:val="none"/>
          <w:rtl/>
        </w:rPr>
        <w:t>אבי</w:t>
      </w:r>
      <w:r w:rsidRPr="00DC1154">
        <w:rPr>
          <w:rFonts w:hint="cs"/>
          <w:b w:val="0"/>
          <w:bCs w:val="0"/>
          <w:u w:val="none"/>
          <w:rtl/>
        </w:rPr>
        <w:t xml:space="preserve"> </w:t>
      </w:r>
      <w:r w:rsidRPr="00DC1154">
        <w:rPr>
          <w:rFonts w:hint="cs"/>
          <w:u w:val="none"/>
          <w:rtl/>
        </w:rPr>
        <w:t>שגב</w:t>
      </w:r>
      <w:r w:rsidRPr="00DC1154">
        <w:rPr>
          <w:rFonts w:hint="cs"/>
          <w:b w:val="0"/>
          <w:bCs w:val="0"/>
          <w:u w:val="none"/>
          <w:rtl/>
        </w:rPr>
        <w:t xml:space="preserve"> </w:t>
      </w:r>
    </w:p>
    <w:p w14:paraId="4F377A32" w14:textId="77777777" w:rsidR="006D6318" w:rsidRPr="00DC1154" w:rsidRDefault="006D6318">
      <w:pPr>
        <w:pStyle w:val="12"/>
        <w:rPr>
          <w:b w:val="0"/>
          <w:bCs w:val="0"/>
          <w:sz w:val="4"/>
          <w:szCs w:val="4"/>
          <w:u w:val="none"/>
        </w:rPr>
      </w:pPr>
    </w:p>
    <w:p w14:paraId="1E57BAF0" w14:textId="77777777" w:rsidR="006D6318" w:rsidRPr="00DC1154" w:rsidRDefault="00DC1154">
      <w:pPr>
        <w:pStyle w:val="12"/>
        <w:rPr>
          <w:sz w:val="4"/>
          <w:szCs w:val="4"/>
          <w:u w:val="none"/>
          <w:rtl/>
        </w:rPr>
      </w:pPr>
      <w:r w:rsidRPr="00DC1154">
        <w:rPr>
          <w:rFonts w:hint="cs"/>
          <w:b w:val="0"/>
          <w:bCs w:val="0"/>
          <w:sz w:val="4"/>
          <w:szCs w:val="4"/>
          <w:u w:val="none"/>
          <w:rtl/>
        </w:rPr>
        <w:t xml:space="preserve"> </w:t>
      </w:r>
    </w:p>
    <w:p w14:paraId="26AB5CCF" w14:textId="77777777" w:rsidR="006D6318" w:rsidRPr="00DC1154" w:rsidRDefault="00DC1154">
      <w:pPr>
        <w:pStyle w:val="12"/>
        <w:rPr>
          <w:u w:val="none"/>
          <w:rtl/>
        </w:rPr>
      </w:pPr>
      <w:r w:rsidRPr="00DC1154">
        <w:rPr>
          <w:rFonts w:hint="cs"/>
          <w:u w:val="none"/>
          <w:rtl/>
        </w:rPr>
        <w:t>בא כוח נאשמים</w:t>
      </w:r>
      <w:r w:rsidRPr="00DC1154">
        <w:rPr>
          <w:rFonts w:hint="cs"/>
          <w:b w:val="0"/>
          <w:bCs w:val="0"/>
          <w:u w:val="none"/>
          <w:rtl/>
        </w:rPr>
        <w:t xml:space="preserve"> עו"ד </w:t>
      </w:r>
      <w:r w:rsidRPr="00DC1154">
        <w:rPr>
          <w:rFonts w:hint="cs"/>
          <w:u w:val="none"/>
          <w:rtl/>
        </w:rPr>
        <w:t>דפנה</w:t>
      </w:r>
      <w:r w:rsidRPr="00DC1154">
        <w:rPr>
          <w:rFonts w:hint="cs"/>
          <w:b w:val="0"/>
          <w:bCs w:val="0"/>
          <w:u w:val="none"/>
          <w:rtl/>
        </w:rPr>
        <w:t xml:space="preserve"> </w:t>
      </w:r>
      <w:r w:rsidRPr="00DC1154">
        <w:rPr>
          <w:rFonts w:hint="cs"/>
          <w:u w:val="none"/>
          <w:rtl/>
        </w:rPr>
        <w:t>רינסקי</w:t>
      </w:r>
      <w:r w:rsidRPr="00DC1154">
        <w:rPr>
          <w:rFonts w:hint="cs"/>
          <w:b w:val="0"/>
          <w:bCs w:val="0"/>
          <w:u w:val="none"/>
          <w:rtl/>
        </w:rPr>
        <w:t xml:space="preserve">  </w:t>
      </w:r>
    </w:p>
    <w:p w14:paraId="17143FF4" w14:textId="77777777" w:rsidR="006D6318" w:rsidRPr="00DC1154" w:rsidRDefault="006D6318">
      <w:pPr>
        <w:pStyle w:val="12"/>
        <w:rPr>
          <w:b w:val="0"/>
          <w:bCs w:val="0"/>
          <w:sz w:val="4"/>
          <w:szCs w:val="4"/>
          <w:u w:val="none"/>
        </w:rPr>
      </w:pPr>
    </w:p>
    <w:p w14:paraId="7EE62371" w14:textId="77777777" w:rsidR="006D6318" w:rsidRPr="00DC1154" w:rsidRDefault="006D6318">
      <w:pPr>
        <w:pStyle w:val="12"/>
        <w:rPr>
          <w:sz w:val="4"/>
          <w:szCs w:val="4"/>
          <w:u w:val="none"/>
          <w:rtl/>
        </w:rPr>
      </w:pPr>
    </w:p>
    <w:p w14:paraId="5DEAA1E8" w14:textId="77777777" w:rsidR="006D6318" w:rsidRPr="00DC1154" w:rsidRDefault="00DC1154">
      <w:pPr>
        <w:pStyle w:val="12"/>
        <w:rPr>
          <w:b w:val="0"/>
          <w:bCs w:val="0"/>
          <w:sz w:val="4"/>
          <w:szCs w:val="4"/>
          <w:u w:val="none"/>
        </w:rPr>
      </w:pPr>
      <w:r w:rsidRPr="00DC1154">
        <w:rPr>
          <w:rFonts w:hint="cs"/>
          <w:b w:val="0"/>
          <w:bCs w:val="0"/>
          <w:u w:val="none"/>
          <w:rtl/>
        </w:rPr>
        <w:t>אין התייצבות לנאשם</w:t>
      </w:r>
    </w:p>
    <w:p w14:paraId="0D5224DD" w14:textId="77777777" w:rsidR="006D6318" w:rsidRPr="00DC1154" w:rsidRDefault="006D6318">
      <w:pPr>
        <w:pStyle w:val="12"/>
        <w:rPr>
          <w:b w:val="0"/>
          <w:bCs w:val="0"/>
          <w:u w:val="none"/>
          <w:rtl/>
        </w:rPr>
      </w:pPr>
    </w:p>
    <w:p w14:paraId="235CF520" w14:textId="77777777" w:rsidR="006D6318" w:rsidRDefault="00DC1154">
      <w:pPr>
        <w:spacing w:line="360" w:lineRule="auto"/>
        <w:jc w:val="center"/>
        <w:rPr>
          <w:rFonts w:ascii="Arial" w:hAnsi="Arial" w:hint="cs"/>
          <w:b/>
          <w:bCs/>
          <w:sz w:val="28"/>
          <w:szCs w:val="28"/>
          <w:rtl/>
        </w:rPr>
      </w:pPr>
      <w:r w:rsidRPr="00DC1154">
        <w:rPr>
          <w:rFonts w:ascii="Arial" w:hAnsi="Arial"/>
          <w:b/>
          <w:color w:val="FF0000"/>
          <w:sz w:val="28"/>
          <w:rtl/>
        </w:rPr>
        <w:t>במסמך זה הושמטו פרוטוקולים</w:t>
      </w:r>
    </w:p>
    <w:p w14:paraId="40348100" w14:textId="77777777" w:rsidR="001727A7" w:rsidRPr="001727A7" w:rsidRDefault="001727A7" w:rsidP="001727A7">
      <w:pPr>
        <w:spacing w:after="120" w:line="240" w:lineRule="exact"/>
        <w:ind w:left="283" w:hanging="283"/>
        <w:jc w:val="both"/>
        <w:rPr>
          <w:rFonts w:ascii="FrankRuehl" w:hAnsi="FrankRuehl" w:cs="FrankRuehl"/>
          <w:rtl/>
        </w:rPr>
      </w:pPr>
      <w:r w:rsidRPr="001727A7">
        <w:rPr>
          <w:rFonts w:ascii="FrankRuehl" w:hAnsi="FrankRuehl" w:cs="FrankRuehl"/>
          <w:rtl/>
        </w:rPr>
        <w:t xml:space="preserve">חקיקה שאוזכרה: </w:t>
      </w:r>
    </w:p>
    <w:p w14:paraId="3945B591" w14:textId="77777777" w:rsidR="001727A7" w:rsidRPr="001727A7" w:rsidRDefault="001727A7" w:rsidP="001727A7">
      <w:pPr>
        <w:spacing w:after="120" w:line="240" w:lineRule="exact"/>
        <w:ind w:left="283" w:hanging="283"/>
        <w:jc w:val="both"/>
        <w:rPr>
          <w:rFonts w:ascii="FrankRuehl" w:hAnsi="FrankRuehl" w:cs="FrankRuehl"/>
          <w:rtl/>
        </w:rPr>
      </w:pPr>
      <w:hyperlink r:id="rId6" w:history="1">
        <w:r w:rsidRPr="001727A7">
          <w:rPr>
            <w:rFonts w:ascii="FrankRuehl" w:hAnsi="FrankRuehl" w:cs="FrankRuehl"/>
            <w:color w:val="0000FF"/>
            <w:u w:val="single"/>
            <w:rtl/>
          </w:rPr>
          <w:t>פקודת הסמים המסוכנים [נוסח חדש], תשל"ג-1973</w:t>
        </w:r>
      </w:hyperlink>
      <w:r w:rsidRPr="001727A7">
        <w:rPr>
          <w:rFonts w:ascii="FrankRuehl" w:hAnsi="FrankRuehl" w:cs="FrankRuehl"/>
          <w:rtl/>
        </w:rPr>
        <w:t xml:space="preserve">: סע'  </w:t>
      </w:r>
      <w:hyperlink r:id="rId7" w:history="1">
        <w:r w:rsidRPr="001727A7">
          <w:rPr>
            <w:rFonts w:ascii="FrankRuehl" w:hAnsi="FrankRuehl" w:cs="FrankRuehl"/>
            <w:color w:val="0000FF"/>
            <w:u w:val="single"/>
            <w:rtl/>
          </w:rPr>
          <w:t>7(א)</w:t>
        </w:r>
      </w:hyperlink>
      <w:r w:rsidRPr="001727A7">
        <w:rPr>
          <w:rFonts w:ascii="FrankRuehl" w:hAnsi="FrankRuehl" w:cs="FrankRuehl"/>
          <w:rtl/>
        </w:rPr>
        <w:t xml:space="preserve">, </w:t>
      </w:r>
      <w:hyperlink r:id="rId8" w:history="1">
        <w:r w:rsidRPr="001727A7">
          <w:rPr>
            <w:rFonts w:ascii="FrankRuehl" w:hAnsi="FrankRuehl" w:cs="FrankRuehl"/>
            <w:color w:val="0000FF"/>
            <w:u w:val="single"/>
            <w:rtl/>
          </w:rPr>
          <w:t>7(ג)</w:t>
        </w:r>
      </w:hyperlink>
    </w:p>
    <w:p w14:paraId="425349FA" w14:textId="77777777" w:rsidR="001727A7" w:rsidRPr="00DC1154" w:rsidRDefault="001727A7">
      <w:pPr>
        <w:spacing w:line="360" w:lineRule="auto"/>
        <w:jc w:val="center"/>
        <w:rPr>
          <w:rFonts w:ascii="Arial" w:hAnsi="Arial" w:hint="cs"/>
          <w:b/>
          <w:bCs/>
          <w:sz w:val="28"/>
          <w:szCs w:val="28"/>
          <w:rtl/>
        </w:rPr>
      </w:pPr>
    </w:p>
    <w:p w14:paraId="1049CE8B" w14:textId="77777777" w:rsidR="00DC1154" w:rsidRPr="00DC1154" w:rsidRDefault="00DC1154">
      <w:pPr>
        <w:spacing w:line="360" w:lineRule="auto"/>
        <w:jc w:val="center"/>
        <w:rPr>
          <w:rFonts w:ascii="Arial" w:hAnsi="Arial"/>
          <w:b/>
          <w:bCs/>
          <w:sz w:val="28"/>
          <w:szCs w:val="28"/>
          <w:rtl/>
        </w:rPr>
      </w:pPr>
    </w:p>
    <w:bookmarkEnd w:id="0"/>
    <w:p w14:paraId="7A857259" w14:textId="77777777" w:rsidR="00DC1154" w:rsidRPr="00DC1154" w:rsidRDefault="00DC1154" w:rsidP="00DC1154">
      <w:pPr>
        <w:spacing w:line="360" w:lineRule="auto"/>
        <w:jc w:val="center"/>
        <w:rPr>
          <w:rFonts w:ascii="Arial" w:hAnsi="Arial"/>
          <w:b/>
          <w:bCs/>
          <w:sz w:val="28"/>
          <w:szCs w:val="28"/>
          <w:u w:val="single"/>
          <w:rtl/>
        </w:rPr>
      </w:pPr>
      <w:r w:rsidRPr="00DC1154">
        <w:rPr>
          <w:rFonts w:ascii="Arial" w:hAnsi="Arial"/>
          <w:b/>
          <w:bCs/>
          <w:sz w:val="28"/>
          <w:szCs w:val="28"/>
          <w:u w:val="single"/>
          <w:rtl/>
        </w:rPr>
        <w:t>החלטה</w:t>
      </w:r>
    </w:p>
    <w:p w14:paraId="6C80C7F3" w14:textId="77777777" w:rsidR="006D6318" w:rsidRDefault="006D6318">
      <w:pPr>
        <w:spacing w:line="360" w:lineRule="auto"/>
        <w:jc w:val="both"/>
        <w:rPr>
          <w:rtl/>
        </w:rPr>
      </w:pPr>
    </w:p>
    <w:p w14:paraId="2383ACCA" w14:textId="77777777" w:rsidR="006D6318" w:rsidRDefault="00DC1154">
      <w:pPr>
        <w:pStyle w:val="David"/>
        <w:rPr>
          <w:rFonts w:ascii="David" w:hAnsi="David"/>
          <w:rtl/>
        </w:rPr>
      </w:pPr>
      <w:r>
        <w:rPr>
          <w:rFonts w:ascii="David" w:hAnsi="David" w:hint="cs"/>
          <w:rtl/>
        </w:rPr>
        <w:t>נדחה ליום 17.4.16 שעה 10:00.</w:t>
      </w:r>
    </w:p>
    <w:p w14:paraId="0D889070" w14:textId="77777777" w:rsidR="006D6318" w:rsidRDefault="006D6318">
      <w:pPr>
        <w:pStyle w:val="David"/>
        <w:rPr>
          <w:rFonts w:ascii="David" w:hAnsi="David"/>
          <w:rtl/>
        </w:rPr>
      </w:pPr>
    </w:p>
    <w:p w14:paraId="4B19BE00" w14:textId="77777777" w:rsidR="006D6318" w:rsidRDefault="00DC1154">
      <w:pPr>
        <w:pStyle w:val="David"/>
        <w:rPr>
          <w:rFonts w:ascii="David" w:hAnsi="David"/>
          <w:sz w:val="6"/>
          <w:szCs w:val="6"/>
          <w:rtl/>
        </w:rPr>
      </w:pPr>
      <w:r>
        <w:rPr>
          <w:rFonts w:ascii="David" w:hAnsi="David"/>
          <w:sz w:val="6"/>
          <w:szCs w:val="6"/>
          <w:rtl/>
        </w:rPr>
        <w:t>&lt;#4#&gt;</w:t>
      </w:r>
    </w:p>
    <w:p w14:paraId="359AF160" w14:textId="77777777" w:rsidR="006D6318" w:rsidRDefault="006D6318">
      <w:pPr>
        <w:jc w:val="right"/>
        <w:rPr>
          <w:rtl/>
        </w:rPr>
      </w:pPr>
    </w:p>
    <w:p w14:paraId="142AAE85" w14:textId="77777777" w:rsidR="006D6318" w:rsidRDefault="00DC1154">
      <w:pPr>
        <w:spacing w:line="360" w:lineRule="auto"/>
        <w:rPr>
          <w:rtl/>
        </w:rPr>
      </w:pPr>
      <w:r>
        <w:rPr>
          <w:rFonts w:hint="cs"/>
          <w:b/>
          <w:bCs/>
          <w:rtl/>
        </w:rPr>
        <w:t xml:space="preserve">ניתנה והודעה היום </w:t>
      </w:r>
      <w:r>
        <w:rPr>
          <w:rFonts w:hint="cs"/>
          <w:rtl/>
        </w:rPr>
        <w:t>כ"ח שבט תשע"ו</w:t>
      </w:r>
      <w:r>
        <w:rPr>
          <w:rFonts w:hint="cs"/>
          <w:b/>
          <w:bCs/>
          <w:rtl/>
        </w:rPr>
        <w:t xml:space="preserve">, </w:t>
      </w:r>
      <w:r>
        <w:rPr>
          <w:rFonts w:hint="cs"/>
          <w:rtl/>
        </w:rPr>
        <w:t>07/02/2016</w:t>
      </w:r>
      <w:r>
        <w:rPr>
          <w:rFonts w:hint="cs"/>
          <w:b/>
          <w:bCs/>
          <w:rtl/>
        </w:rPr>
        <w:t xml:space="preserve"> במעמד הנוכחים.</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566"/>
      </w:tblGrid>
      <w:tr w:rsidR="006D6318" w14:paraId="51396A92" w14:textId="77777777">
        <w:trPr>
          <w:trHeight w:val="364"/>
          <w:jc w:val="right"/>
        </w:trPr>
        <w:tc>
          <w:tcPr>
            <w:tcW w:w="3566" w:type="dxa"/>
            <w:shd w:val="clear" w:color="auto" w:fill="auto"/>
          </w:tcPr>
          <w:p w14:paraId="4475D219" w14:textId="77777777" w:rsidR="006D6318" w:rsidRDefault="006D6318">
            <w:pPr>
              <w:jc w:val="center"/>
              <w:rPr>
                <w:rFonts w:ascii="Times New Roman" w:eastAsia="Times New Roman" w:hAnsi="Times New Roman" w:cs="Times New Roman"/>
              </w:rPr>
            </w:pPr>
          </w:p>
          <w:p w14:paraId="7709E23E" w14:textId="77777777" w:rsidR="006D6318" w:rsidRDefault="006D6318">
            <w:pPr>
              <w:jc w:val="center"/>
              <w:rPr>
                <w:rFonts w:ascii="Times New Roman" w:eastAsia="Times New Roman" w:hAnsi="Times New Roman" w:cs="Times New Roman"/>
                <w:rtl/>
              </w:rPr>
            </w:pPr>
          </w:p>
        </w:tc>
      </w:tr>
      <w:tr w:rsidR="006D6318" w14:paraId="5D7F1841" w14:textId="77777777">
        <w:trPr>
          <w:trHeight w:val="415"/>
          <w:jc w:val="right"/>
        </w:trPr>
        <w:tc>
          <w:tcPr>
            <w:tcW w:w="3566" w:type="dxa"/>
            <w:shd w:val="clear" w:color="auto" w:fill="auto"/>
          </w:tcPr>
          <w:p w14:paraId="22BA3B3B" w14:textId="77777777" w:rsidR="006D6318" w:rsidRDefault="00DC1154">
            <w:pPr>
              <w:jc w:val="center"/>
              <w:rPr>
                <w:rFonts w:ascii="Times New Roman" w:eastAsia="Times New Roman" w:hAnsi="Times New Roman"/>
                <w:b/>
                <w:bCs/>
                <w:rtl/>
              </w:rPr>
            </w:pPr>
            <w:r>
              <w:rPr>
                <w:rFonts w:ascii="Times New Roman" w:eastAsia="Times New Roman" w:hAnsi="Times New Roman" w:hint="cs"/>
                <w:b/>
                <w:bCs/>
                <w:rtl/>
              </w:rPr>
              <w:t>ניצה מימון שעשוע, שופטת בכירה</w:t>
            </w:r>
          </w:p>
        </w:tc>
      </w:tr>
    </w:tbl>
    <w:p w14:paraId="6FD25CF0" w14:textId="77777777" w:rsidR="006D6318" w:rsidRDefault="006D6318">
      <w:pPr>
        <w:spacing w:line="360" w:lineRule="auto"/>
        <w:rPr>
          <w:rtl/>
        </w:rPr>
      </w:pPr>
    </w:p>
    <w:p w14:paraId="74444F88" w14:textId="77777777" w:rsidR="006D6318" w:rsidRDefault="00DC1154">
      <w:pPr>
        <w:spacing w:line="360" w:lineRule="auto"/>
        <w:jc w:val="center"/>
        <w:rPr>
          <w:rFonts w:ascii="Arial" w:hAnsi="Arial"/>
          <w:b/>
          <w:bCs/>
          <w:sz w:val="28"/>
          <w:szCs w:val="28"/>
          <w:u w:val="single"/>
          <w:rtl/>
        </w:rPr>
      </w:pPr>
      <w:r>
        <w:rPr>
          <w:rFonts w:ascii="Arial" w:hAnsi="Arial" w:hint="cs"/>
          <w:b/>
          <w:bCs/>
          <w:sz w:val="28"/>
          <w:szCs w:val="28"/>
          <w:u w:val="single"/>
          <w:rtl/>
        </w:rPr>
        <w:t>הכרעת דין</w:t>
      </w:r>
    </w:p>
    <w:p w14:paraId="7BAC076B" w14:textId="77777777" w:rsidR="006D6318" w:rsidRDefault="00DC1154">
      <w:pPr>
        <w:spacing w:line="360" w:lineRule="auto"/>
        <w:rPr>
          <w:rtl/>
        </w:rPr>
      </w:pPr>
      <w:bookmarkStart w:id="2" w:name="ABSTRACT_START"/>
      <w:bookmarkEnd w:id="2"/>
      <w:r>
        <w:rPr>
          <w:rFonts w:hint="cs"/>
          <w:rtl/>
        </w:rPr>
        <w:t xml:space="preserve">על יסוד הודאת הנאשם אני מרשיעה אותו ב-3 עבירות של החזקת סם לצריכה עצמית לפי </w:t>
      </w:r>
      <w:hyperlink r:id="rId9" w:history="1">
        <w:r w:rsidR="001727A7" w:rsidRPr="001727A7">
          <w:rPr>
            <w:color w:val="0000FF"/>
            <w:u w:val="single"/>
            <w:rtl/>
          </w:rPr>
          <w:t>סעיף 7(א)</w:t>
        </w:r>
      </w:hyperlink>
      <w:r>
        <w:rPr>
          <w:rFonts w:hint="cs"/>
          <w:rtl/>
        </w:rPr>
        <w:t xml:space="preserve"> + </w:t>
      </w:r>
      <w:hyperlink r:id="rId10" w:history="1">
        <w:r w:rsidR="001727A7" w:rsidRPr="001727A7">
          <w:rPr>
            <w:color w:val="0000FF"/>
            <w:u w:val="single"/>
            <w:rtl/>
          </w:rPr>
          <w:t>7(ג)</w:t>
        </w:r>
      </w:hyperlink>
      <w:r>
        <w:rPr>
          <w:rFonts w:hint="cs"/>
          <w:rtl/>
        </w:rPr>
        <w:t xml:space="preserve"> סיפא ל</w:t>
      </w:r>
      <w:hyperlink r:id="rId11" w:history="1">
        <w:r w:rsidR="001727A7" w:rsidRPr="001727A7">
          <w:rPr>
            <w:color w:val="0000FF"/>
            <w:u w:val="single"/>
            <w:rtl/>
          </w:rPr>
          <w:t>פקודת הסמים</w:t>
        </w:r>
      </w:hyperlink>
      <w:r>
        <w:rPr>
          <w:rFonts w:hint="cs"/>
          <w:rtl/>
        </w:rPr>
        <w:t>.</w:t>
      </w:r>
    </w:p>
    <w:p w14:paraId="11A58D2F" w14:textId="77777777" w:rsidR="006D6318" w:rsidRDefault="006D6318">
      <w:pPr>
        <w:jc w:val="right"/>
        <w:rPr>
          <w:rtl/>
        </w:rPr>
      </w:pPr>
      <w:bookmarkStart w:id="3" w:name="ABSTRACT_END"/>
      <w:bookmarkEnd w:id="3"/>
    </w:p>
    <w:p w14:paraId="1725FA8D" w14:textId="77777777" w:rsidR="006D6318" w:rsidRDefault="00DC1154">
      <w:pPr>
        <w:spacing w:line="360" w:lineRule="auto"/>
        <w:rPr>
          <w:rtl/>
        </w:rPr>
      </w:pPr>
      <w:r>
        <w:rPr>
          <w:rFonts w:hint="cs"/>
          <w:b/>
          <w:bCs/>
          <w:rtl/>
        </w:rPr>
        <w:t xml:space="preserve">ניתנה והודעה היום </w:t>
      </w:r>
      <w:r>
        <w:rPr>
          <w:rFonts w:hint="cs"/>
          <w:rtl/>
        </w:rPr>
        <w:t>כ"ח שבט תשע"ו</w:t>
      </w:r>
      <w:r>
        <w:rPr>
          <w:rFonts w:hint="cs"/>
          <w:b/>
          <w:bCs/>
          <w:rtl/>
        </w:rPr>
        <w:t xml:space="preserve">, </w:t>
      </w:r>
      <w:r>
        <w:rPr>
          <w:rFonts w:hint="cs"/>
          <w:rtl/>
        </w:rPr>
        <w:t>07/02/2016</w:t>
      </w:r>
      <w:r>
        <w:rPr>
          <w:rFonts w:hint="cs"/>
          <w:b/>
          <w:bCs/>
          <w:rtl/>
        </w:rPr>
        <w:t xml:space="preserve"> במעמד הנוכחים.</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566"/>
      </w:tblGrid>
      <w:tr w:rsidR="006D6318" w14:paraId="1C74C178" w14:textId="77777777">
        <w:trPr>
          <w:trHeight w:val="364"/>
          <w:jc w:val="right"/>
        </w:trPr>
        <w:tc>
          <w:tcPr>
            <w:tcW w:w="3566" w:type="dxa"/>
            <w:shd w:val="clear" w:color="auto" w:fill="auto"/>
          </w:tcPr>
          <w:p w14:paraId="2709A8B9" w14:textId="77777777" w:rsidR="006D6318" w:rsidRDefault="006D6318">
            <w:pPr>
              <w:jc w:val="center"/>
              <w:rPr>
                <w:rFonts w:ascii="Times New Roman" w:eastAsia="Times New Roman" w:hAnsi="Times New Roman" w:cs="Times New Roman"/>
              </w:rPr>
            </w:pPr>
          </w:p>
          <w:p w14:paraId="389A8F35" w14:textId="77777777" w:rsidR="006D6318" w:rsidRDefault="006D6318">
            <w:pPr>
              <w:jc w:val="center"/>
              <w:rPr>
                <w:rFonts w:ascii="Times New Roman" w:eastAsia="Times New Roman" w:hAnsi="Times New Roman" w:cs="Times New Roman"/>
                <w:rtl/>
              </w:rPr>
            </w:pPr>
          </w:p>
        </w:tc>
      </w:tr>
      <w:tr w:rsidR="006D6318" w14:paraId="0C1E22CD" w14:textId="77777777">
        <w:trPr>
          <w:trHeight w:val="415"/>
          <w:jc w:val="right"/>
        </w:trPr>
        <w:tc>
          <w:tcPr>
            <w:tcW w:w="3566" w:type="dxa"/>
            <w:shd w:val="clear" w:color="auto" w:fill="auto"/>
          </w:tcPr>
          <w:p w14:paraId="462ECA92" w14:textId="77777777" w:rsidR="006D6318" w:rsidRDefault="00DC1154">
            <w:pPr>
              <w:jc w:val="center"/>
              <w:rPr>
                <w:rFonts w:ascii="Times New Roman" w:eastAsia="Times New Roman" w:hAnsi="Times New Roman"/>
                <w:b/>
                <w:bCs/>
                <w:rtl/>
              </w:rPr>
            </w:pPr>
            <w:r>
              <w:rPr>
                <w:rFonts w:ascii="Times New Roman" w:eastAsia="Times New Roman" w:hAnsi="Times New Roman" w:hint="cs"/>
                <w:b/>
                <w:bCs/>
                <w:rtl/>
              </w:rPr>
              <w:t>ניצה מימון שעשוע, שופטת בכירה</w:t>
            </w:r>
          </w:p>
        </w:tc>
      </w:tr>
    </w:tbl>
    <w:p w14:paraId="7B29CB31" w14:textId="77777777" w:rsidR="006D6318" w:rsidRDefault="006D6318">
      <w:pPr>
        <w:spacing w:line="360" w:lineRule="auto"/>
        <w:rPr>
          <w:rtl/>
        </w:rPr>
      </w:pPr>
    </w:p>
    <w:p w14:paraId="0D6503E6" w14:textId="77777777" w:rsidR="001727A7" w:rsidRPr="001727A7" w:rsidRDefault="001727A7" w:rsidP="001727A7">
      <w:pPr>
        <w:spacing w:after="120" w:line="240" w:lineRule="exact"/>
        <w:ind w:left="283" w:hanging="283"/>
        <w:jc w:val="both"/>
        <w:rPr>
          <w:rFonts w:ascii="FrankRuehl" w:hAnsi="FrankRuehl" w:cs="FrankRuehl"/>
          <w:rtl/>
        </w:rPr>
      </w:pPr>
      <w:bookmarkStart w:id="4" w:name="LawTable"/>
      <w:bookmarkEnd w:id="4"/>
    </w:p>
    <w:p w14:paraId="77535403" w14:textId="77777777" w:rsidR="006D6318" w:rsidRDefault="00DC1154">
      <w:pPr>
        <w:spacing w:line="360" w:lineRule="auto"/>
        <w:jc w:val="center"/>
        <w:rPr>
          <w:rFonts w:ascii="Arial" w:hAnsi="Arial"/>
          <w:b/>
          <w:bCs/>
          <w:sz w:val="28"/>
          <w:szCs w:val="28"/>
          <w:u w:val="single"/>
          <w:rtl/>
        </w:rPr>
      </w:pPr>
      <w:bookmarkStart w:id="5" w:name="LawTable_End"/>
      <w:bookmarkStart w:id="6" w:name="PsakDin"/>
      <w:bookmarkEnd w:id="5"/>
      <w:r>
        <w:rPr>
          <w:rFonts w:ascii="Arial" w:hAnsi="Arial" w:hint="cs"/>
          <w:b/>
          <w:bCs/>
          <w:sz w:val="28"/>
          <w:szCs w:val="28"/>
          <w:u w:val="single"/>
          <w:rtl/>
        </w:rPr>
        <w:t>גזר דין</w:t>
      </w:r>
    </w:p>
    <w:bookmarkEnd w:id="6"/>
    <w:p w14:paraId="52CADF8A" w14:textId="77777777" w:rsidR="006D6318" w:rsidRDefault="00DC1154">
      <w:pPr>
        <w:spacing w:line="360" w:lineRule="auto"/>
        <w:rPr>
          <w:rFonts w:ascii="Calibri" w:hAnsi="Calibri"/>
          <w:rtl/>
        </w:rPr>
      </w:pPr>
      <w:r>
        <w:rPr>
          <w:rFonts w:ascii="Calibri" w:hAnsi="Calibri" w:hint="cs"/>
          <w:rtl/>
        </w:rPr>
        <w:t>בהתאם להסדר הטיעון בין הצדדים שהינו סביר לאור תיקון כתב האישום לקולה, נטילת האחריות, היות הסם מסוג קל ובכמויות זעירות, וכן חלוף הזמן והיעדר עבר פלילי בעבירות דומות, אני גוזרת על הנאשם חודשיים מאסר על תנאי למשך שנתיים שלא יעבור עבירה על פקודת הסמים.</w:t>
      </w:r>
    </w:p>
    <w:p w14:paraId="4BEE9310" w14:textId="77777777" w:rsidR="006D6318" w:rsidRDefault="00DC1154">
      <w:pPr>
        <w:spacing w:line="360" w:lineRule="auto"/>
        <w:rPr>
          <w:rFonts w:ascii="Calibri" w:hAnsi="Calibri"/>
          <w:rtl/>
        </w:rPr>
      </w:pPr>
      <w:r>
        <w:rPr>
          <w:rFonts w:ascii="Calibri" w:hAnsi="Calibri" w:hint="cs"/>
          <w:rtl/>
        </w:rPr>
        <w:t>3 חודשי פסילה על תנאי למשך שנתיים שלא יעבור עבירה כנ"ל.</w:t>
      </w:r>
    </w:p>
    <w:p w14:paraId="1A8CB62A" w14:textId="77777777" w:rsidR="006D6318" w:rsidRDefault="00DC1154">
      <w:pPr>
        <w:spacing w:line="360" w:lineRule="auto"/>
        <w:rPr>
          <w:rFonts w:ascii="Calibri" w:hAnsi="Calibri"/>
          <w:rtl/>
        </w:rPr>
      </w:pPr>
      <w:r>
        <w:rPr>
          <w:rFonts w:ascii="Calibri" w:hAnsi="Calibri" w:hint="cs"/>
          <w:rtl/>
        </w:rPr>
        <w:t xml:space="preserve">התחייבות על סך 1,000 </w:t>
      </w:r>
      <w:r>
        <w:rPr>
          <w:rFonts w:ascii="Calibri" w:hAnsi="Calibri" w:hint="eastAsia"/>
          <w:rtl/>
        </w:rPr>
        <w:t>₪</w:t>
      </w:r>
      <w:r>
        <w:rPr>
          <w:rFonts w:ascii="Calibri" w:hAnsi="Calibri" w:hint="cs"/>
          <w:rtl/>
        </w:rPr>
        <w:t xml:space="preserve"> שלא לעבור תוך שנתיים עבירה על פקודת הסמים.</w:t>
      </w:r>
    </w:p>
    <w:p w14:paraId="23352B92" w14:textId="77777777" w:rsidR="006D6318" w:rsidRDefault="00DC1154">
      <w:pPr>
        <w:spacing w:line="360" w:lineRule="auto"/>
        <w:rPr>
          <w:rFonts w:ascii="Calibri" w:hAnsi="Calibri"/>
          <w:rtl/>
        </w:rPr>
      </w:pPr>
      <w:r>
        <w:rPr>
          <w:rFonts w:ascii="Calibri" w:hAnsi="Calibri" w:hint="cs"/>
          <w:rtl/>
        </w:rPr>
        <w:t>לא יחתום על ההתחייבות ייאסר ל-5 ימים.</w:t>
      </w:r>
    </w:p>
    <w:p w14:paraId="49D5505D" w14:textId="77777777" w:rsidR="006D6318" w:rsidRDefault="00DC1154">
      <w:pPr>
        <w:spacing w:line="360" w:lineRule="auto"/>
        <w:rPr>
          <w:rtl/>
        </w:rPr>
      </w:pPr>
      <w:r>
        <w:rPr>
          <w:rFonts w:ascii="Calibri" w:hAnsi="Calibri" w:hint="cs"/>
          <w:rtl/>
        </w:rPr>
        <w:t>צו להשמדת המוצגים.</w:t>
      </w:r>
    </w:p>
    <w:p w14:paraId="1778CED6" w14:textId="77777777" w:rsidR="006D6318" w:rsidRDefault="00DC1154">
      <w:pPr>
        <w:spacing w:line="360" w:lineRule="auto"/>
        <w:rPr>
          <w:rtl/>
        </w:rPr>
      </w:pPr>
      <w:r>
        <w:rPr>
          <w:rFonts w:hint="cs"/>
          <w:rtl/>
        </w:rPr>
        <w:t>הודעה זכות הערעור תוך 45 יום.</w:t>
      </w:r>
    </w:p>
    <w:p w14:paraId="10A3B36C" w14:textId="77777777" w:rsidR="006D6318" w:rsidRDefault="006D6318">
      <w:pPr>
        <w:pStyle w:val="David"/>
        <w:rPr>
          <w:rFonts w:ascii="David" w:hAnsi="David"/>
          <w:rtl/>
        </w:rPr>
      </w:pPr>
    </w:p>
    <w:p w14:paraId="7326FB3E" w14:textId="77777777" w:rsidR="006D6318" w:rsidRDefault="00DC1154">
      <w:pPr>
        <w:pStyle w:val="David"/>
        <w:rPr>
          <w:rFonts w:ascii="David" w:hAnsi="David"/>
          <w:sz w:val="6"/>
          <w:szCs w:val="6"/>
          <w:rtl/>
        </w:rPr>
      </w:pPr>
      <w:r>
        <w:rPr>
          <w:rFonts w:ascii="David" w:hAnsi="David"/>
          <w:sz w:val="6"/>
          <w:szCs w:val="6"/>
          <w:rtl/>
        </w:rPr>
        <w:t>&lt;#4#&gt;</w:t>
      </w:r>
    </w:p>
    <w:p w14:paraId="39815E87" w14:textId="77777777" w:rsidR="006D6318" w:rsidRPr="00DC1154" w:rsidRDefault="00DC1154">
      <w:pPr>
        <w:jc w:val="right"/>
        <w:rPr>
          <w:color w:val="FFFFFF"/>
          <w:sz w:val="2"/>
          <w:szCs w:val="2"/>
          <w:rtl/>
        </w:rPr>
      </w:pPr>
      <w:r w:rsidRPr="00DC1154">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566"/>
      </w:tblGrid>
      <w:tr w:rsidR="006D6318" w14:paraId="7BE632A0" w14:textId="77777777">
        <w:trPr>
          <w:trHeight w:val="364"/>
          <w:jc w:val="right"/>
        </w:trPr>
        <w:tc>
          <w:tcPr>
            <w:tcW w:w="3566" w:type="dxa"/>
            <w:shd w:val="clear" w:color="auto" w:fill="auto"/>
          </w:tcPr>
          <w:p w14:paraId="33143530" w14:textId="77777777" w:rsidR="006D6318" w:rsidRDefault="00DC1154">
            <w:pPr>
              <w:jc w:val="center"/>
              <w:rPr>
                <w:rFonts w:ascii="Times New Roman" w:eastAsia="Times New Roman" w:hAnsi="Times New Roman" w:cs="Times New Roman"/>
              </w:rPr>
            </w:pPr>
            <w:r w:rsidRPr="00DC1154">
              <w:rPr>
                <w:b/>
                <w:bCs/>
                <w:color w:val="FFFFFF"/>
                <w:sz w:val="2"/>
                <w:szCs w:val="2"/>
                <w:rtl/>
              </w:rPr>
              <w:t>54678313</w:t>
            </w:r>
            <w:r>
              <w:rPr>
                <w:b/>
                <w:bCs/>
                <w:rtl/>
              </w:rPr>
              <w:t xml:space="preserve">ניתנה והודעה היום כ"ח שבט תשע"ו, 07/02/2016 במעמד הנוכחים. </w:t>
            </w:r>
          </w:p>
          <w:p w14:paraId="29494B9B" w14:textId="77777777" w:rsidR="006D6318" w:rsidRDefault="006D6318">
            <w:pPr>
              <w:jc w:val="center"/>
              <w:rPr>
                <w:rFonts w:ascii="Times New Roman" w:eastAsia="Times New Roman" w:hAnsi="Times New Roman" w:cs="Times New Roman"/>
                <w:rtl/>
              </w:rPr>
            </w:pPr>
          </w:p>
        </w:tc>
      </w:tr>
      <w:tr w:rsidR="006D6318" w14:paraId="7D095F29" w14:textId="77777777">
        <w:trPr>
          <w:trHeight w:val="415"/>
          <w:jc w:val="right"/>
        </w:trPr>
        <w:tc>
          <w:tcPr>
            <w:tcW w:w="3566" w:type="dxa"/>
            <w:shd w:val="clear" w:color="auto" w:fill="auto"/>
          </w:tcPr>
          <w:p w14:paraId="4931229B" w14:textId="77777777" w:rsidR="006D6318" w:rsidRDefault="00DC1154">
            <w:pPr>
              <w:jc w:val="center"/>
              <w:rPr>
                <w:rFonts w:ascii="Times New Roman" w:eastAsia="Times New Roman" w:hAnsi="Times New Roman"/>
                <w:b/>
                <w:bCs/>
                <w:rtl/>
              </w:rPr>
            </w:pPr>
            <w:r>
              <w:rPr>
                <w:rFonts w:ascii="Times New Roman" w:eastAsia="Times New Roman" w:hAnsi="Times New Roman" w:hint="cs"/>
                <w:b/>
                <w:bCs/>
                <w:rtl/>
              </w:rPr>
              <w:t>ניצה מימון שעשוע, שופטת בכירה</w:t>
            </w:r>
          </w:p>
        </w:tc>
      </w:tr>
    </w:tbl>
    <w:p w14:paraId="6B949357" w14:textId="77777777" w:rsidR="006D6318" w:rsidRDefault="006D6318">
      <w:pPr>
        <w:spacing w:line="360" w:lineRule="auto"/>
      </w:pPr>
    </w:p>
    <w:p w14:paraId="3DE55CBA" w14:textId="77777777" w:rsidR="00DC1154" w:rsidRPr="00DC1154" w:rsidRDefault="00DC1154" w:rsidP="00DC1154">
      <w:pPr>
        <w:keepNext/>
        <w:rPr>
          <w:color w:val="000000"/>
          <w:sz w:val="22"/>
          <w:szCs w:val="22"/>
          <w:rtl/>
        </w:rPr>
      </w:pPr>
    </w:p>
    <w:p w14:paraId="2323299B" w14:textId="77777777" w:rsidR="00DC1154" w:rsidRPr="00DC1154" w:rsidRDefault="00DC1154" w:rsidP="00DC1154">
      <w:pPr>
        <w:keepNext/>
        <w:rPr>
          <w:color w:val="000000"/>
          <w:sz w:val="22"/>
          <w:szCs w:val="22"/>
          <w:rtl/>
        </w:rPr>
      </w:pPr>
      <w:r w:rsidRPr="00DC1154">
        <w:rPr>
          <w:color w:val="000000"/>
          <w:sz w:val="22"/>
          <w:szCs w:val="22"/>
          <w:rtl/>
        </w:rPr>
        <w:t>ניצה מימון שעשוע 54678313</w:t>
      </w:r>
    </w:p>
    <w:p w14:paraId="16FFF794" w14:textId="77777777" w:rsidR="00DC1154" w:rsidRDefault="00DC1154" w:rsidP="00DC1154">
      <w:r w:rsidRPr="00DC1154">
        <w:rPr>
          <w:color w:val="000000"/>
          <w:rtl/>
        </w:rPr>
        <w:t>נוסח מסמך זה כפוף לשינויי ניסוח ועריכה</w:t>
      </w:r>
    </w:p>
    <w:p w14:paraId="74C99B31" w14:textId="77777777" w:rsidR="00DC1154" w:rsidRDefault="00DC1154" w:rsidP="00DC1154">
      <w:pPr>
        <w:rPr>
          <w:rtl/>
        </w:rPr>
      </w:pPr>
    </w:p>
    <w:p w14:paraId="75538A01" w14:textId="77777777" w:rsidR="00DC1154" w:rsidRDefault="00DC1154" w:rsidP="00DC1154">
      <w:pPr>
        <w:jc w:val="center"/>
        <w:rPr>
          <w:color w:val="0000FF"/>
          <w:u w:val="single"/>
        </w:rPr>
      </w:pPr>
      <w:hyperlink r:id="rId12" w:history="1">
        <w:r>
          <w:rPr>
            <w:color w:val="0000FF"/>
            <w:u w:val="single"/>
            <w:rtl/>
          </w:rPr>
          <w:t>בעניין עריכה ושינויים במסמכי פסיקה, חקיקה ועוד באתר נבו – הקש כאן</w:t>
        </w:r>
      </w:hyperlink>
    </w:p>
    <w:p w14:paraId="20E23516" w14:textId="77777777" w:rsidR="006D6318" w:rsidRPr="00DC1154" w:rsidRDefault="006D6318" w:rsidP="00DC1154">
      <w:pPr>
        <w:jc w:val="center"/>
        <w:rPr>
          <w:color w:val="0000FF"/>
          <w:u w:val="single"/>
        </w:rPr>
      </w:pPr>
    </w:p>
    <w:sectPr w:rsidR="006D6318" w:rsidRPr="00DC1154" w:rsidSect="00DC1154">
      <w:headerReference w:type="even" r:id="rId13"/>
      <w:headerReference w:type="default" r:id="rId14"/>
      <w:footerReference w:type="even" r:id="rId15"/>
      <w:footerReference w:type="default" r:id="rId16"/>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8A0927" w14:textId="77777777" w:rsidR="001F7C55" w:rsidRDefault="001F7C55">
      <w:r>
        <w:separator/>
      </w:r>
    </w:p>
  </w:endnote>
  <w:endnote w:type="continuationSeparator" w:id="0">
    <w:p w14:paraId="5FB4091A" w14:textId="77777777" w:rsidR="001F7C55" w:rsidRDefault="001F7C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862AE2" w14:textId="77777777" w:rsidR="001F7C55" w:rsidRDefault="001F7C55" w:rsidP="00DC115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5</w:t>
    </w:r>
    <w:r>
      <w:rPr>
        <w:rFonts w:ascii="FrankRuehl" w:hAnsi="FrankRuehl" w:cs="FrankRuehl"/>
        <w:rtl/>
      </w:rPr>
      <w:fldChar w:fldCharType="end"/>
    </w:r>
  </w:p>
  <w:p w14:paraId="6C27E735" w14:textId="77777777" w:rsidR="001F7C55" w:rsidRPr="00DC1154" w:rsidRDefault="001F7C55" w:rsidP="00DC1154">
    <w:pPr>
      <w:pStyle w:val="a5"/>
      <w:pBdr>
        <w:top w:val="single" w:sz="4" w:space="1" w:color="auto"/>
        <w:between w:val="single" w:sz="4" w:space="0" w:color="auto"/>
      </w:pBdr>
      <w:spacing w:after="60"/>
      <w:jc w:val="center"/>
      <w:rPr>
        <w:rFonts w:ascii="FrankRuehl" w:hAnsi="FrankRuehl" w:cs="FrankRuehl"/>
        <w:color w:val="000000"/>
      </w:rPr>
    </w:pPr>
    <w:r w:rsidRPr="00DC115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CA4F6E" w14:textId="77777777" w:rsidR="001F7C55" w:rsidRDefault="001F7C55" w:rsidP="00DC115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16441">
      <w:rPr>
        <w:rFonts w:ascii="FrankRuehl" w:hAnsi="FrankRuehl" w:cs="FrankRuehl"/>
        <w:noProof/>
        <w:rtl/>
      </w:rPr>
      <w:t>1</w:t>
    </w:r>
    <w:r>
      <w:rPr>
        <w:rFonts w:ascii="FrankRuehl" w:hAnsi="FrankRuehl" w:cs="FrankRuehl"/>
        <w:rtl/>
      </w:rPr>
      <w:fldChar w:fldCharType="end"/>
    </w:r>
  </w:p>
  <w:p w14:paraId="4356129E" w14:textId="77777777" w:rsidR="001F7C55" w:rsidRPr="00DC1154" w:rsidRDefault="001F7C55" w:rsidP="00DC1154">
    <w:pPr>
      <w:pStyle w:val="a5"/>
      <w:pBdr>
        <w:top w:val="single" w:sz="4" w:space="1" w:color="auto"/>
        <w:between w:val="single" w:sz="4" w:space="0" w:color="auto"/>
      </w:pBdr>
      <w:spacing w:after="60"/>
      <w:jc w:val="center"/>
      <w:rPr>
        <w:rFonts w:ascii="FrankRuehl" w:hAnsi="FrankRuehl" w:cs="FrankRuehl"/>
        <w:color w:val="000000"/>
      </w:rPr>
    </w:pPr>
    <w:r w:rsidRPr="00DC1154">
      <w:rPr>
        <w:rFonts w:ascii="FrankRuehl" w:hAnsi="FrankRuehl" w:cs="FrankRuehl"/>
        <w:color w:val="000000"/>
      </w:rPr>
      <w:pict w14:anchorId="6ABF9A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C0E805" w14:textId="77777777" w:rsidR="001F7C55" w:rsidRDefault="001F7C55">
      <w:r>
        <w:separator/>
      </w:r>
    </w:p>
  </w:footnote>
  <w:footnote w:type="continuationSeparator" w:id="0">
    <w:p w14:paraId="3ED57857" w14:textId="77777777" w:rsidR="001F7C55" w:rsidRDefault="001F7C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221830" w14:textId="77777777" w:rsidR="001F7C55" w:rsidRPr="00DC1154" w:rsidRDefault="001F7C55" w:rsidP="00DC1154">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(פ"ת) 19770-08-15</w:t>
    </w:r>
    <w:r>
      <w:rPr>
        <w:color w:val="000000"/>
        <w:sz w:val="22"/>
        <w:szCs w:val="22"/>
        <w:rtl/>
      </w:rPr>
      <w:tab/>
      <w:t xml:space="preserve"> מדינת ישראל נ' ינון אברהם יפרח</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E00812" w14:textId="77777777" w:rsidR="001F7C55" w:rsidRPr="00DC1154" w:rsidRDefault="001F7C55" w:rsidP="00DC1154">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(פ"ת) 19770-08-15</w:t>
    </w:r>
    <w:r>
      <w:rPr>
        <w:color w:val="000000"/>
        <w:sz w:val="22"/>
        <w:szCs w:val="22"/>
        <w:rtl/>
      </w:rPr>
      <w:tab/>
      <w:t xml:space="preserve"> מדינת ישראל נ' ינון אברהם יפרח</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D6318"/>
    <w:rsid w:val="001727A7"/>
    <w:rsid w:val="001A36C7"/>
    <w:rsid w:val="001F7C55"/>
    <w:rsid w:val="00216F8B"/>
    <w:rsid w:val="00330462"/>
    <w:rsid w:val="005B5B64"/>
    <w:rsid w:val="006D6318"/>
    <w:rsid w:val="007A6A87"/>
    <w:rsid w:val="00BC61E8"/>
    <w:rsid w:val="00C16441"/>
    <w:rsid w:val="00DC115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722E388"/>
  <w15:chartTrackingRefBased/>
  <w15:docId w15:val="{E8CCD381-8D81-4FCA-865F-49206811D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D6318"/>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6D6318"/>
  </w:style>
  <w:style w:type="paragraph" w:styleId="a4">
    <w:name w:val="header"/>
    <w:basedOn w:val="a"/>
    <w:rsid w:val="006D6318"/>
    <w:pPr>
      <w:tabs>
        <w:tab w:val="center" w:pos="4153"/>
        <w:tab w:val="right" w:pos="8306"/>
      </w:tabs>
    </w:pPr>
  </w:style>
  <w:style w:type="paragraph" w:styleId="a5">
    <w:name w:val="footer"/>
    <w:basedOn w:val="a"/>
    <w:rsid w:val="006D6318"/>
    <w:pPr>
      <w:tabs>
        <w:tab w:val="center" w:pos="4153"/>
        <w:tab w:val="right" w:pos="8306"/>
      </w:tabs>
    </w:pPr>
  </w:style>
  <w:style w:type="character" w:styleId="a6">
    <w:name w:val="page number"/>
    <w:basedOn w:val="a0"/>
    <w:rsid w:val="006D6318"/>
  </w:style>
  <w:style w:type="paragraph" w:customStyle="1" w:styleId="12">
    <w:name w:val="רגיל + ‏12 נק'"/>
    <w:aliases w:val="מיושר לשני הצדדים,מרווח בין שורות:  שורה וחצי"/>
    <w:basedOn w:val="a"/>
    <w:rsid w:val="006D6318"/>
    <w:rPr>
      <w:rFonts w:ascii="Times New Roman" w:eastAsia="Times New Roman" w:hAnsi="Times New Roman"/>
      <w:b/>
      <w:bCs/>
      <w:u w:val="single"/>
    </w:rPr>
  </w:style>
  <w:style w:type="paragraph" w:customStyle="1" w:styleId="David">
    <w:name w:val="סגנון (עברית ושפות אחרות) David מיושר לשני הצדדים מרווח בין שורות..."/>
    <w:basedOn w:val="a"/>
    <w:rsid w:val="006D6318"/>
    <w:pPr>
      <w:spacing w:line="360" w:lineRule="auto"/>
      <w:jc w:val="both"/>
    </w:pPr>
    <w:rPr>
      <w:rFonts w:ascii="Times New Roman" w:eastAsia="Times New Roman" w:hAnsi="Times New Roman"/>
    </w:rPr>
  </w:style>
  <w:style w:type="character" w:styleId="Hyperlink">
    <w:name w:val="Hyperlink"/>
    <w:basedOn w:val="a0"/>
    <w:rsid w:val="00DC115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c"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law/4216/7.a" TargetMode="External"/><Relationship Id="rId12" Type="http://schemas.openxmlformats.org/officeDocument/2006/relationships/hyperlink" Target="http://www.nevo.co.il/advertisements/nevo-100.doc"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6"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www.nevo.co.il/law/4216/7.c" TargetMode="External"/><Relationship Id="rId4" Type="http://schemas.openxmlformats.org/officeDocument/2006/relationships/footnotes" Target="footnotes.xml"/><Relationship Id="rId9" Type="http://schemas.openxmlformats.org/officeDocument/2006/relationships/hyperlink" Target="http://www.nevo.co.il/law/4216/7.a" TargetMode="Externa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305</Words>
  <Characters>1529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1831</CharactersWithSpaces>
  <SharedDoc>false</SharedDoc>
  <HLinks>
    <vt:vector size="42" baseType="variant">
      <vt:variant>
        <vt:i4>393283</vt:i4>
      </vt:variant>
      <vt:variant>
        <vt:i4>18</vt:i4>
      </vt:variant>
      <vt:variant>
        <vt:i4>0</vt:i4>
      </vt:variant>
      <vt:variant>
        <vt:i4>5</vt:i4>
      </vt:variant>
      <vt:variant>
        <vt:lpwstr>http://www.nevo.co.il/advertisements/nevo-100.doc</vt:lpwstr>
      </vt:variant>
      <vt:variant>
        <vt:lpwstr/>
      </vt:variant>
      <vt:variant>
        <vt:i4>8257637</vt:i4>
      </vt:variant>
      <vt:variant>
        <vt:i4>15</vt:i4>
      </vt:variant>
      <vt:variant>
        <vt:i4>0</vt:i4>
      </vt:variant>
      <vt:variant>
        <vt:i4>5</vt:i4>
      </vt:variant>
      <vt:variant>
        <vt:lpwstr>http://www.nevo.co.il/law/4216</vt:lpwstr>
      </vt:variant>
      <vt:variant>
        <vt:lpwstr/>
      </vt:variant>
      <vt:variant>
        <vt:i4>2752612</vt:i4>
      </vt:variant>
      <vt:variant>
        <vt:i4>12</vt:i4>
      </vt:variant>
      <vt:variant>
        <vt:i4>0</vt:i4>
      </vt:variant>
      <vt:variant>
        <vt:i4>5</vt:i4>
      </vt:variant>
      <vt:variant>
        <vt:lpwstr>http://www.nevo.co.il/law/4216/7.c</vt:lpwstr>
      </vt:variant>
      <vt:variant>
        <vt:lpwstr/>
      </vt:variant>
      <vt:variant>
        <vt:i4>2621540</vt:i4>
      </vt:variant>
      <vt:variant>
        <vt:i4>9</vt:i4>
      </vt:variant>
      <vt:variant>
        <vt:i4>0</vt:i4>
      </vt:variant>
      <vt:variant>
        <vt:i4>5</vt:i4>
      </vt:variant>
      <vt:variant>
        <vt:lpwstr>http://www.nevo.co.il/law/4216/7.a</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2025-04-22T22:49:00Z</dcterms:created>
  <dcterms:modified xsi:type="dcterms:W3CDTF">2025-04-22T22:49:00Z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19770</vt:lpwstr>
  </property>
  <property fmtid="{D5CDD505-2E9C-101B-9397-08002B2CF9AE}" pid="6" name="NEWPARTB">
    <vt:lpwstr>08</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ינון אברהם יפרח</vt:lpwstr>
  </property>
  <property fmtid="{D5CDD505-2E9C-101B-9397-08002B2CF9AE}" pid="10" name="JUDGE">
    <vt:lpwstr>ניצה מימון שעשוע</vt:lpwstr>
  </property>
  <property fmtid="{D5CDD505-2E9C-101B-9397-08002B2CF9AE}" pid="11" name="CITY">
    <vt:lpwstr>פ"ת</vt:lpwstr>
  </property>
  <property fmtid="{D5CDD505-2E9C-101B-9397-08002B2CF9AE}" pid="12" name="DATE">
    <vt:lpwstr>20160207</vt:lpwstr>
  </property>
  <property fmtid="{D5CDD505-2E9C-101B-9397-08002B2CF9AE}" pid="13" name="TYPE_N_DATE">
    <vt:lpwstr>38020160207</vt:lpwstr>
  </property>
  <property fmtid="{D5CDD505-2E9C-101B-9397-08002B2CF9AE}" pid="14" name="WORDNUMPAGES">
    <vt:lpwstr>2</vt:lpwstr>
  </property>
  <property fmtid="{D5CDD505-2E9C-101B-9397-08002B2CF9AE}" pid="15" name="TYPE_ABS_DATE">
    <vt:lpwstr>380020160207</vt:lpwstr>
  </property>
  <property fmtid="{D5CDD505-2E9C-101B-9397-08002B2CF9AE}" pid="16" name="LAWYER">
    <vt:lpwstr>אבי שגב;דפנה רינסקי</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LAWLISTTMP1">
    <vt:lpwstr>4216/007.a;007.c</vt:lpwstr>
  </property>
  <property fmtid="{D5CDD505-2E9C-101B-9397-08002B2CF9AE}" pid="35" name="ISABSTRACT">
    <vt:lpwstr>Y</vt:lpwstr>
  </property>
</Properties>
</file>