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03FB3" w14:textId="77777777" w:rsidR="000D51DE" w:rsidRPr="002A33F1" w:rsidRDefault="000D51DE" w:rsidP="000D51DE">
      <w:pPr>
        <w:pStyle w:val="a4"/>
        <w:tabs>
          <w:tab w:val="clear" w:pos="8306"/>
        </w:tabs>
        <w:jc w:val="center"/>
        <w:rPr>
          <w:rtl/>
        </w:rPr>
      </w:pPr>
      <w:bookmarkStart w:id="0" w:name="LastJudge"/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0D51DE" w:rsidRPr="002A33F1" w14:paraId="4B300F96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44389EC7" w14:textId="77777777" w:rsidR="000D51DE" w:rsidRPr="002A33F1" w:rsidRDefault="000D51DE" w:rsidP="002A33F1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2A33F1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בירושלים</w:t>
            </w:r>
          </w:p>
        </w:tc>
      </w:tr>
      <w:tr w:rsidR="000D51DE" w:rsidRPr="002A33F1" w14:paraId="1DB4D3BD" w14:textId="77777777">
        <w:trPr>
          <w:trHeight w:val="337"/>
          <w:jc w:val="center"/>
        </w:trPr>
        <w:tc>
          <w:tcPr>
            <w:tcW w:w="3973" w:type="dxa"/>
          </w:tcPr>
          <w:p w14:paraId="0DD2B86D" w14:textId="77777777" w:rsidR="000D51DE" w:rsidRPr="002A33F1" w:rsidRDefault="000D51DE" w:rsidP="002A33F1">
            <w:pPr>
              <w:rPr>
                <w:b/>
                <w:bCs/>
                <w:sz w:val="26"/>
                <w:szCs w:val="26"/>
                <w:rtl/>
              </w:rPr>
            </w:pPr>
            <w:r w:rsidRPr="002A33F1">
              <w:rPr>
                <w:b/>
                <w:bCs/>
                <w:sz w:val="26"/>
                <w:szCs w:val="26"/>
                <w:rtl/>
              </w:rPr>
              <w:t>ת"פ</w:t>
            </w:r>
            <w:r w:rsidRPr="002A33F1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A33F1">
              <w:rPr>
                <w:b/>
                <w:bCs/>
                <w:sz w:val="26"/>
                <w:szCs w:val="26"/>
                <w:rtl/>
              </w:rPr>
              <w:t>36449-08-15</w:t>
            </w:r>
            <w:r w:rsidRPr="002A33F1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A33F1">
              <w:rPr>
                <w:b/>
                <w:bCs/>
                <w:sz w:val="26"/>
                <w:szCs w:val="26"/>
                <w:rtl/>
              </w:rPr>
              <w:t>מדינת ישראל נ' עזבה</w:t>
            </w:r>
          </w:p>
          <w:p w14:paraId="67F9D349" w14:textId="77777777" w:rsidR="000D51DE" w:rsidRPr="002A33F1" w:rsidRDefault="000D51DE" w:rsidP="002A33F1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762B7F5E" w14:textId="77777777" w:rsidR="000D51DE" w:rsidRPr="002A33F1" w:rsidRDefault="000D51DE" w:rsidP="002A33F1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7DC22FE8" w14:textId="77777777" w:rsidR="000D51DE" w:rsidRPr="002A33F1" w:rsidRDefault="000D51DE" w:rsidP="002A33F1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2A33F1">
              <w:rPr>
                <w:b/>
                <w:bCs/>
                <w:sz w:val="26"/>
                <w:szCs w:val="26"/>
                <w:rtl/>
              </w:rPr>
              <w:t>03 יולי 2016</w:t>
            </w:r>
          </w:p>
        </w:tc>
      </w:tr>
      <w:tr w:rsidR="000D51DE" w:rsidRPr="002A33F1" w14:paraId="53AE7A92" w14:textId="77777777">
        <w:trPr>
          <w:trHeight w:val="337"/>
          <w:jc w:val="center"/>
        </w:trPr>
        <w:tc>
          <w:tcPr>
            <w:tcW w:w="8720" w:type="dxa"/>
            <w:gridSpan w:val="3"/>
          </w:tcPr>
          <w:p w14:paraId="3D2BC843" w14:textId="77777777" w:rsidR="000D51DE" w:rsidRPr="002A33F1" w:rsidRDefault="000D51DE" w:rsidP="002A33F1">
            <w:pPr>
              <w:pStyle w:val="a4"/>
              <w:tabs>
                <w:tab w:val="clear" w:pos="4153"/>
              </w:tabs>
              <w:rPr>
                <w:rtl/>
              </w:rPr>
            </w:pPr>
            <w:r w:rsidRPr="002A33F1">
              <w:rPr>
                <w:rFonts w:hint="cs"/>
                <w:b/>
                <w:bCs/>
                <w:sz w:val="26"/>
                <w:szCs w:val="26"/>
                <w:rtl/>
              </w:rPr>
              <w:t>בפני כב' השופט יצחק שמעוני</w:t>
            </w:r>
          </w:p>
        </w:tc>
      </w:tr>
    </w:tbl>
    <w:p w14:paraId="67A110C6" w14:textId="77777777" w:rsidR="000D51DE" w:rsidRPr="002A33F1" w:rsidRDefault="000D51DE" w:rsidP="000D51DE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290D5EB0" w14:textId="77777777" w:rsidR="000D51DE" w:rsidRPr="002A33F1" w:rsidRDefault="000D51DE" w:rsidP="000D51DE">
      <w:pPr>
        <w:spacing w:line="360" w:lineRule="auto"/>
        <w:jc w:val="both"/>
        <w:rPr>
          <w:sz w:val="20"/>
          <w:szCs w:val="20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922"/>
      </w:tblGrid>
      <w:tr w:rsidR="000D51DE" w:rsidRPr="002A33F1" w14:paraId="044A1895" w14:textId="77777777">
        <w:tc>
          <w:tcPr>
            <w:tcW w:w="2880" w:type="dxa"/>
            <w:shd w:val="clear" w:color="auto" w:fill="auto"/>
          </w:tcPr>
          <w:p w14:paraId="00F648DA" w14:textId="77777777" w:rsidR="000D51DE" w:rsidRPr="002A33F1" w:rsidRDefault="000D51DE" w:rsidP="002A33F1">
            <w:pPr>
              <w:spacing w:line="360" w:lineRule="auto"/>
              <w:ind w:left="26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2A33F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2A33F1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shd w:val="clear" w:color="auto" w:fill="auto"/>
          </w:tcPr>
          <w:p w14:paraId="03558E8B" w14:textId="77777777" w:rsidR="000D51DE" w:rsidRPr="002A33F1" w:rsidRDefault="000D51DE" w:rsidP="002A33F1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A33F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A33F1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1"/>
      <w:tr w:rsidR="000D51DE" w:rsidRPr="002A33F1" w14:paraId="7B56E384" w14:textId="77777777">
        <w:tc>
          <w:tcPr>
            <w:tcW w:w="8802" w:type="dxa"/>
            <w:gridSpan w:val="2"/>
            <w:shd w:val="clear" w:color="auto" w:fill="auto"/>
          </w:tcPr>
          <w:p w14:paraId="299DBFF0" w14:textId="77777777" w:rsidR="000D51DE" w:rsidRPr="002A33F1" w:rsidRDefault="000D51DE" w:rsidP="002A33F1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23D93069" w14:textId="77777777" w:rsidR="000D51DE" w:rsidRPr="002A33F1" w:rsidRDefault="000D51DE" w:rsidP="002A33F1">
            <w:pPr>
              <w:jc w:val="center"/>
              <w:rPr>
                <w:rFonts w:ascii="Arial" w:eastAsia="Times New Roman" w:hAnsi="Arial" w:hint="cs"/>
                <w:b/>
                <w:bCs/>
                <w:sz w:val="26"/>
                <w:szCs w:val="26"/>
                <w:rtl/>
              </w:rPr>
            </w:pPr>
            <w:r w:rsidRPr="002A33F1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  <w:r w:rsidR="00E54BDF">
              <w:rPr>
                <w:rFonts w:ascii="Arial" w:eastAsia="Times New Roman" w:hAnsi="Arial" w:hint="cs"/>
                <w:b/>
                <w:bCs/>
                <w:sz w:val="26"/>
                <w:szCs w:val="26"/>
                <w:rtl/>
              </w:rPr>
              <w:t xml:space="preserve">  </w:t>
            </w:r>
          </w:p>
          <w:p w14:paraId="5E22E277" w14:textId="77777777" w:rsidR="000D51DE" w:rsidRPr="002A33F1" w:rsidRDefault="000D51DE" w:rsidP="002A33F1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0D51DE" w:rsidRPr="002A33F1" w14:paraId="2A08B067" w14:textId="77777777">
        <w:tc>
          <w:tcPr>
            <w:tcW w:w="2880" w:type="dxa"/>
            <w:shd w:val="clear" w:color="auto" w:fill="auto"/>
          </w:tcPr>
          <w:p w14:paraId="4F633B8F" w14:textId="77777777" w:rsidR="000D51DE" w:rsidRPr="002A33F1" w:rsidRDefault="000D51DE" w:rsidP="002A33F1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A33F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2A33F1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shd w:val="clear" w:color="auto" w:fill="auto"/>
          </w:tcPr>
          <w:p w14:paraId="2CF0B97D" w14:textId="77777777" w:rsidR="000D51DE" w:rsidRPr="002A33F1" w:rsidRDefault="000D51DE" w:rsidP="002A33F1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A33F1">
              <w:rPr>
                <w:rFonts w:ascii="Times New Roman" w:eastAsia="Times New Roman" w:hAnsi="Times New Roman" w:hint="cs"/>
                <w:rtl/>
              </w:rPr>
              <w:t>שדי עזבה</w:t>
            </w:r>
          </w:p>
        </w:tc>
      </w:tr>
    </w:tbl>
    <w:p w14:paraId="2A64178A" w14:textId="77777777" w:rsidR="000D51DE" w:rsidRPr="002A33F1" w:rsidRDefault="000D51DE" w:rsidP="000D51DE">
      <w:pPr>
        <w:spacing w:line="360" w:lineRule="auto"/>
        <w:jc w:val="both"/>
        <w:rPr>
          <w:sz w:val="20"/>
          <w:szCs w:val="20"/>
          <w:rtl/>
        </w:rPr>
      </w:pPr>
    </w:p>
    <w:p w14:paraId="5CE7E4D8" w14:textId="77777777" w:rsidR="000D51DE" w:rsidRPr="002A33F1" w:rsidRDefault="000D51DE" w:rsidP="000D51DE">
      <w:pPr>
        <w:spacing w:line="360" w:lineRule="auto"/>
        <w:jc w:val="both"/>
        <w:rPr>
          <w:sz w:val="6"/>
          <w:szCs w:val="6"/>
          <w:rtl/>
        </w:rPr>
      </w:pPr>
      <w:r w:rsidRPr="002A33F1">
        <w:rPr>
          <w:sz w:val="6"/>
          <w:szCs w:val="6"/>
          <w:rtl/>
        </w:rPr>
        <w:t>&lt;#2#&gt;</w:t>
      </w:r>
    </w:p>
    <w:p w14:paraId="474318E5" w14:textId="77777777" w:rsidR="000D51DE" w:rsidRPr="002A33F1" w:rsidRDefault="000D51DE" w:rsidP="000D51DE">
      <w:pPr>
        <w:pStyle w:val="12"/>
        <w:rPr>
          <w:u w:val="none"/>
          <w:rtl/>
        </w:rPr>
      </w:pPr>
      <w:r w:rsidRPr="002A33F1">
        <w:rPr>
          <w:rFonts w:hint="cs"/>
          <w:u w:val="none"/>
          <w:rtl/>
        </w:rPr>
        <w:t>נוכחים:</w:t>
      </w:r>
    </w:p>
    <w:p w14:paraId="741EEEA4" w14:textId="77777777" w:rsidR="000D51DE" w:rsidRPr="002A33F1" w:rsidRDefault="000D51DE" w:rsidP="000D51DE">
      <w:pPr>
        <w:jc w:val="both"/>
        <w:rPr>
          <w:rFonts w:ascii="Arial" w:eastAsia="Times New Roman" w:hAnsi="Arial"/>
          <w:rtl/>
        </w:rPr>
      </w:pPr>
      <w:bookmarkStart w:id="2" w:name="FirstLawyer"/>
      <w:r w:rsidRPr="002A33F1">
        <w:rPr>
          <w:rFonts w:ascii="Arial" w:eastAsia="Times New Roman" w:hAnsi="Arial"/>
          <w:rtl/>
        </w:rPr>
        <w:t>ב"כ</w:t>
      </w:r>
      <w:bookmarkEnd w:id="2"/>
      <w:r w:rsidRPr="002A33F1">
        <w:rPr>
          <w:rFonts w:ascii="Arial" w:eastAsia="Times New Roman" w:hAnsi="Arial"/>
          <w:rtl/>
        </w:rPr>
        <w:t xml:space="preserve"> המאשימה עוה"ד קסהון וונדה</w:t>
      </w:r>
    </w:p>
    <w:p w14:paraId="61B60788" w14:textId="77777777" w:rsidR="000D51DE" w:rsidRPr="002A33F1" w:rsidRDefault="000D51DE" w:rsidP="000D51DE">
      <w:pPr>
        <w:jc w:val="both"/>
        <w:rPr>
          <w:rFonts w:eastAsia="Times New Roman"/>
          <w:rtl/>
        </w:rPr>
      </w:pPr>
      <w:r w:rsidRPr="002A33F1">
        <w:rPr>
          <w:rFonts w:ascii="Arial" w:eastAsia="Times New Roman" w:hAnsi="Arial"/>
          <w:rtl/>
        </w:rPr>
        <w:t xml:space="preserve">ב"כ הנאשם עוה"ד </w:t>
      </w:r>
      <w:r w:rsidRPr="002A33F1">
        <w:rPr>
          <w:rFonts w:eastAsia="Times New Roman" w:hint="cs"/>
          <w:rtl/>
        </w:rPr>
        <w:t>עואודה</w:t>
      </w:r>
    </w:p>
    <w:p w14:paraId="1F4BD349" w14:textId="77777777" w:rsidR="000D51DE" w:rsidRPr="002A33F1" w:rsidRDefault="000D51DE" w:rsidP="000D51DE">
      <w:pPr>
        <w:rPr>
          <w:rFonts w:ascii="Times New Roman" w:eastAsia="Times New Roman" w:hAnsi="Times New Roman"/>
          <w:rtl/>
        </w:rPr>
      </w:pPr>
      <w:r w:rsidRPr="002A33F1">
        <w:rPr>
          <w:rFonts w:ascii="Times New Roman" w:eastAsia="Times New Roman" w:hAnsi="Times New Roman"/>
          <w:rtl/>
        </w:rPr>
        <w:t xml:space="preserve">הנאשם </w:t>
      </w:r>
    </w:p>
    <w:p w14:paraId="3AF55A0E" w14:textId="77777777" w:rsidR="000D51DE" w:rsidRPr="002A33F1" w:rsidRDefault="000D51DE" w:rsidP="000D51DE">
      <w:pPr>
        <w:rPr>
          <w:rFonts w:ascii="Times New Roman" w:eastAsia="Times New Roman" w:hAnsi="Times New Roman"/>
          <w:rtl/>
        </w:rPr>
      </w:pPr>
      <w:r w:rsidRPr="002A33F1">
        <w:rPr>
          <w:rFonts w:ascii="Times New Roman" w:eastAsia="Times New Roman" w:hAnsi="Times New Roman" w:hint="cs"/>
          <w:rtl/>
        </w:rPr>
        <w:t>מתורגמן ביהמ"ש לערבית</w:t>
      </w:r>
    </w:p>
    <w:p w14:paraId="718CB050" w14:textId="77777777" w:rsidR="000D51DE" w:rsidRPr="002A33F1" w:rsidRDefault="000D51DE" w:rsidP="000D51DE">
      <w:pPr>
        <w:jc w:val="both"/>
        <w:rPr>
          <w:rFonts w:ascii="Times New Roman" w:eastAsia="Times New Roman" w:hAnsi="Times New Roman"/>
          <w:rtl/>
        </w:rPr>
      </w:pPr>
    </w:p>
    <w:p w14:paraId="3D54D61D" w14:textId="77777777" w:rsidR="00E54BDF" w:rsidRDefault="000D51DE" w:rsidP="000D51DE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r w:rsidRPr="002A33F1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7AA6E37C" w14:textId="77777777" w:rsidR="00E54BDF" w:rsidRPr="00E54BDF" w:rsidRDefault="00E54BDF" w:rsidP="00E54BD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F71FACA" w14:textId="77777777" w:rsidR="00E54BDF" w:rsidRPr="00E54BDF" w:rsidRDefault="00E54BDF" w:rsidP="00E54BD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E54BDF">
        <w:rPr>
          <w:rFonts w:ascii="FrankRuehl" w:hAnsi="FrankRuehl" w:cs="FrankRuehl"/>
          <w:rtl/>
        </w:rPr>
        <w:t xml:space="preserve">חקיקה שאוזכרה: </w:t>
      </w:r>
    </w:p>
    <w:p w14:paraId="02AF0335" w14:textId="77777777" w:rsidR="00E54BDF" w:rsidRPr="00E54BDF" w:rsidRDefault="00E54BDF" w:rsidP="00E54BD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E54BDF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E54BDF">
        <w:rPr>
          <w:rFonts w:ascii="FrankRuehl" w:hAnsi="FrankRuehl" w:cs="FrankRuehl"/>
          <w:rtl/>
        </w:rPr>
        <w:t xml:space="preserve">: סע'  </w:t>
      </w:r>
      <w:hyperlink r:id="rId8" w:history="1">
        <w:r w:rsidRPr="00E54BDF">
          <w:rPr>
            <w:rFonts w:ascii="FrankRuehl" w:hAnsi="FrankRuehl" w:cs="FrankRuehl"/>
            <w:color w:val="0000FF"/>
            <w:u w:val="single"/>
            <w:rtl/>
          </w:rPr>
          <w:t>7(א)</w:t>
        </w:r>
      </w:hyperlink>
      <w:r w:rsidRPr="00E54BDF">
        <w:rPr>
          <w:rFonts w:ascii="FrankRuehl" w:hAnsi="FrankRuehl" w:cs="FrankRuehl"/>
          <w:rtl/>
        </w:rPr>
        <w:t xml:space="preserve">, </w:t>
      </w:r>
      <w:hyperlink r:id="rId9" w:history="1">
        <w:r w:rsidRPr="00E54BDF">
          <w:rPr>
            <w:rFonts w:ascii="FrankRuehl" w:hAnsi="FrankRuehl" w:cs="FrankRuehl"/>
            <w:color w:val="0000FF"/>
            <w:u w:val="single"/>
            <w:rtl/>
          </w:rPr>
          <w:t>7(ג)</w:t>
        </w:r>
      </w:hyperlink>
    </w:p>
    <w:p w14:paraId="0F1ACA6B" w14:textId="77777777" w:rsidR="00E54BDF" w:rsidRPr="00E54BDF" w:rsidRDefault="00E54BDF" w:rsidP="00E54BD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1D42D43" w14:textId="77777777" w:rsidR="000D51DE" w:rsidRPr="00E54BDF" w:rsidRDefault="000D51DE" w:rsidP="000D51DE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bookmarkStart w:id="4" w:name="LawTable_End"/>
      <w:bookmarkEnd w:id="4"/>
    </w:p>
    <w:bookmarkEnd w:id="0"/>
    <w:p w14:paraId="13D92B46" w14:textId="77777777" w:rsidR="002A33F1" w:rsidRPr="002A33F1" w:rsidRDefault="002A33F1" w:rsidP="002A33F1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 w:rsidRPr="002A33F1">
        <w:rPr>
          <w:rFonts w:ascii="Arial" w:hAnsi="Arial"/>
          <w:b/>
          <w:bCs/>
          <w:sz w:val="28"/>
          <w:szCs w:val="28"/>
          <w:u w:val="single"/>
          <w:rtl/>
        </w:rPr>
        <w:t>הכרעת דין</w:t>
      </w:r>
    </w:p>
    <w:p w14:paraId="0D5DDE4C" w14:textId="77777777" w:rsidR="000D51DE" w:rsidRPr="00E91C83" w:rsidRDefault="000D51DE" w:rsidP="000D51DE">
      <w:pPr>
        <w:spacing w:line="360" w:lineRule="auto"/>
        <w:jc w:val="both"/>
        <w:rPr>
          <w:rFonts w:eastAsia="Times New Roman"/>
          <w:rtl/>
        </w:rPr>
      </w:pPr>
      <w:r w:rsidRPr="00E91C83">
        <w:rPr>
          <w:rFonts w:eastAsia="Times New Roman" w:hint="eastAsia"/>
          <w:rtl/>
        </w:rPr>
        <w:t>לאור</w:t>
      </w:r>
      <w:r w:rsidRPr="00E91C83">
        <w:rPr>
          <w:rFonts w:eastAsia="Times New Roman"/>
          <w:rtl/>
        </w:rPr>
        <w:t xml:space="preserve"> </w:t>
      </w:r>
      <w:r w:rsidRPr="00E91C83">
        <w:rPr>
          <w:rFonts w:eastAsia="Times New Roman" w:hint="eastAsia"/>
          <w:rtl/>
        </w:rPr>
        <w:t>הודאת</w:t>
      </w:r>
      <w:r w:rsidRPr="00E91C83">
        <w:rPr>
          <w:rFonts w:eastAsia="Times New Roman"/>
          <w:rtl/>
        </w:rPr>
        <w:t xml:space="preserve"> </w:t>
      </w:r>
      <w:r w:rsidRPr="00E91C83">
        <w:rPr>
          <w:rFonts w:eastAsia="Times New Roman" w:hint="eastAsia"/>
          <w:rtl/>
        </w:rPr>
        <w:t>הנאשם</w:t>
      </w:r>
      <w:r w:rsidRPr="00E91C83">
        <w:rPr>
          <w:rFonts w:eastAsia="Times New Roman"/>
          <w:rtl/>
        </w:rPr>
        <w:t xml:space="preserve"> </w:t>
      </w:r>
      <w:r w:rsidRPr="00E91C83">
        <w:rPr>
          <w:rFonts w:eastAsia="Times New Roman" w:hint="eastAsia"/>
          <w:rtl/>
        </w:rPr>
        <w:t>בכל</w:t>
      </w:r>
      <w:r w:rsidRPr="00E91C83">
        <w:rPr>
          <w:rFonts w:eastAsia="Times New Roman"/>
          <w:rtl/>
        </w:rPr>
        <w:t xml:space="preserve"> </w:t>
      </w:r>
      <w:r w:rsidRPr="00E91C83">
        <w:rPr>
          <w:rFonts w:eastAsia="Times New Roman" w:hint="eastAsia"/>
          <w:rtl/>
        </w:rPr>
        <w:t>העובדות</w:t>
      </w:r>
      <w:r w:rsidRPr="00E91C83">
        <w:rPr>
          <w:rFonts w:eastAsia="Times New Roman"/>
          <w:rtl/>
        </w:rPr>
        <w:t xml:space="preserve"> </w:t>
      </w:r>
      <w:r w:rsidRPr="00E91C83">
        <w:rPr>
          <w:rFonts w:eastAsia="Times New Roman" w:hint="eastAsia"/>
          <w:rtl/>
        </w:rPr>
        <w:t>נשוא</w:t>
      </w:r>
      <w:r w:rsidRPr="00E91C83">
        <w:rPr>
          <w:rFonts w:eastAsia="Times New Roman"/>
          <w:rtl/>
        </w:rPr>
        <w:t xml:space="preserve"> </w:t>
      </w:r>
      <w:r w:rsidRPr="00E91C83">
        <w:rPr>
          <w:rFonts w:eastAsia="Times New Roman" w:hint="eastAsia"/>
          <w:rtl/>
        </w:rPr>
        <w:t>כתב</w:t>
      </w:r>
      <w:r w:rsidRPr="00E91C83">
        <w:rPr>
          <w:rFonts w:eastAsia="Times New Roman"/>
          <w:rtl/>
        </w:rPr>
        <w:t xml:space="preserve"> </w:t>
      </w:r>
      <w:r w:rsidRPr="00E91C83">
        <w:rPr>
          <w:rFonts w:eastAsia="Times New Roman" w:hint="eastAsia"/>
          <w:rtl/>
        </w:rPr>
        <w:t>האישום</w:t>
      </w:r>
      <w:r w:rsidRPr="00E91C83">
        <w:rPr>
          <w:rFonts w:eastAsia="Times New Roman"/>
          <w:rtl/>
        </w:rPr>
        <w:t xml:space="preserve">, </w:t>
      </w:r>
      <w:r w:rsidRPr="00E91C83">
        <w:rPr>
          <w:rFonts w:eastAsia="Times New Roman" w:hint="eastAsia"/>
          <w:rtl/>
        </w:rPr>
        <w:t>הנני</w:t>
      </w:r>
      <w:r w:rsidRPr="00E91C83">
        <w:rPr>
          <w:rFonts w:eastAsia="Times New Roman"/>
          <w:rtl/>
        </w:rPr>
        <w:t xml:space="preserve"> </w:t>
      </w:r>
      <w:r w:rsidRPr="00E91C83">
        <w:rPr>
          <w:rFonts w:eastAsia="Times New Roman" w:hint="eastAsia"/>
          <w:rtl/>
        </w:rPr>
        <w:t>מוצא</w:t>
      </w:r>
      <w:r w:rsidRPr="00E91C83">
        <w:rPr>
          <w:rFonts w:eastAsia="Times New Roman"/>
          <w:rtl/>
        </w:rPr>
        <w:t xml:space="preserve"> </w:t>
      </w:r>
      <w:r w:rsidRPr="00E91C83">
        <w:rPr>
          <w:rFonts w:eastAsia="Times New Roman" w:hint="eastAsia"/>
          <w:rtl/>
        </w:rPr>
        <w:t>אותו</w:t>
      </w:r>
      <w:r w:rsidRPr="00E91C83">
        <w:rPr>
          <w:rFonts w:eastAsia="Times New Roman"/>
          <w:rtl/>
        </w:rPr>
        <w:t xml:space="preserve"> </w:t>
      </w:r>
      <w:r w:rsidRPr="00E91C83">
        <w:rPr>
          <w:rFonts w:eastAsia="Times New Roman" w:hint="eastAsia"/>
          <w:rtl/>
        </w:rPr>
        <w:t>אשם</w:t>
      </w:r>
      <w:r w:rsidRPr="00E91C83">
        <w:rPr>
          <w:rFonts w:eastAsia="Times New Roman"/>
          <w:rtl/>
        </w:rPr>
        <w:t xml:space="preserve"> </w:t>
      </w:r>
      <w:r w:rsidRPr="00E91C83">
        <w:rPr>
          <w:rFonts w:eastAsia="Times New Roman" w:hint="eastAsia"/>
          <w:rtl/>
        </w:rPr>
        <w:t>ומרשיעו</w:t>
      </w:r>
      <w:r w:rsidRPr="00E91C83">
        <w:rPr>
          <w:rFonts w:eastAsia="Times New Roman"/>
          <w:rtl/>
        </w:rPr>
        <w:t xml:space="preserve"> </w:t>
      </w:r>
      <w:r w:rsidRPr="00E91C83">
        <w:rPr>
          <w:rFonts w:eastAsia="Times New Roman" w:hint="eastAsia"/>
          <w:rtl/>
        </w:rPr>
        <w:t>בעבירה</w:t>
      </w:r>
      <w:r w:rsidRPr="00E91C83">
        <w:rPr>
          <w:rFonts w:eastAsia="Times New Roman"/>
          <w:rtl/>
        </w:rPr>
        <w:t xml:space="preserve"> לפי </w:t>
      </w:r>
      <w:hyperlink r:id="rId10" w:history="1">
        <w:r w:rsidR="00E54BDF" w:rsidRPr="00E54BDF">
          <w:rPr>
            <w:rFonts w:eastAsia="Times New Roman"/>
            <w:color w:val="0000FF"/>
            <w:u w:val="single"/>
            <w:rtl/>
          </w:rPr>
          <w:t>סעיף 7(א)</w:t>
        </w:r>
      </w:hyperlink>
      <w:r w:rsidRPr="00E91C83">
        <w:rPr>
          <w:rFonts w:eastAsia="Times New Roman"/>
          <w:rtl/>
        </w:rPr>
        <w:t>+</w:t>
      </w:r>
      <w:hyperlink r:id="rId11" w:history="1">
        <w:r w:rsidR="00E54BDF" w:rsidRPr="00E54BDF">
          <w:rPr>
            <w:rFonts w:eastAsia="Times New Roman"/>
            <w:color w:val="0000FF"/>
            <w:u w:val="single"/>
            <w:rtl/>
          </w:rPr>
          <w:t>7(ג)</w:t>
        </w:r>
      </w:hyperlink>
      <w:r w:rsidRPr="00E91C83">
        <w:rPr>
          <w:rFonts w:eastAsia="Times New Roman"/>
          <w:rtl/>
        </w:rPr>
        <w:t xml:space="preserve"> סיפא ל</w:t>
      </w:r>
      <w:hyperlink r:id="rId12" w:history="1">
        <w:r w:rsidR="002A33F1" w:rsidRPr="002A33F1">
          <w:rPr>
            <w:rStyle w:val="Hyperlink"/>
            <w:rFonts w:eastAsia="Times New Roman"/>
            <w:rtl/>
          </w:rPr>
          <w:t>פקודת הסמים המסוכנים</w:t>
        </w:r>
      </w:hyperlink>
      <w:r w:rsidRPr="00E91C83">
        <w:rPr>
          <w:rFonts w:eastAsia="Times New Roman"/>
          <w:rtl/>
        </w:rPr>
        <w:t xml:space="preserve"> (נוסח חדש), התשל"ג – 1973.</w:t>
      </w:r>
    </w:p>
    <w:p w14:paraId="6525B01F" w14:textId="77777777" w:rsidR="000D51DE" w:rsidRDefault="000D51DE" w:rsidP="000D51DE">
      <w:pPr>
        <w:spacing w:line="360" w:lineRule="auto"/>
        <w:jc w:val="both"/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&lt;#7#&gt;</w:t>
      </w:r>
    </w:p>
    <w:p w14:paraId="71E27D09" w14:textId="77777777" w:rsidR="000D51DE" w:rsidRDefault="000D51DE" w:rsidP="000D51DE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כ"ז סיוון תשע"ו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03/07/2016</w:t>
      </w:r>
      <w:r>
        <w:rPr>
          <w:rFonts w:hint="cs"/>
          <w:b/>
          <w:bCs/>
          <w:rtl/>
        </w:rPr>
        <w:t xml:space="preserve"> במעמד הנוכחים.</w:t>
      </w:r>
    </w:p>
    <w:p w14:paraId="18E3B211" w14:textId="77777777" w:rsidR="000D51DE" w:rsidRDefault="000D51DE" w:rsidP="000D51DE">
      <w:pPr>
        <w:jc w:val="both"/>
        <w:rPr>
          <w:sz w:val="14"/>
          <w:szCs w:val="14"/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0D51DE" w14:paraId="6600F3B5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7232E9F3" w14:textId="77777777" w:rsidR="000D51DE" w:rsidRPr="00CB3E58" w:rsidRDefault="000D51DE" w:rsidP="002A33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645FCD3" w14:textId="77777777" w:rsidR="000D51DE" w:rsidRPr="00CB3E58" w:rsidRDefault="000D51DE" w:rsidP="002A33F1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0D51DE" w14:paraId="7F57724B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4D92446A" w14:textId="77777777" w:rsidR="000D51DE" w:rsidRPr="00CB3E58" w:rsidRDefault="000D51DE" w:rsidP="002A33F1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CB3E58">
              <w:rPr>
                <w:rFonts w:ascii="Times New Roman" w:eastAsia="Times New Roman" w:hAnsi="Times New Roman" w:hint="cs"/>
                <w:b/>
                <w:bCs/>
                <w:rtl/>
              </w:rPr>
              <w:t>יצחק שמעוני</w:t>
            </w:r>
            <w:r w:rsidRPr="00CB3E58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CB3E58">
              <w:rPr>
                <w:rFonts w:ascii="Times New Roman" w:eastAsia="Times New Roman" w:hAnsi="Times New Roman" w:hint="cs"/>
                <w:b/>
                <w:bCs/>
                <w:rtl/>
              </w:rPr>
              <w:t>, שופט</w:t>
            </w:r>
            <w:r w:rsidRPr="00CB3E58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58C894A4" w14:textId="77777777" w:rsidR="000D51DE" w:rsidRPr="009A0014" w:rsidRDefault="000D51DE" w:rsidP="000D51DE">
      <w:pPr>
        <w:jc w:val="both"/>
        <w:rPr>
          <w:sz w:val="14"/>
          <w:szCs w:val="14"/>
          <w:rtl/>
        </w:rPr>
      </w:pPr>
    </w:p>
    <w:p w14:paraId="21FB38EA" w14:textId="77777777" w:rsidR="000D51DE" w:rsidRDefault="000D51DE" w:rsidP="000D51DE">
      <w:pPr>
        <w:spacing w:line="360" w:lineRule="auto"/>
        <w:jc w:val="both"/>
        <w:rPr>
          <w:rtl/>
        </w:rPr>
      </w:pPr>
    </w:p>
    <w:p w14:paraId="3DC31A9C" w14:textId="77777777" w:rsidR="000D51DE" w:rsidRDefault="000D51DE" w:rsidP="000D51DE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&lt;#8#&gt;</w:t>
      </w:r>
    </w:p>
    <w:p w14:paraId="00E0B5F5" w14:textId="77777777" w:rsidR="000D51DE" w:rsidRPr="00E91C83" w:rsidRDefault="000D51DE" w:rsidP="000D51DE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</w:rPr>
      </w:pPr>
      <w:bookmarkStart w:id="5" w:name="PsakDin"/>
      <w:r>
        <w:rPr>
          <w:rFonts w:ascii="Arial" w:hAnsi="Arial" w:hint="cs"/>
          <w:b/>
          <w:bCs/>
          <w:sz w:val="28"/>
          <w:szCs w:val="28"/>
          <w:u w:val="single"/>
          <w:rtl/>
        </w:rPr>
        <w:t>גזר דין</w:t>
      </w:r>
    </w:p>
    <w:bookmarkEnd w:id="5"/>
    <w:p w14:paraId="47B11EF7" w14:textId="77777777" w:rsidR="000D51DE" w:rsidRPr="00E91C83" w:rsidRDefault="000D51DE" w:rsidP="000D51DE">
      <w:pPr>
        <w:spacing w:line="360" w:lineRule="auto"/>
        <w:jc w:val="both"/>
        <w:rPr>
          <w:rFonts w:eastAsia="Times New Roman"/>
          <w:sz w:val="28"/>
          <w:rtl/>
        </w:rPr>
      </w:pPr>
      <w:r w:rsidRPr="00E91C83">
        <w:rPr>
          <w:rFonts w:eastAsia="Times New Roman" w:hint="eastAsia"/>
          <w:sz w:val="28"/>
          <w:rtl/>
        </w:rPr>
        <w:t>הנאשם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הורשע</w:t>
      </w:r>
      <w:r w:rsidRPr="00E91C83">
        <w:rPr>
          <w:rFonts w:eastAsia="Times New Roman"/>
          <w:sz w:val="28"/>
          <w:rtl/>
        </w:rPr>
        <w:t xml:space="preserve">, </w:t>
      </w:r>
      <w:r w:rsidRPr="00E91C83">
        <w:rPr>
          <w:rFonts w:eastAsia="Times New Roman" w:hint="eastAsia"/>
          <w:sz w:val="28"/>
          <w:rtl/>
        </w:rPr>
        <w:t>על</w:t>
      </w:r>
      <w:r w:rsidRPr="00E91C83">
        <w:rPr>
          <w:rFonts w:eastAsia="Times New Roman"/>
          <w:sz w:val="28"/>
          <w:rtl/>
        </w:rPr>
        <w:t>-</w:t>
      </w:r>
      <w:r w:rsidRPr="00E91C83">
        <w:rPr>
          <w:rFonts w:eastAsia="Times New Roman" w:hint="eastAsia"/>
          <w:sz w:val="28"/>
          <w:rtl/>
        </w:rPr>
        <w:t>פי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הודאתו</w:t>
      </w:r>
      <w:r w:rsidRPr="00E91C83">
        <w:rPr>
          <w:rFonts w:eastAsia="Times New Roman"/>
          <w:sz w:val="28"/>
          <w:rtl/>
        </w:rPr>
        <w:t xml:space="preserve">, </w:t>
      </w:r>
      <w:r w:rsidRPr="00E91C83">
        <w:rPr>
          <w:rFonts w:eastAsia="Times New Roman" w:hint="eastAsia"/>
          <w:sz w:val="28"/>
          <w:rtl/>
        </w:rPr>
        <w:t>בעבירה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לפי</w:t>
      </w:r>
      <w:r w:rsidRPr="00E91C83">
        <w:rPr>
          <w:rFonts w:eastAsia="Times New Roman"/>
          <w:sz w:val="28"/>
          <w:rtl/>
        </w:rPr>
        <w:t xml:space="preserve"> </w:t>
      </w:r>
      <w:hyperlink r:id="rId13" w:history="1">
        <w:r w:rsidR="00E54BDF" w:rsidRPr="00E54BDF">
          <w:rPr>
            <w:rFonts w:eastAsia="Times New Roman"/>
            <w:color w:val="0000FF"/>
            <w:sz w:val="28"/>
            <w:u w:val="single"/>
            <w:rtl/>
          </w:rPr>
          <w:t>סעיף 7(א)</w:t>
        </w:r>
      </w:hyperlink>
      <w:r w:rsidRPr="00E91C83">
        <w:rPr>
          <w:rFonts w:eastAsia="Times New Roman"/>
          <w:sz w:val="28"/>
          <w:rtl/>
        </w:rPr>
        <w:t>+</w:t>
      </w:r>
      <w:hyperlink r:id="rId14" w:history="1">
        <w:r w:rsidR="00E54BDF" w:rsidRPr="00E54BDF">
          <w:rPr>
            <w:rFonts w:eastAsia="Times New Roman"/>
            <w:color w:val="0000FF"/>
            <w:sz w:val="28"/>
            <w:u w:val="single"/>
            <w:rtl/>
          </w:rPr>
          <w:t>7(ג)</w:t>
        </w:r>
      </w:hyperlink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סיפא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ל</w:t>
      </w:r>
      <w:hyperlink r:id="rId15" w:history="1">
        <w:r w:rsidR="002A33F1" w:rsidRPr="002A33F1">
          <w:rPr>
            <w:rStyle w:val="Hyperlink"/>
            <w:rFonts w:eastAsia="Times New Roman" w:hint="eastAsia"/>
            <w:sz w:val="28"/>
            <w:rtl/>
          </w:rPr>
          <w:t>פקודת</w:t>
        </w:r>
        <w:r w:rsidR="002A33F1" w:rsidRPr="002A33F1">
          <w:rPr>
            <w:rStyle w:val="Hyperlink"/>
            <w:rFonts w:eastAsia="Times New Roman"/>
            <w:sz w:val="28"/>
            <w:rtl/>
          </w:rPr>
          <w:t xml:space="preserve"> הסמים המסוכנים</w:t>
        </w:r>
      </w:hyperlink>
      <w:r w:rsidRPr="00E91C83">
        <w:rPr>
          <w:rFonts w:eastAsia="Times New Roman"/>
          <w:sz w:val="28"/>
          <w:rtl/>
        </w:rPr>
        <w:t xml:space="preserve"> (</w:t>
      </w:r>
      <w:r w:rsidRPr="00E91C83">
        <w:rPr>
          <w:rFonts w:eastAsia="Times New Roman" w:hint="eastAsia"/>
          <w:sz w:val="28"/>
          <w:rtl/>
        </w:rPr>
        <w:t>נוסח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חדש</w:t>
      </w:r>
      <w:r w:rsidRPr="00E91C83">
        <w:rPr>
          <w:rFonts w:eastAsia="Times New Roman"/>
          <w:sz w:val="28"/>
          <w:rtl/>
        </w:rPr>
        <w:t xml:space="preserve">), </w:t>
      </w:r>
      <w:r w:rsidRPr="00E91C83">
        <w:rPr>
          <w:rFonts w:eastAsia="Times New Roman" w:hint="eastAsia"/>
          <w:sz w:val="28"/>
          <w:rtl/>
        </w:rPr>
        <w:t>התשל</w:t>
      </w:r>
      <w:r w:rsidRPr="00E91C83">
        <w:rPr>
          <w:rFonts w:eastAsia="Times New Roman"/>
          <w:sz w:val="28"/>
          <w:rtl/>
        </w:rPr>
        <w:t>"</w:t>
      </w:r>
      <w:r w:rsidRPr="00E91C83">
        <w:rPr>
          <w:rFonts w:eastAsia="Times New Roman" w:hint="eastAsia"/>
          <w:sz w:val="28"/>
          <w:rtl/>
        </w:rPr>
        <w:t>ג</w:t>
      </w:r>
      <w:r w:rsidRPr="00E91C83">
        <w:rPr>
          <w:rFonts w:eastAsia="Times New Roman"/>
          <w:sz w:val="28"/>
          <w:rtl/>
        </w:rPr>
        <w:t xml:space="preserve"> – 1973.</w:t>
      </w:r>
    </w:p>
    <w:p w14:paraId="70FDD4F4" w14:textId="77777777" w:rsidR="000D51DE" w:rsidRPr="00E91C83" w:rsidRDefault="000D51DE" w:rsidP="000D51DE">
      <w:pPr>
        <w:spacing w:line="360" w:lineRule="auto"/>
        <w:jc w:val="both"/>
        <w:rPr>
          <w:rFonts w:eastAsia="Times New Roman"/>
          <w:sz w:val="16"/>
          <w:szCs w:val="12"/>
          <w:rtl/>
        </w:rPr>
      </w:pPr>
    </w:p>
    <w:p w14:paraId="54DF772C" w14:textId="77777777" w:rsidR="000D51DE" w:rsidRPr="00E91C83" w:rsidRDefault="000D51DE" w:rsidP="000D51DE">
      <w:pPr>
        <w:spacing w:line="360" w:lineRule="auto"/>
        <w:jc w:val="both"/>
        <w:rPr>
          <w:rFonts w:eastAsia="Times New Roman"/>
          <w:sz w:val="28"/>
          <w:rtl/>
        </w:rPr>
      </w:pPr>
      <w:r w:rsidRPr="00E91C83">
        <w:rPr>
          <w:rFonts w:eastAsia="Times New Roman" w:hint="eastAsia"/>
          <w:sz w:val="28"/>
          <w:rtl/>
        </w:rPr>
        <w:t>הודאתו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של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הנאשם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ניתנה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במסגרת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הסדר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טיעון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אליו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הגיעו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הצדדים</w:t>
      </w:r>
      <w:r w:rsidRPr="00E91C83">
        <w:rPr>
          <w:rFonts w:eastAsia="Times New Roman"/>
          <w:sz w:val="28"/>
          <w:rtl/>
        </w:rPr>
        <w:t xml:space="preserve">. </w:t>
      </w:r>
    </w:p>
    <w:p w14:paraId="1BEBA76E" w14:textId="77777777" w:rsidR="000D51DE" w:rsidRPr="00E91C83" w:rsidRDefault="000D51DE" w:rsidP="000D51DE">
      <w:pPr>
        <w:spacing w:line="360" w:lineRule="auto"/>
        <w:jc w:val="both"/>
        <w:rPr>
          <w:rFonts w:eastAsia="Times New Roman"/>
          <w:sz w:val="20"/>
          <w:szCs w:val="16"/>
          <w:rtl/>
        </w:rPr>
      </w:pPr>
    </w:p>
    <w:p w14:paraId="3A82F5A3" w14:textId="77777777" w:rsidR="000D51DE" w:rsidRPr="00E91C83" w:rsidRDefault="000D51DE" w:rsidP="000D51DE">
      <w:pPr>
        <w:spacing w:line="360" w:lineRule="auto"/>
        <w:jc w:val="both"/>
        <w:rPr>
          <w:rFonts w:eastAsia="Times New Roman"/>
          <w:sz w:val="28"/>
          <w:rtl/>
        </w:rPr>
      </w:pPr>
      <w:r w:rsidRPr="00E91C83">
        <w:rPr>
          <w:rFonts w:eastAsia="Times New Roman" w:hint="eastAsia"/>
          <w:sz w:val="28"/>
          <w:rtl/>
        </w:rPr>
        <w:lastRenderedPageBreak/>
        <w:t>בדיון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זה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הגיעו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באי</w:t>
      </w:r>
      <w:r w:rsidRPr="00E91C83">
        <w:rPr>
          <w:rFonts w:eastAsia="Times New Roman"/>
          <w:sz w:val="28"/>
          <w:rtl/>
        </w:rPr>
        <w:t>-</w:t>
      </w:r>
      <w:r w:rsidRPr="00E91C83">
        <w:rPr>
          <w:rFonts w:eastAsia="Times New Roman" w:hint="eastAsia"/>
          <w:sz w:val="28"/>
          <w:rtl/>
        </w:rPr>
        <w:t>כוח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הצדדים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להסדר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גם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לעניין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העונש</w:t>
      </w:r>
      <w:r w:rsidRPr="00E91C83">
        <w:rPr>
          <w:rFonts w:eastAsia="Times New Roman"/>
          <w:sz w:val="28"/>
          <w:rtl/>
        </w:rPr>
        <w:t xml:space="preserve">, </w:t>
      </w:r>
      <w:r w:rsidRPr="00E91C83">
        <w:rPr>
          <w:rFonts w:eastAsia="Times New Roman" w:hint="eastAsia"/>
          <w:sz w:val="28"/>
          <w:rtl/>
        </w:rPr>
        <w:t>לפיו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יוטל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על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הנאשם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עונש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של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מאסר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מותנה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cs"/>
          <w:sz w:val="28"/>
          <w:rtl/>
        </w:rPr>
        <w:t>וקנס.</w:t>
      </w:r>
    </w:p>
    <w:p w14:paraId="4D163D6A" w14:textId="77777777" w:rsidR="000D51DE" w:rsidRPr="00E91C83" w:rsidRDefault="000D51DE" w:rsidP="000D51DE">
      <w:pPr>
        <w:spacing w:line="360" w:lineRule="auto"/>
        <w:jc w:val="both"/>
        <w:rPr>
          <w:rFonts w:eastAsia="Times New Roman"/>
          <w:sz w:val="18"/>
          <w:szCs w:val="14"/>
          <w:rtl/>
        </w:rPr>
      </w:pPr>
    </w:p>
    <w:p w14:paraId="693EE51F" w14:textId="77777777" w:rsidR="000D51DE" w:rsidRPr="00E91C83" w:rsidRDefault="000D51DE" w:rsidP="000D51DE">
      <w:pPr>
        <w:spacing w:line="360" w:lineRule="auto"/>
        <w:jc w:val="both"/>
        <w:rPr>
          <w:rFonts w:eastAsia="Times New Roman"/>
          <w:sz w:val="28"/>
          <w:rtl/>
        </w:rPr>
      </w:pPr>
      <w:r w:rsidRPr="00E91C83">
        <w:rPr>
          <w:rFonts w:eastAsia="Times New Roman" w:hint="eastAsia"/>
          <w:sz w:val="28"/>
          <w:rtl/>
        </w:rPr>
        <w:t>לאחר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ששמעתי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את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דבריהם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של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ב</w:t>
      </w:r>
      <w:r w:rsidRPr="00E91C83">
        <w:rPr>
          <w:rFonts w:eastAsia="Times New Roman"/>
          <w:sz w:val="28"/>
          <w:rtl/>
        </w:rPr>
        <w:t>"</w:t>
      </w:r>
      <w:r w:rsidRPr="00E91C83">
        <w:rPr>
          <w:rFonts w:eastAsia="Times New Roman" w:hint="eastAsia"/>
          <w:sz w:val="28"/>
          <w:rtl/>
        </w:rPr>
        <w:t>כ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המאשימה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ושל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הסניגור</w:t>
      </w:r>
      <w:r>
        <w:rPr>
          <w:rFonts w:eastAsia="Times New Roman" w:hint="cs"/>
          <w:sz w:val="28"/>
          <w:rtl/>
        </w:rPr>
        <w:t xml:space="preserve">, בשים לב לעובדה כי לנאשם אין עבר פלילי, גילו הצעיר וכמות הסכם המזערית מסוג חשיש, </w:t>
      </w:r>
      <w:r w:rsidRPr="00E91C83">
        <w:rPr>
          <w:rFonts w:eastAsia="Times New Roman" w:hint="eastAsia"/>
          <w:sz w:val="28"/>
          <w:rtl/>
        </w:rPr>
        <w:t>אני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מכבד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את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הסדר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הטיעון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אליו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הגיעו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הצדדים</w:t>
      </w:r>
      <w:r w:rsidRPr="00E91C83">
        <w:rPr>
          <w:rFonts w:eastAsia="Times New Roman"/>
          <w:sz w:val="28"/>
          <w:rtl/>
        </w:rPr>
        <w:t xml:space="preserve">, </w:t>
      </w:r>
      <w:r w:rsidRPr="00E91C83">
        <w:rPr>
          <w:rFonts w:eastAsia="Times New Roman" w:hint="eastAsia"/>
          <w:sz w:val="28"/>
          <w:rtl/>
        </w:rPr>
        <w:t>וגוזר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על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הנאשם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את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העונשים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הבאים</w:t>
      </w:r>
      <w:r w:rsidRPr="00E91C83">
        <w:rPr>
          <w:rFonts w:eastAsia="Times New Roman"/>
          <w:sz w:val="28"/>
          <w:rtl/>
        </w:rPr>
        <w:t xml:space="preserve">: </w:t>
      </w:r>
    </w:p>
    <w:p w14:paraId="2CE8B965" w14:textId="77777777" w:rsidR="000D51DE" w:rsidRPr="00E91C83" w:rsidRDefault="000D51DE" w:rsidP="000D51DE">
      <w:pPr>
        <w:spacing w:line="360" w:lineRule="auto"/>
        <w:jc w:val="both"/>
        <w:rPr>
          <w:rFonts w:eastAsia="Times New Roman"/>
          <w:sz w:val="18"/>
          <w:szCs w:val="14"/>
        </w:rPr>
      </w:pPr>
    </w:p>
    <w:p w14:paraId="771D1714" w14:textId="77777777" w:rsidR="000D51DE" w:rsidRPr="00E91C83" w:rsidRDefault="000D51DE" w:rsidP="000D51DE">
      <w:pPr>
        <w:numPr>
          <w:ilvl w:val="0"/>
          <w:numId w:val="1"/>
        </w:numPr>
        <w:spacing w:line="360" w:lineRule="auto"/>
        <w:contextualSpacing/>
        <w:jc w:val="both"/>
        <w:rPr>
          <w:rFonts w:eastAsia="Times New Roman"/>
          <w:sz w:val="28"/>
        </w:rPr>
      </w:pPr>
      <w:r w:rsidRPr="00E91C83">
        <w:rPr>
          <w:rFonts w:eastAsia="Times New Roman" w:hint="eastAsia"/>
          <w:sz w:val="28"/>
          <w:rtl/>
        </w:rPr>
        <w:t>מאסר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על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תנאי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לתקופה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של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חודשי</w:t>
      </w:r>
      <w:r>
        <w:rPr>
          <w:rFonts w:eastAsia="Times New Roman" w:hint="cs"/>
          <w:sz w:val="28"/>
          <w:rtl/>
        </w:rPr>
        <w:t>י</w:t>
      </w:r>
      <w:r w:rsidRPr="00E91C83">
        <w:rPr>
          <w:rFonts w:eastAsia="Times New Roman" w:hint="eastAsia"/>
          <w:sz w:val="28"/>
          <w:rtl/>
        </w:rPr>
        <w:t>ם</w:t>
      </w:r>
      <w:r w:rsidRPr="00E91C83">
        <w:rPr>
          <w:rFonts w:eastAsia="Times New Roman"/>
          <w:sz w:val="28"/>
          <w:rtl/>
        </w:rPr>
        <w:t xml:space="preserve">. </w:t>
      </w:r>
      <w:r w:rsidRPr="00E91C83">
        <w:rPr>
          <w:rFonts w:eastAsia="Times New Roman" w:hint="eastAsia"/>
          <w:sz w:val="28"/>
          <w:rtl/>
        </w:rPr>
        <w:t>הנאשם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לא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ירצה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עונש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זה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אלא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אם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יעבור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תוך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תקופה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של</w:t>
      </w:r>
      <w:r w:rsidRPr="00E91C83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שנה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מהיום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על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העבירה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בה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הורשע</w:t>
      </w:r>
      <w:r w:rsidRPr="00E91C83">
        <w:rPr>
          <w:rFonts w:eastAsia="Times New Roman" w:hint="cs"/>
          <w:sz w:val="28"/>
          <w:rtl/>
        </w:rPr>
        <w:t>.</w:t>
      </w:r>
    </w:p>
    <w:p w14:paraId="320B4DBB" w14:textId="77777777" w:rsidR="000D51DE" w:rsidRPr="00E91C83" w:rsidRDefault="000D51DE" w:rsidP="000D51DE">
      <w:pPr>
        <w:spacing w:line="360" w:lineRule="auto"/>
        <w:ind w:left="1080"/>
        <w:contextualSpacing/>
        <w:jc w:val="both"/>
        <w:rPr>
          <w:rFonts w:eastAsia="Times New Roman"/>
          <w:sz w:val="16"/>
          <w:szCs w:val="12"/>
          <w:rtl/>
        </w:rPr>
      </w:pPr>
    </w:p>
    <w:p w14:paraId="76B1D553" w14:textId="77777777" w:rsidR="000D51DE" w:rsidRPr="00E91C83" w:rsidRDefault="000D51DE" w:rsidP="000D51DE">
      <w:pPr>
        <w:numPr>
          <w:ilvl w:val="0"/>
          <w:numId w:val="1"/>
        </w:numPr>
        <w:spacing w:line="360" w:lineRule="auto"/>
        <w:contextualSpacing/>
        <w:jc w:val="both"/>
        <w:rPr>
          <w:rFonts w:eastAsia="Times New Roman"/>
          <w:sz w:val="28"/>
        </w:rPr>
      </w:pPr>
      <w:r w:rsidRPr="00E91C83">
        <w:rPr>
          <w:rFonts w:eastAsia="Times New Roman" w:hint="eastAsia"/>
          <w:sz w:val="28"/>
          <w:rtl/>
        </w:rPr>
        <w:t>קנס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כספי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בסך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של</w:t>
      </w:r>
      <w:r w:rsidRPr="00E91C83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500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₪</w:t>
      </w:r>
      <w:r>
        <w:rPr>
          <w:rFonts w:eastAsia="Times New Roman" w:hint="cs"/>
          <w:sz w:val="28"/>
          <w:rtl/>
        </w:rPr>
        <w:t xml:space="preserve">. </w:t>
      </w:r>
      <w:r w:rsidRPr="00E91C83">
        <w:rPr>
          <w:rFonts w:eastAsia="Times New Roman" w:hint="eastAsia"/>
          <w:sz w:val="28"/>
          <w:rtl/>
        </w:rPr>
        <w:t>הקנס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יקוזז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מהפקדה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בסך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cs"/>
          <w:sz w:val="28"/>
          <w:rtl/>
        </w:rPr>
        <w:t>1,000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₪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והיתרה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תושב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לנאשם</w:t>
      </w:r>
      <w:r w:rsidRPr="00E91C83">
        <w:rPr>
          <w:rFonts w:eastAsia="Times New Roman"/>
          <w:sz w:val="28"/>
          <w:rtl/>
        </w:rPr>
        <w:t>.</w:t>
      </w:r>
    </w:p>
    <w:p w14:paraId="1F51BB8E" w14:textId="77777777" w:rsidR="000D51DE" w:rsidRPr="00E91C83" w:rsidRDefault="000D51DE" w:rsidP="000D51DE">
      <w:pPr>
        <w:spacing w:line="360" w:lineRule="auto"/>
        <w:jc w:val="both"/>
        <w:rPr>
          <w:sz w:val="12"/>
          <w:szCs w:val="12"/>
          <w:rtl/>
        </w:rPr>
      </w:pPr>
    </w:p>
    <w:p w14:paraId="1D94E75E" w14:textId="77777777" w:rsidR="000D51DE" w:rsidRPr="00E91C83" w:rsidRDefault="000D51DE" w:rsidP="000D51DE">
      <w:pPr>
        <w:numPr>
          <w:ilvl w:val="0"/>
          <w:numId w:val="1"/>
        </w:numPr>
        <w:spacing w:line="360" w:lineRule="auto"/>
        <w:contextualSpacing/>
        <w:jc w:val="both"/>
        <w:rPr>
          <w:rFonts w:eastAsia="Times New Roman"/>
          <w:b/>
          <w:bCs/>
          <w:sz w:val="28"/>
          <w:rtl/>
        </w:rPr>
      </w:pPr>
      <w:r w:rsidRPr="00E91C83">
        <w:rPr>
          <w:rFonts w:eastAsia="Times New Roman" w:hint="eastAsia"/>
          <w:sz w:val="28"/>
          <w:rtl/>
        </w:rPr>
        <w:t>אני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מורה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על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השמדת</w:t>
      </w:r>
      <w:r w:rsidRPr="00E91C83">
        <w:rPr>
          <w:rFonts w:eastAsia="Times New Roman"/>
          <w:sz w:val="28"/>
          <w:rtl/>
        </w:rPr>
        <w:t xml:space="preserve"> </w:t>
      </w:r>
      <w:r w:rsidRPr="00E91C83">
        <w:rPr>
          <w:rFonts w:eastAsia="Times New Roman" w:hint="eastAsia"/>
          <w:sz w:val="28"/>
          <w:rtl/>
        </w:rPr>
        <w:t>הסם</w:t>
      </w:r>
      <w:r>
        <w:rPr>
          <w:rFonts w:eastAsia="Times New Roman" w:hint="cs"/>
          <w:b/>
          <w:bCs/>
          <w:sz w:val="28"/>
          <w:rtl/>
        </w:rPr>
        <w:t>.</w:t>
      </w:r>
    </w:p>
    <w:p w14:paraId="747CBE23" w14:textId="77777777" w:rsidR="000D51DE" w:rsidRPr="00E91C83" w:rsidRDefault="000D51DE" w:rsidP="000D51DE">
      <w:pPr>
        <w:spacing w:line="480" w:lineRule="auto"/>
        <w:jc w:val="both"/>
        <w:rPr>
          <w:rFonts w:eastAsia="Times New Roman"/>
          <w:b/>
          <w:bCs/>
          <w:sz w:val="18"/>
          <w:szCs w:val="14"/>
          <w:rtl/>
        </w:rPr>
      </w:pPr>
    </w:p>
    <w:p w14:paraId="70973F5F" w14:textId="77777777" w:rsidR="000D51DE" w:rsidRPr="00E91C83" w:rsidRDefault="000D51DE" w:rsidP="000D51DE">
      <w:pPr>
        <w:spacing w:line="360" w:lineRule="auto"/>
        <w:jc w:val="both"/>
        <w:rPr>
          <w:rFonts w:eastAsia="Times New Roman"/>
          <w:b/>
          <w:bCs/>
          <w:sz w:val="28"/>
          <w:rtl/>
        </w:rPr>
      </w:pPr>
      <w:r w:rsidRPr="00E91C83">
        <w:rPr>
          <w:rFonts w:eastAsia="Times New Roman" w:hint="eastAsia"/>
          <w:b/>
          <w:bCs/>
          <w:sz w:val="28"/>
          <w:rtl/>
        </w:rPr>
        <w:t>הודע</w:t>
      </w:r>
      <w:r w:rsidRPr="00E91C83">
        <w:rPr>
          <w:rFonts w:eastAsia="Times New Roman"/>
          <w:b/>
          <w:bCs/>
          <w:sz w:val="28"/>
          <w:rtl/>
        </w:rPr>
        <w:t xml:space="preserve"> </w:t>
      </w:r>
      <w:r w:rsidRPr="00E91C83">
        <w:rPr>
          <w:rFonts w:eastAsia="Times New Roman" w:hint="eastAsia"/>
          <w:b/>
          <w:bCs/>
          <w:sz w:val="28"/>
          <w:rtl/>
        </w:rPr>
        <w:t>על</w:t>
      </w:r>
      <w:r w:rsidRPr="00E91C83">
        <w:rPr>
          <w:rFonts w:eastAsia="Times New Roman"/>
          <w:b/>
          <w:bCs/>
          <w:sz w:val="28"/>
          <w:rtl/>
        </w:rPr>
        <w:t xml:space="preserve"> </w:t>
      </w:r>
      <w:r w:rsidRPr="00E91C83">
        <w:rPr>
          <w:rFonts w:eastAsia="Times New Roman" w:hint="eastAsia"/>
          <w:b/>
          <w:bCs/>
          <w:sz w:val="28"/>
          <w:rtl/>
        </w:rPr>
        <w:t>זכות</w:t>
      </w:r>
      <w:r w:rsidRPr="00E91C83">
        <w:rPr>
          <w:rFonts w:eastAsia="Times New Roman"/>
          <w:b/>
          <w:bCs/>
          <w:sz w:val="28"/>
          <w:rtl/>
        </w:rPr>
        <w:t xml:space="preserve"> </w:t>
      </w:r>
      <w:r w:rsidRPr="00E91C83">
        <w:rPr>
          <w:rFonts w:eastAsia="Times New Roman" w:hint="eastAsia"/>
          <w:b/>
          <w:bCs/>
          <w:sz w:val="28"/>
          <w:rtl/>
        </w:rPr>
        <w:t>ערעור</w:t>
      </w:r>
      <w:r w:rsidRPr="00E91C83">
        <w:rPr>
          <w:rFonts w:eastAsia="Times New Roman"/>
          <w:b/>
          <w:bCs/>
          <w:sz w:val="28"/>
          <w:rtl/>
        </w:rPr>
        <w:t xml:space="preserve"> </w:t>
      </w:r>
      <w:r w:rsidRPr="00E91C83">
        <w:rPr>
          <w:rFonts w:eastAsia="Times New Roman" w:hint="eastAsia"/>
          <w:b/>
          <w:bCs/>
          <w:sz w:val="28"/>
          <w:rtl/>
        </w:rPr>
        <w:t>לביהמ</w:t>
      </w:r>
      <w:r w:rsidRPr="00E91C83">
        <w:rPr>
          <w:rFonts w:eastAsia="Times New Roman"/>
          <w:b/>
          <w:bCs/>
          <w:sz w:val="28"/>
          <w:rtl/>
        </w:rPr>
        <w:t>"</w:t>
      </w:r>
      <w:r w:rsidRPr="00E91C83">
        <w:rPr>
          <w:rFonts w:eastAsia="Times New Roman" w:hint="eastAsia"/>
          <w:b/>
          <w:bCs/>
          <w:sz w:val="28"/>
          <w:rtl/>
        </w:rPr>
        <w:t>ש</w:t>
      </w:r>
      <w:r w:rsidRPr="00E91C83">
        <w:rPr>
          <w:rFonts w:eastAsia="Times New Roman"/>
          <w:b/>
          <w:bCs/>
          <w:sz w:val="28"/>
          <w:rtl/>
        </w:rPr>
        <w:t xml:space="preserve"> </w:t>
      </w:r>
      <w:r w:rsidRPr="00E91C83">
        <w:rPr>
          <w:rFonts w:eastAsia="Times New Roman" w:hint="eastAsia"/>
          <w:b/>
          <w:bCs/>
          <w:sz w:val="28"/>
          <w:rtl/>
        </w:rPr>
        <w:t>המחוזי</w:t>
      </w:r>
      <w:r w:rsidRPr="00E91C83">
        <w:rPr>
          <w:rFonts w:eastAsia="Times New Roman"/>
          <w:b/>
          <w:bCs/>
          <w:sz w:val="28"/>
          <w:rtl/>
        </w:rPr>
        <w:t xml:space="preserve"> </w:t>
      </w:r>
      <w:r w:rsidRPr="00E91C83">
        <w:rPr>
          <w:rFonts w:eastAsia="Times New Roman" w:hint="eastAsia"/>
          <w:b/>
          <w:bCs/>
          <w:sz w:val="28"/>
          <w:rtl/>
        </w:rPr>
        <w:t>תוך</w:t>
      </w:r>
      <w:r w:rsidRPr="00E91C83">
        <w:rPr>
          <w:rFonts w:eastAsia="Times New Roman"/>
          <w:b/>
          <w:bCs/>
          <w:sz w:val="28"/>
          <w:rtl/>
        </w:rPr>
        <w:t xml:space="preserve"> 45 </w:t>
      </w:r>
      <w:r w:rsidRPr="00E91C83">
        <w:rPr>
          <w:rFonts w:eastAsia="Times New Roman" w:hint="eastAsia"/>
          <w:b/>
          <w:bCs/>
          <w:sz w:val="28"/>
          <w:rtl/>
        </w:rPr>
        <w:t>יום</w:t>
      </w:r>
      <w:r w:rsidRPr="00E91C83">
        <w:rPr>
          <w:rFonts w:eastAsia="Times New Roman"/>
          <w:b/>
          <w:bCs/>
          <w:sz w:val="28"/>
          <w:rtl/>
        </w:rPr>
        <w:t>.</w:t>
      </w:r>
    </w:p>
    <w:p w14:paraId="756706AF" w14:textId="77777777" w:rsidR="000D51DE" w:rsidRDefault="002A33F1" w:rsidP="000D51DE">
      <w:pPr>
        <w:spacing w:line="360" w:lineRule="auto"/>
        <w:jc w:val="both"/>
        <w:rPr>
          <w:sz w:val="6"/>
          <w:szCs w:val="6"/>
          <w:rtl/>
        </w:rPr>
      </w:pPr>
      <w:r w:rsidRPr="002A33F1">
        <w:rPr>
          <w:color w:val="FFFFFF"/>
          <w:sz w:val="2"/>
          <w:szCs w:val="2"/>
          <w:rtl/>
        </w:rPr>
        <w:t>5129371</w:t>
      </w:r>
      <w:r w:rsidR="000D51DE">
        <w:rPr>
          <w:sz w:val="6"/>
          <w:szCs w:val="6"/>
          <w:rtl/>
        </w:rPr>
        <w:t>&lt;#9#&gt;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0D51DE" w14:paraId="02E44707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0C786C6D" w14:textId="77777777" w:rsidR="000D51DE" w:rsidRPr="00CB3E58" w:rsidRDefault="002A33F1" w:rsidP="002A33F1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  <w:r w:rsidRPr="002A33F1">
              <w:rPr>
                <w:b/>
                <w:bCs/>
                <w:color w:val="FFFFFF"/>
                <w:sz w:val="2"/>
                <w:szCs w:val="2"/>
                <w:rtl/>
              </w:rPr>
              <w:t>54678313</w:t>
            </w:r>
            <w:r>
              <w:rPr>
                <w:b/>
                <w:bCs/>
                <w:rtl/>
              </w:rPr>
              <w:t xml:space="preserve">ניתנה והודעה היום כ"ז סיוון תשע"ו, 03/07/2016 במעמד הנוכחים. </w:t>
            </w:r>
          </w:p>
        </w:tc>
      </w:tr>
      <w:tr w:rsidR="000D51DE" w14:paraId="3D6190F4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0A857837" w14:textId="77777777" w:rsidR="000D51DE" w:rsidRPr="00CB3E58" w:rsidRDefault="000D51DE" w:rsidP="002A33F1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CB3E58">
              <w:rPr>
                <w:rFonts w:ascii="Times New Roman" w:eastAsia="Times New Roman" w:hAnsi="Times New Roman" w:hint="cs"/>
                <w:b/>
                <w:bCs/>
                <w:rtl/>
              </w:rPr>
              <w:t>יצחק שמעוני</w:t>
            </w:r>
            <w:r w:rsidRPr="00CB3E58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CB3E58">
              <w:rPr>
                <w:rFonts w:ascii="Times New Roman" w:eastAsia="Times New Roman" w:hAnsi="Times New Roman" w:hint="cs"/>
                <w:b/>
                <w:bCs/>
                <w:rtl/>
              </w:rPr>
              <w:t>, שופט</w:t>
            </w:r>
            <w:r w:rsidRPr="00CB3E58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6302A93C" w14:textId="77777777" w:rsidR="000D51DE" w:rsidRPr="00E91C83" w:rsidRDefault="000D51DE" w:rsidP="000D51DE">
      <w:pPr>
        <w:spacing w:line="360" w:lineRule="auto"/>
        <w:jc w:val="both"/>
        <w:rPr>
          <w:rtl/>
        </w:rPr>
      </w:pPr>
    </w:p>
    <w:p w14:paraId="78235416" w14:textId="77777777" w:rsidR="002A33F1" w:rsidRPr="002A33F1" w:rsidRDefault="002A33F1" w:rsidP="002A33F1">
      <w:pPr>
        <w:keepNext/>
        <w:rPr>
          <w:color w:val="000000"/>
          <w:sz w:val="22"/>
          <w:szCs w:val="22"/>
          <w:rtl/>
        </w:rPr>
      </w:pPr>
    </w:p>
    <w:p w14:paraId="7E5DC267" w14:textId="77777777" w:rsidR="002A33F1" w:rsidRPr="002A33F1" w:rsidRDefault="002A33F1" w:rsidP="002A33F1">
      <w:pPr>
        <w:keepNext/>
        <w:rPr>
          <w:color w:val="000000"/>
          <w:sz w:val="22"/>
          <w:szCs w:val="22"/>
          <w:rtl/>
        </w:rPr>
      </w:pPr>
      <w:r w:rsidRPr="002A33F1">
        <w:rPr>
          <w:color w:val="000000"/>
          <w:sz w:val="22"/>
          <w:szCs w:val="22"/>
          <w:rtl/>
        </w:rPr>
        <w:t>יצחק שמעוני 54678313</w:t>
      </w:r>
    </w:p>
    <w:p w14:paraId="6DF7F7B4" w14:textId="77777777" w:rsidR="002A33F1" w:rsidRDefault="002A33F1" w:rsidP="002A33F1">
      <w:pPr>
        <w:rPr>
          <w:color w:val="000000"/>
          <w:rtl/>
        </w:rPr>
      </w:pPr>
      <w:r w:rsidRPr="002A33F1">
        <w:rPr>
          <w:color w:val="000000"/>
          <w:rtl/>
        </w:rPr>
        <w:t>נוסח מסמך זה כפוף לשינויי ניסוח ועריכה</w:t>
      </w:r>
    </w:p>
    <w:p w14:paraId="5CE6B232" w14:textId="77777777" w:rsidR="002A33F1" w:rsidRDefault="002A33F1" w:rsidP="002A33F1">
      <w:pPr>
        <w:rPr>
          <w:rtl/>
        </w:rPr>
      </w:pPr>
    </w:p>
    <w:p w14:paraId="194F011B" w14:textId="77777777" w:rsidR="002A33F1" w:rsidRDefault="002A33F1" w:rsidP="002A33F1">
      <w:pPr>
        <w:jc w:val="center"/>
        <w:rPr>
          <w:color w:val="0000FF"/>
          <w:u w:val="single"/>
          <w:rtl/>
        </w:rPr>
      </w:pPr>
      <w:hyperlink r:id="rId16" w:history="1">
        <w:r>
          <w:rPr>
            <w:rStyle w:val="Hyperlink"/>
            <w:rtl/>
          </w:rPr>
          <w:t>בעניין עריכה ושינויים במסמכי פסיקה, חקיקה ועוד באתר נבו – הקש כאן</w:t>
        </w:r>
      </w:hyperlink>
    </w:p>
    <w:p w14:paraId="06EA3397" w14:textId="77777777" w:rsidR="00B1215F" w:rsidRPr="002A33F1" w:rsidRDefault="00B1215F" w:rsidP="002A33F1">
      <w:pPr>
        <w:jc w:val="center"/>
        <w:rPr>
          <w:color w:val="0000FF"/>
          <w:u w:val="single"/>
        </w:rPr>
      </w:pPr>
    </w:p>
    <w:sectPr w:rsidR="00B1215F" w:rsidRPr="002A33F1" w:rsidSect="002A33F1">
      <w:headerReference w:type="even" r:id="rId17"/>
      <w:headerReference w:type="default" r:id="rId18"/>
      <w:footerReference w:type="even" r:id="rId19"/>
      <w:footerReference w:type="default" r:id="rId20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D8B68" w14:textId="77777777" w:rsidR="00825096" w:rsidRDefault="00825096">
      <w:r>
        <w:separator/>
      </w:r>
    </w:p>
  </w:endnote>
  <w:endnote w:type="continuationSeparator" w:id="0">
    <w:p w14:paraId="14605189" w14:textId="77777777" w:rsidR="00825096" w:rsidRDefault="0082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EF19E" w14:textId="77777777" w:rsidR="00825096" w:rsidRDefault="00825096" w:rsidP="002A33F1">
    <w:pPr>
      <w:pStyle w:val="a5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5</w:t>
    </w:r>
    <w:r>
      <w:rPr>
        <w:rFonts w:ascii="FrankRuehl" w:hAnsi="FrankRuehl" w:cs="FrankRuehl"/>
        <w:rtl/>
      </w:rPr>
      <w:fldChar w:fldCharType="end"/>
    </w:r>
  </w:p>
  <w:p w14:paraId="11E81FB4" w14:textId="77777777" w:rsidR="00825096" w:rsidRPr="002A33F1" w:rsidRDefault="00825096" w:rsidP="002A33F1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A33F1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5C30A" w14:textId="77777777" w:rsidR="00825096" w:rsidRDefault="00825096" w:rsidP="002A33F1">
    <w:pPr>
      <w:pStyle w:val="a5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7370DA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26837D2" w14:textId="77777777" w:rsidR="00825096" w:rsidRPr="002A33F1" w:rsidRDefault="00825096" w:rsidP="002A33F1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A33F1">
      <w:rPr>
        <w:rFonts w:ascii="FrankRuehl" w:hAnsi="FrankRuehl" w:cs="FrankRuehl"/>
        <w:color w:val="000000"/>
      </w:rPr>
      <w:pict w14:anchorId="194CEA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84B30" w14:textId="77777777" w:rsidR="00825096" w:rsidRDefault="00825096">
      <w:r>
        <w:separator/>
      </w:r>
    </w:p>
  </w:footnote>
  <w:footnote w:type="continuationSeparator" w:id="0">
    <w:p w14:paraId="09DC690F" w14:textId="77777777" w:rsidR="00825096" w:rsidRDefault="00825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1BA93" w14:textId="77777777" w:rsidR="00825096" w:rsidRPr="002A33F1" w:rsidRDefault="00825096" w:rsidP="002A33F1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(י-ם) 36449-08-15</w:t>
    </w:r>
    <w:r>
      <w:rPr>
        <w:color w:val="000000"/>
        <w:sz w:val="22"/>
        <w:szCs w:val="22"/>
        <w:rtl/>
      </w:rPr>
      <w:tab/>
      <w:t xml:space="preserve"> מדינת ישראל נ' שדי עזבה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AF80E" w14:textId="77777777" w:rsidR="00825096" w:rsidRPr="002A33F1" w:rsidRDefault="00825096" w:rsidP="002A33F1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(י-ם) 36449-08-15</w:t>
    </w:r>
    <w:r>
      <w:rPr>
        <w:color w:val="000000"/>
        <w:sz w:val="22"/>
        <w:szCs w:val="22"/>
        <w:rtl/>
      </w:rPr>
      <w:tab/>
      <w:t xml:space="preserve"> מדינת ישראל נ' שדי עזבה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62F47"/>
    <w:multiLevelType w:val="hybridMultilevel"/>
    <w:tmpl w:val="B2AAA632"/>
    <w:lvl w:ilvl="0" w:tplc="731422B6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8936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0D51DE"/>
    <w:rsid w:val="000D51DE"/>
    <w:rsid w:val="001172B8"/>
    <w:rsid w:val="00174FB2"/>
    <w:rsid w:val="002A33F1"/>
    <w:rsid w:val="00395D1D"/>
    <w:rsid w:val="007370DA"/>
    <w:rsid w:val="007D1978"/>
    <w:rsid w:val="00825096"/>
    <w:rsid w:val="00B1215F"/>
    <w:rsid w:val="00C25322"/>
    <w:rsid w:val="00CE100B"/>
    <w:rsid w:val="00E5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1258B8D"/>
  <w15:chartTrackingRefBased/>
  <w15:docId w15:val="{FC29C9B7-0F34-493C-A6BF-C35329E9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51DE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0D51DE"/>
  </w:style>
  <w:style w:type="paragraph" w:styleId="a4">
    <w:name w:val="header"/>
    <w:basedOn w:val="a"/>
    <w:rsid w:val="000D51DE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0D51DE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0D51DE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0D51DE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2A33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law/4216/7.a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nevo.co.il/advertisements/nevo-100.doc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7.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7.a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4216/7.c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2114</CharactersWithSpaces>
  <SharedDoc>false</SharedDoc>
  <HLinks>
    <vt:vector size="60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2025-04-22T22:50:00Z</dcterms:created>
  <dcterms:modified xsi:type="dcterms:W3CDTF">2025-04-22T22:50:00Z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36449</vt:lpwstr>
  </property>
  <property fmtid="{D5CDD505-2E9C-101B-9397-08002B2CF9AE}" pid="6" name="NEWPARTB">
    <vt:lpwstr>08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שדי עזבה</vt:lpwstr>
  </property>
  <property fmtid="{D5CDD505-2E9C-101B-9397-08002B2CF9AE}" pid="10" name="LAWYER">
    <vt:lpwstr>קסהון וונדה;עואודה</vt:lpwstr>
  </property>
  <property fmtid="{D5CDD505-2E9C-101B-9397-08002B2CF9AE}" pid="11" name="JUDGE">
    <vt:lpwstr>יצחק שמעוני</vt:lpwstr>
  </property>
  <property fmtid="{D5CDD505-2E9C-101B-9397-08002B2CF9AE}" pid="12" name="CITY">
    <vt:lpwstr>י-ם</vt:lpwstr>
  </property>
  <property fmtid="{D5CDD505-2E9C-101B-9397-08002B2CF9AE}" pid="13" name="DATE">
    <vt:lpwstr>20160703</vt:lpwstr>
  </property>
  <property fmtid="{D5CDD505-2E9C-101B-9397-08002B2CF9AE}" pid="14" name="TYPE_N_DATE">
    <vt:lpwstr>38020160703</vt:lpwstr>
  </property>
  <property fmtid="{D5CDD505-2E9C-101B-9397-08002B2CF9AE}" pid="15" name="WORDNUMPAGES">
    <vt:lpwstr>2</vt:lpwstr>
  </property>
  <property fmtid="{D5CDD505-2E9C-101B-9397-08002B2CF9AE}" pid="16" name="TYPE_ABS_DATE">
    <vt:lpwstr>380020160703</vt:lpwstr>
  </property>
  <property fmtid="{D5CDD505-2E9C-101B-9397-08002B2CF9AE}" pid="17" name="LAWLISTTMP1">
    <vt:lpwstr>4216/007.a:2;007.c:2</vt:lpwstr>
  </property>
</Properties>
</file>